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30FAA6" w14:textId="77777777" w:rsidR="00A74537" w:rsidRPr="00D11592" w:rsidRDefault="00A74537" w:rsidP="00A74537">
      <w:pPr>
        <w:pStyle w:val="Heading4"/>
      </w:pPr>
      <w:r w:rsidRPr="00D11592">
        <w:t>The meta-ethic is procedural moral realism.</w:t>
      </w:r>
    </w:p>
    <w:p w14:paraId="340C84CD" w14:textId="77777777" w:rsidR="00A74537" w:rsidRPr="00D11592" w:rsidRDefault="00A74537" w:rsidP="00A74537">
      <w:pPr>
        <w:pStyle w:val="Heading4"/>
      </w:pPr>
      <w:r w:rsidRPr="00D11592">
        <w:t xml:space="preserve">This entails that moral facts stem from procedures while substantive realism holds that moral truths exist independently of that in the empirical world. Prefer procedural realism – </w:t>
      </w:r>
    </w:p>
    <w:p w14:paraId="23312C74" w14:textId="0C5F09AF" w:rsidR="00A74537" w:rsidRPr="00D11592" w:rsidRDefault="0084085D" w:rsidP="00A74537">
      <w:pPr>
        <w:pStyle w:val="Heading4"/>
      </w:pPr>
      <w:r>
        <w:t>1</w:t>
      </w:r>
      <w:r w:rsidR="00A74537" w:rsidRPr="00D11592">
        <w:t>] Uncertainty – our experiences are inaccessible to others which allows people to say they don’t experience the same, however a priori principles are universally applied to all agents.</w:t>
      </w:r>
      <w:r>
        <w:t xml:space="preserve"> 2</w:t>
      </w:r>
      <w:r w:rsidR="00A74537" w:rsidRPr="00D11592">
        <w:t>] Is/Ought Gap – we can only perceive what is, not what ought to be. It’s impossible to derive an ought statement from descriptive facts about the world, necessitating a priori premises.</w:t>
      </w:r>
    </w:p>
    <w:p w14:paraId="51D6F21E" w14:textId="3BA5E829" w:rsidR="008117A5" w:rsidRDefault="008117A5" w:rsidP="008117A5"/>
    <w:p w14:paraId="66C84636" w14:textId="7B0C362D" w:rsidR="008117A5" w:rsidRPr="008117A5" w:rsidRDefault="008117A5" w:rsidP="008117A5">
      <w:pPr>
        <w:pStyle w:val="Heading4"/>
      </w:pPr>
      <w:r>
        <w:t>Next, prefer practical reason</w:t>
      </w:r>
    </w:p>
    <w:p w14:paraId="207B2782" w14:textId="023A2DF4" w:rsidR="00A74537" w:rsidRDefault="00A74537" w:rsidP="00A74537">
      <w:pPr>
        <w:pStyle w:val="Heading4"/>
      </w:pPr>
      <w:r>
        <w:t>[1] Regress – to question why one should reason concedes its authority since it is an act of reasoning itself which proves it’s binding and inescapable</w:t>
      </w:r>
    </w:p>
    <w:p w14:paraId="2FA77427" w14:textId="77777777" w:rsidR="00A74537" w:rsidRDefault="00A74537" w:rsidP="00A74537">
      <w:pPr>
        <w:pStyle w:val="Heading4"/>
      </w:pPr>
      <w:r>
        <w:t>[2] Agents can shift between different identities but doing so requires reason - it unifies the subject and is the only enterprise agents cannot escape</w:t>
      </w:r>
    </w:p>
    <w:p w14:paraId="461FD269" w14:textId="77777777" w:rsidR="00A74537" w:rsidRPr="00E63F3E" w:rsidRDefault="00A74537" w:rsidP="00A74537">
      <w:pPr>
        <w:pStyle w:val="Heading4"/>
        <w:rPr>
          <w:rFonts w:eastAsia="Arial" w:cs="Calibri"/>
          <w:b w:val="0"/>
          <w:sz w:val="18"/>
          <w:szCs w:val="18"/>
        </w:rPr>
      </w:pPr>
      <w:r w:rsidRPr="001B1B98">
        <w:t xml:space="preserve">Ferrero 09 </w:t>
      </w:r>
      <w:r w:rsidRPr="00E63F3E">
        <w:rPr>
          <w:rFonts w:eastAsia="Arial" w:cs="Calibri"/>
          <w:b w:val="0"/>
          <w:sz w:val="18"/>
          <w:szCs w:val="18"/>
        </w:rPr>
        <w:t>(Luca Ferrero, [Luca Ferrero is a Philosophy professor at University of California, Riverside. His areas of interest are Agency Theory, including Intentionality and Personal identity; Practical Reasoning; and Meta-Ethics], “</w:t>
      </w:r>
      <w:proofErr w:type="spellStart"/>
      <w:r w:rsidRPr="00E63F3E">
        <w:rPr>
          <w:rFonts w:eastAsia="Arial" w:cs="Calibri"/>
          <w:b w:val="0"/>
          <w:sz w:val="18"/>
          <w:szCs w:val="18"/>
        </w:rPr>
        <w:t>Constitutivism</w:t>
      </w:r>
      <w:proofErr w:type="spellEnd"/>
      <w:r w:rsidRPr="00E63F3E">
        <w:rPr>
          <w:rFonts w:eastAsia="Arial" w:cs="Calibri"/>
          <w:b w:val="0"/>
          <w:sz w:val="18"/>
          <w:szCs w:val="18"/>
        </w:rPr>
        <w:t xml:space="preserve"> and the Inescapability of Agency”. Oxford Studies in Metaethics, vol. IV, Jan 12, 2009. </w:t>
      </w:r>
      <w:hyperlink r:id="rId9"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4DD7E29B" w14:textId="77777777" w:rsidR="00A74537" w:rsidRDefault="00A74537" w:rsidP="00A74537">
      <w:pPr>
        <w:rPr>
          <w:u w:val="single"/>
        </w:rPr>
      </w:pPr>
      <w:r w:rsidRPr="001B1B98">
        <w:rPr>
          <w:sz w:val="16"/>
        </w:rPr>
        <w:t xml:space="preserve">Agency is special in two respects. </w:t>
      </w:r>
      <w:r w:rsidRPr="001B1B98">
        <w:rPr>
          <w:u w:val="single"/>
        </w:rPr>
        <w:t xml:space="preserve">First, </w:t>
      </w:r>
      <w:r w:rsidRPr="00540E30">
        <w:rPr>
          <w:u w:val="single"/>
        </w:rPr>
        <w:t xml:space="preserve">agency is the enterprise with the largest </w:t>
      </w:r>
      <w:proofErr w:type="gramStart"/>
      <w:r w:rsidRPr="00540E30">
        <w:rPr>
          <w:u w:val="single"/>
        </w:rPr>
        <w:t>jurisdiction</w:t>
      </w:r>
      <w:r w:rsidRPr="001B1B98">
        <w:rPr>
          <w:u w:val="single"/>
        </w:rPr>
        <w:t>.¹</w:t>
      </w:r>
      <w:proofErr w:type="gramEnd"/>
      <w:r w:rsidRPr="001B1B98">
        <w:rPr>
          <w:u w:val="single"/>
        </w:rPr>
        <w:t xml:space="preserve">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w:t>
      </w:r>
      <w:proofErr w:type="gramStart"/>
      <w:r w:rsidRPr="001B1B98">
        <w:rPr>
          <w:sz w:val="16"/>
        </w:rPr>
        <w:t>agency</w:t>
      </w:r>
      <w:proofErr w:type="gramEnd"/>
      <w:r w:rsidRPr="001B1B98">
        <w:rPr>
          <w:sz w:val="16"/>
        </w:rPr>
        <w:t xml:space="preserve">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6E1D33B1" w14:textId="77777777" w:rsidR="00A74537" w:rsidRPr="0051320E" w:rsidRDefault="00A74537" w:rsidP="00A74537"/>
    <w:p w14:paraId="7154EFE7" w14:textId="77777777" w:rsidR="00A74537" w:rsidRDefault="00A74537" w:rsidP="00A74537">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6284729E" w14:textId="7D880BD6" w:rsidR="00A74537" w:rsidRPr="001B1B98" w:rsidRDefault="00A74537" w:rsidP="00A74537">
      <w:pPr>
        <w:pStyle w:val="Heading4"/>
      </w:pPr>
      <w:r w:rsidRPr="00CF7742">
        <w:rPr>
          <w:rFonts w:cs="Calibri"/>
        </w:rPr>
        <w:t>Thus, the standard is consistency with the categorical imperative– actions that terminate in contradictions when universalized are bad, so only our restrictions can solve</w:t>
      </w:r>
      <w:r w:rsidRPr="00FE0D9E">
        <w:t xml:space="preserve"> </w:t>
      </w:r>
      <w:r>
        <w:t xml:space="preserve">Impact calc: Intentions first – only the intention in pursuing a certain end is relevant when considering whether or not it is universalizable. Prefer for action theory - </w:t>
      </w:r>
      <w:r w:rsidRPr="001B1B98">
        <w:t xml:space="preserve">Any action can be split into infinite smaller actions. For example, when I’m taking a bite of food, I am making infinite movements of my hand and mouth – only </w:t>
      </w:r>
      <w:r>
        <w:t>the intention</w:t>
      </w:r>
      <w:r w:rsidRPr="001B1B98">
        <w:t xml:space="preserve"> </w:t>
      </w:r>
      <w:r>
        <w:t>unifies the action</w:t>
      </w:r>
      <w:r w:rsidRPr="001B1B98">
        <w:t xml:space="preserve">. If we can’t unify </w:t>
      </w:r>
      <w:r>
        <w:t>action</w:t>
      </w:r>
      <w:r w:rsidRPr="001B1B98">
        <w:t xml:space="preserve">, we can’t call actions moral or immoral because they are made up of infinite </w:t>
      </w:r>
      <w:r>
        <w:t>parts</w:t>
      </w:r>
      <w:r w:rsidRPr="001B1B98">
        <w:t xml:space="preserve">. </w:t>
      </w:r>
    </w:p>
    <w:p w14:paraId="0E2E016D" w14:textId="77777777" w:rsidR="00A74537" w:rsidRPr="00CF7742" w:rsidRDefault="00A74537" w:rsidP="00A74537">
      <w:pPr>
        <w:pStyle w:val="Heading4"/>
      </w:pPr>
    </w:p>
    <w:p w14:paraId="15F966E7" w14:textId="77777777" w:rsidR="00A74537" w:rsidRPr="00CF7742" w:rsidRDefault="00A74537" w:rsidP="00A74537">
      <w:pPr>
        <w:pStyle w:val="Heading4"/>
        <w:rPr>
          <w:rFonts w:cs="Calibri"/>
        </w:rPr>
      </w:pPr>
      <w:r w:rsidRPr="00CF7742">
        <w:rPr>
          <w:rFonts w:cs="Calibri"/>
        </w:rPr>
        <w:t>Also Prefer Additionally –</w:t>
      </w:r>
    </w:p>
    <w:p w14:paraId="1BED5727" w14:textId="77777777" w:rsidR="00A74537" w:rsidRPr="00CF7742" w:rsidRDefault="00A74537" w:rsidP="00A74537"/>
    <w:p w14:paraId="7B354596" w14:textId="77777777" w:rsidR="00A74537" w:rsidRPr="00D11569" w:rsidRDefault="00A74537" w:rsidP="00A74537">
      <w:pPr>
        <w:pStyle w:val="Heading4"/>
      </w:pPr>
      <w:r>
        <w:t xml:space="preserve"> [1] We must value freedom insofar as we value our ends which justifies valuing the freedom of agents setting and pursuing ends since anything else would be contradictory</w:t>
      </w:r>
    </w:p>
    <w:p w14:paraId="45BB8434" w14:textId="77777777" w:rsidR="00A74537" w:rsidRPr="00D11569" w:rsidRDefault="00A74537" w:rsidP="00A74537">
      <w:proofErr w:type="spellStart"/>
      <w:r w:rsidRPr="00D11569">
        <w:rPr>
          <w:rStyle w:val="Style13ptBold"/>
        </w:rPr>
        <w:t>Gewirth</w:t>
      </w:r>
      <w:proofErr w:type="spellEnd"/>
      <w:r w:rsidRPr="00D11569">
        <w:rPr>
          <w:rStyle w:val="Style13ptBold"/>
        </w:rPr>
        <w:t xml:space="preserve"> ’84</w:t>
      </w:r>
      <w:r w:rsidRPr="00D11569">
        <w:t xml:space="preserve"> </w:t>
      </w:r>
      <w:r w:rsidRPr="002A6DA0">
        <w:rPr>
          <w:sz w:val="18"/>
          <w:szCs w:val="18"/>
        </w:rPr>
        <w:t xml:space="preserve">[Alan </w:t>
      </w:r>
      <w:proofErr w:type="spellStart"/>
      <w:r w:rsidRPr="002A6DA0">
        <w:rPr>
          <w:sz w:val="18"/>
          <w:szCs w:val="18"/>
        </w:rPr>
        <w:t>Gewirth</w:t>
      </w:r>
      <w:proofErr w:type="spellEnd"/>
      <w:r w:rsidRPr="002A6DA0">
        <w:rPr>
          <w:sz w:val="18"/>
          <w:szCs w:val="18"/>
        </w:rPr>
        <w:t xml:space="preserve">, “The Ontological Basis of Natural Law: A Critique and an Alternative,” The American Journal of Jurisprudence, Vol. 29, No. 1 (1984), Pg. 95–121. </w:t>
      </w:r>
      <w:proofErr w:type="spellStart"/>
      <w:r w:rsidRPr="002A6DA0">
        <w:rPr>
          <w:sz w:val="18"/>
          <w:szCs w:val="18"/>
        </w:rPr>
        <w:t>Gewirth</w:t>
      </w:r>
      <w:proofErr w:type="spellEnd"/>
      <w:r w:rsidRPr="002A6DA0">
        <w:rPr>
          <w:sz w:val="18"/>
          <w:szCs w:val="18"/>
        </w:rPr>
        <w:t xml:space="preserve"> was professor of philosophy at the University of Chicago.] CHSTM **Brackets for gendered language</w:t>
      </w:r>
      <w:r>
        <w:rPr>
          <w:sz w:val="18"/>
          <w:szCs w:val="18"/>
        </w:rPr>
        <w:t>/grammar</w:t>
      </w:r>
      <w:r w:rsidRPr="002A6DA0">
        <w:rPr>
          <w:sz w:val="18"/>
          <w:szCs w:val="18"/>
        </w:rPr>
        <w:t xml:space="preserve">** </w:t>
      </w:r>
      <w:r>
        <w:rPr>
          <w:sz w:val="18"/>
          <w:szCs w:val="18"/>
        </w:rPr>
        <w:t>BHHS AK recut</w:t>
      </w:r>
    </w:p>
    <w:p w14:paraId="45CB8A58" w14:textId="77777777" w:rsidR="00A74537" w:rsidRPr="002A4B9D" w:rsidRDefault="00A74537" w:rsidP="00A74537">
      <w:pPr>
        <w:rPr>
          <w:sz w:val="16"/>
        </w:rPr>
      </w:pPr>
      <w:r w:rsidRPr="002A4B9D">
        <w:rPr>
          <w:sz w:val="16"/>
        </w:rPr>
        <w:t xml:space="preserve">Let me briefly sketch the main line of argument that leads to this conclusion. As I have said, the argument is based on the generic features of human action. </w:t>
      </w:r>
      <w:r w:rsidRPr="00313B5E">
        <w:rPr>
          <w:rStyle w:val="StyleUnderline"/>
        </w:rPr>
        <w:t xml:space="preserve">To begin with, </w:t>
      </w:r>
      <w:r w:rsidRPr="00752FF8">
        <w:rPr>
          <w:rStyle w:val="StyleUnderline"/>
          <w:highlight w:val="green"/>
        </w:rPr>
        <w:t xml:space="preserve">every agent </w:t>
      </w:r>
      <w:proofErr w:type="gramStart"/>
      <w:r w:rsidRPr="00752FF8">
        <w:rPr>
          <w:rStyle w:val="StyleUnderline"/>
          <w:highlight w:val="green"/>
        </w:rPr>
        <w:t>acts</w:t>
      </w:r>
      <w:proofErr w:type="gramEnd"/>
      <w:r w:rsidRPr="00752FF8">
        <w:rPr>
          <w:rStyle w:val="StyleUnderline"/>
          <w:highlight w:val="green"/>
        </w:rPr>
        <w:t xml:space="preserve"> for purposes</w:t>
      </w:r>
      <w:r w:rsidRPr="00313B5E">
        <w:rPr>
          <w:rStyle w:val="StyleUnderline"/>
        </w:rPr>
        <w:t xml:space="preserve"> he </w:t>
      </w:r>
      <w:r w:rsidRPr="00752FF8">
        <w:rPr>
          <w:rStyle w:val="StyleUnderline"/>
          <w:highlight w:val="green"/>
        </w:rPr>
        <w:t>[they] regard</w:t>
      </w:r>
      <w:r w:rsidRPr="00313B5E">
        <w:rPr>
          <w:rStyle w:val="StyleUnderline"/>
        </w:rPr>
        <w:t xml:space="preserve">s </w:t>
      </w:r>
      <w:r w:rsidRPr="00752FF8">
        <w:rPr>
          <w:rStyle w:val="StyleUnderline"/>
          <w:highlight w:val="green"/>
        </w:rPr>
        <w:t>as good</w:t>
      </w:r>
      <w:r w:rsidRPr="00313B5E">
        <w:rPr>
          <w:rStyle w:val="StyleUnderline"/>
        </w:rPr>
        <w:t xml:space="preserve">. Hence, he </w:t>
      </w:r>
      <w:r w:rsidRPr="00752FF8">
        <w:rPr>
          <w:rStyle w:val="StyleUnderline"/>
          <w:highlight w:val="green"/>
        </w:rPr>
        <w:t>[they] must regard as necessary good</w:t>
      </w:r>
      <w:r w:rsidRPr="00313B5E">
        <w:rPr>
          <w:rStyle w:val="StyleUnderline"/>
        </w:rPr>
        <w:t xml:space="preserve">s </w:t>
      </w:r>
      <w:r w:rsidRPr="00752FF8">
        <w:rPr>
          <w:rStyle w:val="StyleUnderline"/>
          <w:highlight w:val="green"/>
        </w:rPr>
        <w:t>the freedom</w:t>
      </w:r>
      <w:r w:rsidRPr="00313B5E">
        <w:rPr>
          <w:rStyle w:val="StyleUnderline"/>
        </w:rPr>
        <w:t xml:space="preserve"> and well-being that are the generic features </w:t>
      </w:r>
      <w:r w:rsidRPr="00752FF8">
        <w:rPr>
          <w:rStyle w:val="StyleUnderline"/>
          <w:highlight w:val="green"/>
        </w:rPr>
        <w:t>and necessary conditions of</w:t>
      </w:r>
      <w:r w:rsidRPr="00313B5E">
        <w:rPr>
          <w:rStyle w:val="StyleUnderline"/>
        </w:rPr>
        <w:t xml:space="preserve"> his </w:t>
      </w:r>
      <w:r w:rsidRPr="00752FF8">
        <w:rPr>
          <w:rStyle w:val="StyleUnderline"/>
          <w:highlight w:val="green"/>
        </w:rPr>
        <w:t>action</w:t>
      </w:r>
      <w:r w:rsidRPr="00313B5E">
        <w:rPr>
          <w:rStyle w:val="StyleUnderline"/>
        </w:rPr>
        <w:t xml:space="preserve"> and successful action in general</w:t>
      </w:r>
      <w:r w:rsidRPr="002A4B9D">
        <w:rPr>
          <w:sz w:val="16"/>
        </w:rPr>
        <w:t xml:space="preserve">. </w:t>
      </w:r>
      <w:r w:rsidRPr="00752FF8">
        <w:rPr>
          <w:rStyle w:val="StyleUnderline"/>
        </w:rPr>
        <w:t xml:space="preserve">From this, </w:t>
      </w:r>
      <w:r w:rsidRPr="00752FF8">
        <w:rPr>
          <w:rStyle w:val="StyleUnderline"/>
          <w:highlight w:val="green"/>
        </w:rPr>
        <w:t>it follows that every agent</w:t>
      </w:r>
      <w:r w:rsidRPr="00752FF8">
        <w:rPr>
          <w:rStyle w:val="StyleUnderline"/>
        </w:rPr>
        <w:t xml:space="preserve"> logically </w:t>
      </w:r>
      <w:r w:rsidRPr="00752FF8">
        <w:rPr>
          <w:rStyle w:val="StyleUnderline"/>
          <w:highlight w:val="green"/>
        </w:rPr>
        <w:t>must</w:t>
      </w:r>
      <w:r w:rsidRPr="00752FF8">
        <w:rPr>
          <w:rStyle w:val="StyleUnderline"/>
        </w:rPr>
        <w:t xml:space="preserve"> hold or </w:t>
      </w:r>
      <w:r w:rsidRPr="00752FF8">
        <w:rPr>
          <w:rStyle w:val="StyleUnderline"/>
          <w:highlight w:val="green"/>
        </w:rPr>
        <w:t>accept</w:t>
      </w:r>
      <w:r w:rsidRPr="00752FF8">
        <w:rPr>
          <w:rStyle w:val="StyleUnderline"/>
        </w:rPr>
        <w:t xml:space="preserve"> that he has </w:t>
      </w:r>
      <w:r w:rsidRPr="00752FF8">
        <w:rPr>
          <w:rStyle w:val="StyleUnderline"/>
          <w:highlight w:val="green"/>
        </w:rPr>
        <w:t>[they have] rights to these conditions</w:t>
      </w:r>
      <w:r w:rsidRPr="00752FF8">
        <w:rPr>
          <w:rStyle w:val="StyleUnderline"/>
        </w:rPr>
        <w:t>.</w:t>
      </w:r>
      <w:r w:rsidRPr="002A4B9D">
        <w:rPr>
          <w:sz w:val="16"/>
        </w:rPr>
        <w:t xml:space="preserve"> </w:t>
      </w:r>
      <w:r w:rsidRPr="00752FF8">
        <w:rPr>
          <w:rStyle w:val="StyleUnderline"/>
        </w:rPr>
        <w:t xml:space="preserve">For if he were </w:t>
      </w:r>
      <w:r w:rsidRPr="00752FF8">
        <w:rPr>
          <w:rStyle w:val="StyleUnderline"/>
          <w:highlight w:val="green"/>
        </w:rPr>
        <w:t>to deny that</w:t>
      </w:r>
      <w:r w:rsidRPr="00752FF8">
        <w:rPr>
          <w:rStyle w:val="StyleUnderline"/>
        </w:rPr>
        <w:t xml:space="preserve"> he has </w:t>
      </w:r>
      <w:r w:rsidRPr="00752FF8">
        <w:rPr>
          <w:rStyle w:val="StyleUnderline"/>
          <w:highlight w:val="green"/>
        </w:rPr>
        <w:t>[they have] these rights</w:t>
      </w:r>
      <w:r w:rsidRPr="00752FF8">
        <w:rPr>
          <w:rStyle w:val="StyleUnderline"/>
        </w:rPr>
        <w:t xml:space="preserve">, then he </w:t>
      </w:r>
      <w:r w:rsidRPr="00752FF8">
        <w:rPr>
          <w:rStyle w:val="StyleUnderline"/>
          <w:highlight w:val="green"/>
        </w:rPr>
        <w:t>[they] would have to admit that it is permissible</w:t>
      </w:r>
      <w:r w:rsidRPr="00752FF8">
        <w:rPr>
          <w:rStyle w:val="StyleUnderline"/>
        </w:rPr>
        <w:t xml:space="preserve"> </w:t>
      </w:r>
      <w:r w:rsidRPr="00752FF8">
        <w:rPr>
          <w:rStyle w:val="StyleUnderline"/>
          <w:highlight w:val="green"/>
        </w:rPr>
        <w:t>for other[s]</w:t>
      </w:r>
      <w:r>
        <w:rPr>
          <w:rStyle w:val="StyleUnderline"/>
        </w:rPr>
        <w:t xml:space="preserve"> </w:t>
      </w:r>
      <w:r w:rsidRPr="00752FF8">
        <w:rPr>
          <w:rStyle w:val="StyleUnderline"/>
        </w:rPr>
        <w:t xml:space="preserve"> persons </w:t>
      </w:r>
      <w:r w:rsidRPr="00752FF8">
        <w:rPr>
          <w:rStyle w:val="StyleUnderline"/>
          <w:highlight w:val="green"/>
        </w:rPr>
        <w:t>to remove</w:t>
      </w:r>
      <w:r w:rsidRPr="00752FF8">
        <w:rPr>
          <w:rStyle w:val="StyleUnderline"/>
        </w:rPr>
        <w:t xml:space="preserve"> from him </w:t>
      </w:r>
      <w:r w:rsidRPr="00752FF8">
        <w:rPr>
          <w:rStyle w:val="StyleUnderline"/>
          <w:highlight w:val="green"/>
        </w:rPr>
        <w:t>the</w:t>
      </w:r>
      <w:r w:rsidRPr="00752FF8">
        <w:rPr>
          <w:rStyle w:val="StyleUnderline"/>
        </w:rPr>
        <w:t xml:space="preserve"> very conditions of </w:t>
      </w:r>
      <w:r w:rsidRPr="00752FF8">
        <w:rPr>
          <w:rStyle w:val="StyleUnderline"/>
          <w:highlight w:val="green"/>
        </w:rPr>
        <w:t>freedom</w:t>
      </w:r>
      <w:r w:rsidRPr="00752FF8">
        <w:rPr>
          <w:rStyle w:val="StyleUnderline"/>
        </w:rPr>
        <w:t xml:space="preserve"> and well-being that, as an agent, he </w:t>
      </w:r>
      <w:r w:rsidRPr="00752FF8">
        <w:rPr>
          <w:rStyle w:val="StyleUnderline"/>
          <w:highlight w:val="green"/>
        </w:rPr>
        <w:t>[they] must have</w:t>
      </w:r>
      <w:r w:rsidRPr="00752FF8">
        <w:rPr>
          <w:rStyle w:val="StyleUnderline"/>
        </w:rPr>
        <w:t xml:space="preserve">. But it is contradictory for him to hold both that he must have these conditions and also that he may not have them. Hence, on pain of self-contradiction, </w:t>
      </w:r>
      <w:r w:rsidRPr="00752FF8">
        <w:rPr>
          <w:rStyle w:val="StyleUnderline"/>
          <w:highlight w:val="green"/>
        </w:rPr>
        <w:t>every agent</w:t>
      </w:r>
      <w:r w:rsidRPr="00752FF8">
        <w:rPr>
          <w:rStyle w:val="StyleUnderline"/>
        </w:rPr>
        <w:t xml:space="preserve"> must accept that he </w:t>
      </w:r>
      <w:r w:rsidRPr="00752FF8">
        <w:rPr>
          <w:rStyle w:val="StyleUnderline"/>
          <w:highlight w:val="green"/>
        </w:rPr>
        <w:t>has rights to freedom</w:t>
      </w:r>
      <w:r w:rsidRPr="00752FF8">
        <w:rPr>
          <w:rStyle w:val="StyleUnderline"/>
        </w:rPr>
        <w:t xml:space="preserve"> and well-being.</w:t>
      </w:r>
      <w:r w:rsidRPr="002A4B9D">
        <w:rPr>
          <w:sz w:val="16"/>
        </w:rPr>
        <w:t xml:space="preserve"> </w:t>
      </w:r>
      <w:r w:rsidRPr="00752FF8">
        <w:rPr>
          <w:rStyle w:val="StyleUnderline"/>
        </w:rPr>
        <w:t xml:space="preserve">Moreover, every agent must further admit that </w:t>
      </w:r>
      <w:r w:rsidRPr="00752FF8">
        <w:rPr>
          <w:rStyle w:val="StyleUnderline"/>
          <w:highlight w:val="green"/>
        </w:rPr>
        <w:t>all other agents also have those rights, since</w:t>
      </w:r>
      <w:r w:rsidRPr="00752FF8">
        <w:rPr>
          <w:rStyle w:val="StyleUnderline"/>
        </w:rPr>
        <w:t xml:space="preserve"> all other actual or prospective agents</w:t>
      </w:r>
      <w:r>
        <w:rPr>
          <w:rStyle w:val="StyleUnderline"/>
        </w:rPr>
        <w:t xml:space="preserve"> </w:t>
      </w:r>
      <w:r w:rsidRPr="00752FF8">
        <w:rPr>
          <w:rStyle w:val="StyleUnderline"/>
          <w:highlight w:val="green"/>
        </w:rPr>
        <w:t>[they] have the same</w:t>
      </w:r>
      <w:r w:rsidRPr="00752FF8">
        <w:rPr>
          <w:rStyle w:val="StyleUnderline"/>
        </w:rPr>
        <w:t xml:space="preserve"> general </w:t>
      </w:r>
      <w:r w:rsidRPr="00752FF8">
        <w:rPr>
          <w:rStyle w:val="StyleUnderline"/>
          <w:highlight w:val="green"/>
        </w:rPr>
        <w:t xml:space="preserve">characteristics of agency on which </w:t>
      </w:r>
      <w:r>
        <w:rPr>
          <w:rStyle w:val="StyleUnderline"/>
          <w:highlight w:val="green"/>
        </w:rPr>
        <w:t>[they]</w:t>
      </w:r>
      <w:r w:rsidRPr="00752FF8">
        <w:rPr>
          <w:rStyle w:val="StyleUnderline"/>
          <w:highlight w:val="green"/>
        </w:rPr>
        <w:t xml:space="preserve"> must ground his</w:t>
      </w:r>
      <w:r>
        <w:rPr>
          <w:rStyle w:val="StyleUnderline"/>
          <w:highlight w:val="green"/>
        </w:rPr>
        <w:t xml:space="preserve"> [their]</w:t>
      </w:r>
      <w:r w:rsidRPr="00752FF8">
        <w:rPr>
          <w:rStyle w:val="StyleUnderline"/>
          <w:highlight w:val="green"/>
        </w:rPr>
        <w:t xml:space="preserve"> own right-claims</w:t>
      </w:r>
      <w:r w:rsidRPr="002A4B9D">
        <w:rPr>
          <w:sz w:val="16"/>
        </w:rPr>
        <w:t xml:space="preserve">.¶ What I am saying, then, is that every agent, simply by virtue of being an agent, must regard his freedom and </w:t>
      </w:r>
      <w:proofErr w:type="spellStart"/>
      <w:r w:rsidRPr="002A4B9D">
        <w:rPr>
          <w:sz w:val="16"/>
        </w:rPr>
        <w:t>well being</w:t>
      </w:r>
      <w:proofErr w:type="spellEnd"/>
      <w:r w:rsidRPr="002A4B9D">
        <w:rPr>
          <w:sz w:val="16"/>
        </w:rPr>
        <w:t xml:space="preserve">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2C872870" w14:textId="77777777" w:rsidR="00A74537" w:rsidRPr="00CF7742" w:rsidRDefault="00A74537" w:rsidP="00A74537">
      <w:pPr>
        <w:pStyle w:val="Heading4"/>
        <w:spacing w:line="240" w:lineRule="auto"/>
        <w:rPr>
          <w:rFonts w:cs="Calibri"/>
        </w:rPr>
      </w:pPr>
      <w:r w:rsidRPr="00CF7742">
        <w:rPr>
          <w:rFonts w:cs="Calibri"/>
        </w:rPr>
        <w:t xml:space="preserve"> </w:t>
      </w:r>
    </w:p>
    <w:p w14:paraId="58271BB1" w14:textId="77777777" w:rsidR="00A74537" w:rsidRDefault="00A74537" w:rsidP="00A74537">
      <w:pPr>
        <w:pStyle w:val="Heading4"/>
        <w:rPr>
          <w:color w:val="000000"/>
        </w:rPr>
      </w:pPr>
      <w:r w:rsidRPr="00CF7742">
        <w:rPr>
          <w:rFonts w:cs="Calibri"/>
        </w:rPr>
        <w:t>[</w:t>
      </w:r>
      <w:r>
        <w:rPr>
          <w:rFonts w:cs="Calibri"/>
        </w:rPr>
        <w:t>2</w:t>
      </w:r>
      <w:r w:rsidRPr="00CF7742">
        <w:rPr>
          <w:rFonts w:cs="Calibri"/>
        </w:rPr>
        <w:t xml:space="preserve">] Performativity – </w:t>
      </w:r>
      <w:r w:rsidRPr="001B1B98">
        <w:rPr>
          <w:color w:val="000000"/>
        </w:rPr>
        <w:t>arguing against my framework presupposes freedom because without freedom to reason you would not be able to make arguments and try to win. – this means that contesting any of my arguments proves my framework true.</w:t>
      </w:r>
    </w:p>
    <w:p w14:paraId="6F5E2852" w14:textId="77777777" w:rsidR="00A74537" w:rsidRDefault="00A74537" w:rsidP="00A74537">
      <w:pPr>
        <w:pStyle w:val="Heading4"/>
        <w:rPr>
          <w:color w:val="000000"/>
        </w:rPr>
      </w:pPr>
    </w:p>
    <w:p w14:paraId="0A3DB586" w14:textId="77777777" w:rsidR="00A74537" w:rsidRPr="001B1B98" w:rsidRDefault="00A74537" w:rsidP="00A74537">
      <w:pPr>
        <w:pStyle w:val="Heading4"/>
      </w:pPr>
      <w:r>
        <w:rPr>
          <w:color w:val="000000"/>
        </w:rPr>
        <w:t xml:space="preserve">[3] </w:t>
      </w:r>
      <w:r w:rsidRPr="00E63F3E">
        <w:t>Oppression</w:t>
      </w:r>
      <w:r w:rsidRPr="001B1B98">
        <w:t xml:space="preserve"> is caused by arbitrary exclusion of others – only universalizability makes sure that we include everyone equally. Farr 02</w:t>
      </w:r>
    </w:p>
    <w:p w14:paraId="7C698029" w14:textId="77777777" w:rsidR="00A74537" w:rsidRPr="001B1B98" w:rsidRDefault="00A74537" w:rsidP="00A74537">
      <w:pPr>
        <w:rPr>
          <w:rFonts w:ascii="Arial" w:eastAsia="Arial" w:hAnsi="Arial" w:cs="Arial"/>
        </w:rPr>
      </w:pPr>
      <w:r w:rsidRPr="001B1B98">
        <w:rPr>
          <w:rFonts w:ascii="Arial" w:eastAsia="Arial" w:hAnsi="Arial" w:cs="Arial"/>
        </w:rPr>
        <w:t xml:space="preserve">Arnold Farr. [Arnold Farr is a Philosophy professor at the University of Kentucky. His research interests are German idealism, Marxism, critical theory, philosophy of race, postmodernism, psychoanalysis, and liberation philosophy. He has published </w:t>
      </w:r>
      <w:proofErr w:type="spellStart"/>
      <w:r w:rsidRPr="001B1B98">
        <w:rPr>
          <w:rFonts w:ascii="Arial" w:eastAsia="Arial" w:hAnsi="Arial" w:cs="Arial"/>
        </w:rPr>
        <w:t>numorous</w:t>
      </w:r>
      <w:proofErr w:type="spellEnd"/>
      <w:r w:rsidRPr="001B1B98">
        <w:rPr>
          <w:rFonts w:ascii="Arial" w:eastAsia="Arial" w:hAnsi="Arial" w:cs="Arial"/>
        </w:rPr>
        <w:t xml:space="preserve"> articles and book chapters on all of these subjects], “Can a Philosophy of Race Afford to Abandon the Kantian Categorical Imperative?”, 2002, blog.ufba.br/kant/files/2009/12/Can-a-Philosophy-of-Race-Afford-to-Abandon-the.pdf.</w:t>
      </w:r>
      <w:r>
        <w:rPr>
          <w:rFonts w:ascii="Arial" w:eastAsia="Arial" w:hAnsi="Arial" w:cs="Arial"/>
        </w:rPr>
        <w:t xml:space="preserve"> /BHHS AK recut</w:t>
      </w:r>
    </w:p>
    <w:p w14:paraId="7666A4B8" w14:textId="77777777" w:rsidR="00A74537" w:rsidRPr="001B1B98" w:rsidRDefault="00A74537" w:rsidP="00A74537">
      <w:pPr>
        <w:rPr>
          <w:sz w:val="16"/>
        </w:rPr>
      </w:pPr>
      <w:r w:rsidRPr="001B1B98">
        <w:rPr>
          <w:sz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1B1B98">
        <w:rPr>
          <w:u w:val="single"/>
        </w:rPr>
        <w:t xml:space="preserve">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w:t>
      </w:r>
      <w:r w:rsidRPr="001B1B98">
        <w:rPr>
          <w:highlight w:val="green"/>
          <w:u w:val="single"/>
        </w:rPr>
        <w:t>human beings have an intelligible and empirical character</w:t>
      </w:r>
      <w:r w:rsidRPr="001B1B98">
        <w:rPr>
          <w:u w:val="single"/>
        </w:rPr>
        <w:t>.15 It is impossible to understand and do justice to Kant’s moral theory without taking seriously the relation between these two characters. The very concept of morality is impossible without the tension between the two.</w:t>
      </w:r>
      <w:r w:rsidRPr="001B1B98">
        <w:rPr>
          <w:sz w:val="16"/>
        </w:rPr>
        <w:t xml:space="preserve"> By “empirical character” Kant simply means that we have a sensual nature. </w:t>
      </w:r>
      <w:r w:rsidRPr="001B1B98">
        <w:rPr>
          <w:u w:val="single"/>
        </w:rPr>
        <w:t xml:space="preserve">We are physical creatures with physical drives or desires. The very fact that </w:t>
      </w:r>
      <w:r w:rsidRPr="001B1B98">
        <w:rPr>
          <w:highlight w:val="green"/>
          <w:u w:val="single"/>
        </w:rPr>
        <w:t>I cannot</w:t>
      </w:r>
      <w:r w:rsidRPr="001B1B98">
        <w:rPr>
          <w:u w:val="single"/>
        </w:rPr>
        <w:t xml:space="preserve"> simply </w:t>
      </w:r>
      <w:r w:rsidRPr="001B1B98">
        <w:rPr>
          <w:highlight w:val="green"/>
          <w:u w:val="single"/>
        </w:rPr>
        <w:t>satisfy</w:t>
      </w:r>
      <w:r w:rsidRPr="001B1B98">
        <w:rPr>
          <w:u w:val="single"/>
        </w:rPr>
        <w:t xml:space="preserve"> my </w:t>
      </w:r>
      <w:r w:rsidRPr="001B1B98">
        <w:rPr>
          <w:highlight w:val="green"/>
          <w:u w:val="single"/>
        </w:rPr>
        <w:t>desires without considering the rightness or wrongness of my actions</w:t>
      </w:r>
      <w:r w:rsidRPr="001B1B98">
        <w:rPr>
          <w:u w:val="single"/>
        </w:rPr>
        <w:t xml:space="preserve"> suggests that my empirical character must be held in check by something</w:t>
      </w:r>
      <w:r w:rsidRPr="001B1B98">
        <w:rPr>
          <w:sz w:val="16"/>
        </w:rPr>
        <w:t xml:space="preserve">, or else I behave like a Freudian id. </w:t>
      </w:r>
      <w:r w:rsidRPr="001B1B98">
        <w:rPr>
          <w:highlight w:val="green"/>
          <w:u w:val="single"/>
        </w:rPr>
        <w:t>My empirical character must be held in check by my intelligible character, which is the</w:t>
      </w:r>
      <w:r w:rsidRPr="001B1B98">
        <w:rPr>
          <w:u w:val="single"/>
        </w:rPr>
        <w:t xml:space="preserve"> legislative </w:t>
      </w:r>
      <w:r w:rsidRPr="001B1B98">
        <w:rPr>
          <w:highlight w:val="green"/>
          <w:u w:val="single"/>
        </w:rPr>
        <w:t>activity of practical reason</w:t>
      </w:r>
      <w:r w:rsidRPr="001B1B98">
        <w:rPr>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1B1B98">
        <w:rPr>
          <w:sz w:val="16"/>
        </w:rPr>
        <w:t xml:space="preserve">. What I have called self-transcendence may be best explained in the following passage by </w:t>
      </w:r>
      <w:proofErr w:type="spellStart"/>
      <w:r w:rsidRPr="001B1B98">
        <w:rPr>
          <w:sz w:val="16"/>
        </w:rPr>
        <w:t>Onora</w:t>
      </w:r>
      <w:proofErr w:type="spellEnd"/>
      <w:r w:rsidRPr="001B1B98">
        <w:rPr>
          <w:sz w:val="16"/>
        </w:rPr>
        <w:t xml:space="preserve"> O’Neill: In restricting our maxims to those that meet the test of the categorical imperative we refuse to base our lives on maxims that necessarily make our own case an exception. </w:t>
      </w:r>
      <w:r w:rsidRPr="001B1B98">
        <w:rPr>
          <w:u w:val="single"/>
        </w:rPr>
        <w:t xml:space="preserve">The reason why a </w:t>
      </w:r>
      <w:proofErr w:type="spellStart"/>
      <w:r w:rsidRPr="001B1B98">
        <w:rPr>
          <w:highlight w:val="green"/>
          <w:u w:val="single"/>
        </w:rPr>
        <w:t>universilizability</w:t>
      </w:r>
      <w:proofErr w:type="spellEnd"/>
      <w:r w:rsidRPr="001B1B98">
        <w:rPr>
          <w:u w:val="single"/>
        </w:rPr>
        <w:t xml:space="preserve"> criterion is morally significant is that it </w:t>
      </w:r>
      <w:r w:rsidRPr="001B1B98">
        <w:rPr>
          <w:highlight w:val="green"/>
          <w:u w:val="single"/>
        </w:rPr>
        <w:t>makes our own case no special exception</w:t>
      </w:r>
      <w:r w:rsidRPr="001B1B98">
        <w:rPr>
          <w:sz w:val="16"/>
        </w:rPr>
        <w:t xml:space="preserve"> (G, IV, 404). </w:t>
      </w:r>
      <w:r w:rsidRPr="001B1B98">
        <w:rPr>
          <w:u w:val="single"/>
        </w:rPr>
        <w:t xml:space="preserve">In accepting the Categorical </w:t>
      </w:r>
      <w:proofErr w:type="gramStart"/>
      <w:r w:rsidRPr="001B1B98">
        <w:rPr>
          <w:u w:val="single"/>
        </w:rPr>
        <w:t>Imperative</w:t>
      </w:r>
      <w:proofErr w:type="gramEnd"/>
      <w:r w:rsidRPr="001B1B98">
        <w:rPr>
          <w:u w:val="single"/>
        </w:rPr>
        <w:t xml:space="preserve"> we accept the moral reality of other selves, and hence the possibility (not, note, the reality) of a moral community. </w:t>
      </w:r>
      <w:r w:rsidRPr="001B1B98">
        <w:rPr>
          <w:sz w:val="16"/>
        </w:rPr>
        <w:t xml:space="preserve">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universalizable moral principles require that the individual think beyond his or her own particular desires. </w:t>
      </w:r>
      <w:r w:rsidRPr="001B1B98">
        <w:rPr>
          <w:highlight w:val="green"/>
          <w:u w:val="single"/>
        </w:rPr>
        <w:t>The individual is not allowed to exclude others as</w:t>
      </w:r>
      <w:r w:rsidRPr="001B1B98">
        <w:rPr>
          <w:u w:val="single"/>
        </w:rPr>
        <w:t xml:space="preserve"> rational moral </w:t>
      </w:r>
      <w:r w:rsidRPr="001B1B98">
        <w:rPr>
          <w:highlight w:val="green"/>
          <w:u w:val="single"/>
        </w:rPr>
        <w:t>agents</w:t>
      </w:r>
      <w:r w:rsidRPr="001B1B98">
        <w:rPr>
          <w:u w:val="single"/>
        </w:rPr>
        <w:t xml:space="preserve"> who </w:t>
      </w:r>
      <w:r w:rsidRPr="001B1B98">
        <w:rPr>
          <w:highlight w:val="green"/>
          <w:u w:val="single"/>
        </w:rPr>
        <w:t>have the right to act as he acts in a given situation</w:t>
      </w:r>
      <w:r w:rsidRPr="001B1B98">
        <w:rPr>
          <w:u w:val="single"/>
        </w:rPr>
        <w:t xml:space="preserve">. For example, if I decide to use another person merely as a means for my own </w:t>
      </w:r>
      <w:proofErr w:type="gramStart"/>
      <w:r w:rsidRPr="001B1B98">
        <w:rPr>
          <w:u w:val="single"/>
        </w:rPr>
        <w:t>end</w:t>
      </w:r>
      <w:proofErr w:type="gramEnd"/>
      <w:r w:rsidRPr="001B1B98">
        <w:rPr>
          <w:u w:val="single"/>
        </w:rPr>
        <w:t xml:space="preserve">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w:t>
      </w:r>
      <w:r w:rsidRPr="001B1B98">
        <w:rPr>
          <w:sz w:val="16"/>
        </w:rPr>
        <w:t>.</w:t>
      </w:r>
    </w:p>
    <w:p w14:paraId="6F5B8587" w14:textId="7CA695C3" w:rsidR="001B292C" w:rsidRPr="00CF7742" w:rsidRDefault="00BC3106" w:rsidP="001B292C">
      <w:pPr>
        <w:pStyle w:val="Heading4"/>
        <w:rPr>
          <w:rFonts w:cs="Calibri"/>
        </w:rPr>
      </w:pPr>
      <w:r>
        <w:rPr>
          <w:rFonts w:cs="Calibri"/>
        </w:rPr>
        <w:t>4</w:t>
      </w:r>
      <w:r w:rsidR="001B292C" w:rsidRPr="00CF7742">
        <w:rPr>
          <w:rFonts w:cs="Calibri"/>
        </w:rPr>
        <w:t>]</w:t>
      </w:r>
      <w:r w:rsidR="001B292C" w:rsidRPr="00CF7742">
        <w:rPr>
          <w:rFonts w:eastAsia="Calibri" w:cs="Calibri"/>
        </w:rPr>
        <w:t xml:space="preserve"> We adopt certain identities to govern our actions like a debater – this presupposes agency and </w:t>
      </w:r>
      <w:r w:rsidR="001B292C" w:rsidRPr="00CF7742">
        <w:rPr>
          <w:rFonts w:cs="Calibri"/>
        </w:rPr>
        <w:t xml:space="preserve">hijacks ROBs and ROJs because a judge is a practical identity. </w:t>
      </w:r>
    </w:p>
    <w:p w14:paraId="251E8DF8" w14:textId="77777777" w:rsidR="001B292C" w:rsidRPr="00CF7742" w:rsidRDefault="001B292C" w:rsidP="001B292C">
      <w:pPr>
        <w:spacing w:line="240" w:lineRule="auto"/>
        <w:rPr>
          <w:sz w:val="16"/>
          <w:szCs w:val="16"/>
        </w:rPr>
      </w:pPr>
      <w:r w:rsidRPr="00CF7742">
        <w:rPr>
          <w:sz w:val="16"/>
          <w:szCs w:val="16"/>
        </w:rPr>
        <w:t xml:space="preserve">CHRISTINE M. </w:t>
      </w:r>
      <w:proofErr w:type="spellStart"/>
      <w:r w:rsidRPr="00CF7742">
        <w:rPr>
          <w:b/>
          <w:sz w:val="26"/>
          <w:szCs w:val="26"/>
        </w:rPr>
        <w:t>Korsgaard</w:t>
      </w:r>
      <w:proofErr w:type="spellEnd"/>
      <w:r w:rsidRPr="00CF7742">
        <w:rPr>
          <w:b/>
          <w:sz w:val="26"/>
          <w:szCs w:val="26"/>
        </w:rPr>
        <w:t xml:space="preserve"> 92 </w:t>
      </w:r>
      <w:r w:rsidRPr="00CF7742">
        <w:rPr>
          <w:rFonts w:eastAsia="Arial"/>
          <w:color w:val="000000"/>
        </w:rPr>
        <w:t xml:space="preserve">Christine </w:t>
      </w:r>
      <w:proofErr w:type="spellStart"/>
      <w:r w:rsidRPr="00CF7742">
        <w:rPr>
          <w:rFonts w:eastAsia="Arial"/>
          <w:color w:val="000000"/>
        </w:rPr>
        <w:t>Korsgaard</w:t>
      </w:r>
      <w:proofErr w:type="spellEnd"/>
      <w:r w:rsidRPr="00CF7742">
        <w:rPr>
          <w:rFonts w:eastAsia="Arial"/>
          <w:color w:val="000000"/>
        </w:rPr>
        <w:t xml:space="preserve">, [Christine Marion </w:t>
      </w:r>
      <w:proofErr w:type="spellStart"/>
      <w:r w:rsidRPr="00CF7742">
        <w:rPr>
          <w:rFonts w:eastAsia="Arial"/>
          <w:color w:val="000000"/>
        </w:rPr>
        <w:t>Korsgaard</w:t>
      </w:r>
      <w:proofErr w:type="spellEnd"/>
      <w:r w:rsidRPr="00CF7742">
        <w:rPr>
          <w:rFonts w:eastAsia="Arial"/>
          <w:color w:val="000000"/>
        </w:rPr>
        <w:t xml:space="preserve"> is an American </w:t>
      </w:r>
      <w:hyperlink r:id="rId10">
        <w:r w:rsidRPr="00CF7742">
          <w:rPr>
            <w:rFonts w:eastAsia="Arial"/>
            <w:color w:val="000000"/>
          </w:rPr>
          <w:t>philosopher</w:t>
        </w:r>
      </w:hyperlink>
      <w:r w:rsidRPr="00CF7742">
        <w:rPr>
          <w:rFonts w:eastAsia="Arial"/>
          <w:color w:val="000000"/>
        </w:rPr>
        <w:t> and Arthur Kingsley Porter Professor of Philosophy at Harvard University whose main scholarly interests are in moral philosophy and its history; the relation of issues in moral philosophy to issues in metaphysics, the philosophy of mind, and the theory of personal identity; the theory of personal relationships; and in normativity in general]</w:t>
      </w:r>
      <w:r w:rsidRPr="00CF7742">
        <w:rPr>
          <w:rFonts w:eastAsia="Arial"/>
        </w:rPr>
        <w:t xml:space="preserve"> “The Sources of Normativity”, THE TANNER LECTURES ON HUMAN VALUES Delivered at Clare Hall, Cambridge University 16-17 Nov 1992 /SHS AK recut</w:t>
      </w:r>
    </w:p>
    <w:p w14:paraId="20393BBC" w14:textId="77777777" w:rsidR="001B292C" w:rsidRPr="00CF7742" w:rsidRDefault="001B292C" w:rsidP="001B292C">
      <w:pPr>
        <w:rPr>
          <w:sz w:val="16"/>
        </w:rPr>
      </w:pPr>
      <w:r w:rsidRPr="00CF7742">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CF7742">
        <w:rPr>
          <w:u w:val="single"/>
        </w:rPr>
        <w:t>The reflective structure of the mind is a source of “self-consciousness” because it forces us to have a conception of ourselves.</w:t>
      </w:r>
      <w:r w:rsidRPr="00CF7742">
        <w:rPr>
          <w:sz w:val="16"/>
        </w:rPr>
        <w:t xml:space="preserve"> As Kant argues, this is a fact about what it is like to be reflectively conscious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CF7742">
        <w:rPr>
          <w:highlight w:val="green"/>
          <w:u w:val="single"/>
        </w:rPr>
        <w:t>When you deliberate</w:t>
      </w:r>
      <w:r w:rsidRPr="00CF7742">
        <w:rPr>
          <w:u w:val="single"/>
        </w:rPr>
        <w:t xml:space="preserve">, it is as if </w:t>
      </w:r>
      <w:r w:rsidRPr="00CF7742">
        <w:rPr>
          <w:highlight w:val="green"/>
          <w:u w:val="single"/>
        </w:rPr>
        <w:t>there [is]</w:t>
      </w:r>
      <w:r w:rsidRPr="00CF7742">
        <w:rPr>
          <w:u w:val="single"/>
        </w:rPr>
        <w:t xml:space="preserve"> were </w:t>
      </w:r>
      <w:r w:rsidRPr="00CF7742">
        <w:rPr>
          <w:highlight w:val="green"/>
          <w:u w:val="single"/>
        </w:rPr>
        <w:t>something</w:t>
      </w:r>
      <w:r w:rsidRPr="00CF7742">
        <w:rPr>
          <w:u w:val="single"/>
        </w:rPr>
        <w:t xml:space="preserve"> over and </w:t>
      </w:r>
      <w:r w:rsidRPr="00CF7742">
        <w:rPr>
          <w:highlight w:val="green"/>
          <w:u w:val="single"/>
        </w:rPr>
        <w:t>above all of your desires</w:t>
      </w:r>
      <w:r w:rsidRPr="00CF7742">
        <w:rPr>
          <w:u w:val="single"/>
        </w:rPr>
        <w:t xml:space="preserve">, something that is you, and </w:t>
      </w:r>
      <w:r w:rsidRPr="00CF7742">
        <w:rPr>
          <w:highlight w:val="green"/>
          <w:u w:val="single"/>
        </w:rPr>
        <w:t>that chooses which desire to act on</w:t>
      </w:r>
      <w:r w:rsidRPr="00CF7742">
        <w:rPr>
          <w:u w:val="single"/>
        </w:rPr>
        <w:t xml:space="preserve">. This means that </w:t>
      </w:r>
      <w:r w:rsidRPr="00CF7742">
        <w:rPr>
          <w:highlight w:val="green"/>
          <w:u w:val="single"/>
        </w:rPr>
        <w:t>the</w:t>
      </w:r>
      <w:r w:rsidRPr="00CF7742">
        <w:rPr>
          <w:u w:val="single"/>
        </w:rPr>
        <w:t xml:space="preserve"> principle or </w:t>
      </w:r>
      <w:r w:rsidRPr="00CF7742">
        <w:rPr>
          <w:highlight w:val="green"/>
          <w:u w:val="single"/>
        </w:rPr>
        <w:t>law by which you determine your actions is one that you regard as being expressive of yourself</w:t>
      </w:r>
      <w:r w:rsidRPr="00CF7742">
        <w:rPr>
          <w:u w:val="single"/>
        </w:rPr>
        <w:t xml:space="preserve">. To identify with such a principle or law is to be, in St. Paul’s famous phrase, a law to yourself.6 An agent might think of herself as a Citizen in the Kingdom of Ends. Or she might think of herself as a member of a family or an ethnic group or a nation. </w:t>
      </w:r>
      <w:r w:rsidRPr="00CF7742">
        <w:rPr>
          <w:sz w:val="16"/>
        </w:rPr>
        <w:t>She might think of herself as the steward of her own interests, and then she will be an egoist. Or she might think of herself as the slave of her passions, and then she will be a wanton.</w:t>
      </w:r>
      <w:r w:rsidRPr="00CF7742">
        <w:rPr>
          <w:u w:val="single"/>
        </w:rPr>
        <w:t xml:space="preserve"> And how she thinks of herself will determine whether it is the law of the Kingdom of Ends, or the law of some smaller group, or the law of the egoist, or the law of the wanton that is the law that she is to herself</w:t>
      </w:r>
      <w:r w:rsidRPr="00CF7742">
        <w:rPr>
          <w:sz w:val="16"/>
        </w:rPr>
        <w:t>. The conception of one’s identity in question here is not a theoretical one, a view about what as a matter of inescapable scientific fact you are</w:t>
      </w:r>
      <w:r w:rsidRPr="00CF7742">
        <w:rPr>
          <w:sz w:val="16"/>
          <w:highlight w:val="green"/>
        </w:rPr>
        <w:t xml:space="preserve">. </w:t>
      </w:r>
      <w:r w:rsidRPr="00CF7742">
        <w:rPr>
          <w:highlight w:val="green"/>
          <w:u w:val="single"/>
        </w:rPr>
        <w:t>It is</w:t>
      </w:r>
      <w:r w:rsidRPr="00CF7742">
        <w:rPr>
          <w:u w:val="single"/>
        </w:rPr>
        <w:t xml:space="preserve"> better understood as </w:t>
      </w:r>
      <w:r w:rsidRPr="00CF7742">
        <w:rPr>
          <w:highlight w:val="green"/>
          <w:u w:val="single"/>
        </w:rPr>
        <w:t>a description under which you value yourself</w:t>
      </w:r>
      <w:r w:rsidRPr="00CF7742">
        <w:rPr>
          <w:u w:val="single"/>
        </w:rPr>
        <w:t xml:space="preserve">, a description under which you find your life to be worth living and your actions to be worth undertaking. </w:t>
      </w:r>
      <w:proofErr w:type="gramStart"/>
      <w:r w:rsidRPr="00CF7742">
        <w:rPr>
          <w:sz w:val="16"/>
        </w:rPr>
        <w:t>So</w:t>
      </w:r>
      <w:proofErr w:type="gramEnd"/>
      <w:r w:rsidRPr="00CF7742">
        <w:rPr>
          <w:sz w:val="16"/>
        </w:rPr>
        <w:t xml:space="preserve"> I will call this a conception of your practical identity. Practical identity is a complex matter and for the average person there will be a jumble of such conceptions. </w:t>
      </w:r>
      <w:r w:rsidRPr="00CF7742">
        <w:rPr>
          <w:u w:val="single"/>
        </w:rPr>
        <w:t xml:space="preserve">You are a human being, a woman or a man, an adherent of a certain religion, a member of an ethnic group, someone’s friend, and so on. And </w:t>
      </w:r>
      <w:r w:rsidRPr="00CF7742">
        <w:rPr>
          <w:highlight w:val="green"/>
          <w:u w:val="single"/>
        </w:rPr>
        <w:t>all of these identities give rise to reasons and obligations. Your reasons express your identity</w:t>
      </w:r>
      <w:r w:rsidRPr="00CF7742">
        <w:rPr>
          <w:u w:val="single"/>
        </w:rPr>
        <w:t xml:space="preserve">, your nature; </w:t>
      </w:r>
      <w:r w:rsidRPr="00CF7742">
        <w:rPr>
          <w:highlight w:val="green"/>
          <w:u w:val="single"/>
        </w:rPr>
        <w:t>your obligations spring from what that identity forbids</w:t>
      </w:r>
      <w:r w:rsidRPr="00CF7742">
        <w:rPr>
          <w:sz w:val="16"/>
          <w:highlight w:val="green"/>
        </w:rPr>
        <w:t>.</w:t>
      </w:r>
    </w:p>
    <w:p w14:paraId="5ACA228D" w14:textId="77777777" w:rsidR="00A74537" w:rsidRPr="00CF7742" w:rsidRDefault="00A74537" w:rsidP="00A74537">
      <w:pPr>
        <w:pStyle w:val="NormalWeb"/>
        <w:rPr>
          <w:rFonts w:ascii="Calibri" w:hAnsi="Calibri" w:cs="Calibri"/>
          <w:b/>
          <w:iCs/>
          <w:u w:val="single"/>
        </w:rPr>
      </w:pPr>
    </w:p>
    <w:p w14:paraId="179C50DE" w14:textId="77777777" w:rsidR="00A74537" w:rsidRDefault="00A74537" w:rsidP="00A74537">
      <w:pPr>
        <w:pStyle w:val="Heading4"/>
      </w:pPr>
      <w:r>
        <w:t>[5] A posteriori ethics fail:</w:t>
      </w:r>
    </w:p>
    <w:p w14:paraId="62D71FBA" w14:textId="77777777" w:rsidR="00A74537" w:rsidRPr="00DC394B" w:rsidRDefault="00A74537" w:rsidP="00A74537">
      <w:pPr>
        <w:pStyle w:val="Heading4"/>
      </w:pPr>
      <w:r>
        <w:t xml:space="preserve">[a] </w:t>
      </w:r>
      <w:r w:rsidRPr="00DC394B">
        <w:t>Problem of induction</w:t>
      </w:r>
    </w:p>
    <w:p w14:paraId="71E8FC8E" w14:textId="77777777" w:rsidR="00A74537" w:rsidRPr="00DC394B" w:rsidRDefault="00A74537" w:rsidP="00A74537">
      <w:r w:rsidRPr="00DC394B">
        <w:rPr>
          <w:rStyle w:val="Heading4Char"/>
        </w:rPr>
        <w:t>Vickers 14</w:t>
      </w:r>
      <w:r w:rsidRPr="00DC394B">
        <w:t>, John Vickers, 2014, The Problem of Induction, https://plato.stanford.edu/entries/induction-problem/</w:t>
      </w:r>
    </w:p>
    <w:p w14:paraId="122DD990" w14:textId="77777777" w:rsidR="00A74537" w:rsidRDefault="00A74537" w:rsidP="00A74537">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03FA4E2A" w14:textId="4EB57091" w:rsidR="00A74537" w:rsidRPr="001B1B98" w:rsidRDefault="001B292C" w:rsidP="00A74537">
      <w:pPr>
        <w:pStyle w:val="Heading4"/>
      </w:pPr>
      <w:r w:rsidRPr="00E63F3E">
        <w:t xml:space="preserve"> </w:t>
      </w:r>
      <w:r w:rsidR="00A74537" w:rsidRPr="00E63F3E">
        <w:t>[5] Consequentialism</w:t>
      </w:r>
      <w:r w:rsidR="00A74537" w:rsidRPr="001B1B98">
        <w:t xml:space="preserve"> fails – </w:t>
      </w:r>
      <w:r w:rsidR="00A74537">
        <w:t>A] Predictions</w:t>
      </w:r>
      <w:r w:rsidR="00A74537" w:rsidRPr="001B1B98">
        <w:t xml:space="preserve"> assumes specific causes of past consequences which can’t be verified as the actual cause B] Butterfly effect - every action has infinite consequences so it is impossible to evaluate an action; one government policy could end up causing nuclear war in a million years. C] Aggregation is impossible – pleasure and pain are subjective </w:t>
      </w:r>
    </w:p>
    <w:p w14:paraId="34954407" w14:textId="77777777" w:rsidR="00A74537" w:rsidRPr="00CF7742" w:rsidRDefault="00A74537" w:rsidP="00A74537">
      <w:pPr>
        <w:rPr>
          <w:sz w:val="12"/>
        </w:rPr>
      </w:pPr>
    </w:p>
    <w:p w14:paraId="3390A2DE" w14:textId="4E26B3C3" w:rsidR="00A74537" w:rsidRPr="00CF7742" w:rsidRDefault="00A74537" w:rsidP="00A74537">
      <w:pPr>
        <w:pStyle w:val="Heading4"/>
        <w:rPr>
          <w:rFonts w:cs="Calibri"/>
        </w:rPr>
      </w:pPr>
      <w:r w:rsidRPr="00CF7742">
        <w:rPr>
          <w:rFonts w:cs="Calibri"/>
        </w:rPr>
        <w:t xml:space="preserve">[6] Parameters </w:t>
      </w:r>
      <w:r w:rsidR="001B292C">
        <w:rPr>
          <w:rFonts w:cs="Calibri"/>
        </w:rPr>
        <w:t xml:space="preserve">- </w:t>
      </w:r>
      <w:r w:rsidRPr="00CF7742">
        <w:rPr>
          <w:rFonts w:cs="Calibri"/>
        </w:rPr>
        <w:t xml:space="preserve">Accessibility – Other frameworks like </w:t>
      </w:r>
      <w:proofErr w:type="spellStart"/>
      <w:r w:rsidRPr="00CF7742">
        <w:rPr>
          <w:rFonts w:cs="Calibri"/>
        </w:rPr>
        <w:t>Util</w:t>
      </w:r>
      <w:proofErr w:type="spellEnd"/>
      <w:r w:rsidRPr="00CF7742">
        <w:rPr>
          <w:rFonts w:cs="Calibri"/>
        </w:rPr>
        <w:t xml:space="preserve"> require massive amounts of research that under resourced kids can’t access – encouraging research heavy debates always favors big schools. My framework solves - is super easy to understand and you only need to think of analytic arguments in round</w:t>
      </w:r>
    </w:p>
    <w:p w14:paraId="386982DB" w14:textId="77777777" w:rsidR="00AF6760" w:rsidRDefault="00AF6760" w:rsidP="00A74537">
      <w:pPr>
        <w:pStyle w:val="Heading4"/>
        <w:rPr>
          <w:rFonts w:cs="Calibri"/>
        </w:rPr>
      </w:pPr>
    </w:p>
    <w:p w14:paraId="41D9AC3C" w14:textId="2AF29C78" w:rsidR="00A74537" w:rsidRPr="00CF7742" w:rsidRDefault="00A74537" w:rsidP="00A74537">
      <w:pPr>
        <w:pStyle w:val="Heading4"/>
        <w:rPr>
          <w:rFonts w:cs="Calibri"/>
        </w:rPr>
      </w:pPr>
      <w:r w:rsidRPr="00CF7742">
        <w:rPr>
          <w:rFonts w:cs="Calibri"/>
        </w:rPr>
        <w:t>Prefer a non-domination model:</w:t>
      </w:r>
    </w:p>
    <w:p w14:paraId="56B162EC" w14:textId="1DCC59D2" w:rsidR="00A74537" w:rsidRPr="00CF7742" w:rsidRDefault="00A74537" w:rsidP="00A74537">
      <w:pPr>
        <w:pStyle w:val="Heading4"/>
        <w:rPr>
          <w:rFonts w:cs="Calibri"/>
        </w:rPr>
      </w:pPr>
      <w:r w:rsidRPr="00CF7742">
        <w:rPr>
          <w:rFonts w:cs="Calibri"/>
        </w:rPr>
        <w:t xml:space="preserve">1] arbitrariness makes for constant uncertainty, 2] a non-interference model devalues the subject insofar as it makes people have unequal freedoms </w:t>
      </w:r>
    </w:p>
    <w:p w14:paraId="4787F08D" w14:textId="77777777" w:rsidR="00A74537" w:rsidRPr="00CF7742" w:rsidRDefault="00A74537" w:rsidP="00A74537">
      <w:pPr>
        <w:spacing w:before="2" w:after="2"/>
        <w:rPr>
          <w:bCs/>
        </w:rPr>
      </w:pPr>
    </w:p>
    <w:p w14:paraId="45241F39" w14:textId="77777777" w:rsidR="00A74537" w:rsidRPr="004E0F91" w:rsidRDefault="00A74537" w:rsidP="00A74537">
      <w:pPr>
        <w:pStyle w:val="Heading4"/>
        <w:rPr>
          <w:rStyle w:val="Emphasis"/>
          <w:b/>
          <w:iCs w:val="0"/>
          <w:sz w:val="26"/>
          <w:u w:val="none"/>
        </w:rPr>
      </w:pPr>
      <w:r w:rsidRPr="0014547F">
        <w:t>Thus</w:t>
      </w:r>
      <w:r>
        <w:t>,</w:t>
      </w:r>
      <w:r w:rsidRPr="0014547F">
        <w:t xml:space="preserve"> I defend the resolution as a general principle: </w:t>
      </w:r>
      <w:r w:rsidRPr="001828A6">
        <w:t>Resolved: A just government ought to recognize an unconditional right of workers to strike</w:t>
      </w:r>
      <w:r w:rsidRPr="0014547F">
        <w:t>. I’m willing to spec what you want as long as I don’t abandon my maxim</w:t>
      </w:r>
      <w:r>
        <w:t>.</w:t>
      </w:r>
      <w:r w:rsidRPr="0014547F">
        <w:t xml:space="preserve"> CPs and PICs don’t negate –and they don’t disprove my general thesis.</w:t>
      </w:r>
      <w:r>
        <w:t xml:space="preserve"> </w:t>
      </w:r>
    </w:p>
    <w:p w14:paraId="15CEAAEC" w14:textId="77777777" w:rsidR="00A74537" w:rsidRDefault="00A74537" w:rsidP="00A74537">
      <w:pPr>
        <w:pStyle w:val="Heading4"/>
      </w:pPr>
    </w:p>
    <w:p w14:paraId="347FD1B6" w14:textId="77777777" w:rsidR="00A74537" w:rsidRDefault="00A74537" w:rsidP="00A74537">
      <w:pPr>
        <w:pStyle w:val="Heading4"/>
      </w:pPr>
      <w:r>
        <w:t xml:space="preserve">Spec – </w:t>
      </w:r>
    </w:p>
    <w:p w14:paraId="269D12E1" w14:textId="77777777" w:rsidR="00A74537" w:rsidRPr="00CF7742" w:rsidRDefault="00A74537" w:rsidP="00A74537">
      <w:pPr>
        <w:spacing w:before="2" w:after="2"/>
        <w:rPr>
          <w:b/>
        </w:rPr>
      </w:pPr>
      <w:r w:rsidRPr="00CF7742">
        <w:rPr>
          <w:b/>
        </w:rPr>
        <w:t>Oxford Dictionary defines</w:t>
      </w:r>
    </w:p>
    <w:p w14:paraId="72E9FA75" w14:textId="77777777" w:rsidR="00A74537" w:rsidRPr="00CF7742" w:rsidRDefault="00A74537" w:rsidP="00A74537">
      <w:pPr>
        <w:spacing w:before="2" w:after="2"/>
        <w:rPr>
          <w:b/>
        </w:rPr>
      </w:pPr>
      <w:r w:rsidRPr="00CF7742">
        <w:rPr>
          <w:b/>
        </w:rPr>
        <w:t>Just</w:t>
      </w:r>
    </w:p>
    <w:p w14:paraId="153A479A" w14:textId="77777777" w:rsidR="00A74537" w:rsidRPr="00CF7742" w:rsidRDefault="00A74537" w:rsidP="00A74537">
      <w:pPr>
        <w:spacing w:before="2" w:after="2"/>
        <w:rPr>
          <w:bCs/>
        </w:rPr>
      </w:pPr>
      <w:r w:rsidRPr="00CF7742">
        <w:rPr>
          <w:bCs/>
        </w:rPr>
        <w:t>based on or behaving according to what is morally right and fair</w:t>
      </w:r>
    </w:p>
    <w:p w14:paraId="77D9A467" w14:textId="77777777" w:rsidR="00A74537" w:rsidRPr="00CF7742" w:rsidRDefault="00A74537" w:rsidP="00A74537">
      <w:pPr>
        <w:spacing w:before="2" w:after="2"/>
        <w:rPr>
          <w:b/>
        </w:rPr>
      </w:pPr>
    </w:p>
    <w:p w14:paraId="7384EBDD" w14:textId="77777777" w:rsidR="00A74537" w:rsidRPr="00CF7742" w:rsidRDefault="00A74537" w:rsidP="00A74537">
      <w:pPr>
        <w:spacing w:before="2" w:after="2"/>
        <w:rPr>
          <w:b/>
        </w:rPr>
      </w:pPr>
      <w:r w:rsidRPr="00CF7742">
        <w:rPr>
          <w:b/>
        </w:rPr>
        <w:t>Government:</w:t>
      </w:r>
    </w:p>
    <w:p w14:paraId="4D598594" w14:textId="77777777" w:rsidR="00A74537" w:rsidRPr="00CF7742" w:rsidRDefault="00A74537" w:rsidP="00A74537">
      <w:pPr>
        <w:spacing w:before="2" w:after="2"/>
        <w:rPr>
          <w:bCs/>
        </w:rPr>
      </w:pPr>
      <w:r w:rsidRPr="00CF7742">
        <w:rPr>
          <w:bCs/>
        </w:rPr>
        <w:t>the governing body of a nation, state, or community</w:t>
      </w:r>
    </w:p>
    <w:p w14:paraId="7E666830" w14:textId="77777777" w:rsidR="00A74537" w:rsidRPr="00CF7742" w:rsidRDefault="00A74537" w:rsidP="00A74537">
      <w:pPr>
        <w:spacing w:before="2" w:after="2"/>
        <w:rPr>
          <w:b/>
        </w:rPr>
      </w:pPr>
      <w:r w:rsidRPr="00CF7742">
        <w:rPr>
          <w:b/>
        </w:rPr>
        <w:t xml:space="preserve">just government is one that follows a </w:t>
      </w:r>
      <w:proofErr w:type="spellStart"/>
      <w:r w:rsidRPr="00CF7742">
        <w:rPr>
          <w:b/>
        </w:rPr>
        <w:t>kantian</w:t>
      </w:r>
      <w:proofErr w:type="spellEnd"/>
      <w:r w:rsidRPr="00CF7742">
        <w:rPr>
          <w:b/>
        </w:rPr>
        <w:t xml:space="preserve"> framework</w:t>
      </w:r>
    </w:p>
    <w:p w14:paraId="39B7E915" w14:textId="77777777" w:rsidR="00A74537" w:rsidRPr="00C7219E" w:rsidRDefault="00A74537" w:rsidP="00A74537"/>
    <w:p w14:paraId="5F7596FB" w14:textId="77777777" w:rsidR="00A74537" w:rsidRDefault="00A74537" w:rsidP="00A74537">
      <w:pPr>
        <w:pStyle w:val="Heading4"/>
      </w:pPr>
      <w:r>
        <w:t xml:space="preserve">Enforcement is through International Framework Agreements but it’s irrelevant under the </w:t>
      </w:r>
      <w:proofErr w:type="spellStart"/>
      <w:r>
        <w:t>fw</w:t>
      </w:r>
      <w:proofErr w:type="spellEnd"/>
      <w:r>
        <w:t xml:space="preserve">. </w:t>
      </w:r>
    </w:p>
    <w:p w14:paraId="3D2DF88B" w14:textId="77777777" w:rsidR="00A74537" w:rsidRDefault="00A74537" w:rsidP="00A74537">
      <w:pPr>
        <w:pStyle w:val="Heading4"/>
      </w:pPr>
      <w:r>
        <w:t xml:space="preserve">Def of </w:t>
      </w:r>
      <w:r w:rsidRPr="0026026A">
        <w:rPr>
          <w:u w:val="single"/>
        </w:rPr>
        <w:t>unconditional right to strike</w:t>
      </w:r>
      <w:r>
        <w:t>:</w:t>
      </w:r>
    </w:p>
    <w:p w14:paraId="27A4D2C6" w14:textId="77777777" w:rsidR="00A74537" w:rsidRDefault="00A74537" w:rsidP="00A74537">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11" w:history="1">
        <w:r w:rsidRPr="00540FF3">
          <w:rPr>
            <w:rStyle w:val="Hyperlink"/>
          </w:rPr>
          <w:t>https://play.google.com/store/books/details?id=7o1tA__v4xwC&amp;rdid=book-7o1tA__v4xwC&amp;rdot=1</w:t>
        </w:r>
      </w:hyperlink>
      <w:r>
        <w:t>] Justin</w:t>
      </w:r>
    </w:p>
    <w:p w14:paraId="7936CD71" w14:textId="77777777" w:rsidR="00A74537" w:rsidRPr="0026026A" w:rsidRDefault="00A74537" w:rsidP="00A74537">
      <w:r>
        <w:t>**Edited for gendered language</w:t>
      </w:r>
    </w:p>
    <w:p w14:paraId="46746E3F" w14:textId="77777777" w:rsidR="00A74537" w:rsidRDefault="00A74537" w:rsidP="00A74537">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r w:rsidRPr="00FC1BCC">
        <w:rPr>
          <w:highlight w:val="green"/>
          <w:u w:val="single"/>
        </w:rPr>
        <w:t xml:space="preserve">each individual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7BB64D03" w14:textId="77777777" w:rsidR="00A74537" w:rsidRPr="00CF7742" w:rsidRDefault="00A74537" w:rsidP="00A74537">
      <w:pPr>
        <w:spacing w:before="2" w:after="2"/>
        <w:rPr>
          <w:bCs/>
        </w:rPr>
      </w:pPr>
    </w:p>
    <w:p w14:paraId="1BB55C09" w14:textId="77777777" w:rsidR="00A74537" w:rsidRPr="00CF7742" w:rsidRDefault="00A74537" w:rsidP="00A74537">
      <w:pPr>
        <w:pStyle w:val="Heading2"/>
        <w:rPr>
          <w:rFonts w:cs="Calibri"/>
        </w:rPr>
      </w:pPr>
      <w:r w:rsidRPr="00CF7742">
        <w:rPr>
          <w:rFonts w:cs="Calibri"/>
        </w:rPr>
        <w:t>Offense</w:t>
      </w:r>
    </w:p>
    <w:p w14:paraId="17988722" w14:textId="77777777" w:rsidR="00A74537" w:rsidRPr="00CF7742" w:rsidRDefault="00A74537" w:rsidP="00A74537">
      <w:pPr>
        <w:pStyle w:val="Heading4"/>
        <w:rPr>
          <w:rFonts w:cs="Calibri"/>
        </w:rPr>
      </w:pPr>
      <w:bookmarkStart w:id="0" w:name="_Hlk53215148"/>
    </w:p>
    <w:p w14:paraId="5184F03A" w14:textId="77777777" w:rsidR="00A74537" w:rsidRDefault="00A74537" w:rsidP="00A74537">
      <w:pPr>
        <w:pStyle w:val="Heading4"/>
      </w:pPr>
      <w:r>
        <w:t>[1] The right to strike is necessary for workers to exercise their over working conditions to ensure that they are not treated as a mere means</w:t>
      </w:r>
    </w:p>
    <w:p w14:paraId="7400C8D8" w14:textId="77777777" w:rsidR="00A74537" w:rsidRDefault="00A74537" w:rsidP="00A74537">
      <w:pPr>
        <w:pStyle w:val="NormalWeb"/>
        <w:spacing w:before="15" w:beforeAutospacing="0" w:after="180" w:afterAutospacing="0"/>
      </w:pPr>
      <w:proofErr w:type="spellStart"/>
      <w:r>
        <w:rPr>
          <w:rFonts w:ascii="Calibri" w:hAnsi="Calibri" w:cs="Calibri"/>
          <w:b/>
          <w:bCs/>
          <w:sz w:val="26"/>
          <w:szCs w:val="26"/>
        </w:rPr>
        <w:t>Chima</w:t>
      </w:r>
      <w:proofErr w:type="spellEnd"/>
      <w:r>
        <w:rPr>
          <w:rFonts w:ascii="Calibri" w:hAnsi="Calibri" w:cs="Calibri"/>
          <w:b/>
          <w:bCs/>
          <w:sz w:val="26"/>
          <w:szCs w:val="26"/>
        </w:rPr>
        <w:t xml:space="preserve"> 13</w:t>
      </w:r>
      <w:r>
        <w:rPr>
          <w:rFonts w:ascii="Calibri" w:hAnsi="Calibri" w:cs="Calibri"/>
        </w:rPr>
        <w:t> </w:t>
      </w:r>
      <w:r w:rsidRPr="006D1217">
        <w:rPr>
          <w:rFonts w:ascii="Calibri" w:hAnsi="Calibri" w:cs="Calibri"/>
        </w:rPr>
        <w:t xml:space="preserve">(Sylvester </w:t>
      </w:r>
      <w:proofErr w:type="spellStart"/>
      <w:r w:rsidRPr="006D1217">
        <w:rPr>
          <w:rFonts w:ascii="Calibri" w:hAnsi="Calibri" w:cs="Calibri"/>
        </w:rPr>
        <w:t>Chima</w:t>
      </w:r>
      <w:proofErr w:type="spellEnd"/>
      <w:r w:rsidRPr="006D1217">
        <w:rPr>
          <w:rFonts w:ascii="Calibri" w:hAnsi="Calibri" w:cs="Calibri"/>
        </w:rPr>
        <w:t xml:space="preserve">, </w:t>
      </w:r>
      <w:proofErr w:type="spellStart"/>
      <w:r w:rsidRPr="006D1217">
        <w:rPr>
          <w:rFonts w:ascii="Calibri" w:hAnsi="Calibri" w:cs="Calibri"/>
        </w:rPr>
        <w:t>Programme</w:t>
      </w:r>
      <w:proofErr w:type="spellEnd"/>
      <w:r w:rsidRPr="006D1217">
        <w:rPr>
          <w:rFonts w:ascii="Calibri" w:hAnsi="Calibri" w:cs="Calibri"/>
        </w:rPr>
        <w:t xml:space="preserve"> of Bio &amp; Research Ethics and Medical Law, Nelson R Mandela School of Medicine &amp; School of Nursing and Public Health, College of Health Sciences, University of KwaZulu-Natal, Durban, South Africa, 11-18-2013, accessed on 6-22-2021, BMC Medical Ethics, "Global medicine: Is it ethical or morally justifiable for doctors and other healthcare workers to go on strike?", </w:t>
      </w:r>
      <w:hyperlink r:id="rId12" w:history="1">
        <w:r w:rsidRPr="003B2F0B">
          <w:rPr>
            <w:rStyle w:val="Hyperlink"/>
            <w:rFonts w:ascii="Calibri" w:hAnsi="Calibri" w:cs="Calibri"/>
          </w:rPr>
          <w:t>https://bmcmedethics.biomedcentral.c</w:t>
        </w:r>
        <w:r w:rsidRPr="003B2F0B">
          <w:rPr>
            <w:rStyle w:val="Hyperlink"/>
            <w:rFonts w:ascii="Calibri" w:hAnsi="Calibri" w:cs="Calibri"/>
          </w:rPr>
          <w:t>o</w:t>
        </w:r>
        <w:r w:rsidRPr="003B2F0B">
          <w:rPr>
            <w:rStyle w:val="Hyperlink"/>
            <w:rFonts w:ascii="Calibri" w:hAnsi="Calibri" w:cs="Calibri"/>
          </w:rPr>
          <w:t>m/articles/10.1186/1472-6939-14-S1-S5</w:t>
        </w:r>
      </w:hyperlink>
      <w:r w:rsidRPr="006D1217">
        <w:rPr>
          <w:rFonts w:ascii="Calibri" w:hAnsi="Calibri" w:cs="Calibri"/>
        </w:rPr>
        <w:t>)</w:t>
      </w:r>
      <w:r>
        <w:rPr>
          <w:rFonts w:ascii="Calibri" w:hAnsi="Calibri" w:cs="Calibri"/>
        </w:rPr>
        <w:t xml:space="preserve"> BHHS AK</w:t>
      </w:r>
    </w:p>
    <w:p w14:paraId="5D25F643" w14:textId="77777777" w:rsidR="00A74537" w:rsidRPr="00086DB4" w:rsidRDefault="00A74537" w:rsidP="00A74537">
      <w:pPr>
        <w:rPr>
          <w:sz w:val="16"/>
        </w:rPr>
      </w:pPr>
      <w:r w:rsidRPr="00086DB4">
        <w:rPr>
          <w:sz w:val="16"/>
        </w:rPr>
        <w:t>Some philosophers have described moral obligations or duties, which ought to guide ethical behavior, such as the duty of fidelity or the obligation to keep promises, and beneficence - the obligation to do 'good' [</w:t>
      </w:r>
      <w:hyperlink r:id="rId13" w:anchor="ref-CR10" w:tooltip="Sachdev PS: Doctor's strike-an ethical justification. NZ Med J. 1986, 99: 412-4." w:history="1">
        <w:r w:rsidRPr="00086DB4">
          <w:rPr>
            <w:rStyle w:val="Hyperlink"/>
            <w:sz w:val="16"/>
          </w:rPr>
          <w:t>10</w:t>
        </w:r>
      </w:hyperlink>
      <w:r w:rsidRPr="00086DB4">
        <w:rPr>
          <w:sz w:val="16"/>
        </w:rPr>
        <w:t>]. However, it has been suggested that some other equally compelling moral duties or ethical obligations may conflict with the above duties, such as the right to justice. Justice is the right to fair treatment in light of what is owed a person [</w:t>
      </w:r>
      <w:hyperlink r:id="rId14" w:anchor="ref-CR63" w:tooltip="Beauchamp TL, Childress JF: Principles of Biomedical Ethics. 2001, Oxford: Oxford University Press, 226-5" w:history="1">
        <w:r w:rsidRPr="00086DB4">
          <w:rPr>
            <w:rStyle w:val="Hyperlink"/>
            <w:sz w:val="16"/>
          </w:rPr>
          <w:t>63</w:t>
        </w:r>
      </w:hyperlink>
      <w:r w:rsidRPr="00086DB4">
        <w:rPr>
          <w:sz w:val="16"/>
        </w:rPr>
        <w:t>]. For example, it may be argued that </w:t>
      </w:r>
      <w:r w:rsidRPr="00086DB4">
        <w:rPr>
          <w:i/>
          <w:iCs/>
          <w:sz w:val="16"/>
        </w:rPr>
        <w:t>everybody is equally entitled to a just wage for just work</w:t>
      </w:r>
      <w:r w:rsidRPr="00086DB4">
        <w:rPr>
          <w:sz w:val="16"/>
        </w:rPr>
        <w:t>. The philosopher Immanuel Kant based his moral theory on a categorical imperative which encourages moral agents to act, based on a principle, which they would deem to become a universal law [</w:t>
      </w:r>
      <w:hyperlink r:id="rId15" w:anchor="ref-CR64" w:tooltip="Kant I: Groundwork of the Metaphysics of Morals (1785). Edited by: M Gregor. 1998, Cambridge: Cambridge University Press" w:history="1">
        <w:r w:rsidRPr="00086DB4">
          <w:rPr>
            <w:rStyle w:val="Hyperlink"/>
            <w:sz w:val="16"/>
          </w:rPr>
          <w:t>64</w:t>
        </w:r>
      </w:hyperlink>
      <w:r w:rsidRPr="00086DB4">
        <w:rPr>
          <w:sz w:val="16"/>
        </w:rPr>
        <w:t xml:space="preserve">]. One can argue that the decision by any HCW to go on strike may not be </w:t>
      </w:r>
      <w:proofErr w:type="spellStart"/>
      <w:r w:rsidRPr="00086DB4">
        <w:rPr>
          <w:sz w:val="16"/>
        </w:rPr>
        <w:t>universalisable</w:t>
      </w:r>
      <w:proofErr w:type="spellEnd"/>
      <w:r w:rsidRPr="00086DB4">
        <w:rPr>
          <w:sz w:val="16"/>
        </w:rPr>
        <w:t xml:space="preserve">. </w:t>
      </w:r>
      <w:r w:rsidRPr="006D1217">
        <w:rPr>
          <w:u w:val="single"/>
        </w:rPr>
        <w:t xml:space="preserve">However, looking at this decision </w:t>
      </w:r>
      <w:r w:rsidRPr="00086DB4">
        <w:rPr>
          <w:highlight w:val="green"/>
          <w:u w:val="single"/>
        </w:rPr>
        <w:t>from</w:t>
      </w:r>
      <w:r w:rsidRPr="006D1217">
        <w:rPr>
          <w:u w:val="single"/>
        </w:rPr>
        <w:t xml:space="preserve"> the principle of </w:t>
      </w:r>
      <w:r w:rsidRPr="00086DB4">
        <w:rPr>
          <w:highlight w:val="green"/>
          <w:u w:val="single"/>
        </w:rPr>
        <w:t>respect for autonomy</w:t>
      </w:r>
      <w:r w:rsidRPr="006D1217">
        <w:rPr>
          <w:u w:val="single"/>
        </w:rPr>
        <w:t xml:space="preserve">, or freedom of choice, one can conclude that individual autonomy is a sentiment which is desirable for all human beings. Accordingly, </w:t>
      </w:r>
      <w:r w:rsidRPr="00086DB4">
        <w:rPr>
          <w:highlight w:val="green"/>
          <w:u w:val="single"/>
        </w:rPr>
        <w:t>every worker should be free to choose whether to work or not, based on</w:t>
      </w:r>
      <w:r w:rsidRPr="006D1217">
        <w:rPr>
          <w:u w:val="single"/>
        </w:rPr>
        <w:t xml:space="preserve"> a </w:t>
      </w:r>
      <w:r w:rsidRPr="00713FA7">
        <w:rPr>
          <w:u w:val="single"/>
        </w:rPr>
        <w:t xml:space="preserve">whether </w:t>
      </w:r>
      <w:r w:rsidRPr="00086DB4">
        <w:rPr>
          <w:u w:val="single"/>
        </w:rPr>
        <w:t>any</w:t>
      </w:r>
      <w:r w:rsidRPr="006D1217">
        <w:rPr>
          <w:u w:val="single"/>
        </w:rPr>
        <w:t xml:space="preserve"> specific set of </w:t>
      </w:r>
      <w:r w:rsidRPr="00086DB4">
        <w:rPr>
          <w:highlight w:val="green"/>
          <w:u w:val="single"/>
        </w:rPr>
        <w:t>conditions of their</w:t>
      </w:r>
      <w:r w:rsidRPr="006D1217">
        <w:rPr>
          <w:u w:val="single"/>
        </w:rPr>
        <w:t xml:space="preserve"> own </w:t>
      </w:r>
      <w:r w:rsidRPr="00086DB4">
        <w:rPr>
          <w:highlight w:val="green"/>
          <w:u w:val="single"/>
        </w:rPr>
        <w:t xml:space="preserve">choosing </w:t>
      </w:r>
      <w:r w:rsidRPr="00713FA7">
        <w:rPr>
          <w:u w:val="single"/>
        </w:rPr>
        <w:t>have been met</w:t>
      </w:r>
      <w:r w:rsidRPr="006D1217">
        <w:rPr>
          <w:u w:val="single"/>
        </w:rPr>
        <w:t xml:space="preserve">. Kant argues further that moral agents or </w:t>
      </w:r>
      <w:r w:rsidRPr="00086DB4">
        <w:rPr>
          <w:highlight w:val="green"/>
          <w:u w:val="single"/>
        </w:rPr>
        <w:t>individuals should be treated</w:t>
      </w:r>
      <w:r w:rsidRPr="006D1217">
        <w:rPr>
          <w:u w:val="single"/>
        </w:rPr>
        <w:t xml:space="preserve">, "whether in your own person or in that of any other, </w:t>
      </w:r>
      <w:r w:rsidRPr="00086DB4">
        <w:rPr>
          <w:highlight w:val="green"/>
          <w:u w:val="single"/>
        </w:rPr>
        <w:t>never solely as a means</w:t>
      </w:r>
      <w:r w:rsidRPr="006D1217">
        <w:rPr>
          <w:u w:val="single"/>
        </w:rPr>
        <w:t>, but always as an end"</w:t>
      </w:r>
      <w:r w:rsidRPr="00086DB4">
        <w:rPr>
          <w:sz w:val="16"/>
        </w:rPr>
        <w:t xml:space="preserve"> [</w:t>
      </w:r>
      <w:hyperlink r:id="rId16" w:anchor="ref-CR64" w:tooltip="Kant I: Groundwork of the Metaphysics of Morals (1785). Edited by: M Gregor. 1998, Cambridge: Cambridge University Press" w:history="1">
        <w:r w:rsidRPr="00086DB4">
          <w:rPr>
            <w:rStyle w:val="Hyperlink"/>
            <w:sz w:val="16"/>
          </w:rPr>
          <w:t>64</w:t>
        </w:r>
      </w:hyperlink>
      <w:r w:rsidRPr="00086DB4">
        <w:rPr>
          <w:sz w:val="16"/>
        </w:rPr>
        <w:t>]. This idea that individuals should be treated as ends in themselves has influenced political philosophy for centuries, and stresses the libertarian ideology that people should not have their individual freedoms curtailed either for others or for the good of society in general [</w:t>
      </w:r>
      <w:hyperlink r:id="rId17" w:anchor="ref-CR10" w:tooltip="Sachdev PS: Doctor's strike-an ethical justification. NZ Med J. 1986, 99: 412-4." w:history="1">
        <w:r w:rsidRPr="00086DB4">
          <w:rPr>
            <w:rStyle w:val="Hyperlink"/>
            <w:sz w:val="16"/>
          </w:rPr>
          <w:t>10</w:t>
        </w:r>
      </w:hyperlink>
      <w:r w:rsidRPr="005E5CFB">
        <w:rPr>
          <w:sz w:val="16"/>
        </w:rPr>
        <w:t>, </w:t>
      </w:r>
      <w:hyperlink r:id="rId18" w:anchor="ref-CR64" w:tooltip="Kant I: Groundwork of the Metaphysics of Morals (1785). Edited by: M Gregor. 1998, Cambridge: Cambridge University Press" w:history="1">
        <w:r w:rsidRPr="005E5CFB">
          <w:rPr>
            <w:rStyle w:val="Hyperlink"/>
            <w:sz w:val="16"/>
          </w:rPr>
          <w:t>64</w:t>
        </w:r>
      </w:hyperlink>
      <w:r w:rsidRPr="005E5CFB">
        <w:rPr>
          <w:sz w:val="16"/>
        </w:rPr>
        <w:t xml:space="preserve">]. From this axiomatic considerations, one can conclude that </w:t>
      </w:r>
      <w:r w:rsidRPr="005E5CFB">
        <w:rPr>
          <w:u w:val="single"/>
        </w:rPr>
        <w:t>it would be unethical for people to be used as slaves or be forced to work for inadequate wages or under slave-like conditions</w:t>
      </w:r>
      <w:r w:rsidRPr="005E5CFB">
        <w:rPr>
          <w:sz w:val="16"/>
        </w:rPr>
        <w:t xml:space="preserve"> [</w:t>
      </w:r>
      <w:hyperlink r:id="rId19" w:anchor="ref-CR4" w:tooltip="Loewy EH: Of healthcare professionals, ethics, and strikes. Camb Q Healthc Ethics. 2000, 9: 513-520. 10.1017/S0963180100904092." w:history="1">
        <w:r w:rsidRPr="005E5CFB">
          <w:rPr>
            <w:rStyle w:val="Hyperlink"/>
            <w:sz w:val="16"/>
          </w:rPr>
          <w:t>4</w:t>
        </w:r>
      </w:hyperlink>
      <w:r w:rsidRPr="005E5CFB">
        <w:rPr>
          <w:sz w:val="16"/>
        </w:rPr>
        <w:t>, </w:t>
      </w:r>
      <w:hyperlink r:id="rId20" w:anchor="ref-CR10" w:tooltip="Sachdev PS: Doctor's strike-an ethical justification. NZ Med J. 1986, 99: 412-4." w:history="1">
        <w:r w:rsidRPr="005E5CFB">
          <w:rPr>
            <w:rStyle w:val="Hyperlink"/>
            <w:sz w:val="16"/>
          </w:rPr>
          <w:t>10</w:t>
        </w:r>
      </w:hyperlink>
      <w:r w:rsidRPr="005E5CFB">
        <w:rPr>
          <w:sz w:val="16"/>
        </w:rPr>
        <w:t>, </w:t>
      </w:r>
      <w:hyperlink r:id="rId21" w:anchor="ref-CR12" w:tooltip="Cruess RL, Cruess SR: Professionalism, unionization, and physicians' strikes. Acad Med. 2011, 86: 548-551. 10.1097/ACM.0b013e318212a93d." w:history="1">
        <w:r w:rsidRPr="005E5CFB">
          <w:rPr>
            <w:rStyle w:val="Hyperlink"/>
            <w:sz w:val="16"/>
          </w:rPr>
          <w:t>12</w:t>
        </w:r>
      </w:hyperlink>
      <w:r w:rsidRPr="005E5CFB">
        <w:rPr>
          <w:sz w:val="16"/>
        </w:rPr>
        <w:t>, </w:t>
      </w:r>
      <w:hyperlink r:id="rId22" w:anchor="ref-CR51" w:tooltip="Brecher R: Striking responsibilities. J Med Ethics. 1985, 11: 66-69. 10.1136/jme.11.2.66." w:history="1">
        <w:r w:rsidRPr="005E5CFB">
          <w:rPr>
            <w:rStyle w:val="Hyperlink"/>
            <w:sz w:val="16"/>
          </w:rPr>
          <w:t>51</w:t>
        </w:r>
      </w:hyperlink>
      <w:r w:rsidRPr="005E5CFB">
        <w:rPr>
          <w:sz w:val="16"/>
        </w:rPr>
        <w:t>]. The issue of HC</w:t>
      </w:r>
      <w:r w:rsidRPr="00086DB4">
        <w:rPr>
          <w:sz w:val="16"/>
        </w:rPr>
        <w:t>W strikes can also be analyzed from utilitarian principles as formulated by one of its major disciples JS Mills as follows [</w:t>
      </w:r>
      <w:hyperlink r:id="rId23" w:anchor="ref-CR65" w:tooltip="Mills JS: Utilitarianism. Utilitarianism and other Essays: JS Mill and J Bentham. Edited by: Ryan A. 1987, Hammondsworth: Penguin" w:history="1">
        <w:r w:rsidRPr="00086DB4">
          <w:rPr>
            <w:rStyle w:val="Hyperlink"/>
            <w:sz w:val="16"/>
          </w:rPr>
          <w:t>65</w:t>
        </w:r>
      </w:hyperlink>
      <w:r w:rsidRPr="00086DB4">
        <w:rPr>
          <w:sz w:val="16"/>
        </w:rPr>
        <w:t>]:</w:t>
      </w:r>
    </w:p>
    <w:p w14:paraId="18F6B750" w14:textId="0EBA2F37" w:rsidR="00A74537" w:rsidRPr="00D76D26" w:rsidRDefault="00D76D26" w:rsidP="00D76D26">
      <w:pPr>
        <w:pStyle w:val="Heading4"/>
        <w:rPr>
          <w:rFonts w:cs="Calibri"/>
        </w:rPr>
      </w:pPr>
      <w:r>
        <w:t>2</w:t>
      </w:r>
      <w:r w:rsidR="00A74537">
        <w:rPr>
          <w:rFonts w:cs="Calibri"/>
        </w:rPr>
        <w:t xml:space="preserve">] </w:t>
      </w:r>
      <w:r w:rsidR="00A74537" w:rsidRPr="00CF7742">
        <w:rPr>
          <w:rFonts w:cs="Calibri"/>
        </w:rPr>
        <w:t xml:space="preserve">Corporations must respect the </w:t>
      </w:r>
      <w:proofErr w:type="spellStart"/>
      <w:r w:rsidR="00A74537" w:rsidRPr="00CF7742">
        <w:rPr>
          <w:rFonts w:cs="Calibri"/>
        </w:rPr>
        <w:t>diginity</w:t>
      </w:r>
      <w:proofErr w:type="spellEnd"/>
      <w:r w:rsidR="00A74537" w:rsidRPr="00CF7742">
        <w:rPr>
          <w:rFonts w:cs="Calibri"/>
        </w:rPr>
        <w:t xml:space="preserve"> of employees; the right to strike is an extension of human dignity.  </w:t>
      </w:r>
      <w:bookmarkStart w:id="1" w:name="_GoBack"/>
      <w:bookmarkEnd w:id="1"/>
    </w:p>
    <w:p w14:paraId="4BE335BA" w14:textId="77777777" w:rsidR="00A74537" w:rsidRPr="00CF7742" w:rsidRDefault="00A74537" w:rsidP="00A74537">
      <w:r w:rsidRPr="00CF7742">
        <w:rPr>
          <w:b/>
          <w:bCs/>
        </w:rPr>
        <w:t>McCrudden 08</w:t>
      </w:r>
      <w:r w:rsidRPr="00CF7742">
        <w:t xml:space="preserve"> Christopher McCrudden, Human Dignity and Judicial Interpretation of Human Rights, European Journal of International Law, Volume 19, Issue 4, September 2008, Pages 655–724, https://doi.org/10.1093/ejil/chn043</w:t>
      </w:r>
    </w:p>
    <w:p w14:paraId="65B4DF5B" w14:textId="44F1E3BA" w:rsidR="00A74537" w:rsidRPr="00D76D26" w:rsidRDefault="00A74537" w:rsidP="00A74537">
      <w:pPr>
        <w:pStyle w:val="Heading4"/>
        <w:rPr>
          <w:rFonts w:cs="Calibri"/>
          <w:b w:val="0"/>
          <w:bCs w:val="0"/>
          <w:sz w:val="14"/>
        </w:rPr>
      </w:pPr>
      <w:r w:rsidRPr="00CF7742">
        <w:rPr>
          <w:rStyle w:val="Emphasis"/>
          <w:highlight w:val="cyan"/>
        </w:rPr>
        <w:t>Dignity has functioned, thirdly, as a source from which new rights may be derived,</w:t>
      </w:r>
      <w:r w:rsidRPr="00CF7742">
        <w:rPr>
          <w:rFonts w:cs="Calibri"/>
          <w:b w:val="0"/>
          <w:sz w:val="14"/>
        </w:rPr>
        <w:t xml:space="preserve"> and existing rights extended. In the Israeli context, for example, human dignity has been seen as providing a basis on which to import rights that had not, intentionally, been included in the text of the Basic Law: Human Dignity and Liberty. As Kretzmer observes, ‘the Basic Law does not mention many of the fundamental rights that are protected under most constitutions and international human rights instruments …. The most blatant exclusions are equality, freedom of religion and conscience and freedom of speech.’414 These were excluded because of the inability to generate a consensus among the parties in the Knesset that they should be included at that time. Notably, several of the religious parties objected to their inclusion. Given that the self-perceived role of the Israeli Supreme Court is to assist in the building of an Israel that is committed to the broad range of human rights, that was unsatisfying. Conceptualizing human dignity as a general value ‘has enabled the Court to resort to the concept to create rights in various situations’, including in those contexts where the excluded rights would otherwise have been expected to operate.415 In some cases, the Court has used this method to recognize precisely those rights which were deliberately omitted from the Basic Law because of the lack of political consensus.416 For example, in the </w:t>
      </w:r>
      <w:proofErr w:type="spellStart"/>
      <w:r w:rsidRPr="00CF7742">
        <w:rPr>
          <w:rFonts w:cs="Calibri"/>
          <w:b w:val="0"/>
          <w:sz w:val="14"/>
        </w:rPr>
        <w:t>Hupert</w:t>
      </w:r>
      <w:proofErr w:type="spellEnd"/>
      <w:r w:rsidRPr="00CF7742">
        <w:rPr>
          <w:rFonts w:cs="Calibri"/>
          <w:b w:val="0"/>
          <w:sz w:val="14"/>
        </w:rPr>
        <w:t xml:space="preserve"> case, the Court asserted that the right to equality could be derived from human dignity and as a consequence merited constitutional protection.417 Other </w:t>
      </w:r>
      <w:r w:rsidRPr="00CF7742">
        <w:rPr>
          <w:rStyle w:val="Emphasis"/>
          <w:highlight w:val="cyan"/>
        </w:rPr>
        <w:t>rights that have been derived from dignity</w:t>
      </w:r>
      <w:r w:rsidRPr="00CF7742">
        <w:rPr>
          <w:rFonts w:cs="Calibri"/>
          <w:b w:val="0"/>
          <w:sz w:val="14"/>
        </w:rPr>
        <w:t xml:space="preserve"> in a similar manner </w:t>
      </w:r>
      <w:r w:rsidRPr="00CF7742">
        <w:rPr>
          <w:rStyle w:val="Emphasis"/>
          <w:highlight w:val="cyan"/>
        </w:rPr>
        <w:t>include</w:t>
      </w:r>
      <w:r w:rsidRPr="00CF7742">
        <w:rPr>
          <w:rFonts w:cs="Calibri"/>
          <w:b w:val="0"/>
          <w:sz w:val="14"/>
        </w:rPr>
        <w:t xml:space="preserve"> freedom of religion</w:t>
      </w:r>
      <w:r w:rsidRPr="00CF7742">
        <w:rPr>
          <w:rStyle w:val="Emphasis"/>
          <w:highlight w:val="cyan"/>
        </w:rPr>
        <w:t>, the right to strike,</w:t>
      </w:r>
      <w:r w:rsidRPr="00CF7742">
        <w:rPr>
          <w:rFonts w:cs="Calibri"/>
          <w:b w:val="0"/>
          <w:sz w:val="14"/>
        </w:rPr>
        <w:t xml:space="preserve"> the right of minors not to be subject to corporal punishment, and the right to know the identity of one's parents.418</w:t>
      </w:r>
    </w:p>
    <w:p w14:paraId="66E980DF" w14:textId="77777777" w:rsidR="00A74537" w:rsidRPr="00CF7742" w:rsidRDefault="00A74537" w:rsidP="00A74537">
      <w:pPr>
        <w:pStyle w:val="Heading4"/>
        <w:rPr>
          <w:rFonts w:cs="Calibri"/>
        </w:rPr>
      </w:pPr>
      <w:r w:rsidRPr="00CF7742">
        <w:rPr>
          <w:rFonts w:cs="Calibri"/>
        </w:rPr>
        <w:t xml:space="preserve">Bowie 98 </w:t>
      </w:r>
    </w:p>
    <w:p w14:paraId="2701CA8C" w14:textId="77777777" w:rsidR="00A74537" w:rsidRPr="00CF7742" w:rsidRDefault="00A74537" w:rsidP="00A74537">
      <w:pPr>
        <w:rPr>
          <w:rStyle w:val="Style13ptBold"/>
        </w:rPr>
      </w:pPr>
      <w:r w:rsidRPr="00CF7742">
        <w:rPr>
          <w:rStyle w:val="Style13ptBold"/>
        </w:rPr>
        <w:t xml:space="preserve">A Kantian Theory of Meaningful, Norman E. Bowie Vol. 17, No. 9/10, How to Make Business Ethics Operational: Creating Effective Alliances: The 10th Annual EBEN Conference (Jul., 1998), pp. 1083-1092 </w:t>
      </w:r>
      <w:hyperlink r:id="rId24" w:history="1">
        <w:r w:rsidRPr="00CF7742">
          <w:rPr>
            <w:rStyle w:val="Hyperlink"/>
          </w:rPr>
          <w:t>https://www.jstor.org/stable/25073937?origin=JSTOR-pdf</w:t>
        </w:r>
      </w:hyperlink>
      <w:r w:rsidRPr="00CF7742">
        <w:rPr>
          <w:rStyle w:val="Style13ptBold"/>
        </w:rPr>
        <w:t xml:space="preserve"> </w:t>
      </w:r>
    </w:p>
    <w:p w14:paraId="0AC4270B" w14:textId="77777777" w:rsidR="00A74537" w:rsidRPr="00CF7742" w:rsidRDefault="00A74537" w:rsidP="00A74537">
      <w:pPr>
        <w:rPr>
          <w:sz w:val="16"/>
        </w:rPr>
      </w:pPr>
      <w:r w:rsidRPr="00DF5CBD">
        <w:rPr>
          <w:sz w:val="16"/>
        </w:rPr>
        <w:t>1</w:t>
      </w:r>
      <w:r w:rsidRPr="00DF5CBD">
        <w:rPr>
          <w:u w:val="single"/>
        </w:rPr>
        <w:t xml:space="preserve">. </w:t>
      </w:r>
      <w:r w:rsidRPr="00DF5CBD">
        <w:rPr>
          <w:rStyle w:val="Emphasis"/>
        </w:rPr>
        <w:t>A corporation can be considered moral</w:t>
      </w:r>
      <w:r w:rsidRPr="00DF5CBD">
        <w:rPr>
          <w:u w:val="single"/>
        </w:rPr>
        <w:t xml:space="preserve"> in that Kantian sense only </w:t>
      </w:r>
      <w:r w:rsidRPr="00DF5CBD">
        <w:rPr>
          <w:rStyle w:val="Emphasis"/>
        </w:rPr>
        <w:t>if the humanity of employees is treated as an end and not as a means merely</w:t>
      </w:r>
      <w:r w:rsidRPr="00DF5CBD">
        <w:rPr>
          <w:u w:val="single"/>
        </w:rPr>
        <w:t>.</w:t>
      </w:r>
      <w:r w:rsidRPr="00CF7742">
        <w:rPr>
          <w:u w:val="single"/>
        </w:rPr>
        <w:t xml:space="preserve"> 2. If a corporation is to treat the humanity of employees as an end and not as a means, merely, then a </w:t>
      </w:r>
      <w:r w:rsidRPr="00CF7742">
        <w:rPr>
          <w:rStyle w:val="Emphasis"/>
          <w:highlight w:val="cyan"/>
        </w:rPr>
        <w:t>corporation should honor the self-respect of the employees</w:t>
      </w:r>
      <w:r w:rsidRPr="00CF7742">
        <w:rPr>
          <w:u w:val="single"/>
        </w:rPr>
        <w:t xml:space="preserve">.3. To honor the employees’ </w:t>
      </w:r>
      <w:proofErr w:type="spellStart"/>
      <w:r w:rsidRPr="00CF7742">
        <w:rPr>
          <w:u w:val="single"/>
        </w:rPr>
        <w:t>self respect</w:t>
      </w:r>
      <w:proofErr w:type="spellEnd"/>
      <w:r w:rsidRPr="00CF7742">
        <w:rPr>
          <w:u w:val="single"/>
        </w:rPr>
        <w:t xml:space="preserve">, </w:t>
      </w:r>
      <w:r w:rsidRPr="00CF7742">
        <w:rPr>
          <w:rStyle w:val="Emphasis"/>
        </w:rPr>
        <w:t>the employee must have</w:t>
      </w:r>
      <w:r w:rsidRPr="00CF7742">
        <w:rPr>
          <w:u w:val="single"/>
        </w:rPr>
        <w:t xml:space="preserve"> a certain amount of </w:t>
      </w:r>
      <w:r w:rsidRPr="00CF7742">
        <w:rPr>
          <w:rStyle w:val="Emphasis"/>
        </w:rPr>
        <w:t>independence</w:t>
      </w:r>
      <w:r w:rsidRPr="00CF7742">
        <w:rPr>
          <w:u w:val="single"/>
        </w:rPr>
        <w:t xml:space="preserve"> as well as the ability to satisfy a certain amount of their desires</w:t>
      </w:r>
      <w:r w:rsidRPr="00CF7742">
        <w:rPr>
          <w:sz w:val="16"/>
        </w:rPr>
        <w:t xml:space="preserve">. Thus, the corporation should allow a certain amount of independence and make it possible that employees can satisfy a certain amount of their desires. 4. In an economic system, people achieve independence and satisfaction of their desires using their wages which they earn as employees. </w:t>
      </w:r>
      <w:proofErr w:type="gramStart"/>
      <w:r w:rsidRPr="00CF7742">
        <w:rPr>
          <w:sz w:val="16"/>
        </w:rPr>
        <w:t>Thus</w:t>
      </w:r>
      <w:proofErr w:type="gramEnd"/>
      <w:r w:rsidRPr="00CF7742">
        <w:rPr>
          <w:sz w:val="16"/>
        </w:rPr>
        <w:t xml:space="preserve"> a corporation should pay employees a living wage, that is, a wage sufficient to provide a certain amount of independence and some amount of satisfaction of desires. though this is as much as one can say given the Kantian text, I believe one can begin to formulate a Kantian theory of meaningful work. First, meaningful work provides a salary sufficient for the worker to exercise her independence and provides for her </w:t>
      </w:r>
      <w:proofErr w:type="spellStart"/>
      <w:r w:rsidRPr="00CF7742">
        <w:rPr>
          <w:sz w:val="16"/>
        </w:rPr>
        <w:t>phsyical</w:t>
      </w:r>
      <w:proofErr w:type="spellEnd"/>
      <w:r w:rsidRPr="00CF7742">
        <w:rPr>
          <w:sz w:val="16"/>
        </w:rPr>
        <w:t xml:space="preserve"> well-being and the satisfaction of some of her desires. Second, it seems obvious that </w:t>
      </w:r>
      <w:r w:rsidRPr="00CF7742">
        <w:rPr>
          <w:rStyle w:val="StyleUnderline"/>
        </w:rPr>
        <w:t>meaningful work in a capitalist economy, be it the work of managers or the work of employees, must support the dignity of human beings.</w:t>
      </w:r>
      <w:r w:rsidRPr="00CF7742">
        <w:rPr>
          <w:sz w:val="16"/>
        </w:rPr>
        <w:t xml:space="preserve"> </w:t>
      </w:r>
      <w:r w:rsidRPr="00CF7742">
        <w:rPr>
          <w:u w:val="single"/>
        </w:rPr>
        <w:t xml:space="preserve">That is, </w:t>
      </w:r>
      <w:r w:rsidRPr="00CF7742">
        <w:rPr>
          <w:rStyle w:val="Emphasis"/>
          <w:highlight w:val="cyan"/>
        </w:rPr>
        <w:t xml:space="preserve">capitalist work should support </w:t>
      </w:r>
      <w:r w:rsidRPr="00CF7742">
        <w:rPr>
          <w:rStyle w:val="Emphasis"/>
        </w:rPr>
        <w:t xml:space="preserve">or enhance </w:t>
      </w:r>
      <w:r w:rsidRPr="00CF7742">
        <w:rPr>
          <w:rStyle w:val="Emphasis"/>
          <w:highlight w:val="cyan"/>
        </w:rPr>
        <w:t>the dignity of human beings</w:t>
      </w:r>
      <w:r w:rsidRPr="00CF7742">
        <w:rPr>
          <w:u w:val="single"/>
        </w:rPr>
        <w:t xml:space="preserve"> as moral agents. And since for Kant autonomy and rationality are necessary for moral agency. </w:t>
      </w:r>
      <w:r w:rsidRPr="00CF7742">
        <w:rPr>
          <w:rStyle w:val="Emphasis"/>
          <w:highlight w:val="cyan"/>
        </w:rPr>
        <w:t>Work that deadens autonomy</w:t>
      </w:r>
      <w:r w:rsidRPr="00CF7742">
        <w:rPr>
          <w:u w:val="single"/>
        </w:rPr>
        <w:t xml:space="preserve"> or that undermines rationality </w:t>
      </w:r>
      <w:r w:rsidRPr="00CF7742">
        <w:rPr>
          <w:rStyle w:val="Emphasis"/>
          <w:highlight w:val="cyan"/>
        </w:rPr>
        <w:t>is immoral.</w:t>
      </w:r>
    </w:p>
    <w:bookmarkEnd w:id="0"/>
    <w:p w14:paraId="0B8D2EF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7453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67DAD"/>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01BA"/>
    <w:rsid w:val="001761FC"/>
    <w:rsid w:val="00182655"/>
    <w:rsid w:val="001840F2"/>
    <w:rsid w:val="00185134"/>
    <w:rsid w:val="001856C6"/>
    <w:rsid w:val="00191B5F"/>
    <w:rsid w:val="00192487"/>
    <w:rsid w:val="00193416"/>
    <w:rsid w:val="00195073"/>
    <w:rsid w:val="0019668D"/>
    <w:rsid w:val="001A25FD"/>
    <w:rsid w:val="001A5371"/>
    <w:rsid w:val="001A72C7"/>
    <w:rsid w:val="001B292C"/>
    <w:rsid w:val="001B73E3"/>
    <w:rsid w:val="001C316D"/>
    <w:rsid w:val="001C47B9"/>
    <w:rsid w:val="001D1A0D"/>
    <w:rsid w:val="001D36BF"/>
    <w:rsid w:val="001D4C28"/>
    <w:rsid w:val="001E0B1F"/>
    <w:rsid w:val="001E0C0F"/>
    <w:rsid w:val="001E1E0B"/>
    <w:rsid w:val="001F1173"/>
    <w:rsid w:val="002005A8"/>
    <w:rsid w:val="00203DD8"/>
    <w:rsid w:val="00204E1D"/>
    <w:rsid w:val="002059BD"/>
    <w:rsid w:val="00207FD8"/>
    <w:rsid w:val="0021020B"/>
    <w:rsid w:val="00210FAF"/>
    <w:rsid w:val="00213B1E"/>
    <w:rsid w:val="00215284"/>
    <w:rsid w:val="002168F2"/>
    <w:rsid w:val="0022589F"/>
    <w:rsid w:val="002343FE"/>
    <w:rsid w:val="00235F7B"/>
    <w:rsid w:val="002502CF"/>
    <w:rsid w:val="00267EBB"/>
    <w:rsid w:val="0027023B"/>
    <w:rsid w:val="00272F3F"/>
    <w:rsid w:val="00274EDB"/>
    <w:rsid w:val="0027729E"/>
    <w:rsid w:val="00281FE2"/>
    <w:rsid w:val="002843B2"/>
    <w:rsid w:val="00284ED6"/>
    <w:rsid w:val="00290C5A"/>
    <w:rsid w:val="00290C92"/>
    <w:rsid w:val="0029647A"/>
    <w:rsid w:val="00296504"/>
    <w:rsid w:val="002B5511"/>
    <w:rsid w:val="002B7ACF"/>
    <w:rsid w:val="002E0643"/>
    <w:rsid w:val="002E392E"/>
    <w:rsid w:val="002E6BBC"/>
    <w:rsid w:val="002F1BA9"/>
    <w:rsid w:val="002F6179"/>
    <w:rsid w:val="002F6E74"/>
    <w:rsid w:val="003106B3"/>
    <w:rsid w:val="0031385D"/>
    <w:rsid w:val="003171AB"/>
    <w:rsid w:val="003223B2"/>
    <w:rsid w:val="00322A67"/>
    <w:rsid w:val="00330E13"/>
    <w:rsid w:val="00335A23"/>
    <w:rsid w:val="00340707"/>
    <w:rsid w:val="00341C61"/>
    <w:rsid w:val="00351841"/>
    <w:rsid w:val="00355599"/>
    <w:rsid w:val="003624A6"/>
    <w:rsid w:val="00364ADF"/>
    <w:rsid w:val="00365C8D"/>
    <w:rsid w:val="003670D9"/>
    <w:rsid w:val="00370B41"/>
    <w:rsid w:val="00371B27"/>
    <w:rsid w:val="003726C3"/>
    <w:rsid w:val="00375D2E"/>
    <w:rsid w:val="00380740"/>
    <w:rsid w:val="00383071"/>
    <w:rsid w:val="00383B19"/>
    <w:rsid w:val="00384CBC"/>
    <w:rsid w:val="003933F9"/>
    <w:rsid w:val="00395864"/>
    <w:rsid w:val="00396557"/>
    <w:rsid w:val="00397316"/>
    <w:rsid w:val="003A248F"/>
    <w:rsid w:val="003A4D9C"/>
    <w:rsid w:val="003B1668"/>
    <w:rsid w:val="003C0CBA"/>
    <w:rsid w:val="003C5F4C"/>
    <w:rsid w:val="003D5EA8"/>
    <w:rsid w:val="003D7B28"/>
    <w:rsid w:val="003E305E"/>
    <w:rsid w:val="003E34DB"/>
    <w:rsid w:val="003E5302"/>
    <w:rsid w:val="003E5BF1"/>
    <w:rsid w:val="003F2452"/>
    <w:rsid w:val="003F41EA"/>
    <w:rsid w:val="003F7DF0"/>
    <w:rsid w:val="004032D4"/>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1B0"/>
    <w:rsid w:val="005028E5"/>
    <w:rsid w:val="00503735"/>
    <w:rsid w:val="00516A88"/>
    <w:rsid w:val="00522065"/>
    <w:rsid w:val="005224F2"/>
    <w:rsid w:val="00530D9B"/>
    <w:rsid w:val="00533F1C"/>
    <w:rsid w:val="00536D8B"/>
    <w:rsid w:val="005379C3"/>
    <w:rsid w:val="005519C2"/>
    <w:rsid w:val="005523E0"/>
    <w:rsid w:val="0055320F"/>
    <w:rsid w:val="0055699B"/>
    <w:rsid w:val="0056020A"/>
    <w:rsid w:val="00563D3D"/>
    <w:rsid w:val="005659AA"/>
    <w:rsid w:val="005676E8"/>
    <w:rsid w:val="00570856"/>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0E56"/>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0CC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7605"/>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17A5"/>
    <w:rsid w:val="00816CD9"/>
    <w:rsid w:val="008266F9"/>
    <w:rsid w:val="008267E2"/>
    <w:rsid w:val="00826A9B"/>
    <w:rsid w:val="00834842"/>
    <w:rsid w:val="0084085D"/>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539"/>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4537"/>
    <w:rsid w:val="00A776BA"/>
    <w:rsid w:val="00A81FD2"/>
    <w:rsid w:val="00A8441A"/>
    <w:rsid w:val="00A8674A"/>
    <w:rsid w:val="00A9121B"/>
    <w:rsid w:val="00A96E24"/>
    <w:rsid w:val="00AA6F6E"/>
    <w:rsid w:val="00AB122B"/>
    <w:rsid w:val="00AB21B0"/>
    <w:rsid w:val="00AB48D3"/>
    <w:rsid w:val="00AE0243"/>
    <w:rsid w:val="00AE1B1E"/>
    <w:rsid w:val="00AE1BAD"/>
    <w:rsid w:val="00AE2124"/>
    <w:rsid w:val="00AE24BC"/>
    <w:rsid w:val="00AE3E3F"/>
    <w:rsid w:val="00AF2516"/>
    <w:rsid w:val="00AF4760"/>
    <w:rsid w:val="00AF55D4"/>
    <w:rsid w:val="00AF6760"/>
    <w:rsid w:val="00B0505F"/>
    <w:rsid w:val="00B05C2D"/>
    <w:rsid w:val="00B12933"/>
    <w:rsid w:val="00B12B88"/>
    <w:rsid w:val="00B137E0"/>
    <w:rsid w:val="00B13BC8"/>
    <w:rsid w:val="00B24662"/>
    <w:rsid w:val="00B3569C"/>
    <w:rsid w:val="00B43676"/>
    <w:rsid w:val="00B5602D"/>
    <w:rsid w:val="00B60125"/>
    <w:rsid w:val="00B65D05"/>
    <w:rsid w:val="00B6656B"/>
    <w:rsid w:val="00B71625"/>
    <w:rsid w:val="00B75C54"/>
    <w:rsid w:val="00B8710E"/>
    <w:rsid w:val="00B92A93"/>
    <w:rsid w:val="00BA17A8"/>
    <w:rsid w:val="00BA3C33"/>
    <w:rsid w:val="00BB0878"/>
    <w:rsid w:val="00BB1879"/>
    <w:rsid w:val="00BC0ABE"/>
    <w:rsid w:val="00BC30DB"/>
    <w:rsid w:val="00BC3106"/>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6D26"/>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6313"/>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75143D"/>
  <w14:defaultImageDpi w14:val="300"/>
  <w15:docId w15:val="{7A9BF3A5-137C-804E-9B2A-507E4B97A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74537"/>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A745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7453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7453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7453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745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4537"/>
  </w:style>
  <w:style w:type="character" w:customStyle="1" w:styleId="Heading1Char">
    <w:name w:val="Heading 1 Char"/>
    <w:aliases w:val="Pocket Char"/>
    <w:basedOn w:val="DefaultParagraphFont"/>
    <w:link w:val="Heading1"/>
    <w:uiPriority w:val="9"/>
    <w:rsid w:val="00A7453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7453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74537"/>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A7453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74537"/>
    <w:rPr>
      <w:b/>
      <w:sz w:val="22"/>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
    <w:basedOn w:val="DefaultParagraphFont"/>
    <w:link w:val="CardsFont12pt"/>
    <w:uiPriority w:val="6"/>
    <w:qFormat/>
    <w:rsid w:val="00A74537"/>
    <w:rPr>
      <w:b w:val="0"/>
      <w:sz w:val="24"/>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A74537"/>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A74537"/>
    <w:rPr>
      <w:color w:val="auto"/>
      <w:u w:val="none"/>
    </w:rPr>
  </w:style>
  <w:style w:type="character" w:styleId="Hyperlink">
    <w:name w:val="Hyperlink"/>
    <w:aliases w:val="heading 1 (block title),Important,Read,Internet Link,Analytic Text,Internet link,Underline Char Char Char Char1,Heading 3 Char Char Char Char Char Char Char Char Char Char1,Char Char1,Heading 2 Char1,Hat Char1,BlockText Char1,TAG ,Card Text"/>
    <w:basedOn w:val="DefaultParagraphFont"/>
    <w:uiPriority w:val="99"/>
    <w:unhideWhenUsed/>
    <w:rsid w:val="00A74537"/>
    <w:rPr>
      <w:color w:val="auto"/>
      <w:u w:val="none"/>
    </w:rPr>
  </w:style>
  <w:style w:type="paragraph" w:styleId="DocumentMap">
    <w:name w:val="Document Map"/>
    <w:basedOn w:val="Normal"/>
    <w:link w:val="DocumentMapChar"/>
    <w:uiPriority w:val="99"/>
    <w:semiHidden/>
    <w:unhideWhenUsed/>
    <w:rsid w:val="00A74537"/>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A74537"/>
    <w:rPr>
      <w:rFonts w:ascii="Lucida Grande" w:hAnsi="Lucida Grande" w:cs="Lucida Grande"/>
    </w:rPr>
  </w:style>
  <w:style w:type="paragraph" w:styleId="NormalWeb">
    <w:name w:val="Normal (Web)"/>
    <w:basedOn w:val="Normal"/>
    <w:uiPriority w:val="99"/>
    <w:unhideWhenUsed/>
    <w:rsid w:val="00A74537"/>
    <w:pPr>
      <w:spacing w:before="100" w:beforeAutospacing="1" w:after="100" w:afterAutospacing="1" w:line="240" w:lineRule="auto"/>
    </w:pPr>
    <w:rPr>
      <w:rFonts w:ascii="Times New Roman" w:eastAsia="Times New Roman" w:hAnsi="Times New Roman" w:cs="Times New Roman"/>
      <w:sz w:val="22"/>
      <w:szCs w:val="22"/>
      <w:lang w:eastAsia="zh-CN"/>
    </w:rPr>
  </w:style>
  <w:style w:type="paragraph" w:customStyle="1" w:styleId="textbold">
    <w:name w:val="text bold"/>
    <w:basedOn w:val="Normal"/>
    <w:link w:val="Emphasis"/>
    <w:uiPriority w:val="7"/>
    <w:qFormat/>
    <w:rsid w:val="00A74537"/>
    <w:pPr>
      <w:widowControl w:val="0"/>
      <w:ind w:left="720"/>
      <w:jc w:val="both"/>
    </w:pPr>
    <w:rPr>
      <w:b/>
      <w:iCs/>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A74537"/>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mcmedethics.biomedcentral.com/articles/10.1186/1472-6939-14-S1-S5" TargetMode="External"/><Relationship Id="rId18" Type="http://schemas.openxmlformats.org/officeDocument/2006/relationships/hyperlink" Target="https://bmcmedethics.biomedcentral.com/articles/10.1186/1472-6939-14-S1-S5"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bmcmedethics.biomedcentral.com/articles/10.1186/1472-6939-14-S1-S5" TargetMode="External"/><Relationship Id="rId7" Type="http://schemas.openxmlformats.org/officeDocument/2006/relationships/settings" Target="settings.xml"/><Relationship Id="rId12" Type="http://schemas.openxmlformats.org/officeDocument/2006/relationships/hyperlink" Target="https://bmcmedethics.biomedcentral.com/articles/10.1186/1472-6939-14-S1-S5" TargetMode="External"/><Relationship Id="rId17" Type="http://schemas.openxmlformats.org/officeDocument/2006/relationships/hyperlink" Target="https://bmcmedethics.biomedcentral.com/articles/10.1186/1472-6939-14-S1-S5"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bmcmedethics.biomedcentral.com/articles/10.1186/1472-6939-14-S1-S5" TargetMode="External"/><Relationship Id="rId20" Type="http://schemas.openxmlformats.org/officeDocument/2006/relationships/hyperlink" Target="https://bmcmedethics.biomedcentral.com/articles/10.1186/1472-6939-14-S1-S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y.google.com/store/books/details?id=7o1tA__v4xwC&amp;rdid=book-7o1tA__v4xwC&amp;rdot=1" TargetMode="External"/><Relationship Id="rId24" Type="http://schemas.openxmlformats.org/officeDocument/2006/relationships/hyperlink" Target="https://www.jstor.org/stable/25073937?origin=JSTOR-pdf" TargetMode="External"/><Relationship Id="rId5" Type="http://schemas.openxmlformats.org/officeDocument/2006/relationships/numbering" Target="numbering.xml"/><Relationship Id="rId15" Type="http://schemas.openxmlformats.org/officeDocument/2006/relationships/hyperlink" Target="https://bmcmedethics.biomedcentral.com/articles/10.1186/1472-6939-14-S1-S5" TargetMode="External"/><Relationship Id="rId23" Type="http://schemas.openxmlformats.org/officeDocument/2006/relationships/hyperlink" Target="https://bmcmedethics.biomedcentral.com/articles/10.1186/1472-6939-14-S1-S5" TargetMode="External"/><Relationship Id="rId10" Type="http://schemas.openxmlformats.org/officeDocument/2006/relationships/hyperlink" Target="https://en.wikipedia.org/wiki/Philosopher" TargetMode="External"/><Relationship Id="rId19" Type="http://schemas.openxmlformats.org/officeDocument/2006/relationships/hyperlink" Target="https://bmcmedethics.biomedcentral.com/articles/10.1186/1472-6939-14-S1-S5" TargetMode="External"/><Relationship Id="rId4" Type="http://schemas.openxmlformats.org/officeDocument/2006/relationships/customXml" Target="../customXml/item4.xml"/><Relationship Id="rId9" Type="http://schemas.openxmlformats.org/officeDocument/2006/relationships/hyperlink" Target="https://philarchive.org/archive/FERCATv1" TargetMode="External"/><Relationship Id="rId14" Type="http://schemas.openxmlformats.org/officeDocument/2006/relationships/hyperlink" Target="https://bmcmedethics.biomedcentral.com/articles/10.1186/1472-6939-14-S1-S5" TargetMode="External"/><Relationship Id="rId22" Type="http://schemas.openxmlformats.org/officeDocument/2006/relationships/hyperlink" Target="https://bmcmedethics.biomedcentral.com/articles/10.1186/1472-6939-14-S1-S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8760AA6-B04F-B24B-8811-A6EDE436C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Pages>
  <Words>3966</Words>
  <Characters>22611</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26524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olivialiu82@gmail.com</dc:creator>
  <cp:keywords>5.2</cp:keywords>
  <dc:description/>
  <cp:lastModifiedBy>Olivia Liu</cp:lastModifiedBy>
  <cp:revision>14</cp:revision>
  <dcterms:created xsi:type="dcterms:W3CDTF">2021-10-29T20:07:00Z</dcterms:created>
  <dcterms:modified xsi:type="dcterms:W3CDTF">2021-10-30T00:14:00Z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