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2A7B0"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sz w:val="24"/>
          <w:szCs w:val="24"/>
        </w:rPr>
        <w:t>The subject is unstable: they change through experiences over time, I’m not the same Shreya I was 10 years ago</w:t>
      </w:r>
      <w:r w:rsidRPr="00663B20">
        <w:rPr>
          <w:rFonts w:ascii="Calibri" w:eastAsia="Times New Roman" w:hAnsi="Calibri" w:cs="Calibri"/>
          <w:i/>
          <w:iCs/>
          <w:color w:val="2F5496"/>
          <w:sz w:val="24"/>
          <w:szCs w:val="24"/>
        </w:rPr>
        <w:t> </w:t>
      </w:r>
    </w:p>
    <w:p w14:paraId="6507F4F6"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sz w:val="24"/>
          <w:szCs w:val="24"/>
        </w:rPr>
        <w:t>That means affect is constitutive to the subject: We affect others just as much as we are affected, thus changing over time. </w:t>
      </w:r>
      <w:r w:rsidRPr="00663B20">
        <w:rPr>
          <w:rFonts w:ascii="Calibri" w:eastAsia="Times New Roman" w:hAnsi="Calibri" w:cs="Calibri"/>
          <w:i/>
          <w:iCs/>
          <w:color w:val="2F5496"/>
          <w:sz w:val="24"/>
          <w:szCs w:val="24"/>
        </w:rPr>
        <w:t> </w:t>
      </w:r>
    </w:p>
    <w:p w14:paraId="7D4D5C1A"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sz w:val="24"/>
          <w:szCs w:val="24"/>
        </w:rPr>
        <w:t>Therefore, fluidity is the only determiner of the subject, the only thing constant is that we are always changing </w:t>
      </w:r>
      <w:r w:rsidRPr="00663B20">
        <w:rPr>
          <w:rFonts w:ascii="Calibri" w:eastAsia="Times New Roman" w:hAnsi="Calibri" w:cs="Calibri"/>
          <w:i/>
          <w:iCs/>
          <w:color w:val="2F5496"/>
          <w:sz w:val="24"/>
          <w:szCs w:val="24"/>
        </w:rPr>
        <w:t> </w:t>
      </w:r>
    </w:p>
    <w:p w14:paraId="1BD35060"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i/>
          <w:iCs/>
          <w:color w:val="2F5496"/>
          <w:sz w:val="24"/>
          <w:szCs w:val="24"/>
        </w:rPr>
        <w:t> </w:t>
      </w:r>
    </w:p>
    <w:p w14:paraId="14BF4154"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sz w:val="24"/>
          <w:szCs w:val="24"/>
        </w:rPr>
        <w:t>Habeas corpus has failed – the notion that humans are included in the state perpetually creates groups who are excluded, to be included you must</w:t>
      </w:r>
      <w:r w:rsidRPr="00663B20">
        <w:rPr>
          <w:rFonts w:ascii="Calibri" w:eastAsia="Times New Roman" w:hAnsi="Calibri" w:cs="Calibri"/>
          <w:b/>
          <w:bCs/>
          <w:i/>
          <w:iCs/>
          <w:color w:val="2F5496"/>
        </w:rPr>
        <w:t> be akin to the Wester Man. Thus, the role of the ballot is to deconstruct the Western Man. </w:t>
      </w:r>
      <w:r w:rsidRPr="00663B20">
        <w:rPr>
          <w:rFonts w:ascii="Calibri" w:eastAsia="Times New Roman" w:hAnsi="Calibri" w:cs="Calibri"/>
          <w:i/>
          <w:iCs/>
          <w:color w:val="2F5496"/>
        </w:rPr>
        <w:t> </w:t>
      </w:r>
    </w:p>
    <w:p w14:paraId="0839EDD0"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b/>
          <w:bCs/>
          <w:color w:val="000000"/>
          <w:sz w:val="26"/>
          <w:szCs w:val="26"/>
        </w:rPr>
        <w:t>Weheliye 1 </w:t>
      </w:r>
      <w:r w:rsidRPr="00663B20">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3165042E"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color w:val="000000"/>
          <w:sz w:val="12"/>
          <w:szCs w:val="12"/>
        </w:rPr>
        <w:t>We need only to consult the history of </w:t>
      </w:r>
      <w:r w:rsidRPr="00663B20">
        <w:rPr>
          <w:rFonts w:ascii="Calibri" w:eastAsia="Times New Roman" w:hAnsi="Calibri" w:cs="Calibri"/>
          <w:b/>
          <w:bCs/>
          <w:color w:val="000000"/>
          <w:sz w:val="28"/>
          <w:szCs w:val="28"/>
          <w:u w:val="single"/>
          <w:shd w:val="clear" w:color="auto" w:fill="00FFFF"/>
        </w:rPr>
        <w:t>habeas corpus</w:t>
      </w:r>
      <w:r w:rsidRPr="00663B20">
        <w:rPr>
          <w:rFonts w:ascii="Times New Roman" w:eastAsia="Times New Roman" w:hAnsi="Times New Roman" w:cs="Times New Roman"/>
          <w:color w:val="000000"/>
          <w:sz w:val="12"/>
          <w:szCs w:val="12"/>
        </w:rPr>
        <w:t>, the “great” writ of liberty, which is anchored in the U.S. Constitution (Article 1, Section 9), to see that this type of reasoning </w:t>
      </w:r>
      <w:r w:rsidRPr="00663B20">
        <w:rPr>
          <w:rFonts w:ascii="Calibri" w:eastAsia="Times New Roman" w:hAnsi="Calibri" w:cs="Calibri"/>
          <w:b/>
          <w:bCs/>
          <w:color w:val="000000"/>
          <w:sz w:val="28"/>
          <w:szCs w:val="28"/>
          <w:u w:val="single"/>
          <w:shd w:val="clear" w:color="auto" w:fill="00FFFF"/>
        </w:rPr>
        <w:t>leads to reducing inclusion</w:t>
      </w:r>
      <w:r w:rsidRPr="00663B20">
        <w:rPr>
          <w:rFonts w:ascii="Times New Roman" w:eastAsia="Times New Roman" w:hAnsi="Times New Roman" w:cs="Times New Roman"/>
          <w:color w:val="000000"/>
          <w:sz w:val="12"/>
          <w:szCs w:val="12"/>
        </w:rPr>
        <w:t> and personhood </w:t>
      </w:r>
      <w:r w:rsidRPr="00663B20">
        <w:rPr>
          <w:rFonts w:ascii="Calibri" w:eastAsia="Times New Roman" w:hAnsi="Calibri" w:cs="Calibri"/>
          <w:b/>
          <w:bCs/>
          <w:color w:val="000000"/>
          <w:sz w:val="28"/>
          <w:szCs w:val="28"/>
          <w:u w:val="single"/>
          <w:shd w:val="clear" w:color="auto" w:fill="00FFFF"/>
        </w:rPr>
        <w:t>to ownership</w:t>
      </w:r>
      <w:r w:rsidRPr="00663B20">
        <w:rPr>
          <w:rFonts w:ascii="Times New Roman" w:eastAsia="Times New Roman" w:hAnsi="Times New Roman" w:cs="Times New Roman"/>
          <w:color w:val="000000"/>
          <w:sz w:val="12"/>
          <w:szCs w:val="12"/>
        </w:rPr>
        <w:t>. 6 The Latin phrase habeas corpus means “You shall have the body,” and a writ thereof requires the government to present prisoners before a judge so as to provide a lawful justification for their continued imprisonment. This writ has been considered a pivotal safeguard against the misuse of political power in the modern west. Even though the Military Commissions Act of 2006, which denied habeas corpus to “unlawful enemy combatants” imprisoned in Guantanamo Bay, remains noteworthy and alarming, habeas corpus </w:t>
      </w:r>
      <w:r w:rsidRPr="00663B20">
        <w:rPr>
          <w:rFonts w:ascii="Calibri" w:eastAsia="Times New Roman" w:hAnsi="Calibri" w:cs="Calibri"/>
          <w:b/>
          <w:bCs/>
          <w:color w:val="000000"/>
          <w:sz w:val="28"/>
          <w:szCs w:val="28"/>
          <w:u w:val="single"/>
          <w:shd w:val="clear" w:color="auto" w:fill="00FFFF"/>
        </w:rPr>
        <w:t>has been used both by and</w:t>
      </w:r>
      <w:r w:rsidRPr="00663B20">
        <w:rPr>
          <w:rFonts w:ascii="Times New Roman" w:eastAsia="Times New Roman" w:hAnsi="Times New Roman" w:cs="Times New Roman"/>
          <w:color w:val="000000"/>
          <w:sz w:val="12"/>
          <w:szCs w:val="12"/>
        </w:rPr>
        <w:t> frequently </w:t>
      </w:r>
      <w:r w:rsidRPr="00663B20">
        <w:rPr>
          <w:rFonts w:ascii="Calibri" w:eastAsia="Times New Roman" w:hAnsi="Calibri" w:cs="Calibri"/>
          <w:b/>
          <w:bCs/>
          <w:color w:val="000000"/>
          <w:sz w:val="28"/>
          <w:szCs w:val="28"/>
          <w:u w:val="single"/>
          <w:shd w:val="clear" w:color="auto" w:fill="00FFFF"/>
        </w:rPr>
        <w:t>against racialized groups throughout U.S. history</w:t>
      </w:r>
      <w:r w:rsidRPr="00663B20">
        <w:rPr>
          <w:rFonts w:ascii="Times New Roman" w:eastAsia="Times New Roman" w:hAnsi="Times New Roman" w:cs="Times New Roman"/>
          <w:color w:val="000000"/>
          <w:sz w:val="12"/>
          <w:szCs w:val="12"/>
        </w:rPr>
        <w:t>, as was the case when habeas corpus was suspended during World War II, allowing for the internment of Japanese Americans. The writ has also led to gains for minoritized subjects as, for instance, in the well-known Amistad case (1839), in which abolitionists used a habeas corpus petition to free the “illegally” captured Africans who had staged a mutiny against their abductors. Likewise, when Ponca tribal leader Standing Bear was jailed as a result of protesting the forcible removal of his people to Indian Territory in 1879, the writ of habeas corpus affected his release from incarceration as well as the judge's recognition that, as a general rule, Indians were persons before U.S. law, even though Native Americans were not considered full U.S. citizens until 1924. 7 Nevertheless, the benefits accrued through the juridical acknowledgment of racialized subjects as fully human often exacts a steep entry price, because </w:t>
      </w:r>
      <w:r w:rsidRPr="00663B20">
        <w:rPr>
          <w:rFonts w:ascii="Calibri" w:eastAsia="Times New Roman" w:hAnsi="Calibri" w:cs="Calibri"/>
          <w:b/>
          <w:bCs/>
          <w:color w:val="000000"/>
          <w:sz w:val="28"/>
          <w:szCs w:val="28"/>
          <w:u w:val="single"/>
          <w:shd w:val="clear" w:color="auto" w:fill="00FFFF"/>
        </w:rPr>
        <w:t>inclusion hinges on</w:t>
      </w:r>
      <w:r w:rsidRPr="00663B20">
        <w:rPr>
          <w:rFonts w:ascii="Times New Roman" w:eastAsia="Times New Roman" w:hAnsi="Times New Roman" w:cs="Times New Roman"/>
          <w:color w:val="000000"/>
          <w:sz w:val="12"/>
          <w:szCs w:val="12"/>
        </w:rPr>
        <w:t> accepting the codification of </w:t>
      </w:r>
      <w:r w:rsidRPr="00663B20">
        <w:rPr>
          <w:rFonts w:ascii="Calibri" w:eastAsia="Times New Roman" w:hAnsi="Calibri" w:cs="Calibri"/>
          <w:b/>
          <w:bCs/>
          <w:color w:val="000000"/>
          <w:sz w:val="28"/>
          <w:szCs w:val="28"/>
          <w:u w:val="single"/>
          <w:shd w:val="clear" w:color="auto" w:fill="00FFFF"/>
        </w:rPr>
        <w:t>personhood as property, which is</w:t>
      </w:r>
      <w:r w:rsidRPr="00663B20">
        <w:rPr>
          <w:rFonts w:ascii="Times New Roman" w:eastAsia="Times New Roman" w:hAnsi="Times New Roman" w:cs="Times New Roman"/>
          <w:color w:val="000000"/>
          <w:sz w:val="12"/>
          <w:szCs w:val="12"/>
        </w:rPr>
        <w:t>, in turn, </w:t>
      </w:r>
      <w:r w:rsidRPr="00663B20">
        <w:rPr>
          <w:rFonts w:ascii="Calibri" w:eastAsia="Times New Roman" w:hAnsi="Calibri" w:cs="Calibri"/>
          <w:b/>
          <w:bCs/>
          <w:color w:val="000000"/>
          <w:sz w:val="28"/>
          <w:szCs w:val="28"/>
          <w:u w:val="single"/>
          <w:shd w:val="clear" w:color="auto" w:fill="00FFFF"/>
        </w:rPr>
        <w:t>based on the comparative distinction between groups</w:t>
      </w:r>
      <w:r w:rsidRPr="00663B20">
        <w:rPr>
          <w:rFonts w:ascii="Times New Roman" w:eastAsia="Times New Roman" w:hAnsi="Times New Roman" w:cs="Times New Roman"/>
          <w:color w:val="000000"/>
          <w:sz w:val="12"/>
          <w:szCs w:val="12"/>
        </w:rPr>
        <w:t>, as in one of the best-known court cases in U.S. history: the Dred Scott case. In 1857, </w:t>
      </w:r>
      <w:r w:rsidRPr="00663B20">
        <w:rPr>
          <w:rFonts w:ascii="Calibri" w:eastAsia="Times New Roman" w:hAnsi="Calibri" w:cs="Calibri"/>
          <w:b/>
          <w:bCs/>
          <w:color w:val="000000"/>
          <w:sz w:val="28"/>
          <w:szCs w:val="28"/>
          <w:u w:val="single"/>
          <w:shd w:val="clear" w:color="auto" w:fill="00FFFF"/>
        </w:rPr>
        <w:t>the Supreme Court invalidated Dred Scott's habeas corpus</w:t>
      </w:r>
      <w:r w:rsidRPr="00663B20">
        <w:rPr>
          <w:rFonts w:ascii="Times New Roman" w:eastAsia="Times New Roman" w:hAnsi="Times New Roman" w:cs="Times New Roman"/>
          <w:color w:val="000000"/>
          <w:sz w:val="12"/>
          <w:szCs w:val="12"/>
        </w:rPr>
        <w:t>, since, as an escaped slave, Scott could not be a legal person. According to Chief Justice Taney: “Dred Scott is not a citizen of the State of Missouri, as alleged in his declaration, because he is a negro of African descent; his ancestors were of pure African blood, and were brought into this country and sold as negro slaves.”8 In order to justify withdrawing Dred Scott's legal right to ownership of self, Chief Justice </w:t>
      </w:r>
      <w:r w:rsidRPr="00663B20">
        <w:rPr>
          <w:rFonts w:ascii="Calibri" w:eastAsia="Times New Roman" w:hAnsi="Calibri" w:cs="Calibri"/>
          <w:b/>
          <w:bCs/>
          <w:color w:val="000000"/>
          <w:sz w:val="28"/>
          <w:szCs w:val="28"/>
          <w:u w:val="single"/>
          <w:shd w:val="clear" w:color="auto" w:fill="00FFFF"/>
        </w:rPr>
        <w:t>Taney's opinion</w:t>
      </w:r>
      <w:r w:rsidRPr="00663B20">
        <w:rPr>
          <w:rFonts w:ascii="Times New Roman" w:eastAsia="Times New Roman" w:hAnsi="Times New Roman" w:cs="Times New Roman"/>
          <w:color w:val="000000"/>
          <w:sz w:val="12"/>
          <w:szCs w:val="12"/>
        </w:rPr>
        <w:t> in the decision </w:t>
      </w:r>
      <w:r w:rsidRPr="00663B20">
        <w:rPr>
          <w:rFonts w:ascii="Calibri" w:eastAsia="Times New Roman" w:hAnsi="Calibri" w:cs="Calibri"/>
          <w:b/>
          <w:bCs/>
          <w:color w:val="000000"/>
          <w:sz w:val="28"/>
          <w:szCs w:val="28"/>
          <w:u w:val="single"/>
          <w:shd w:val="clear" w:color="auto" w:fill="00FFFF"/>
        </w:rPr>
        <w:t>contrasts</w:t>
      </w:r>
      <w:r w:rsidRPr="00663B20">
        <w:rPr>
          <w:rFonts w:ascii="Times New Roman" w:eastAsia="Times New Roman" w:hAnsi="Times New Roman" w:cs="Times New Roman"/>
          <w:color w:val="000000"/>
          <w:sz w:val="12"/>
          <w:szCs w:val="12"/>
        </w:rPr>
        <w:t> the status of black subjects</w:t>
      </w:r>
      <w:r w:rsidRPr="00663B20">
        <w:rPr>
          <w:rFonts w:ascii="Calibri" w:eastAsia="Times New Roman" w:hAnsi="Calibri" w:cs="Calibri"/>
          <w:b/>
          <w:bCs/>
          <w:color w:val="000000"/>
          <w:sz w:val="28"/>
          <w:szCs w:val="28"/>
          <w:u w:val="single"/>
        </w:rPr>
        <w:t> </w:t>
      </w:r>
      <w:r w:rsidRPr="00663B20">
        <w:rPr>
          <w:rFonts w:ascii="Calibri" w:eastAsia="Times New Roman" w:hAnsi="Calibri" w:cs="Calibri"/>
          <w:b/>
          <w:bCs/>
          <w:color w:val="000000"/>
          <w:sz w:val="28"/>
          <w:szCs w:val="28"/>
          <w:u w:val="single"/>
          <w:shd w:val="clear" w:color="auto" w:fill="00FFFF"/>
        </w:rPr>
        <w:t>[slaves] with the legal position of Native Americans</w:t>
      </w:r>
      <w:r w:rsidRPr="00663B20">
        <w:rPr>
          <w:rFonts w:ascii="Times New Roman" w:eastAsia="Times New Roman" w:hAnsi="Times New Roman" w:cs="Times New Roman"/>
          <w:color w:val="000000"/>
          <w:sz w:val="12"/>
          <w:szCs w:val="12"/>
        </w:rPr>
        <w:t> vis-à-vis the possibility of U.S. citizenship and personhood: “The situation of [the negro] population was altogether unlike that of the Indian race. These Indian Governments were regarded and treated as foreign Governments…. [Indians] may, without doubt, like the subjects of any other foreign Government, be naturalized…and become citizens of a State, and of the United States; and if an individual should leave his nation or tribe, and take up his abode among the white population, he would be entitled to all the rights and privileges which would belong to an emigrant from any other foreign people.”9 </w:t>
      </w:r>
      <w:r w:rsidRPr="00663B20">
        <w:rPr>
          <w:rFonts w:ascii="Calibri" w:eastAsia="Times New Roman" w:hAnsi="Calibri" w:cs="Calibri"/>
          <w:b/>
          <w:bCs/>
          <w:color w:val="000000"/>
          <w:sz w:val="28"/>
          <w:szCs w:val="28"/>
          <w:u w:val="single"/>
          <w:shd w:val="clear" w:color="auto" w:fill="00FFFF"/>
        </w:rPr>
        <w:t>While slaves were not</w:t>
      </w:r>
      <w:r w:rsidRPr="00663B20">
        <w:rPr>
          <w:rFonts w:ascii="Times New Roman" w:eastAsia="Times New Roman" w:hAnsi="Times New Roman" w:cs="Times New Roman"/>
          <w:color w:val="000000"/>
          <w:sz w:val="12"/>
          <w:szCs w:val="12"/>
        </w:rPr>
        <w:t> accorded the status of being </w:t>
      </w:r>
      <w:r w:rsidRPr="00663B20">
        <w:rPr>
          <w:rFonts w:ascii="Calibri" w:eastAsia="Times New Roman" w:hAnsi="Calibri" w:cs="Calibri"/>
          <w:b/>
          <w:bCs/>
          <w:color w:val="000000"/>
          <w:sz w:val="28"/>
          <w:szCs w:val="28"/>
          <w:u w:val="single"/>
          <w:shd w:val="clear" w:color="auto" w:fill="00FFFF"/>
        </w:rPr>
        <w:t>humans</w:t>
      </w:r>
      <w:r w:rsidRPr="00663B20">
        <w:rPr>
          <w:rFonts w:ascii="Times New Roman" w:eastAsia="Times New Roman" w:hAnsi="Times New Roman" w:cs="Times New Roman"/>
          <w:color w:val="000000"/>
          <w:sz w:val="12"/>
          <w:szCs w:val="12"/>
        </w:rPr>
        <w:t> that belonged to a different nation, Indians </w:t>
      </w:r>
      <w:r w:rsidRPr="00663B20">
        <w:rPr>
          <w:rFonts w:ascii="Calibri" w:eastAsia="Times New Roman" w:hAnsi="Calibri" w:cs="Calibri"/>
          <w:b/>
          <w:bCs/>
          <w:color w:val="000000"/>
          <w:sz w:val="28"/>
          <w:szCs w:val="28"/>
          <w:u w:val="single"/>
          <w:shd w:val="clear" w:color="auto" w:fill="00FFFF"/>
        </w:rPr>
        <w:t>[natives] could</w:t>
      </w:r>
      <w:r w:rsidRPr="00663B20">
        <w:rPr>
          <w:rFonts w:ascii="Times New Roman" w:eastAsia="Times New Roman" w:hAnsi="Times New Roman" w:cs="Times New Roman"/>
          <w:color w:val="000000"/>
          <w:sz w:val="12"/>
          <w:szCs w:val="12"/>
        </w:rPr>
        <w:t> theoretically </w:t>
      </w:r>
      <w:r w:rsidRPr="00663B20">
        <w:rPr>
          <w:rFonts w:ascii="Calibri" w:eastAsia="Times New Roman" w:hAnsi="Calibri" w:cs="Calibri"/>
          <w:color w:val="000000"/>
          <w:sz w:val="28"/>
          <w:szCs w:val="28"/>
          <w:u w:val="single"/>
          <w:shd w:val="clear" w:color="auto" w:fill="00FFFF"/>
        </w:rPr>
        <w:t>overcome</w:t>
      </w:r>
      <w:r w:rsidRPr="00663B20">
        <w:rPr>
          <w:rFonts w:ascii="Times New Roman" w:eastAsia="Times New Roman" w:hAnsi="Times New Roman" w:cs="Times New Roman"/>
          <w:b/>
          <w:bCs/>
          <w:color w:val="000000"/>
          <w:sz w:val="12"/>
          <w:szCs w:val="12"/>
        </w:rPr>
        <w:t> </w:t>
      </w:r>
      <w:r w:rsidRPr="00663B20">
        <w:rPr>
          <w:rFonts w:ascii="Times New Roman" w:eastAsia="Times New Roman" w:hAnsi="Times New Roman" w:cs="Times New Roman"/>
          <w:b/>
          <w:bCs/>
          <w:color w:val="000000"/>
          <w:sz w:val="24"/>
          <w:szCs w:val="24"/>
          <w:u w:val="single"/>
          <w:shd w:val="clear" w:color="auto" w:fill="00FFFF"/>
        </w:rPr>
        <w:t>their lawful</w:t>
      </w:r>
      <w:r w:rsidRPr="00663B20">
        <w:rPr>
          <w:rFonts w:ascii="Times New Roman" w:eastAsia="Times New Roman" w:hAnsi="Times New Roman" w:cs="Times New Roman"/>
          <w:color w:val="000000"/>
          <w:sz w:val="24"/>
          <w:szCs w:val="24"/>
          <w:shd w:val="clear" w:color="auto" w:fill="00FFFF"/>
        </w:rPr>
        <w:t> </w:t>
      </w:r>
      <w:r w:rsidRPr="00663B20">
        <w:rPr>
          <w:rFonts w:ascii="Calibri" w:eastAsia="Times New Roman" w:hAnsi="Calibri" w:cs="Calibri"/>
          <w:b/>
          <w:bCs/>
          <w:color w:val="000000"/>
          <w:sz w:val="24"/>
          <w:szCs w:val="24"/>
          <w:u w:val="single"/>
          <w:shd w:val="clear" w:color="auto" w:fill="00FFFF"/>
        </w:rPr>
        <w:t>foreignness</w:t>
      </w:r>
      <w:r w:rsidRPr="00663B20">
        <w:rPr>
          <w:rFonts w:ascii="Times New Roman" w:eastAsia="Times New Roman" w:hAnsi="Times New Roman" w:cs="Times New Roman"/>
          <w:color w:val="000000"/>
          <w:sz w:val="12"/>
          <w:szCs w:val="12"/>
        </w:rPr>
        <w:t>, but </w:t>
      </w:r>
      <w:r w:rsidRPr="00663B20">
        <w:rPr>
          <w:rFonts w:ascii="Calibri" w:eastAsia="Times New Roman" w:hAnsi="Calibri" w:cs="Calibri"/>
          <w:b/>
          <w:bCs/>
          <w:color w:val="000000"/>
          <w:sz w:val="28"/>
          <w:szCs w:val="28"/>
          <w:u w:val="single"/>
        </w:rPr>
        <w:t>only </w:t>
      </w:r>
      <w:r w:rsidRPr="00663B20">
        <w:rPr>
          <w:rFonts w:ascii="Calibri" w:eastAsia="Times New Roman" w:hAnsi="Calibri" w:cs="Calibri"/>
          <w:b/>
          <w:bCs/>
          <w:color w:val="000000"/>
          <w:sz w:val="28"/>
          <w:szCs w:val="28"/>
          <w:u w:val="single"/>
          <w:shd w:val="clear" w:color="auto" w:fill="00FFFF"/>
        </w:rPr>
        <w:t>if they renounced previous</w:t>
      </w:r>
      <w:r w:rsidRPr="00663B20">
        <w:rPr>
          <w:rFonts w:ascii="Times New Roman" w:eastAsia="Times New Roman" w:hAnsi="Times New Roman" w:cs="Times New Roman"/>
          <w:color w:val="000000"/>
          <w:sz w:val="12"/>
          <w:szCs w:val="12"/>
        </w:rPr>
        <w:t> forms of </w:t>
      </w:r>
      <w:r w:rsidRPr="00663B20">
        <w:rPr>
          <w:rFonts w:ascii="Calibri" w:eastAsia="Times New Roman" w:hAnsi="Calibri" w:cs="Calibri"/>
          <w:b/>
          <w:bCs/>
          <w:color w:val="000000"/>
          <w:sz w:val="28"/>
          <w:szCs w:val="28"/>
          <w:u w:val="single"/>
          <w:shd w:val="clear" w:color="auto" w:fill="00FFFF"/>
        </w:rPr>
        <w:t>personhood and citizenship.</w:t>
      </w:r>
      <w:r w:rsidRPr="00663B20">
        <w:rPr>
          <w:rFonts w:ascii="Times New Roman" w:eastAsia="Times New Roman" w:hAnsi="Times New Roman" w:cs="Times New Roman"/>
          <w:color w:val="000000"/>
          <w:sz w:val="12"/>
          <w:szCs w:val="12"/>
        </w:rPr>
        <w:t> Hence, the tabula rasa of </w:t>
      </w:r>
      <w:r w:rsidRPr="00663B20">
        <w:rPr>
          <w:rFonts w:ascii="Calibri" w:eastAsia="Times New Roman" w:hAnsi="Calibri" w:cs="Calibri"/>
          <w:b/>
          <w:bCs/>
          <w:color w:val="000000"/>
          <w:sz w:val="28"/>
          <w:szCs w:val="28"/>
          <w:u w:val="single"/>
          <w:shd w:val="clear" w:color="auto" w:fill="00FFFF"/>
        </w:rPr>
        <w:t>whiteness</w:t>
      </w:r>
      <w:r w:rsidRPr="00663B20">
        <w:rPr>
          <w:rFonts w:ascii="Times New Roman" w:eastAsia="Times New Roman" w:hAnsi="Times New Roman" w:cs="Times New Roman"/>
          <w:color w:val="000000"/>
          <w:sz w:val="12"/>
          <w:szCs w:val="12"/>
        </w:rPr>
        <w:t>—which all groups but blacks can access—</w:t>
      </w:r>
      <w:r w:rsidRPr="00663B20">
        <w:rPr>
          <w:rFonts w:ascii="Calibri" w:eastAsia="Times New Roman" w:hAnsi="Calibri" w:cs="Calibri"/>
          <w:b/>
          <w:bCs/>
          <w:color w:val="000000"/>
          <w:sz w:val="28"/>
          <w:szCs w:val="28"/>
          <w:u w:val="single"/>
          <w:shd w:val="clear" w:color="auto" w:fill="00FFFF"/>
        </w:rPr>
        <w:t>serves as the prerequisite for the</w:t>
      </w:r>
      <w:r w:rsidRPr="00663B20">
        <w:rPr>
          <w:rFonts w:ascii="Times New Roman" w:eastAsia="Times New Roman" w:hAnsi="Times New Roman" w:cs="Times New Roman"/>
          <w:color w:val="000000"/>
          <w:sz w:val="12"/>
          <w:szCs w:val="12"/>
        </w:rPr>
        <w:t> law's magical </w:t>
      </w:r>
      <w:r w:rsidRPr="00663B20">
        <w:rPr>
          <w:rFonts w:ascii="Calibri" w:eastAsia="Times New Roman" w:hAnsi="Calibri" w:cs="Calibri"/>
          <w:b/>
          <w:bCs/>
          <w:color w:val="000000"/>
          <w:sz w:val="28"/>
          <w:szCs w:val="28"/>
          <w:u w:val="single"/>
          <w:shd w:val="clear" w:color="auto" w:fill="00FFFF"/>
        </w:rPr>
        <w:t>transubstantiation</w:t>
      </w:r>
      <w:r w:rsidRPr="00663B20">
        <w:rPr>
          <w:rFonts w:ascii="Times New Roman" w:eastAsia="Times New Roman" w:hAnsi="Times New Roman" w:cs="Times New Roman"/>
          <w:color w:val="000000"/>
          <w:sz w:val="12"/>
          <w:szCs w:val="12"/>
        </w:rPr>
        <w:t> of a thing to be possessed </w:t>
      </w:r>
      <w:r w:rsidRPr="00663B20">
        <w:rPr>
          <w:rFonts w:ascii="Calibri" w:eastAsia="Times New Roman" w:hAnsi="Calibri" w:cs="Calibri"/>
          <w:b/>
          <w:bCs/>
          <w:color w:val="000000"/>
          <w:sz w:val="28"/>
          <w:szCs w:val="28"/>
          <w:u w:val="single"/>
          <w:shd w:val="clear" w:color="auto" w:fill="00FFFF"/>
        </w:rPr>
        <w:t>into a property-owning subject</w:t>
      </w:r>
      <w:r w:rsidRPr="00663B20">
        <w:rPr>
          <w:rFonts w:ascii="Times New Roman" w:eastAsia="Times New Roman" w:hAnsi="Times New Roman" w:cs="Times New Roman"/>
          <w:color w:val="000000"/>
          <w:sz w:val="12"/>
          <w:szCs w:val="12"/>
        </w:rPr>
        <w:t>. 10  </w:t>
      </w:r>
    </w:p>
    <w:p w14:paraId="0B5E145B"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color w:val="2F5496"/>
          <w:sz w:val="24"/>
          <w:szCs w:val="24"/>
        </w:rPr>
        <w:t>The aff calls on a just government to recognize the right to strike which forcers workers to make their suffering palatable to the state , but if workers are granted rights there will always be a group that is excluded which pits the disadvantaged against each other and entrenched them in their suffering  </w:t>
      </w:r>
      <w:r w:rsidRPr="00663B20">
        <w:rPr>
          <w:rFonts w:ascii="Calibri" w:eastAsia="Times New Roman" w:hAnsi="Calibri" w:cs="Calibri"/>
          <w:i/>
          <w:iCs/>
          <w:color w:val="2F5496"/>
          <w:sz w:val="24"/>
          <w:szCs w:val="24"/>
        </w:rPr>
        <w:t> </w:t>
      </w:r>
    </w:p>
    <w:p w14:paraId="333FB104"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b/>
          <w:bCs/>
          <w:color w:val="000000"/>
          <w:sz w:val="26"/>
          <w:szCs w:val="26"/>
        </w:rPr>
        <w:t>Weheliye 2 </w:t>
      </w:r>
      <w:r w:rsidRPr="00663B20">
        <w:rPr>
          <w:rFonts w:ascii="Times New Roman" w:eastAsia="Times New Roman" w:hAnsi="Times New Roman" w:cs="Times New Roman"/>
          <w:color w:val="000000"/>
        </w:rPr>
        <w:t>Alexander Weheliye; Associate Professor of African American Studies at Northwestern University; 2014; “Habeas Viscus: Racializing Assemblages, Biopolitics, and Black Feminist Theories of the Human” </w:t>
      </w:r>
    </w:p>
    <w:p w14:paraId="2D76A4A5"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color w:val="000000"/>
          <w:sz w:val="12"/>
          <w:szCs w:val="12"/>
        </w:rPr>
        <w:t>Suffering, especially when caused by political violence, has long functioned as the hallmark of both humane sentience and of inhuman brutality. Frequently, </w:t>
      </w:r>
      <w:r w:rsidRPr="00663B20">
        <w:rPr>
          <w:rFonts w:ascii="Calibri" w:eastAsia="Times New Roman" w:hAnsi="Calibri" w:cs="Calibri"/>
          <w:b/>
          <w:bCs/>
          <w:color w:val="000000"/>
          <w:sz w:val="28"/>
          <w:szCs w:val="28"/>
          <w:u w:val="single"/>
          <w:shd w:val="clear" w:color="auto" w:fill="00FFFF"/>
        </w:rPr>
        <w:t>suffering becomes the defining feature of those</w:t>
      </w:r>
      <w:r w:rsidRPr="00663B20">
        <w:rPr>
          <w:rFonts w:ascii="Times New Roman" w:eastAsia="Times New Roman" w:hAnsi="Times New Roman" w:cs="Times New Roman"/>
          <w:color w:val="000000"/>
          <w:sz w:val="12"/>
          <w:szCs w:val="12"/>
        </w:rPr>
        <w:t> subjects </w:t>
      </w:r>
      <w:r w:rsidRPr="00663B20">
        <w:rPr>
          <w:rFonts w:ascii="Calibri" w:eastAsia="Times New Roman" w:hAnsi="Calibri" w:cs="Calibri"/>
          <w:b/>
          <w:bCs/>
          <w:color w:val="000000"/>
          <w:sz w:val="28"/>
          <w:szCs w:val="28"/>
          <w:u w:val="single"/>
          <w:shd w:val="clear" w:color="auto" w:fill="00FFFF"/>
        </w:rPr>
        <w:t>excluded from the law</w:t>
      </w:r>
      <w:r w:rsidRPr="00663B20">
        <w:rPr>
          <w:rFonts w:ascii="Times New Roman" w:eastAsia="Times New Roman" w:hAnsi="Times New Roman" w:cs="Times New Roman"/>
          <w:color w:val="000000"/>
          <w:sz w:val="12"/>
          <w:szCs w:val="12"/>
        </w:rPr>
        <w:t>, the national community, humanity, and so on due to the political violence inflicted upon them </w:t>
      </w:r>
      <w:r w:rsidRPr="00663B20">
        <w:rPr>
          <w:rFonts w:ascii="Calibri" w:eastAsia="Times New Roman" w:hAnsi="Calibri" w:cs="Calibri"/>
          <w:b/>
          <w:bCs/>
          <w:color w:val="000000"/>
          <w:sz w:val="28"/>
          <w:szCs w:val="28"/>
          <w:u w:val="single"/>
          <w:shd w:val="clear" w:color="auto" w:fill="00FFFF"/>
        </w:rPr>
        <w:t>even as it</w:t>
      </w:r>
      <w:r w:rsidRPr="00663B20">
        <w:rPr>
          <w:rFonts w:ascii="Times New Roman" w:eastAsia="Times New Roman" w:hAnsi="Times New Roman" w:cs="Times New Roman"/>
          <w:color w:val="000000"/>
          <w:sz w:val="12"/>
          <w:szCs w:val="12"/>
        </w:rPr>
        <w:t>, paradoxically, </w:t>
      </w:r>
      <w:r w:rsidRPr="00663B20">
        <w:rPr>
          <w:rFonts w:ascii="Calibri" w:eastAsia="Times New Roman" w:hAnsi="Calibri" w:cs="Calibri"/>
          <w:b/>
          <w:bCs/>
          <w:color w:val="000000"/>
          <w:sz w:val="28"/>
          <w:szCs w:val="28"/>
          <w:u w:val="single"/>
          <w:shd w:val="clear" w:color="auto" w:fill="00FFFF"/>
        </w:rPr>
        <w:t>grants</w:t>
      </w:r>
      <w:r w:rsidRPr="00663B20">
        <w:rPr>
          <w:rFonts w:ascii="Times New Roman" w:eastAsia="Times New Roman" w:hAnsi="Times New Roman" w:cs="Times New Roman"/>
          <w:color w:val="000000"/>
          <w:sz w:val="12"/>
          <w:szCs w:val="12"/>
        </w:rPr>
        <w:t> them access to </w:t>
      </w:r>
      <w:r w:rsidRPr="00663B20">
        <w:rPr>
          <w:rFonts w:ascii="Calibri" w:eastAsia="Times New Roman" w:hAnsi="Calibri" w:cs="Calibri"/>
          <w:b/>
          <w:bCs/>
          <w:color w:val="000000"/>
          <w:sz w:val="28"/>
          <w:szCs w:val="28"/>
          <w:u w:val="single"/>
          <w:shd w:val="clear" w:color="auto" w:fill="00FFFF"/>
        </w:rPr>
        <w:t>inclusion</w:t>
      </w:r>
      <w:r w:rsidRPr="00663B20">
        <w:rPr>
          <w:rFonts w:ascii="Times New Roman" w:eastAsia="Times New Roman" w:hAnsi="Times New Roman" w:cs="Times New Roman"/>
          <w:color w:val="000000"/>
          <w:sz w:val="12"/>
          <w:szCs w:val="12"/>
        </w:rPr>
        <w:t xml:space="preserve"> and equality. In western human rights </w:t>
      </w:r>
      <w:r w:rsidRPr="00663B20">
        <w:rPr>
          <w:rFonts w:ascii="Times New Roman" w:eastAsia="Times New Roman" w:hAnsi="Times New Roman" w:cs="Times New Roman"/>
          <w:color w:val="000000"/>
          <w:sz w:val="12"/>
          <w:szCs w:val="12"/>
        </w:rPr>
        <w:lastRenderedPageBreak/>
        <w:t>discourse, for instance, the physical and psychic residues of political violence enable victims to be recognized as belonging to the “brotherhood of Man.” Too often, </w:t>
      </w:r>
      <w:r w:rsidRPr="00663B20">
        <w:rPr>
          <w:rFonts w:ascii="Calibri" w:eastAsia="Times New Roman" w:hAnsi="Calibri" w:cs="Calibri"/>
          <w:b/>
          <w:bCs/>
          <w:color w:val="000000"/>
          <w:sz w:val="28"/>
          <w:szCs w:val="28"/>
          <w:u w:val="single"/>
          <w:shd w:val="clear" w:color="auto" w:fill="00FFFF"/>
        </w:rPr>
        <w:t>this tendency </w:t>
      </w:r>
      <w:r w:rsidRPr="00663B20">
        <w:rPr>
          <w:rFonts w:ascii="Calibri" w:eastAsia="Times New Roman" w:hAnsi="Calibri" w:cs="Calibri"/>
          <w:b/>
          <w:bCs/>
          <w:color w:val="000000"/>
          <w:sz w:val="28"/>
          <w:szCs w:val="28"/>
          <w:u w:val="single"/>
        </w:rPr>
        <w:t>not only </w:t>
      </w:r>
      <w:r w:rsidRPr="00663B20">
        <w:rPr>
          <w:rFonts w:ascii="Calibri" w:eastAsia="Times New Roman" w:hAnsi="Calibri" w:cs="Calibri"/>
          <w:b/>
          <w:bCs/>
          <w:color w:val="000000"/>
          <w:sz w:val="28"/>
          <w:szCs w:val="28"/>
          <w:u w:val="single"/>
          <w:shd w:val="clear" w:color="auto" w:fill="00FFFF"/>
        </w:rPr>
        <w:t>leaves</w:t>
      </w:r>
      <w:r w:rsidRPr="00663B20">
        <w:rPr>
          <w:rFonts w:ascii="Times New Roman" w:eastAsia="Times New Roman" w:hAnsi="Times New Roman" w:cs="Times New Roman"/>
          <w:color w:val="000000"/>
          <w:sz w:val="12"/>
          <w:szCs w:val="12"/>
        </w:rPr>
        <w:t> intact </w:t>
      </w:r>
      <w:r w:rsidRPr="00663B20">
        <w:rPr>
          <w:rFonts w:ascii="Calibri" w:eastAsia="Times New Roman" w:hAnsi="Calibri" w:cs="Calibri"/>
          <w:b/>
          <w:bCs/>
          <w:color w:val="000000"/>
          <w:sz w:val="28"/>
          <w:szCs w:val="28"/>
          <w:u w:val="single"/>
          <w:shd w:val="clear" w:color="auto" w:fill="00FFFF"/>
        </w:rPr>
        <w:t>hegemonic </w:t>
      </w:r>
      <w:r w:rsidRPr="00663B20">
        <w:rPr>
          <w:rFonts w:ascii="Calibri" w:eastAsia="Times New Roman" w:hAnsi="Calibri" w:cs="Calibri"/>
          <w:color w:val="000000"/>
          <w:sz w:val="24"/>
          <w:szCs w:val="24"/>
          <w:u w:val="single"/>
          <w:shd w:val="clear" w:color="auto" w:fill="00FFFF"/>
        </w:rPr>
        <w:t>ideas </w:t>
      </w:r>
      <w:r w:rsidRPr="00663B20">
        <w:rPr>
          <w:rFonts w:ascii="Times New Roman" w:eastAsia="Times New Roman" w:hAnsi="Times New Roman" w:cs="Times New Roman"/>
          <w:b/>
          <w:bCs/>
          <w:color w:val="000000"/>
          <w:sz w:val="24"/>
          <w:szCs w:val="24"/>
          <w:u w:val="single"/>
          <w:shd w:val="clear" w:color="auto" w:fill="00FFFF"/>
        </w:rPr>
        <w:t>of humanity as indistinguishable from</w:t>
      </w:r>
      <w:r w:rsidRPr="00663B20">
        <w:rPr>
          <w:rFonts w:ascii="Times New Roman" w:eastAsia="Times New Roman" w:hAnsi="Times New Roman" w:cs="Times New Roman"/>
          <w:color w:val="000000"/>
          <w:sz w:val="12"/>
          <w:szCs w:val="12"/>
        </w:rPr>
        <w:t> </w:t>
      </w:r>
      <w:r w:rsidRPr="00663B20">
        <w:rPr>
          <w:rFonts w:ascii="Calibri" w:eastAsia="Times New Roman" w:hAnsi="Calibri" w:cs="Calibri"/>
          <w:b/>
          <w:bCs/>
          <w:color w:val="000000"/>
          <w:sz w:val="28"/>
          <w:szCs w:val="28"/>
          <w:u w:val="single"/>
          <w:shd w:val="clear" w:color="auto" w:fill="00FFFF"/>
        </w:rPr>
        <w:t>western Man but demands comparing</w:t>
      </w:r>
      <w:r w:rsidRPr="00663B20">
        <w:rPr>
          <w:rFonts w:ascii="Times New Roman" w:eastAsia="Times New Roman" w:hAnsi="Times New Roman" w:cs="Times New Roman"/>
          <w:color w:val="000000"/>
          <w:sz w:val="12"/>
          <w:szCs w:val="12"/>
        </w:rPr>
        <w:t> different </w:t>
      </w:r>
      <w:r w:rsidRPr="00663B20">
        <w:rPr>
          <w:rFonts w:ascii="Calibri" w:eastAsia="Times New Roman" w:hAnsi="Calibri" w:cs="Calibri"/>
          <w:b/>
          <w:bCs/>
          <w:color w:val="000000"/>
          <w:sz w:val="28"/>
          <w:szCs w:val="28"/>
          <w:u w:val="single"/>
          <w:shd w:val="clear" w:color="auto" w:fill="00FFFF"/>
        </w:rPr>
        <w:t>forms of subjugation</w:t>
      </w:r>
      <w:r w:rsidRPr="00663B20">
        <w:rPr>
          <w:rFonts w:ascii="Times New Roman" w:eastAsia="Times New Roman" w:hAnsi="Times New Roman" w:cs="Times New Roman"/>
          <w:color w:val="000000"/>
          <w:sz w:val="12"/>
          <w:szCs w:val="12"/>
        </w:rPr>
        <w:t> in order </w:t>
      </w:r>
      <w:r w:rsidRPr="00663B20">
        <w:rPr>
          <w:rFonts w:ascii="Calibri" w:eastAsia="Times New Roman" w:hAnsi="Calibri" w:cs="Calibri"/>
          <w:b/>
          <w:bCs/>
          <w:color w:val="000000"/>
          <w:sz w:val="28"/>
          <w:szCs w:val="28"/>
          <w:u w:val="single"/>
          <w:shd w:val="clear" w:color="auto" w:fill="00FFFF"/>
        </w:rPr>
        <w:t>to </w:t>
      </w:r>
      <w:r w:rsidRPr="00663B20">
        <w:rPr>
          <w:rFonts w:ascii="Calibri" w:eastAsia="Times New Roman" w:hAnsi="Calibri" w:cs="Calibri"/>
          <w:b/>
          <w:bCs/>
          <w:color w:val="000000"/>
          <w:sz w:val="28"/>
          <w:szCs w:val="28"/>
          <w:u w:val="single"/>
        </w:rPr>
        <w:t>adjudicate who </w:t>
      </w:r>
      <w:r w:rsidRPr="00663B20">
        <w:rPr>
          <w:rFonts w:ascii="Calibri" w:eastAsia="Times New Roman" w:hAnsi="Calibri" w:cs="Calibri"/>
          <w:b/>
          <w:bCs/>
          <w:color w:val="000000"/>
          <w:sz w:val="28"/>
          <w:szCs w:val="28"/>
          <w:u w:val="single"/>
          <w:shd w:val="clear" w:color="auto" w:fill="00FFFF"/>
        </w:rPr>
        <w:t>warrant</w:t>
      </w:r>
      <w:r w:rsidRPr="00663B20">
        <w:rPr>
          <w:rFonts w:ascii="Calibri" w:eastAsia="Times New Roman" w:hAnsi="Calibri" w:cs="Calibri"/>
          <w:b/>
          <w:bCs/>
          <w:color w:val="000000"/>
          <w:sz w:val="28"/>
          <w:szCs w:val="28"/>
          <w:u w:val="single"/>
        </w:rPr>
        <w:t>s</w:t>
      </w:r>
      <w:r w:rsidRPr="00663B20">
        <w:rPr>
          <w:rFonts w:ascii="Calibri" w:eastAsia="Times New Roman" w:hAnsi="Calibri" w:cs="Calibri"/>
          <w:b/>
          <w:bCs/>
          <w:color w:val="000000"/>
          <w:sz w:val="28"/>
          <w:szCs w:val="28"/>
          <w:u w:val="single"/>
          <w:shd w:val="clear" w:color="auto" w:fill="00FFFF"/>
        </w:rPr>
        <w:t> recognition</w:t>
      </w:r>
      <w:r w:rsidRPr="00663B20">
        <w:rPr>
          <w:rFonts w:ascii="Times New Roman" w:eastAsia="Times New Roman" w:hAnsi="Times New Roman" w:cs="Times New Roman"/>
          <w:color w:val="000000"/>
          <w:sz w:val="12"/>
          <w:szCs w:val="12"/>
        </w:rPr>
        <w:t> and belonging. As W. E. B. Du Bois asked in 1944, if the Universal Declaration of Human Rights did not offer provisions for ending world colonialism or legal segregation in the United States, “Why then call it the Declaration of Human Rights?”2 Wendy Brown maintains, “</w:t>
      </w:r>
      <w:r w:rsidRPr="00663B20">
        <w:rPr>
          <w:rFonts w:ascii="Calibri" w:eastAsia="Times New Roman" w:hAnsi="Calibri" w:cs="Calibri"/>
          <w:b/>
          <w:bCs/>
          <w:color w:val="000000"/>
          <w:sz w:val="28"/>
          <w:szCs w:val="28"/>
          <w:u w:val="single"/>
          <w:shd w:val="clear" w:color="auto" w:fill="00FFFF"/>
        </w:rPr>
        <w:t>politicized identity</w:t>
      </w:r>
      <w:r w:rsidRPr="00663B20">
        <w:rPr>
          <w:rFonts w:ascii="Times New Roman" w:eastAsia="Times New Roman" w:hAnsi="Times New Roman" w:cs="Times New Roman"/>
          <w:color w:val="000000"/>
          <w:sz w:val="12"/>
          <w:szCs w:val="12"/>
        </w:rPr>
        <w:t>” </w:t>
      </w:r>
      <w:r w:rsidRPr="00663B20">
        <w:rPr>
          <w:rFonts w:ascii="Calibri" w:eastAsia="Times New Roman" w:hAnsi="Calibri" w:cs="Calibri"/>
          <w:b/>
          <w:bCs/>
          <w:color w:val="000000"/>
          <w:sz w:val="28"/>
          <w:szCs w:val="28"/>
          <w:u w:val="single"/>
          <w:shd w:val="clear" w:color="auto" w:fill="00FFFF"/>
        </w:rPr>
        <w:t>operates</w:t>
      </w:r>
      <w:r w:rsidRPr="00663B20">
        <w:rPr>
          <w:rFonts w:ascii="Times New Roman" w:eastAsia="Times New Roman" w:hAnsi="Times New Roman" w:cs="Times New Roman"/>
          <w:color w:val="000000"/>
          <w:sz w:val="12"/>
          <w:szCs w:val="12"/>
        </w:rPr>
        <w:t> “only </w:t>
      </w:r>
      <w:r w:rsidRPr="00663B20">
        <w:rPr>
          <w:rFonts w:ascii="Calibri" w:eastAsia="Times New Roman" w:hAnsi="Calibri" w:cs="Calibri"/>
          <w:b/>
          <w:bCs/>
          <w:color w:val="000000"/>
          <w:sz w:val="28"/>
          <w:szCs w:val="28"/>
          <w:u w:val="single"/>
          <w:shd w:val="clear" w:color="auto" w:fill="00FFFF"/>
        </w:rPr>
        <w:t>by</w:t>
      </w:r>
      <w:r w:rsidRPr="00663B20">
        <w:rPr>
          <w:rFonts w:ascii="Times New Roman" w:eastAsia="Times New Roman" w:hAnsi="Times New Roman" w:cs="Times New Roman"/>
          <w:color w:val="000000"/>
          <w:sz w:val="12"/>
          <w:szCs w:val="12"/>
        </w:rPr>
        <w:t> entrenching, restating, </w:t>
      </w:r>
      <w:r w:rsidRPr="00663B20">
        <w:rPr>
          <w:rFonts w:ascii="Calibri" w:eastAsia="Times New Roman" w:hAnsi="Calibri" w:cs="Calibri"/>
          <w:b/>
          <w:bCs/>
          <w:color w:val="000000"/>
          <w:sz w:val="28"/>
          <w:szCs w:val="28"/>
          <w:u w:val="single"/>
        </w:rPr>
        <w:t>dramatizing, and </w:t>
      </w:r>
      <w:r w:rsidRPr="00663B20">
        <w:rPr>
          <w:rFonts w:ascii="Calibri" w:eastAsia="Times New Roman" w:hAnsi="Calibri" w:cs="Calibri"/>
          <w:b/>
          <w:bCs/>
          <w:color w:val="000000"/>
          <w:sz w:val="28"/>
          <w:szCs w:val="28"/>
          <w:u w:val="single"/>
          <w:shd w:val="clear" w:color="auto" w:fill="00FFFF"/>
        </w:rPr>
        <w:t>inscribing its pain in politics; it can hold out no future…that triumphs over this pain</w:t>
      </w:r>
      <w:r w:rsidRPr="00663B20">
        <w:rPr>
          <w:rFonts w:ascii="Times New Roman" w:eastAsia="Times New Roman" w:hAnsi="Times New Roman" w:cs="Times New Roman"/>
          <w:color w:val="000000"/>
          <w:sz w:val="12"/>
          <w:szCs w:val="12"/>
        </w:rPr>
        <w:t>.”3 Brown suggests replacing the identitarian declaration “I am,” which merely confirms and solidifies what already exists, with the desiring proclamation “I want,” which offers a Nietzschean politics of overcoming pain instead of clinging to suffering as an immutable feature of identity politics. While I recognize Brown's effort to formulate a form of minority politics not beholden to the aura of wounded attachments and fixated almost fetishistically on the state as the site of change, we do well to recall that many of the political agendas based on identity (the suffragette movement, the movement for the equality of same-sex marriages, or the various movements for the full civil rights of racialized minority subjects, for instance) are less concerned with claiming their suffering per se (I am) than they are with using wounding as a stepping stone in the quest (I want) for rights equal to those of full citizens. Liberal </w:t>
      </w:r>
      <w:r w:rsidRPr="00663B20">
        <w:rPr>
          <w:rFonts w:ascii="Calibri" w:eastAsia="Times New Roman" w:hAnsi="Calibri" w:cs="Calibri"/>
          <w:b/>
          <w:bCs/>
          <w:color w:val="000000"/>
          <w:sz w:val="28"/>
          <w:szCs w:val="28"/>
          <w:u w:val="single"/>
          <w:shd w:val="clear" w:color="auto" w:fill="00FFFF"/>
        </w:rPr>
        <w:t>governing bodies</w:t>
      </w:r>
      <w:r w:rsidRPr="00663B20">
        <w:rPr>
          <w:rFonts w:ascii="Times New Roman" w:eastAsia="Times New Roman" w:hAnsi="Times New Roman" w:cs="Times New Roman"/>
          <w:color w:val="000000"/>
          <w:sz w:val="12"/>
          <w:szCs w:val="12"/>
        </w:rPr>
        <w:t>, whether in the form of nation-states or supranational entities such as the United Nations or the International Criminal Court </w:t>
      </w:r>
      <w:r w:rsidRPr="00663B20">
        <w:rPr>
          <w:rFonts w:ascii="Calibri" w:eastAsia="Times New Roman" w:hAnsi="Calibri" w:cs="Calibri"/>
          <w:b/>
          <w:bCs/>
          <w:color w:val="000000"/>
          <w:sz w:val="28"/>
          <w:szCs w:val="28"/>
          <w:u w:val="single"/>
          <w:shd w:val="clear" w:color="auto" w:fill="00FFFF"/>
        </w:rPr>
        <w:t>make particular forms of wounding the precondition for entry into</w:t>
      </w:r>
      <w:r w:rsidRPr="00663B20">
        <w:rPr>
          <w:rFonts w:ascii="Times New Roman" w:eastAsia="Times New Roman" w:hAnsi="Times New Roman" w:cs="Times New Roman"/>
          <w:color w:val="000000"/>
          <w:sz w:val="12"/>
          <w:szCs w:val="12"/>
        </w:rPr>
        <w:t> the hallowed halls of full </w:t>
      </w:r>
      <w:r w:rsidRPr="00663B20">
        <w:rPr>
          <w:rFonts w:ascii="Calibri" w:eastAsia="Times New Roman" w:hAnsi="Calibri" w:cs="Calibri"/>
          <w:b/>
          <w:bCs/>
          <w:color w:val="000000"/>
          <w:sz w:val="28"/>
          <w:szCs w:val="28"/>
          <w:u w:val="single"/>
          <w:shd w:val="clear" w:color="auto" w:fill="00FFFF"/>
        </w:rPr>
        <w:t>personhood</w:t>
      </w:r>
      <w:r w:rsidRPr="00663B20">
        <w:rPr>
          <w:rFonts w:ascii="Times New Roman" w:eastAsia="Times New Roman" w:hAnsi="Times New Roman" w:cs="Times New Roman"/>
          <w:color w:val="000000"/>
          <w:sz w:val="12"/>
          <w:szCs w:val="12"/>
        </w:rPr>
        <w:t>, only acknowledging certain types of physical violence. For instance, while the United Nations High Commissioner for Refugees passed a resolution in 2008 that includes rape and other forms of sexual violence in the category of war crimes, there are many forms of sexual violence that do not fall into this purview, and thus bar victims from claiming legal injury and/or personhood. 4  </w:t>
      </w:r>
    </w:p>
    <w:p w14:paraId="3B971EA4" w14:textId="77777777" w:rsidR="00663B20" w:rsidRPr="00663B20" w:rsidRDefault="00663B20" w:rsidP="00663B20">
      <w:pPr>
        <w:spacing w:after="0" w:line="240" w:lineRule="auto"/>
        <w:ind w:left="720"/>
        <w:rPr>
          <w:rFonts w:ascii="Times New Roman" w:eastAsia="Times New Roman" w:hAnsi="Times New Roman" w:cs="Times New Roman"/>
          <w:sz w:val="24"/>
          <w:szCs w:val="24"/>
        </w:rPr>
      </w:pPr>
      <w:r w:rsidRPr="00663B20">
        <w:rPr>
          <w:rFonts w:ascii="Calibri" w:eastAsia="Times New Roman" w:hAnsi="Calibri" w:cs="Calibri"/>
          <w:color w:val="000000"/>
          <w:sz w:val="20"/>
          <w:szCs w:val="20"/>
        </w:rPr>
        <w:t> </w:t>
      </w:r>
    </w:p>
    <w:p w14:paraId="2F7F451B"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Arial" w:eastAsia="Times New Roman" w:hAnsi="Arial" w:cs="Arial"/>
          <w:color w:val="000000"/>
          <w:sz w:val="18"/>
          <w:szCs w:val="18"/>
        </w:rPr>
        <w:t xml:space="preserve">And Progressive movements don’t need a state-recognized “right to strike.” State recognition of a right is a neoliberal ploy to bring the behavior described by the right under the ambit of the state’s imperialist bureaucracy. </w:t>
      </w:r>
      <w:r w:rsidRPr="00663B20">
        <w:rPr>
          <w:rFonts w:ascii="Arial" w:eastAsia="Times New Roman" w:hAnsi="Arial" w:cs="Arial"/>
          <w:b/>
          <w:bCs/>
          <w:color w:val="000000"/>
          <w:sz w:val="18"/>
          <w:szCs w:val="18"/>
        </w:rPr>
        <w:t>Nash 19:</w:t>
      </w:r>
    </w:p>
    <w:p w14:paraId="408AFA3F" w14:textId="77777777" w:rsidR="00663B20" w:rsidRPr="00663B20" w:rsidRDefault="00663B20" w:rsidP="00663B20">
      <w:pPr>
        <w:spacing w:after="0" w:line="240" w:lineRule="auto"/>
        <w:rPr>
          <w:rFonts w:ascii="Times New Roman" w:eastAsia="Times New Roman" w:hAnsi="Times New Roman" w:cs="Times New Roman"/>
          <w:sz w:val="24"/>
          <w:szCs w:val="24"/>
        </w:rPr>
      </w:pPr>
    </w:p>
    <w:p w14:paraId="2EAF09C5"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Arial" w:eastAsia="Times New Roman" w:hAnsi="Arial" w:cs="Arial"/>
          <w:b/>
          <w:bCs/>
          <w:color w:val="000000"/>
          <w:sz w:val="18"/>
          <w:szCs w:val="18"/>
          <w:u w:val="single"/>
        </w:rPr>
        <w:t>“</w:t>
      </w:r>
      <w:r w:rsidRPr="00663B20">
        <w:rPr>
          <w:rFonts w:ascii="Arial" w:eastAsia="Times New Roman" w:hAnsi="Arial" w:cs="Arial"/>
          <w:color w:val="000000"/>
          <w:sz w:val="8"/>
          <w:szCs w:val="8"/>
        </w:rPr>
        <w:t>But perhaps if human</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rights are</w:t>
      </w:r>
      <w:r w:rsidRPr="00663B20">
        <w:rPr>
          <w:rFonts w:ascii="Arial" w:eastAsia="Times New Roman" w:hAnsi="Arial" w:cs="Arial"/>
          <w:color w:val="000000"/>
          <w:sz w:val="8"/>
          <w:szCs w:val="8"/>
        </w:rPr>
        <w:t xml:space="preserve"> social democratic on paper, in principle, they may be </w:t>
      </w:r>
      <w:r w:rsidRPr="00663B20">
        <w:rPr>
          <w:rFonts w:ascii="Arial" w:eastAsia="Times New Roman" w:hAnsi="Arial" w:cs="Arial"/>
          <w:b/>
          <w:bCs/>
          <w:color w:val="000000"/>
          <w:sz w:val="18"/>
          <w:szCs w:val="18"/>
          <w:u w:val="single"/>
        </w:rPr>
        <w:t>liberal in practice.</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Indeed, there is a good deal of suspicion today that human rights are neoliberal in practice. There is certainly some basis to these suspicions. It is effectively</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 xml:space="preserve">in the gap between </w:t>
      </w:r>
      <w:r w:rsidRPr="00663B20">
        <w:rPr>
          <w:rFonts w:ascii="Arial" w:eastAsia="Times New Roman" w:hAnsi="Arial" w:cs="Arial"/>
          <w:color w:val="000000"/>
          <w:sz w:val="8"/>
          <w:szCs w:val="8"/>
        </w:rPr>
        <w:t>international</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law and compliance</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with that law that human</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rights become part of projects of neoliberal imperialism. It is a paradox</w:t>
      </w:r>
      <w:r w:rsidRPr="00663B20">
        <w:rPr>
          <w:rFonts w:ascii="Arial" w:eastAsia="Times New Roman" w:hAnsi="Arial" w:cs="Arial"/>
          <w:color w:val="000000"/>
          <w:sz w:val="10"/>
          <w:szCs w:val="10"/>
        </w:rPr>
        <w:t xml:space="preserve"> </w:t>
      </w:r>
      <w:r w:rsidRPr="00663B20">
        <w:rPr>
          <w:rFonts w:ascii="Arial" w:eastAsia="Times New Roman" w:hAnsi="Arial" w:cs="Arial"/>
          <w:color w:val="000000"/>
          <w:sz w:val="8"/>
          <w:szCs w:val="8"/>
        </w:rPr>
        <w:t xml:space="preserve">that in international law it is </w:t>
      </w:r>
      <w:r w:rsidRPr="00663B20">
        <w:rPr>
          <w:rFonts w:ascii="Arial" w:eastAsia="Times New Roman" w:hAnsi="Arial" w:cs="Arial"/>
          <w:b/>
          <w:bCs/>
          <w:color w:val="000000"/>
          <w:sz w:val="18"/>
          <w:szCs w:val="18"/>
          <w:u w:val="single"/>
        </w:rPr>
        <w:t>only states</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that</w:t>
      </w:r>
      <w:r w:rsidRPr="00663B20">
        <w:rPr>
          <w:rFonts w:ascii="Arial" w:eastAsia="Times New Roman" w:hAnsi="Arial" w:cs="Arial"/>
          <w:b/>
          <w:bCs/>
          <w:color w:val="000000"/>
          <w:sz w:val="18"/>
          <w:szCs w:val="18"/>
          <w:u w:val="single"/>
        </w:rPr>
        <w:t xml:space="preserve"> violate</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human</w:t>
      </w:r>
      <w:r w:rsidRPr="00663B20">
        <w:rPr>
          <w:rFonts w:ascii="Arial" w:eastAsia="Times New Roman" w:hAnsi="Arial" w:cs="Arial"/>
          <w:b/>
          <w:bCs/>
          <w:color w:val="000000"/>
          <w:sz w:val="18"/>
          <w:szCs w:val="18"/>
          <w:u w:val="single"/>
        </w:rPr>
        <w:t xml:space="preserve"> rights, but</w:t>
      </w:r>
      <w:r w:rsidRPr="00663B20">
        <w:rPr>
          <w:rFonts w:ascii="Arial" w:eastAsia="Times New Roman" w:hAnsi="Arial" w:cs="Arial"/>
          <w:b/>
          <w:bCs/>
          <w:color w:val="000000"/>
          <w:sz w:val="10"/>
          <w:szCs w:val="10"/>
          <w:u w:val="single"/>
        </w:rPr>
        <w:t xml:space="preserve"> </w:t>
      </w:r>
      <w:r w:rsidRPr="00663B20">
        <w:rPr>
          <w:rFonts w:ascii="Arial" w:eastAsia="Times New Roman" w:hAnsi="Arial" w:cs="Arial"/>
          <w:color w:val="000000"/>
          <w:sz w:val="8"/>
          <w:szCs w:val="8"/>
        </w:rPr>
        <w:t>it is</w:t>
      </w:r>
      <w:r w:rsidRPr="00663B20">
        <w:rPr>
          <w:rFonts w:ascii="Arial" w:eastAsia="Times New Roman" w:hAnsi="Arial" w:cs="Arial"/>
          <w:color w:val="000000"/>
          <w:sz w:val="10"/>
          <w:szCs w:val="10"/>
        </w:rPr>
        <w:t xml:space="preserve"> </w:t>
      </w:r>
      <w:r w:rsidRPr="00663B20">
        <w:rPr>
          <w:rFonts w:ascii="Arial" w:eastAsia="Times New Roman" w:hAnsi="Arial" w:cs="Arial"/>
          <w:b/>
          <w:bCs/>
          <w:color w:val="000000"/>
          <w:sz w:val="18"/>
          <w:szCs w:val="18"/>
          <w:u w:val="single"/>
        </w:rPr>
        <w:t>also only states</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that</w:t>
      </w:r>
      <w:r w:rsidRPr="00663B20">
        <w:rPr>
          <w:rFonts w:ascii="Arial" w:eastAsia="Times New Roman" w:hAnsi="Arial" w:cs="Arial"/>
          <w:b/>
          <w:bCs/>
          <w:color w:val="000000"/>
          <w:sz w:val="18"/>
          <w:szCs w:val="18"/>
          <w:u w:val="single"/>
        </w:rPr>
        <w:t xml:space="preserve"> have the responsibility to guarantee</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human</w:t>
      </w:r>
      <w:r w:rsidRPr="00663B20">
        <w:rPr>
          <w:rFonts w:ascii="Arial" w:eastAsia="Times New Roman" w:hAnsi="Arial" w:cs="Arial"/>
          <w:b/>
          <w:bCs/>
          <w:color w:val="000000"/>
          <w:sz w:val="18"/>
          <w:szCs w:val="18"/>
          <w:u w:val="single"/>
        </w:rPr>
        <w:t xml:space="preserve"> rights.</w:t>
      </w:r>
      <w:r w:rsidRPr="00663B20">
        <w:rPr>
          <w:rFonts w:ascii="Arial" w:eastAsia="Times New Roman" w:hAnsi="Arial" w:cs="Arial"/>
          <w:color w:val="000000"/>
          <w:sz w:val="8"/>
          <w:szCs w:val="8"/>
        </w:rPr>
        <w:t xml:space="preserve"> It is a paradox, but it is not nonsense. </w:t>
      </w:r>
      <w:r w:rsidRPr="00663B20">
        <w:rPr>
          <w:rFonts w:ascii="Arial" w:eastAsia="Times New Roman" w:hAnsi="Arial" w:cs="Arial"/>
          <w:b/>
          <w:bCs/>
          <w:color w:val="000000"/>
          <w:sz w:val="18"/>
          <w:szCs w:val="18"/>
          <w:u w:val="single"/>
        </w:rPr>
        <w:t>Making states</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10"/>
          <w:szCs w:val="10"/>
        </w:rPr>
        <w:t>the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guarantors of</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10"/>
          <w:szCs w:val="10"/>
        </w:rPr>
        <w:t>human</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rights against themselves</w:t>
      </w:r>
      <w:r w:rsidRPr="00663B20">
        <w:rPr>
          <w:rFonts w:ascii="Arial" w:eastAsia="Times New Roman" w:hAnsi="Arial" w:cs="Arial"/>
          <w:color w:val="000000"/>
          <w:sz w:val="10"/>
          <w:szCs w:val="10"/>
        </w:rPr>
        <w:t xml:space="preserve"> </w:t>
      </w:r>
      <w:r w:rsidRPr="00663B20">
        <w:rPr>
          <w:rFonts w:ascii="Arial" w:eastAsia="Times New Roman" w:hAnsi="Arial" w:cs="Arial"/>
          <w:color w:val="000000"/>
          <w:sz w:val="8"/>
          <w:szCs w:val="8"/>
        </w:rPr>
        <w:t xml:space="preserve">involves another presupposition: that states are all basically the same. It </w:t>
      </w:r>
      <w:r w:rsidRPr="00663B20">
        <w:rPr>
          <w:rFonts w:ascii="Arial" w:eastAsia="Times New Roman" w:hAnsi="Arial" w:cs="Arial"/>
          <w:b/>
          <w:bCs/>
          <w:color w:val="000000"/>
          <w:sz w:val="18"/>
          <w:szCs w:val="18"/>
          <w:u w:val="single"/>
        </w:rPr>
        <w:t>presupposes that states have</w:t>
      </w:r>
      <w:r w:rsidRPr="00663B20">
        <w:rPr>
          <w:rFonts w:ascii="Arial" w:eastAsia="Times New Roman" w:hAnsi="Arial" w:cs="Arial"/>
          <w:color w:val="000000"/>
          <w:sz w:val="8"/>
          <w:szCs w:val="8"/>
        </w:rPr>
        <w:t xml:space="preserve"> all been through the same historical formation: that they have</w:t>
      </w:r>
      <w:r w:rsidRPr="00663B20">
        <w:rPr>
          <w:rFonts w:ascii="Arial" w:eastAsia="Times New Roman" w:hAnsi="Arial" w:cs="Arial"/>
          <w:b/>
          <w:bCs/>
          <w:color w:val="000000"/>
          <w:sz w:val="18"/>
          <w:szCs w:val="18"/>
          <w:u w:val="single"/>
        </w:rPr>
        <w:t xml:space="preserve"> developed administrative capacities that depersonalise and limit power</w:t>
      </w:r>
      <w:r w:rsidRPr="00663B20">
        <w:rPr>
          <w:rFonts w:ascii="Arial" w:eastAsia="Times New Roman" w:hAnsi="Arial" w:cs="Arial"/>
          <w:b/>
          <w:bCs/>
          <w:color w:val="000000"/>
          <w:sz w:val="8"/>
          <w:szCs w:val="8"/>
          <w:u w:val="single"/>
        </w:rPr>
        <w:t xml:space="preserve"> </w:t>
      </w:r>
      <w:r w:rsidRPr="00663B20">
        <w:rPr>
          <w:rFonts w:ascii="Arial" w:eastAsia="Times New Roman" w:hAnsi="Arial" w:cs="Arial"/>
          <w:color w:val="000000"/>
          <w:sz w:val="8"/>
          <w:szCs w:val="8"/>
        </w:rPr>
        <w:t>through bureaucracy and the separation of powers</w:t>
      </w:r>
      <w:r w:rsidRPr="00663B20">
        <w:rPr>
          <w:rFonts w:ascii="Arial" w:eastAsia="Times New Roman" w:hAnsi="Arial" w:cs="Arial"/>
          <w:color w:val="000000"/>
          <w:sz w:val="10"/>
          <w:szCs w:val="10"/>
        </w:rPr>
        <w:t>;</w:t>
      </w:r>
      <w:r w:rsidRPr="00663B20">
        <w:rPr>
          <w:rFonts w:ascii="Arial" w:eastAsia="Times New Roman" w:hAnsi="Arial" w:cs="Arial"/>
          <w:b/>
          <w:bCs/>
          <w:color w:val="000000"/>
          <w:sz w:val="18"/>
          <w:szCs w:val="18"/>
          <w:u w:val="single"/>
        </w:rPr>
        <w:t xml:space="preserve"> and that they have been made</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relatively</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responsive to an active civil society of n</w:t>
      </w:r>
      <w:r w:rsidRPr="00663B20">
        <w:rPr>
          <w:rFonts w:ascii="Arial" w:eastAsia="Times New Roman" w:hAnsi="Arial" w:cs="Arial"/>
          <w:color w:val="000000"/>
          <w:sz w:val="8"/>
          <w:szCs w:val="8"/>
        </w:rPr>
        <w:t>on-</w:t>
      </w:r>
      <w:r w:rsidRPr="00663B20">
        <w:rPr>
          <w:rFonts w:ascii="Arial" w:eastAsia="Times New Roman" w:hAnsi="Arial" w:cs="Arial"/>
          <w:b/>
          <w:bCs/>
          <w:color w:val="000000"/>
          <w:sz w:val="18"/>
          <w:szCs w:val="18"/>
          <w:u w:val="single"/>
        </w:rPr>
        <w:t>g</w:t>
      </w:r>
      <w:r w:rsidRPr="00663B20">
        <w:rPr>
          <w:rFonts w:ascii="Arial" w:eastAsia="Times New Roman" w:hAnsi="Arial" w:cs="Arial"/>
          <w:color w:val="000000"/>
          <w:sz w:val="8"/>
          <w:szCs w:val="8"/>
        </w:rPr>
        <w:t>overnmental</w:t>
      </w:r>
      <w:r w:rsidRPr="00663B20">
        <w:rPr>
          <w:rFonts w:ascii="Arial" w:eastAsia="Times New Roman" w:hAnsi="Arial" w:cs="Arial"/>
          <w:color w:val="000000"/>
          <w:sz w:val="10"/>
          <w:szCs w:val="10"/>
        </w:rPr>
        <w:t xml:space="preserve"> </w:t>
      </w:r>
      <w:r w:rsidRPr="00663B20">
        <w:rPr>
          <w:rFonts w:ascii="Arial" w:eastAsia="Times New Roman" w:hAnsi="Arial" w:cs="Arial"/>
          <w:b/>
          <w:bCs/>
          <w:color w:val="000000"/>
          <w:sz w:val="18"/>
          <w:szCs w:val="18"/>
          <w:u w:val="single"/>
        </w:rPr>
        <w:t>o</w:t>
      </w:r>
      <w:r w:rsidRPr="00663B20">
        <w:rPr>
          <w:rFonts w:ascii="Arial" w:eastAsia="Times New Roman" w:hAnsi="Arial" w:cs="Arial"/>
          <w:color w:val="000000"/>
          <w:sz w:val="8"/>
          <w:szCs w:val="8"/>
        </w:rPr>
        <w:t>rganization</w:t>
      </w:r>
      <w:r w:rsidRPr="00663B20">
        <w:rPr>
          <w:rFonts w:ascii="Arial" w:eastAsia="Times New Roman" w:hAnsi="Arial" w:cs="Arial"/>
          <w:b/>
          <w:bCs/>
          <w:color w:val="000000"/>
          <w:sz w:val="18"/>
          <w:szCs w:val="18"/>
          <w:u w:val="single"/>
        </w:rPr>
        <w:t>s</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and investigative journalists. In other words, making states the guarantors of human rights presupposes states that are both liberal and democratic. At best</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this presupposition rests on a</w:t>
      </w:r>
      <w:r w:rsidRPr="00663B20">
        <w:rPr>
          <w:rFonts w:ascii="Arial" w:eastAsia="Times New Roman" w:hAnsi="Arial" w:cs="Arial"/>
          <w:b/>
          <w:bCs/>
          <w:color w:val="000000"/>
          <w:sz w:val="10"/>
          <w:szCs w:val="10"/>
          <w:u w:val="single"/>
        </w:rPr>
        <w:t xml:space="preserve"> </w:t>
      </w:r>
      <w:r w:rsidRPr="00663B20">
        <w:rPr>
          <w:rFonts w:ascii="Arial" w:eastAsia="Times New Roman" w:hAnsi="Arial" w:cs="Arial"/>
          <w:color w:val="000000"/>
          <w:sz w:val="8"/>
          <w:szCs w:val="8"/>
        </w:rPr>
        <w:t>very partial and</w:t>
      </w:r>
      <w:r w:rsidRPr="00663B20">
        <w:rPr>
          <w:rFonts w:ascii="Arial" w:eastAsia="Times New Roman" w:hAnsi="Arial" w:cs="Arial"/>
          <w:b/>
          <w:bCs/>
          <w:color w:val="000000"/>
          <w:sz w:val="18"/>
          <w:szCs w:val="18"/>
          <w:u w:val="single"/>
        </w:rPr>
        <w:t xml:space="preserve"> idealised history of state formation</w:t>
      </w:r>
      <w:r w:rsidRPr="00663B20">
        <w:rPr>
          <w:rFonts w:ascii="Arial" w:eastAsia="Times New Roman" w:hAnsi="Arial" w:cs="Arial"/>
          <w:color w:val="000000"/>
          <w:sz w:val="10"/>
          <w:szCs w:val="10"/>
        </w:rPr>
        <w:t xml:space="preserve"> </w:t>
      </w:r>
      <w:r w:rsidRPr="00663B20">
        <w:rPr>
          <w:rFonts w:ascii="Arial" w:eastAsia="Times New Roman" w:hAnsi="Arial" w:cs="Arial"/>
          <w:color w:val="000000"/>
          <w:sz w:val="8"/>
          <w:szCs w:val="8"/>
        </w:rPr>
        <w:t>in the Northwestâ€”</w:t>
      </w:r>
      <w:r w:rsidRPr="00663B20">
        <w:rPr>
          <w:rFonts w:ascii="Arial" w:eastAsia="Times New Roman" w:hAnsi="Arial" w:cs="Arial"/>
          <w:b/>
          <w:bCs/>
          <w:color w:val="000000"/>
          <w:sz w:val="18"/>
          <w:szCs w:val="18"/>
          <w:u w:val="single"/>
        </w:rPr>
        <w:t>[of]</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the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European settler states that share</w:t>
      </w:r>
      <w:r w:rsidRPr="00663B20">
        <w:rPr>
          <w:rFonts w:ascii="Arial" w:eastAsia="Times New Roman" w:hAnsi="Arial" w:cs="Arial"/>
          <w:color w:val="000000"/>
          <w:sz w:val="8"/>
          <w:szCs w:val="8"/>
        </w:rPr>
        <w:t xml:space="preserve"> broad commonalities in terms of</w:t>
      </w:r>
      <w:r w:rsidRPr="00663B20">
        <w:rPr>
          <w:rFonts w:ascii="Arial" w:eastAsia="Times New Roman" w:hAnsi="Arial" w:cs="Arial"/>
          <w:b/>
          <w:bCs/>
          <w:color w:val="000000"/>
          <w:sz w:val="8"/>
          <w:szCs w:val="8"/>
          <w:u w:val="single"/>
        </w:rPr>
        <w:t xml:space="preserve"> </w:t>
      </w:r>
      <w:r w:rsidRPr="00663B20">
        <w:rPr>
          <w:rFonts w:ascii="Arial" w:eastAsia="Times New Roman" w:hAnsi="Arial" w:cs="Arial"/>
          <w:b/>
          <w:bCs/>
          <w:color w:val="000000"/>
          <w:sz w:val="18"/>
          <w:szCs w:val="18"/>
          <w:u w:val="single"/>
        </w:rPr>
        <w:t>capitalist industrialisation and</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the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development</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of citizensâ€™ rights. And what they also share is a centrality to twentieth-century geopolitics. Because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what this history leaves out</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most significantly</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is</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8"/>
          <w:szCs w:val="8"/>
        </w:rPr>
        <w:t xml:space="preserve">the history of </w:t>
      </w:r>
      <w:r w:rsidRPr="00663B20">
        <w:rPr>
          <w:rFonts w:ascii="Arial" w:eastAsia="Times New Roman" w:hAnsi="Arial" w:cs="Arial"/>
          <w:b/>
          <w:bCs/>
          <w:color w:val="000000"/>
          <w:sz w:val="18"/>
          <w:szCs w:val="18"/>
          <w:u w:val="single"/>
        </w:rPr>
        <w:t xml:space="preserve">colonialism. </w:t>
      </w:r>
      <w:r w:rsidRPr="00663B20">
        <w:rPr>
          <w:rFonts w:ascii="Arial" w:eastAsia="Times New Roman" w:hAnsi="Arial" w:cs="Arial"/>
          <w:color w:val="000000"/>
          <w:sz w:val="8"/>
          <w:szCs w:val="8"/>
        </w:rPr>
        <w:t xml:space="preserve">As Partha Chatterjee has argued, </w:t>
      </w:r>
      <w:r w:rsidRPr="00663B20">
        <w:rPr>
          <w:rFonts w:ascii="Arial" w:eastAsia="Times New Roman" w:hAnsi="Arial" w:cs="Arial"/>
          <w:b/>
          <w:bCs/>
          <w:color w:val="000000"/>
          <w:sz w:val="18"/>
          <w:szCs w:val="18"/>
          <w:u w:val="single"/>
        </w:rPr>
        <w:t>in most of the world people live in postcolonial states</w:t>
      </w:r>
      <w:r w:rsidRPr="00663B20">
        <w:rPr>
          <w:rFonts w:ascii="Arial" w:eastAsia="Times New Roman" w:hAnsi="Arial" w:cs="Arial"/>
          <w:color w:val="000000"/>
          <w:sz w:val="8"/>
          <w:szCs w:val="8"/>
        </w:rPr>
        <w:t>.undefined Postcolonial states were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formed</w:t>
      </w:r>
      <w:r w:rsidRPr="00663B20">
        <w:rPr>
          <w:rFonts w:ascii="Arial" w:eastAsia="Times New Roman" w:hAnsi="Arial" w:cs="Arial"/>
          <w:color w:val="000000"/>
          <w:sz w:val="10"/>
          <w:szCs w:val="10"/>
        </w:rPr>
        <w:t xml:space="preserve"> </w:t>
      </w:r>
      <w:r w:rsidRPr="00663B20">
        <w:rPr>
          <w:rFonts w:ascii="Arial" w:eastAsia="Times New Roman" w:hAnsi="Arial" w:cs="Arial"/>
          <w:color w:val="000000"/>
          <w:sz w:val="8"/>
          <w:szCs w:val="8"/>
        </w:rPr>
        <w:t>in the nineteenth century</w:t>
      </w:r>
      <w:r w:rsidRPr="00663B20">
        <w:rPr>
          <w:rFonts w:ascii="Arial" w:eastAsia="Times New Roman" w:hAnsi="Arial" w:cs="Arial"/>
          <w:b/>
          <w:bCs/>
          <w:color w:val="000000"/>
          <w:sz w:val="8"/>
          <w:szCs w:val="8"/>
          <w:u w:val="single"/>
        </w:rPr>
        <w:t xml:space="preserve"> </w:t>
      </w:r>
      <w:r w:rsidRPr="00663B20">
        <w:rPr>
          <w:rFonts w:ascii="Arial" w:eastAsia="Times New Roman" w:hAnsi="Arial" w:cs="Arial"/>
          <w:b/>
          <w:bCs/>
          <w:color w:val="000000"/>
          <w:sz w:val="18"/>
          <w:szCs w:val="18"/>
          <w:u w:val="single"/>
        </w:rPr>
        <w:t xml:space="preserve">to be administered from elsewhere, </w:t>
      </w:r>
      <w:r w:rsidRPr="00663B20">
        <w:rPr>
          <w:rFonts w:ascii="Arial" w:eastAsia="Times New Roman" w:hAnsi="Arial" w:cs="Arial"/>
          <w:color w:val="000000"/>
          <w:sz w:val="8"/>
          <w:szCs w:val="8"/>
        </w:rPr>
        <w:t>so they were never as intense or as uniform in relation to citizens as colonial states: they were</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built on obedience</w:t>
      </w:r>
      <w:r w:rsidRPr="00663B20">
        <w:rPr>
          <w:rFonts w:ascii="Arial" w:eastAsia="Times New Roman" w:hAnsi="Arial" w:cs="Arial"/>
          <w:color w:val="000000"/>
          <w:sz w:val="8"/>
          <w:szCs w:val="8"/>
        </w:rPr>
        <w:t xml:space="preserve"> to local powers</w:t>
      </w:r>
      <w:r w:rsidRPr="00663B20">
        <w:rPr>
          <w:rFonts w:ascii="Arial" w:eastAsia="Times New Roman" w:hAnsi="Arial" w:cs="Arial"/>
          <w:b/>
          <w:bCs/>
          <w:color w:val="000000"/>
          <w:sz w:val="18"/>
          <w:szCs w:val="18"/>
          <w:u w:val="single"/>
        </w:rPr>
        <w:t xml:space="preserve"> and subjection rather than</w:t>
      </w:r>
      <w:r w:rsidRPr="00663B20">
        <w:rPr>
          <w:rFonts w:ascii="Arial" w:eastAsia="Times New Roman" w:hAnsi="Arial" w:cs="Arial"/>
          <w:color w:val="000000"/>
          <w:sz w:val="18"/>
          <w:szCs w:val="18"/>
        </w:rPr>
        <w:t xml:space="preserve"> </w:t>
      </w:r>
      <w:r w:rsidRPr="00663B20">
        <w:rPr>
          <w:rFonts w:ascii="Arial" w:eastAsia="Times New Roman" w:hAnsi="Arial" w:cs="Arial"/>
          <w:color w:val="000000"/>
          <w:sz w:val="10"/>
          <w:szCs w:val="10"/>
        </w:rPr>
        <w:t>on winning</w:t>
      </w:r>
      <w:r w:rsidRPr="00663B20">
        <w:rPr>
          <w:rFonts w:ascii="Arial" w:eastAsia="Times New Roman" w:hAnsi="Arial" w:cs="Arial"/>
          <w:color w:val="000000"/>
          <w:sz w:val="18"/>
          <w:szCs w:val="18"/>
        </w:rPr>
        <w:t xml:space="preserve"> </w:t>
      </w:r>
      <w:r w:rsidRPr="00663B20">
        <w:rPr>
          <w:rFonts w:ascii="Arial" w:eastAsia="Times New Roman" w:hAnsi="Arial" w:cs="Arial"/>
          <w:b/>
          <w:bCs/>
          <w:color w:val="000000"/>
          <w:sz w:val="18"/>
          <w:szCs w:val="18"/>
          <w:u w:val="single"/>
        </w:rPr>
        <w:t xml:space="preserve">consent. </w:t>
      </w:r>
      <w:r w:rsidRPr="00663B20">
        <w:rPr>
          <w:rFonts w:ascii="Arial" w:eastAsia="Times New Roman" w:hAnsi="Arial" w:cs="Arial"/>
          <w:color w:val="000000"/>
          <w:sz w:val="10"/>
          <w:szCs w:val="10"/>
        </w:rPr>
        <w:t>In this respect, human</w:t>
      </w:r>
      <w:r w:rsidRPr="00663B20">
        <w:rPr>
          <w:rFonts w:ascii="Arial" w:eastAsia="Times New Roman" w:hAnsi="Arial" w:cs="Arial"/>
          <w:b/>
          <w:bCs/>
          <w:color w:val="000000"/>
          <w:sz w:val="18"/>
          <w:szCs w:val="18"/>
          <w:u w:val="single"/>
        </w:rPr>
        <w:t xml:space="preserve"> rights can be seen as a continuation of imperialism:</w:t>
      </w:r>
      <w:r w:rsidRPr="00663B20">
        <w:rPr>
          <w:rFonts w:ascii="Arial" w:eastAsia="Times New Roman" w:hAnsi="Arial" w:cs="Arial"/>
          <w:color w:val="000000"/>
          <w:sz w:val="10"/>
          <w:szCs w:val="10"/>
        </w:rPr>
        <w:t xml:space="preserve"> </w:t>
      </w:r>
      <w:r w:rsidRPr="00663B20">
        <w:rPr>
          <w:rFonts w:ascii="Arial" w:eastAsia="Times New Roman" w:hAnsi="Arial" w:cs="Arial"/>
          <w:color w:val="000000"/>
          <w:sz w:val="8"/>
          <w:szCs w:val="8"/>
        </w:rPr>
        <w:t xml:space="preserve">they </w:t>
      </w:r>
      <w:r w:rsidRPr="00663B20">
        <w:rPr>
          <w:rFonts w:ascii="Arial" w:eastAsia="Times New Roman" w:hAnsi="Arial" w:cs="Arial"/>
          <w:color w:val="000000"/>
          <w:sz w:val="12"/>
          <w:szCs w:val="12"/>
        </w:rPr>
        <w:t xml:space="preserve">are largely irrelevant to most people in most of the world, and they serve chiefly as justifications for international public policies, [and] even military interventions that are led by Northwestern states. And neo-imperialism is connected to [and] neoliberalism in that at the same time they are engaged in ‘leading’ human rights internationally,[while]  Northwestern states are themselves being restructured by regulation designed to free[ing] </w:t>
      </w:r>
      <w:r w:rsidRPr="00663B20">
        <w:rPr>
          <w:rFonts w:ascii="Arial" w:eastAsia="Times New Roman" w:hAnsi="Arial" w:cs="Arial"/>
          <w:b/>
          <w:bCs/>
          <w:color w:val="000000"/>
          <w:sz w:val="18"/>
          <w:szCs w:val="18"/>
          <w:u w:val="single"/>
        </w:rPr>
        <w:t>markets from social welfare settlements</w:t>
      </w:r>
      <w:r w:rsidRPr="00663B20">
        <w:rPr>
          <w:rFonts w:ascii="Arial" w:eastAsia="Times New Roman" w:hAnsi="Arial" w:cs="Arial"/>
          <w:color w:val="000000"/>
          <w:sz w:val="8"/>
          <w:szCs w:val="8"/>
        </w:rPr>
        <w:t>, which were achieved through democratisation,</w:t>
      </w:r>
      <w:r w:rsidRPr="00663B20">
        <w:rPr>
          <w:rFonts w:ascii="Arial" w:eastAsia="Times New Roman" w:hAnsi="Arial" w:cs="Arial"/>
          <w:b/>
          <w:bCs/>
          <w:color w:val="000000"/>
          <w:sz w:val="18"/>
          <w:szCs w:val="18"/>
          <w:u w:val="single"/>
        </w:rPr>
        <w:t xml:space="preserve"> to the advantage of global elites.”</w:t>
      </w:r>
    </w:p>
    <w:p w14:paraId="0C169DF7"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Arial" w:eastAsia="Times New Roman" w:hAnsi="Arial" w:cs="Arial"/>
          <w:color w:val="000000"/>
          <w:sz w:val="14"/>
          <w:szCs w:val="14"/>
        </w:rPr>
        <w:t xml:space="preserve">Nash, Kate. “Human rights, markets, states, and movements.” </w:t>
      </w:r>
      <w:r w:rsidRPr="00663B20">
        <w:rPr>
          <w:rFonts w:ascii="Arial" w:eastAsia="Times New Roman" w:hAnsi="Arial" w:cs="Arial"/>
          <w:i/>
          <w:iCs/>
          <w:color w:val="000000"/>
          <w:sz w:val="14"/>
          <w:szCs w:val="14"/>
        </w:rPr>
        <w:t xml:space="preserve">Liberalism in Neoliberal Times. </w:t>
      </w:r>
      <w:r w:rsidRPr="00663B20">
        <w:rPr>
          <w:rFonts w:ascii="Arial" w:eastAsia="Times New Roman" w:hAnsi="Arial" w:cs="Arial"/>
          <w:color w:val="000000"/>
          <w:sz w:val="14"/>
          <w:szCs w:val="14"/>
        </w:rPr>
        <w:t>The Goldsmiths Press, 2019.</w:t>
      </w:r>
    </w:p>
    <w:p w14:paraId="5AB6C693"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rPr>
        <w:t>, The color line defines the conception of the human, not-quite-human or non-human in relation to the Western Man. Bodies become defined by how close they are to this ideal in order to access their humanity. </w:t>
      </w:r>
      <w:r w:rsidRPr="00663B20">
        <w:rPr>
          <w:rFonts w:ascii="Calibri" w:eastAsia="Times New Roman" w:hAnsi="Calibri" w:cs="Calibri"/>
          <w:i/>
          <w:iCs/>
          <w:color w:val="2F5496"/>
        </w:rPr>
        <w:t> </w:t>
      </w:r>
    </w:p>
    <w:p w14:paraId="30ECD7EF"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b/>
          <w:bCs/>
          <w:color w:val="000000"/>
          <w:sz w:val="26"/>
          <w:szCs w:val="26"/>
        </w:rPr>
        <w:t>Wynter</w:t>
      </w:r>
      <w:r w:rsidRPr="00663B20">
        <w:rPr>
          <w:rFonts w:ascii="Times New Roman" w:eastAsia="Times New Roman" w:hAnsi="Times New Roman" w:cs="Times New Roman"/>
          <w:color w:val="000000"/>
        </w:rPr>
        <w:t> [Sylvia; 2003; “Unsettling the Coloniality of Being/Power/Truth/Freedom: Towards the Human, After Man, Its Overrepresentation--An Argument,” CR: The New Centennial Review, Volume 3, Number 3,257-337]</w:t>
      </w:r>
      <w:r w:rsidRPr="00663B20">
        <w:rPr>
          <w:rFonts w:ascii="Times New Roman" w:eastAsia="Times New Roman" w:hAnsi="Times New Roman" w:cs="Times New Roman"/>
          <w:color w:val="000000"/>
          <w:sz w:val="12"/>
          <w:szCs w:val="12"/>
        </w:rPr>
        <w:t> </w:t>
      </w:r>
      <w:r w:rsidRPr="00663B20">
        <w:rPr>
          <w:rFonts w:ascii="Times New Roman" w:eastAsia="Times New Roman" w:hAnsi="Times New Roman" w:cs="Times New Roman"/>
          <w:color w:val="000000"/>
          <w:sz w:val="12"/>
          <w:szCs w:val="12"/>
        </w:rPr>
        <w:br/>
        <w:t>The Argument proposes that </w:t>
      </w:r>
      <w:r w:rsidRPr="00663B20">
        <w:rPr>
          <w:rFonts w:ascii="Calibri" w:eastAsia="Times New Roman" w:hAnsi="Calibri" w:cs="Calibri"/>
          <w:b/>
          <w:bCs/>
          <w:color w:val="000000"/>
          <w:sz w:val="28"/>
          <w:szCs w:val="28"/>
          <w:u w:val="single"/>
          <w:shd w:val="clear" w:color="auto" w:fill="00FFFF"/>
        </w:rPr>
        <w:t>the</w:t>
      </w:r>
      <w:r w:rsidRPr="00663B20">
        <w:rPr>
          <w:rFonts w:ascii="Times New Roman" w:eastAsia="Times New Roman" w:hAnsi="Times New Roman" w:cs="Times New Roman"/>
          <w:color w:val="000000"/>
          <w:sz w:val="12"/>
          <w:szCs w:val="12"/>
        </w:rPr>
        <w:t> new master code of the bourgeoisie and of its ethnoclass </w:t>
      </w:r>
      <w:r w:rsidRPr="00663B20">
        <w:rPr>
          <w:rFonts w:ascii="Calibri" w:eastAsia="Times New Roman" w:hAnsi="Calibri" w:cs="Calibri"/>
          <w:b/>
          <w:bCs/>
          <w:color w:val="000000"/>
          <w:sz w:val="28"/>
          <w:szCs w:val="28"/>
          <w:u w:val="single"/>
          <w:shd w:val="clear" w:color="auto" w:fill="00FFFF"/>
        </w:rPr>
        <w:t>conception of the human</w:t>
      </w:r>
      <w:r w:rsidRPr="00663B20">
        <w:rPr>
          <w:rFonts w:ascii="Times New Roman" w:eastAsia="Times New Roman" w:hAnsi="Times New Roman" w:cs="Times New Roman"/>
          <w:color w:val="000000"/>
          <w:sz w:val="12"/>
          <w:szCs w:val="12"/>
        </w:rPr>
        <w:t> - that is, the code of selected by Evolution/dysselected by Evolution- </w:t>
      </w:r>
      <w:r w:rsidRPr="00663B20">
        <w:rPr>
          <w:rFonts w:ascii="Calibri" w:eastAsia="Times New Roman" w:hAnsi="Calibri" w:cs="Calibri"/>
          <w:b/>
          <w:bCs/>
          <w:color w:val="000000"/>
          <w:sz w:val="28"/>
          <w:szCs w:val="28"/>
          <w:u w:val="single"/>
          <w:shd w:val="clear" w:color="auto" w:fill="00FFFF"/>
        </w:rPr>
        <w:t>was</w:t>
      </w:r>
      <w:r w:rsidRPr="00663B20">
        <w:rPr>
          <w:rFonts w:ascii="Times New Roman" w:eastAsia="Times New Roman" w:hAnsi="Times New Roman" w:cs="Times New Roman"/>
          <w:color w:val="000000"/>
          <w:sz w:val="12"/>
          <w:szCs w:val="12"/>
        </w:rPr>
        <w:t> now to be </w:t>
      </w:r>
      <w:r w:rsidRPr="00663B20">
        <w:rPr>
          <w:rFonts w:ascii="Calibri" w:eastAsia="Times New Roman" w:hAnsi="Calibri" w:cs="Calibri"/>
          <w:b/>
          <w:bCs/>
          <w:color w:val="000000"/>
          <w:sz w:val="28"/>
          <w:szCs w:val="28"/>
          <w:u w:val="single"/>
          <w:shd w:val="clear" w:color="auto" w:fill="00FFFF"/>
        </w:rPr>
        <w:t>mapped</w:t>
      </w:r>
      <w:r w:rsidRPr="00663B20">
        <w:rPr>
          <w:rFonts w:ascii="Times New Roman" w:eastAsia="Times New Roman" w:hAnsi="Times New Roman" w:cs="Times New Roman"/>
          <w:color w:val="000000"/>
          <w:sz w:val="12"/>
          <w:szCs w:val="12"/>
        </w:rPr>
        <w:t> and anchored </w:t>
      </w:r>
      <w:r w:rsidRPr="00663B20">
        <w:rPr>
          <w:rFonts w:ascii="Calibri" w:eastAsia="Times New Roman" w:hAnsi="Calibri" w:cs="Calibri"/>
          <w:b/>
          <w:bCs/>
          <w:color w:val="000000"/>
          <w:sz w:val="28"/>
          <w:szCs w:val="28"/>
          <w:u w:val="single"/>
          <w:shd w:val="clear" w:color="auto" w:fill="00FFFF"/>
        </w:rPr>
        <w:t>on</w:t>
      </w:r>
      <w:r w:rsidRPr="00663B20">
        <w:rPr>
          <w:rFonts w:ascii="Times New Roman" w:eastAsia="Times New Roman" w:hAnsi="Times New Roman" w:cs="Times New Roman"/>
          <w:color w:val="000000"/>
          <w:sz w:val="12"/>
          <w:szCs w:val="12"/>
        </w:rPr>
        <w:t> the only available "objective set of facts" that remained. This was the set of environmentally, climatically determined </w:t>
      </w:r>
      <w:r w:rsidRPr="00663B20">
        <w:rPr>
          <w:rFonts w:ascii="Calibri" w:eastAsia="Times New Roman" w:hAnsi="Calibri" w:cs="Calibri"/>
          <w:b/>
          <w:bCs/>
          <w:color w:val="000000"/>
          <w:sz w:val="28"/>
          <w:szCs w:val="28"/>
          <w:u w:val="single"/>
          <w:shd w:val="clear" w:color="auto" w:fill="00FFFF"/>
        </w:rPr>
        <w:t>phenotypical differences</w:t>
      </w:r>
      <w:r w:rsidRPr="00663B20">
        <w:rPr>
          <w:rFonts w:ascii="Times New Roman" w:eastAsia="Times New Roman" w:hAnsi="Times New Roman" w:cs="Times New Roman"/>
          <w:color w:val="000000"/>
          <w:sz w:val="12"/>
          <w:szCs w:val="12"/>
        </w:rPr>
        <w:t> between human hereditary variations as these had developed in the wake of the human diaspora both across and out of the continent of Africa; that is, as a set of (so to speak) totemic differences, which were now harnessed to the task of </w:t>
      </w:r>
      <w:r w:rsidRPr="00663B20">
        <w:rPr>
          <w:rFonts w:ascii="Calibri" w:eastAsia="Times New Roman" w:hAnsi="Calibri" w:cs="Calibri"/>
          <w:b/>
          <w:bCs/>
          <w:color w:val="000000"/>
          <w:sz w:val="28"/>
          <w:szCs w:val="28"/>
          <w:u w:val="single"/>
          <w:shd w:val="clear" w:color="auto" w:fill="00FFFF"/>
        </w:rPr>
        <w:t>projecting the Color Line drawn</w:t>
      </w:r>
      <w:r w:rsidRPr="00663B20">
        <w:rPr>
          <w:rFonts w:ascii="Times New Roman" w:eastAsia="Times New Roman" w:hAnsi="Times New Roman" w:cs="Times New Roman"/>
          <w:color w:val="000000"/>
          <w:sz w:val="12"/>
          <w:szCs w:val="12"/>
        </w:rPr>
        <w:t> institutionally and discursively </w:t>
      </w:r>
      <w:r w:rsidRPr="00663B20">
        <w:rPr>
          <w:rFonts w:ascii="Calibri" w:eastAsia="Times New Roman" w:hAnsi="Calibri" w:cs="Calibri"/>
          <w:b/>
          <w:bCs/>
          <w:color w:val="000000"/>
          <w:sz w:val="28"/>
          <w:szCs w:val="28"/>
          <w:u w:val="single"/>
          <w:shd w:val="clear" w:color="auto" w:fill="00FFFF"/>
        </w:rPr>
        <w:t>between whites/nonwhites</w:t>
      </w:r>
      <w:r w:rsidRPr="00663B20">
        <w:rPr>
          <w:rFonts w:ascii="Times New Roman" w:eastAsia="Times New Roman" w:hAnsi="Times New Roman" w:cs="Times New Roman"/>
          <w:color w:val="000000"/>
          <w:sz w:val="12"/>
          <w:szCs w:val="12"/>
        </w:rPr>
        <w:t> - and at its most extreme between the Caucasoid physiognomy (as symbolic life, the name of what is good, the idea that some humans can be selected by Evolution) and the Negroid phys- iognomy (as symbolic death, the "name of what is evil," the idea that some humans can be dysselected by Evolution)- as the new extrahuman line, or projection of genetic nonhomogeneity that would now be made to function, analogically, as the status-ordering principle based upon ostensibly differ- ential degrees of evolutionary selectedness/eugenicity and/or dysselected- ness/dysgenicity. </w:t>
      </w:r>
      <w:r w:rsidRPr="00663B20">
        <w:rPr>
          <w:rFonts w:ascii="Calibri" w:eastAsia="Times New Roman" w:hAnsi="Calibri" w:cs="Calibri"/>
          <w:b/>
          <w:bCs/>
          <w:color w:val="000000"/>
          <w:sz w:val="28"/>
          <w:szCs w:val="28"/>
          <w:u w:val="single"/>
          <w:shd w:val="clear" w:color="auto" w:fill="00FFFF"/>
        </w:rPr>
        <w:t>Differential degrees</w:t>
      </w:r>
      <w:r w:rsidRPr="00663B20">
        <w:rPr>
          <w:rFonts w:ascii="Times New Roman" w:eastAsia="Times New Roman" w:hAnsi="Times New Roman" w:cs="Times New Roman"/>
          <w:color w:val="000000"/>
          <w:sz w:val="12"/>
          <w:szCs w:val="12"/>
        </w:rPr>
        <w:t>, as </w:t>
      </w:r>
      <w:r w:rsidRPr="00663B20">
        <w:rPr>
          <w:rFonts w:ascii="Calibri" w:eastAsia="Times New Roman" w:hAnsi="Calibri" w:cs="Calibri"/>
          <w:b/>
          <w:bCs/>
          <w:color w:val="000000"/>
          <w:sz w:val="24"/>
          <w:szCs w:val="24"/>
          <w:u w:val="single"/>
          <w:shd w:val="clear" w:color="auto" w:fill="00FFFF"/>
        </w:rPr>
        <w:t>between</w:t>
      </w:r>
      <w:r w:rsidRPr="00663B20">
        <w:rPr>
          <w:rFonts w:ascii="Times New Roman" w:eastAsia="Times New Roman" w:hAnsi="Times New Roman" w:cs="Times New Roman"/>
          <w:color w:val="000000"/>
          <w:sz w:val="24"/>
          <w:szCs w:val="24"/>
          <w:u w:val="single"/>
        </w:rPr>
        <w:t> </w:t>
      </w:r>
      <w:r w:rsidRPr="00663B20">
        <w:rPr>
          <w:rFonts w:ascii="Times New Roman" w:eastAsia="Times New Roman" w:hAnsi="Times New Roman" w:cs="Times New Roman"/>
          <w:b/>
          <w:bCs/>
          <w:color w:val="000000"/>
          <w:sz w:val="24"/>
          <w:szCs w:val="24"/>
          <w:u w:val="single"/>
          <w:shd w:val="clear" w:color="auto" w:fill="00FFFF"/>
        </w:rPr>
        <w:t>the classes</w:t>
      </w:r>
      <w:r w:rsidRPr="00663B20">
        <w:rPr>
          <w:rFonts w:ascii="Times New Roman" w:eastAsia="Times New Roman" w:hAnsi="Times New Roman" w:cs="Times New Roman"/>
          <w:color w:val="000000"/>
          <w:sz w:val="12"/>
          <w:szCs w:val="12"/>
        </w:rPr>
        <w:t> (middle and lower and, by extrapolation, between capital and labor) as well as between </w:t>
      </w:r>
      <w:r w:rsidRPr="00663B20">
        <w:rPr>
          <w:rFonts w:ascii="Calibri" w:eastAsia="Times New Roman" w:hAnsi="Calibri" w:cs="Calibri"/>
          <w:b/>
          <w:bCs/>
          <w:color w:val="000000"/>
          <w:sz w:val="28"/>
          <w:szCs w:val="28"/>
          <w:u w:val="single"/>
          <w:shd w:val="clear" w:color="auto" w:fill="00FFFF"/>
        </w:rPr>
        <w:t>men and women</w:t>
      </w:r>
      <w:r w:rsidRPr="00663B20">
        <w:rPr>
          <w:rFonts w:ascii="Times New Roman" w:eastAsia="Times New Roman" w:hAnsi="Times New Roman" w:cs="Times New Roman"/>
          <w:color w:val="000000"/>
          <w:sz w:val="12"/>
          <w:szCs w:val="12"/>
        </w:rPr>
        <w:t>, and between the </w:t>
      </w:r>
      <w:r w:rsidRPr="00663B20">
        <w:rPr>
          <w:rFonts w:ascii="Calibri" w:eastAsia="Times New Roman" w:hAnsi="Calibri" w:cs="Calibri"/>
          <w:b/>
          <w:bCs/>
          <w:color w:val="000000"/>
          <w:sz w:val="28"/>
          <w:szCs w:val="28"/>
          <w:u w:val="single"/>
          <w:shd w:val="clear" w:color="auto" w:fill="00FFFF"/>
        </w:rPr>
        <w:t xml:space="preserve">heterosexual </w:t>
      </w:r>
      <w:r w:rsidRPr="00663B20">
        <w:rPr>
          <w:rFonts w:ascii="Calibri" w:eastAsia="Times New Roman" w:hAnsi="Calibri" w:cs="Calibri"/>
          <w:b/>
          <w:bCs/>
          <w:color w:val="000000"/>
          <w:sz w:val="28"/>
          <w:szCs w:val="28"/>
          <w:u w:val="single"/>
          <w:shd w:val="clear" w:color="auto" w:fill="00FFFF"/>
        </w:rPr>
        <w:lastRenderedPageBreak/>
        <w:t>and homosexual</w:t>
      </w:r>
      <w:r w:rsidRPr="00663B20">
        <w:rPr>
          <w:rFonts w:ascii="Times New Roman" w:eastAsia="Times New Roman" w:hAnsi="Times New Roman" w:cs="Times New Roman"/>
          <w:color w:val="000000"/>
          <w:sz w:val="12"/>
          <w:szCs w:val="12"/>
        </w:rPr>
        <w:t> erotic preference - and, even more centrally, as between Breadwinner (job- holding middle and working classes) and the jobless and criminalized Poor, with this rearticulated at the global level as between Sartre's "Men" and Natives (see his guide-quote), before the end of politico-military colonial- ism, then postcolonially as between the </w:t>
      </w:r>
      <w:r w:rsidRPr="00663B20">
        <w:rPr>
          <w:rFonts w:ascii="Calibri" w:eastAsia="Times New Roman" w:hAnsi="Calibri" w:cs="Calibri"/>
          <w:b/>
          <w:bCs/>
          <w:color w:val="000000"/>
          <w:sz w:val="28"/>
          <w:szCs w:val="28"/>
          <w:u w:val="single"/>
          <w:shd w:val="clear" w:color="auto" w:fill="00FFFF"/>
        </w:rPr>
        <w:t>"developed"</w:t>
      </w:r>
      <w:r w:rsidRPr="00663B20">
        <w:rPr>
          <w:rFonts w:ascii="Times New Roman" w:eastAsia="Times New Roman" w:hAnsi="Times New Roman" w:cs="Times New Roman"/>
          <w:color w:val="000000"/>
          <w:sz w:val="12"/>
          <w:szCs w:val="12"/>
        </w:rPr>
        <w:t> First World, on the one hand, </w:t>
      </w:r>
      <w:r w:rsidRPr="00663B20">
        <w:rPr>
          <w:rFonts w:ascii="Calibri" w:eastAsia="Times New Roman" w:hAnsi="Calibri" w:cs="Calibri"/>
          <w:b/>
          <w:bCs/>
          <w:color w:val="000000"/>
          <w:sz w:val="28"/>
          <w:szCs w:val="28"/>
          <w:u w:val="single"/>
          <w:shd w:val="clear" w:color="auto" w:fill="00FFFF"/>
        </w:rPr>
        <w:t>and</w:t>
      </w:r>
      <w:r w:rsidRPr="00663B20">
        <w:rPr>
          <w:rFonts w:ascii="Times New Roman" w:eastAsia="Times New Roman" w:hAnsi="Times New Roman" w:cs="Times New Roman"/>
          <w:color w:val="000000"/>
          <w:sz w:val="12"/>
          <w:szCs w:val="12"/>
        </w:rPr>
        <w:t> the </w:t>
      </w:r>
      <w:r w:rsidRPr="00663B20">
        <w:rPr>
          <w:rFonts w:ascii="Calibri" w:eastAsia="Times New Roman" w:hAnsi="Calibri" w:cs="Calibri"/>
          <w:b/>
          <w:bCs/>
          <w:color w:val="000000"/>
          <w:sz w:val="28"/>
          <w:szCs w:val="28"/>
          <w:u w:val="single"/>
          <w:shd w:val="clear" w:color="auto" w:fill="00FFFF"/>
        </w:rPr>
        <w:t>"underdeveloped"</w:t>
      </w:r>
      <w:r w:rsidRPr="00663B20">
        <w:rPr>
          <w:rFonts w:ascii="Times New Roman" w:eastAsia="Times New Roman" w:hAnsi="Times New Roman" w:cs="Times New Roman"/>
          <w:color w:val="000000"/>
          <w:sz w:val="12"/>
          <w:szCs w:val="12"/>
        </w:rPr>
        <w:t> Third and Fourth Worlds on the other. The Color Line </w:t>
      </w:r>
      <w:r w:rsidRPr="00663B20">
        <w:rPr>
          <w:rFonts w:ascii="Calibri" w:eastAsia="Times New Roman" w:hAnsi="Calibri" w:cs="Calibri"/>
          <w:b/>
          <w:bCs/>
          <w:color w:val="000000"/>
          <w:sz w:val="28"/>
          <w:szCs w:val="28"/>
          <w:u w:val="single"/>
          <w:shd w:val="clear" w:color="auto" w:fill="00FFFF"/>
        </w:rPr>
        <w:t>was</w:t>
      </w:r>
      <w:r w:rsidRPr="00663B20">
        <w:rPr>
          <w:rFonts w:ascii="Times New Roman" w:eastAsia="Times New Roman" w:hAnsi="Times New Roman" w:cs="Times New Roman"/>
          <w:color w:val="000000"/>
          <w:sz w:val="12"/>
          <w:szCs w:val="12"/>
        </w:rPr>
        <w:t> now </w:t>
      </w:r>
      <w:r w:rsidRPr="00663B20">
        <w:rPr>
          <w:rFonts w:ascii="Calibri" w:eastAsia="Times New Roman" w:hAnsi="Calibri" w:cs="Calibri"/>
          <w:b/>
          <w:bCs/>
          <w:color w:val="000000"/>
          <w:sz w:val="28"/>
          <w:szCs w:val="28"/>
          <w:u w:val="single"/>
          <w:shd w:val="clear" w:color="auto" w:fill="00FFFF"/>
        </w:rPr>
        <w:t>projected as the new</w:t>
      </w:r>
      <w:r w:rsidRPr="00663B20">
        <w:rPr>
          <w:rFonts w:ascii="Times New Roman" w:eastAsia="Times New Roman" w:hAnsi="Times New Roman" w:cs="Times New Roman"/>
          <w:color w:val="000000"/>
          <w:sz w:val="12"/>
          <w:szCs w:val="12"/>
        </w:rPr>
        <w:t> "space of Otherness" </w:t>
      </w:r>
      <w:r w:rsidRPr="00663B20">
        <w:rPr>
          <w:rFonts w:ascii="Calibri" w:eastAsia="Times New Roman" w:hAnsi="Calibri" w:cs="Calibri"/>
          <w:b/>
          <w:bCs/>
          <w:color w:val="000000"/>
          <w:sz w:val="28"/>
          <w:szCs w:val="28"/>
          <w:u w:val="single"/>
          <w:shd w:val="clear" w:color="auto" w:fill="00FFFF"/>
        </w:rPr>
        <w:t>principle of nonhomogeneity</w:t>
      </w:r>
      <w:r w:rsidRPr="00663B20">
        <w:rPr>
          <w:rFonts w:ascii="Times New Roman" w:eastAsia="Times New Roman" w:hAnsi="Times New Roman" w:cs="Times New Roman"/>
          <w:color w:val="000000"/>
          <w:sz w:val="12"/>
          <w:szCs w:val="12"/>
        </w:rPr>
        <w:t>, made to reoccupy the earlier places of the motion-filled heavens/non-moving Earth, rational humans/irrational animal lines, and </w:t>
      </w:r>
      <w:r w:rsidRPr="00663B20">
        <w:rPr>
          <w:rFonts w:ascii="Calibri" w:eastAsia="Times New Roman" w:hAnsi="Calibri" w:cs="Calibri"/>
          <w:b/>
          <w:bCs/>
          <w:color w:val="000000"/>
          <w:sz w:val="28"/>
          <w:szCs w:val="28"/>
          <w:u w:val="single"/>
          <w:shd w:val="clear" w:color="auto" w:fill="00FFFF"/>
        </w:rPr>
        <w:t>to recode in new terms</w:t>
      </w:r>
      <w:r w:rsidRPr="00663B20">
        <w:rPr>
          <w:rFonts w:ascii="Times New Roman" w:eastAsia="Times New Roman" w:hAnsi="Times New Roman" w:cs="Times New Roman"/>
          <w:color w:val="000000"/>
          <w:sz w:val="12"/>
          <w:szCs w:val="12"/>
        </w:rPr>
        <w:t> their ostensible extrahumanly determined </w:t>
      </w:r>
      <w:r w:rsidRPr="00663B20">
        <w:rPr>
          <w:rFonts w:ascii="Calibri" w:eastAsia="Times New Roman" w:hAnsi="Calibri" w:cs="Calibri"/>
          <w:b/>
          <w:bCs/>
          <w:color w:val="000000"/>
          <w:sz w:val="28"/>
          <w:szCs w:val="28"/>
          <w:u w:val="single"/>
          <w:shd w:val="clear" w:color="auto" w:fill="00FFFF"/>
        </w:rPr>
        <w:t>differences of ontological substance</w:t>
      </w:r>
      <w:r w:rsidRPr="00663B20">
        <w:rPr>
          <w:rFonts w:ascii="Times New Roman" w:eastAsia="Times New Roman" w:hAnsi="Times New Roman" w:cs="Times New Roman"/>
          <w:color w:val="000000"/>
          <w:sz w:val="12"/>
          <w:szCs w:val="12"/>
        </w:rPr>
        <w:t>. While, if the earlier two had been indispen- sable to the production and reproduction of their respective genres of being human, of their descriptive statements (i.e., as Christian and as Mam), and of the overall order in whose field of interrelationships, social hierarchies, system of role allocations, and divisions of labors each such genre of the human could alone realize itself- and with each such descriptive state- ment therefore being rigorously conserved by the "learning system" and order of knowledge as articulated in the institutional structure of each order - this was to be no less the case with respect to the projected "space of Otherness" of the Color Line. With respect, that is, to its indispensability to the production and reproduction of our present genre of the human Mam, together with the overall global/national bourgeois order of things and its specific mode of economic production, alone able to provide the material conditions of existence for the production and reproduction of the ethnoclass or Western-bourgeois answer that we now give to the question of the who and what we are. </w:t>
      </w:r>
    </w:p>
    <w:p w14:paraId="0924C032"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b/>
          <w:bCs/>
          <w:i/>
          <w:iCs/>
          <w:color w:val="2F5496"/>
        </w:rPr>
        <w:t>Another link is the idea of a just government. No government can ever be just because it’s always excluding someone. Only the alternative solves oppression. The alternative is habeas viscus. We must reconfigure our view of the human to be framed by flesh, rather than the legal body to focus on </w:t>
      </w:r>
      <w:r w:rsidRPr="00663B20">
        <w:rPr>
          <w:rFonts w:ascii="Calibri" w:eastAsia="Times New Roman" w:hAnsi="Calibri" w:cs="Calibri"/>
          <w:b/>
          <w:bCs/>
          <w:i/>
          <w:iCs/>
          <w:color w:val="2F5496"/>
          <w:u w:val="single"/>
        </w:rPr>
        <w:t>affective bonds</w:t>
      </w:r>
      <w:r w:rsidRPr="00663B20">
        <w:rPr>
          <w:rFonts w:ascii="Calibri" w:eastAsia="Times New Roman" w:hAnsi="Calibri" w:cs="Calibri"/>
          <w:b/>
          <w:bCs/>
          <w:i/>
          <w:iCs/>
          <w:color w:val="2F5496"/>
        </w:rPr>
        <w:t>. By synthesizing our experiences and identities, we can embrace liminality to better </w:t>
      </w:r>
      <w:r w:rsidRPr="00663B20">
        <w:rPr>
          <w:rFonts w:ascii="Calibri" w:eastAsia="Times New Roman" w:hAnsi="Calibri" w:cs="Calibri"/>
          <w:b/>
          <w:bCs/>
          <w:i/>
          <w:iCs/>
          <w:color w:val="2F5496"/>
          <w:u w:val="single"/>
        </w:rPr>
        <w:t>strategize</w:t>
      </w:r>
      <w:r w:rsidRPr="00663B20">
        <w:rPr>
          <w:rFonts w:ascii="Calibri" w:eastAsia="Times New Roman" w:hAnsi="Calibri" w:cs="Calibri"/>
          <w:b/>
          <w:bCs/>
          <w:i/>
          <w:iCs/>
          <w:color w:val="2F5496"/>
        </w:rPr>
        <w:t> and dismantle systems of oppression while emphasizing collective action and </w:t>
      </w:r>
      <w:r w:rsidRPr="00663B20">
        <w:rPr>
          <w:rFonts w:ascii="Calibri" w:eastAsia="Times New Roman" w:hAnsi="Calibri" w:cs="Calibri"/>
          <w:b/>
          <w:bCs/>
          <w:i/>
          <w:iCs/>
          <w:color w:val="2F5496"/>
          <w:u w:val="single"/>
        </w:rPr>
        <w:t>collaboration</w:t>
      </w:r>
      <w:r w:rsidRPr="00663B20">
        <w:rPr>
          <w:rFonts w:ascii="Calibri" w:eastAsia="Times New Roman" w:hAnsi="Calibri" w:cs="Calibri"/>
          <w:b/>
          <w:bCs/>
          <w:i/>
          <w:iCs/>
          <w:color w:val="2F5496"/>
        </w:rPr>
        <w:t>. This alternative is conditional. </w:t>
      </w:r>
      <w:r w:rsidRPr="00663B20">
        <w:rPr>
          <w:rFonts w:ascii="Calibri" w:eastAsia="Times New Roman" w:hAnsi="Calibri" w:cs="Calibri"/>
          <w:i/>
          <w:iCs/>
          <w:color w:val="2F5496"/>
        </w:rPr>
        <w:t> </w:t>
      </w:r>
    </w:p>
    <w:p w14:paraId="61EE05DE"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color w:val="000000"/>
        </w:rPr>
        <w:t> </w:t>
      </w:r>
    </w:p>
    <w:p w14:paraId="03640F56"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b/>
          <w:bCs/>
          <w:color w:val="000000"/>
        </w:rPr>
        <w:t>-(suffering, actualized, material) instead of the legal body (legible, coherent, perceived)</w:t>
      </w:r>
      <w:r w:rsidRPr="00663B20">
        <w:rPr>
          <w:rFonts w:ascii="Times New Roman" w:eastAsia="Times New Roman" w:hAnsi="Times New Roman" w:cs="Times New Roman"/>
          <w:color w:val="000000"/>
        </w:rPr>
        <w:t> </w:t>
      </w:r>
    </w:p>
    <w:p w14:paraId="30AD091F"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b/>
          <w:bCs/>
          <w:color w:val="000000"/>
          <w:sz w:val="26"/>
          <w:szCs w:val="26"/>
        </w:rPr>
        <w:t>Weheliye 4</w:t>
      </w:r>
      <w:r w:rsidRPr="00663B20">
        <w:rPr>
          <w:rFonts w:ascii="Times New Roman" w:eastAsia="Times New Roman" w:hAnsi="Times New Roman" w:cs="Times New Roman"/>
          <w:color w:val="000000"/>
        </w:rPr>
        <w:t> [Alexander Weheliye; Associate Professor of African American Studies at Northwestern University; 2014; “Habeas Viscus: Racializing Assemblages, Biopolitics, and Black Feminist Theories of the Human”; LCA-BP] </w:t>
      </w:r>
    </w:p>
    <w:p w14:paraId="7943AA8C"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color w:val="000000"/>
          <w:sz w:val="16"/>
          <w:szCs w:val="16"/>
        </w:rPr>
        <w:t>The poetics and politics that I have been discussing under the heading of </w:t>
      </w:r>
      <w:r w:rsidRPr="00663B20">
        <w:rPr>
          <w:rFonts w:ascii="Times New Roman" w:eastAsia="Times New Roman" w:hAnsi="Times New Roman" w:cs="Times New Roman"/>
          <w:b/>
          <w:bCs/>
          <w:color w:val="000000"/>
          <w:sz w:val="32"/>
          <w:szCs w:val="32"/>
          <w:u w:val="single"/>
          <w:shd w:val="clear" w:color="auto" w:fill="00FFFF"/>
        </w:rPr>
        <w:t>habeas viscus</w:t>
      </w:r>
      <w:r w:rsidRPr="00663B20">
        <w:rPr>
          <w:rFonts w:ascii="Times New Roman" w:eastAsia="Times New Roman" w:hAnsi="Times New Roman" w:cs="Times New Roman"/>
          <w:color w:val="000000"/>
          <w:sz w:val="16"/>
          <w:szCs w:val="16"/>
        </w:rPr>
        <w:t> or the flesh are </w:t>
      </w:r>
      <w:r w:rsidRPr="00663B20">
        <w:rPr>
          <w:rFonts w:ascii="Times New Roman" w:eastAsia="Times New Roman" w:hAnsi="Times New Roman" w:cs="Times New Roman"/>
          <w:b/>
          <w:bCs/>
          <w:color w:val="000000"/>
          <w:sz w:val="32"/>
          <w:szCs w:val="32"/>
          <w:u w:val="single"/>
          <w:shd w:val="clear" w:color="auto" w:fill="00FFFF"/>
        </w:rPr>
        <w:t>concerned not with inclusion</w:t>
      </w:r>
      <w:r w:rsidRPr="00663B20">
        <w:rPr>
          <w:rFonts w:ascii="Times New Roman" w:eastAsia="Times New Roman" w:hAnsi="Times New Roman" w:cs="Times New Roman"/>
          <w:color w:val="000000"/>
          <w:sz w:val="16"/>
          <w:szCs w:val="16"/>
        </w:rPr>
        <w:t> in reigning precincts of the status </w:t>
      </w:r>
      <w:r w:rsidRPr="00663B20">
        <w:rPr>
          <w:rFonts w:ascii="Times New Roman" w:eastAsia="Times New Roman" w:hAnsi="Times New Roman" w:cs="Times New Roman"/>
          <w:color w:val="000000"/>
          <w:sz w:val="16"/>
          <w:szCs w:val="16"/>
          <w:shd w:val="clear" w:color="auto" w:fill="00FFFF"/>
        </w:rPr>
        <w:t>quo </w:t>
      </w:r>
      <w:r w:rsidRPr="00663B20">
        <w:rPr>
          <w:rFonts w:ascii="Times New Roman" w:eastAsia="Times New Roman" w:hAnsi="Times New Roman" w:cs="Times New Roman"/>
          <w:b/>
          <w:bCs/>
          <w:color w:val="000000"/>
          <w:sz w:val="32"/>
          <w:szCs w:val="32"/>
          <w:u w:val="single"/>
          <w:shd w:val="clear" w:color="auto" w:fill="00FFFF"/>
        </w:rPr>
        <w:t>but</w:t>
      </w:r>
      <w:r w:rsidRPr="00663B20">
        <w:rPr>
          <w:rFonts w:ascii="Times New Roman" w:eastAsia="Times New Roman" w:hAnsi="Times New Roman" w:cs="Times New Roman"/>
          <w:color w:val="000000"/>
          <w:sz w:val="16"/>
          <w:szCs w:val="16"/>
        </w:rPr>
        <w:t>, in Cedric Robinson's apt phrasing, “ the continuing development of </w:t>
      </w:r>
      <w:r w:rsidRPr="00663B20">
        <w:rPr>
          <w:rFonts w:ascii="Times New Roman" w:eastAsia="Times New Roman" w:hAnsi="Times New Roman" w:cs="Times New Roman"/>
          <w:b/>
          <w:bCs/>
          <w:color w:val="000000"/>
          <w:sz w:val="32"/>
          <w:szCs w:val="32"/>
          <w:u w:val="single"/>
          <w:shd w:val="clear" w:color="auto" w:fill="00FFFF"/>
        </w:rPr>
        <w:t>a collective consciousness</w:t>
      </w:r>
      <w:r w:rsidRPr="00663B20">
        <w:rPr>
          <w:rFonts w:ascii="Times New Roman" w:eastAsia="Times New Roman" w:hAnsi="Times New Roman" w:cs="Times New Roman"/>
          <w:b/>
          <w:bCs/>
          <w:color w:val="000000"/>
          <w:sz w:val="32"/>
          <w:szCs w:val="32"/>
          <w:u w:val="single"/>
        </w:rPr>
        <w:t> </w:t>
      </w:r>
      <w:r w:rsidRPr="00663B20">
        <w:rPr>
          <w:rFonts w:ascii="Times New Roman" w:eastAsia="Times New Roman" w:hAnsi="Times New Roman" w:cs="Times New Roman"/>
          <w:color w:val="000000"/>
          <w:sz w:val="16"/>
          <w:szCs w:val="16"/>
        </w:rPr>
        <w:t>informed by the historical struggles for liberation and </w:t>
      </w:r>
      <w:r w:rsidRPr="00663B20">
        <w:rPr>
          <w:rFonts w:ascii="Times New Roman" w:eastAsia="Times New Roman" w:hAnsi="Times New Roman" w:cs="Times New Roman"/>
          <w:b/>
          <w:bCs/>
          <w:color w:val="000000"/>
          <w:sz w:val="32"/>
          <w:szCs w:val="32"/>
          <w:u w:val="single"/>
        </w:rPr>
        <w:t>motivated by the shared sense of obligation </w:t>
      </w:r>
      <w:r w:rsidRPr="00663B20">
        <w:rPr>
          <w:rFonts w:ascii="Times New Roman" w:eastAsia="Times New Roman" w:hAnsi="Times New Roman" w:cs="Times New Roman"/>
          <w:b/>
          <w:bCs/>
          <w:color w:val="000000"/>
          <w:sz w:val="12"/>
          <w:szCs w:val="12"/>
          <w:u w:val="single"/>
        </w:rPr>
        <w:t>to preserve</w:t>
      </w:r>
      <w:r w:rsidRPr="00663B20">
        <w:rPr>
          <w:rFonts w:ascii="Times New Roman" w:eastAsia="Times New Roman" w:hAnsi="Times New Roman" w:cs="Times New Roman"/>
          <w:color w:val="000000"/>
          <w:sz w:val="12"/>
          <w:szCs w:val="12"/>
        </w:rPr>
        <w:t> [and I would add also to reimagine] </w:t>
      </w:r>
      <w:r w:rsidRPr="00663B20">
        <w:rPr>
          <w:rFonts w:ascii="Times New Roman" w:eastAsia="Times New Roman" w:hAnsi="Times New Roman" w:cs="Times New Roman"/>
          <w:b/>
          <w:bCs/>
          <w:color w:val="000000"/>
          <w:sz w:val="12"/>
          <w:szCs w:val="12"/>
          <w:u w:val="single"/>
        </w:rPr>
        <w:t>the collective being</w:t>
      </w:r>
      <w:r w:rsidRPr="00663B20">
        <w:rPr>
          <w:rFonts w:ascii="Times New Roman" w:eastAsia="Times New Roman" w:hAnsi="Times New Roman" w:cs="Times New Roman"/>
          <w:color w:val="000000"/>
          <w:sz w:val="12"/>
          <w:szCs w:val="12"/>
        </w:rPr>
        <w:t>, the ontological totality.”31 Though the laws of Man place the flesh outside the ferocious and ravenous perimeters of the legal body</w:t>
      </w:r>
      <w:r w:rsidRPr="00663B20">
        <w:rPr>
          <w:rFonts w:ascii="Times New Roman" w:eastAsia="Times New Roman" w:hAnsi="Times New Roman" w:cs="Times New Roman"/>
          <w:color w:val="000000"/>
          <w:sz w:val="16"/>
          <w:szCs w:val="16"/>
        </w:rPr>
        <w:t>, </w:t>
      </w:r>
      <w:r w:rsidRPr="00663B20">
        <w:rPr>
          <w:rFonts w:ascii="Times New Roman" w:eastAsia="Times New Roman" w:hAnsi="Times New Roman" w:cs="Times New Roman"/>
          <w:b/>
          <w:bCs/>
          <w:color w:val="000000"/>
          <w:sz w:val="32"/>
          <w:szCs w:val="32"/>
          <w:u w:val="single"/>
          <w:shd w:val="clear" w:color="auto" w:fill="00FFFF"/>
        </w:rPr>
        <w:t>habeas viscus defies domestication</w:t>
      </w:r>
      <w:r w:rsidRPr="00663B20">
        <w:rPr>
          <w:rFonts w:ascii="Times New Roman" w:eastAsia="Times New Roman" w:hAnsi="Times New Roman" w:cs="Times New Roman"/>
          <w:color w:val="000000"/>
          <w:sz w:val="16"/>
          <w:szCs w:val="16"/>
        </w:rPr>
        <w:t> both </w:t>
      </w:r>
      <w:r w:rsidRPr="00663B20">
        <w:rPr>
          <w:rFonts w:ascii="Times New Roman" w:eastAsia="Times New Roman" w:hAnsi="Times New Roman" w:cs="Times New Roman"/>
          <w:b/>
          <w:bCs/>
          <w:color w:val="000000"/>
          <w:sz w:val="32"/>
          <w:szCs w:val="32"/>
          <w:u w:val="single"/>
          <w:shd w:val="clear" w:color="auto" w:fill="00FFFF"/>
        </w:rPr>
        <w:t>on the basis</w:t>
      </w:r>
      <w:r w:rsidRPr="00663B20">
        <w:rPr>
          <w:rFonts w:ascii="Times New Roman" w:eastAsia="Times New Roman" w:hAnsi="Times New Roman" w:cs="Times New Roman"/>
          <w:b/>
          <w:bCs/>
          <w:color w:val="000000"/>
          <w:sz w:val="32"/>
          <w:szCs w:val="32"/>
          <w:u w:val="single"/>
        </w:rPr>
        <w:t> of</w:t>
      </w:r>
      <w:r w:rsidRPr="00663B20">
        <w:rPr>
          <w:rFonts w:ascii="Times New Roman" w:eastAsia="Times New Roman" w:hAnsi="Times New Roman" w:cs="Times New Roman"/>
          <w:color w:val="000000"/>
          <w:sz w:val="16"/>
          <w:szCs w:val="16"/>
        </w:rPr>
        <w:t> particularized</w:t>
      </w:r>
      <w:r w:rsidRPr="00663B20">
        <w:rPr>
          <w:rFonts w:ascii="Times New Roman" w:eastAsia="Times New Roman" w:hAnsi="Times New Roman" w:cs="Times New Roman"/>
          <w:color w:val="000000"/>
          <w:sz w:val="16"/>
          <w:szCs w:val="16"/>
          <w:shd w:val="clear" w:color="auto" w:fill="00FFFF"/>
        </w:rPr>
        <w:t> </w:t>
      </w:r>
      <w:r w:rsidRPr="00663B20">
        <w:rPr>
          <w:rFonts w:ascii="Times New Roman" w:eastAsia="Times New Roman" w:hAnsi="Times New Roman" w:cs="Times New Roman"/>
          <w:b/>
          <w:bCs/>
          <w:color w:val="000000"/>
          <w:sz w:val="32"/>
          <w:szCs w:val="32"/>
          <w:u w:val="single"/>
          <w:shd w:val="clear" w:color="auto" w:fill="00FFFF"/>
        </w:rPr>
        <w:t>personhood as a result of suffering</w:t>
      </w:r>
      <w:r w:rsidRPr="00663B20">
        <w:rPr>
          <w:rFonts w:ascii="Times New Roman" w:eastAsia="Times New Roman" w:hAnsi="Times New Roman" w:cs="Times New Roman"/>
          <w:color w:val="000000"/>
          <w:sz w:val="16"/>
          <w:szCs w:val="16"/>
        </w:rPr>
        <w:t>, as in human rights discourse,</w:t>
      </w:r>
      <w:r w:rsidRPr="00663B20">
        <w:rPr>
          <w:rFonts w:ascii="Times New Roman" w:eastAsia="Times New Roman" w:hAnsi="Times New Roman" w:cs="Times New Roman"/>
          <w:b/>
          <w:bCs/>
          <w:color w:val="000000"/>
          <w:sz w:val="32"/>
          <w:szCs w:val="32"/>
          <w:u w:val="single"/>
        </w:rPr>
        <w:t> and on the grounds of the</w:t>
      </w:r>
      <w:r w:rsidRPr="00663B20">
        <w:rPr>
          <w:rFonts w:ascii="Times New Roman" w:eastAsia="Times New Roman" w:hAnsi="Times New Roman" w:cs="Times New Roman"/>
          <w:color w:val="000000"/>
          <w:sz w:val="16"/>
          <w:szCs w:val="16"/>
        </w:rPr>
        <w:t> </w:t>
      </w:r>
      <w:r w:rsidRPr="00663B20">
        <w:rPr>
          <w:rFonts w:ascii="Times New Roman" w:eastAsia="Times New Roman" w:hAnsi="Times New Roman" w:cs="Times New Roman"/>
          <w:b/>
          <w:bCs/>
          <w:color w:val="000000"/>
          <w:sz w:val="32"/>
          <w:szCs w:val="32"/>
          <w:u w:val="single"/>
        </w:rPr>
        <w:t>universalized</w:t>
      </w:r>
      <w:r w:rsidRPr="00663B20">
        <w:rPr>
          <w:rFonts w:ascii="Times New Roman" w:eastAsia="Times New Roman" w:hAnsi="Times New Roman" w:cs="Times New Roman"/>
          <w:color w:val="000000"/>
          <w:sz w:val="16"/>
          <w:szCs w:val="16"/>
        </w:rPr>
        <w:t> version of </w:t>
      </w:r>
      <w:r w:rsidRPr="00663B20">
        <w:rPr>
          <w:rFonts w:ascii="Times New Roman" w:eastAsia="Times New Roman" w:hAnsi="Times New Roman" w:cs="Times New Roman"/>
          <w:b/>
          <w:bCs/>
          <w:color w:val="000000"/>
          <w:sz w:val="32"/>
          <w:szCs w:val="32"/>
          <w:u w:val="single"/>
        </w:rPr>
        <w:t>western Man. Rather</w:t>
      </w:r>
      <w:r w:rsidRPr="00663B20">
        <w:rPr>
          <w:rFonts w:ascii="Times New Roman" w:eastAsia="Times New Roman" w:hAnsi="Times New Roman" w:cs="Times New Roman"/>
          <w:b/>
          <w:bCs/>
          <w:color w:val="000000"/>
          <w:sz w:val="32"/>
          <w:szCs w:val="32"/>
          <w:u w:val="single"/>
          <w:shd w:val="clear" w:color="auto" w:fill="00FFFF"/>
        </w:rPr>
        <w:t>, habeas viscus points to</w:t>
      </w:r>
      <w:r w:rsidRPr="00663B20">
        <w:rPr>
          <w:rFonts w:ascii="Times New Roman" w:eastAsia="Times New Roman" w:hAnsi="Times New Roman" w:cs="Times New Roman"/>
          <w:b/>
          <w:bCs/>
          <w:color w:val="000000"/>
          <w:sz w:val="32"/>
          <w:szCs w:val="32"/>
          <w:u w:val="single"/>
        </w:rPr>
        <w:t> </w:t>
      </w:r>
      <w:r w:rsidRPr="00663B20">
        <w:rPr>
          <w:rFonts w:ascii="Times New Roman" w:eastAsia="Times New Roman" w:hAnsi="Times New Roman" w:cs="Times New Roman"/>
          <w:b/>
          <w:bCs/>
          <w:color w:val="000000"/>
          <w:sz w:val="12"/>
          <w:szCs w:val="12"/>
          <w:u w:val="single"/>
        </w:rPr>
        <w:t>the terrain of</w:t>
      </w:r>
      <w:r w:rsidRPr="00663B20">
        <w:rPr>
          <w:rFonts w:ascii="Times New Roman" w:eastAsia="Times New Roman" w:hAnsi="Times New Roman" w:cs="Times New Roman"/>
          <w:b/>
          <w:bCs/>
          <w:color w:val="000000"/>
          <w:sz w:val="32"/>
          <w:szCs w:val="32"/>
          <w:u w:val="single"/>
        </w:rPr>
        <w:t> </w:t>
      </w:r>
      <w:r w:rsidRPr="00663B20">
        <w:rPr>
          <w:rFonts w:ascii="Times New Roman" w:eastAsia="Times New Roman" w:hAnsi="Times New Roman" w:cs="Times New Roman"/>
          <w:b/>
          <w:bCs/>
          <w:color w:val="000000"/>
          <w:sz w:val="32"/>
          <w:szCs w:val="32"/>
          <w:u w:val="single"/>
          <w:shd w:val="clear" w:color="auto" w:fill="00FFFF"/>
        </w:rPr>
        <w:t>humanity as a relational assemblage exterior to the</w:t>
      </w:r>
      <w:r w:rsidRPr="00663B20">
        <w:rPr>
          <w:rFonts w:ascii="Times New Roman" w:eastAsia="Times New Roman" w:hAnsi="Times New Roman" w:cs="Times New Roman"/>
          <w:color w:val="000000"/>
          <w:sz w:val="16"/>
          <w:szCs w:val="16"/>
        </w:rPr>
        <w:t> jurisdiction of </w:t>
      </w:r>
      <w:r w:rsidRPr="00663B20">
        <w:rPr>
          <w:rFonts w:ascii="Times New Roman" w:eastAsia="Times New Roman" w:hAnsi="Times New Roman" w:cs="Times New Roman"/>
          <w:b/>
          <w:bCs/>
          <w:color w:val="000000"/>
          <w:sz w:val="32"/>
          <w:szCs w:val="32"/>
          <w:u w:val="single"/>
          <w:shd w:val="clear" w:color="auto" w:fill="00FFFF"/>
        </w:rPr>
        <w:t>law</w:t>
      </w:r>
      <w:r w:rsidRPr="00663B20">
        <w:rPr>
          <w:rFonts w:ascii="Times New Roman" w:eastAsia="Times New Roman" w:hAnsi="Times New Roman" w:cs="Times New Roman"/>
          <w:color w:val="000000"/>
          <w:sz w:val="16"/>
          <w:szCs w:val="16"/>
        </w:rPr>
        <w:t> given that the law can bequeath or rescind ownership of the body so that it becomes the property of proper persons but does not possess the authority to nullify the politics and poetics of the flesh found in the traditions of the oppressed. As a way of conceptualizing politics, then, habeas viscus diverges from the discourses and institutions that yoke the flesh to political violence in the modus of deviance. Instead, </w:t>
      </w:r>
      <w:r w:rsidRPr="00663B20">
        <w:rPr>
          <w:rFonts w:ascii="Times New Roman" w:eastAsia="Times New Roman" w:hAnsi="Times New Roman" w:cs="Times New Roman"/>
          <w:b/>
          <w:bCs/>
          <w:color w:val="000000"/>
          <w:sz w:val="32"/>
          <w:szCs w:val="32"/>
          <w:u w:val="single"/>
          <w:shd w:val="clear" w:color="auto" w:fill="00FFFF"/>
        </w:rPr>
        <w:t>it translates the hieroglyphics of the flesh into a potentiality in</w:t>
      </w:r>
      <w:r w:rsidRPr="00663B20">
        <w:rPr>
          <w:rFonts w:ascii="Times New Roman" w:eastAsia="Times New Roman" w:hAnsi="Times New Roman" w:cs="Times New Roman"/>
          <w:b/>
          <w:bCs/>
          <w:color w:val="000000"/>
          <w:sz w:val="32"/>
          <w:szCs w:val="32"/>
          <w:u w:val="single"/>
        </w:rPr>
        <w:t> any and </w:t>
      </w:r>
      <w:r w:rsidRPr="00663B20">
        <w:rPr>
          <w:rFonts w:ascii="Times New Roman" w:eastAsia="Times New Roman" w:hAnsi="Times New Roman" w:cs="Times New Roman"/>
          <w:b/>
          <w:bCs/>
          <w:color w:val="000000"/>
          <w:sz w:val="32"/>
          <w:szCs w:val="32"/>
          <w:u w:val="single"/>
          <w:shd w:val="clear" w:color="auto" w:fill="00FFFF"/>
        </w:rPr>
        <w:t>all things</w:t>
      </w:r>
      <w:r w:rsidRPr="00663B20">
        <w:rPr>
          <w:rFonts w:ascii="Times New Roman" w:eastAsia="Times New Roman" w:hAnsi="Times New Roman" w:cs="Times New Roman"/>
          <w:color w:val="000000"/>
          <w:sz w:val="16"/>
          <w:szCs w:val="16"/>
        </w:rPr>
        <w:t>, an originating leap in the imagining of future anterior freedoms and new genres of humanity. To envisage habeas viscus as a forceful assemblage of humanity entails leaving behind the world of Man and some of its attendant humanist pieties. As opposed to depositing the flesh outside politics, the normal, the human, and so on, we need a better understanding of its varied workings in order to disrobe the cloak of Man, which gives the human a long-overdue extreme makeover; or, in the words of Sylvia Wynter, “the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itself/ourselves.”32 Claiming </w:t>
      </w:r>
      <w:r w:rsidRPr="00663B20">
        <w:rPr>
          <w:rFonts w:ascii="Times New Roman" w:eastAsia="Times New Roman" w:hAnsi="Times New Roman" w:cs="Times New Roman"/>
          <w:b/>
          <w:bCs/>
          <w:color w:val="000000"/>
          <w:sz w:val="32"/>
          <w:szCs w:val="32"/>
          <w:u w:val="single"/>
        </w:rPr>
        <w:t>and </w:t>
      </w:r>
      <w:r w:rsidRPr="00663B20">
        <w:rPr>
          <w:rFonts w:ascii="Times New Roman" w:eastAsia="Times New Roman" w:hAnsi="Times New Roman" w:cs="Times New Roman"/>
          <w:b/>
          <w:bCs/>
          <w:color w:val="000000"/>
          <w:sz w:val="32"/>
          <w:szCs w:val="32"/>
          <w:u w:val="single"/>
          <w:shd w:val="clear" w:color="auto" w:fill="00FFFF"/>
        </w:rPr>
        <w:t>dwelling in the monstrosity of the flesh present some of the weapons in the guerrilla warfare</w:t>
      </w:r>
      <w:r w:rsidRPr="00663B20">
        <w:rPr>
          <w:rFonts w:ascii="Times New Roman" w:eastAsia="Times New Roman" w:hAnsi="Times New Roman" w:cs="Times New Roman"/>
          <w:color w:val="000000"/>
          <w:sz w:val="16"/>
          <w:szCs w:val="16"/>
        </w:rPr>
        <w:t> to “secure the full cognitive and behavioral autonomy of the human species,” </w:t>
      </w:r>
      <w:r w:rsidRPr="00663B20">
        <w:rPr>
          <w:rFonts w:ascii="Times New Roman" w:eastAsia="Times New Roman" w:hAnsi="Times New Roman" w:cs="Times New Roman"/>
          <w:b/>
          <w:bCs/>
          <w:color w:val="000000"/>
          <w:sz w:val="32"/>
          <w:szCs w:val="32"/>
          <w:u w:val="single"/>
          <w:shd w:val="clear" w:color="auto" w:fill="00FFFF"/>
        </w:rPr>
        <w:t>since these</w:t>
      </w:r>
      <w:r w:rsidRPr="00663B20">
        <w:rPr>
          <w:rFonts w:ascii="Times New Roman" w:eastAsia="Times New Roman" w:hAnsi="Times New Roman" w:cs="Times New Roman"/>
          <w:b/>
          <w:bCs/>
          <w:color w:val="000000"/>
          <w:sz w:val="32"/>
          <w:szCs w:val="32"/>
          <w:u w:val="single"/>
        </w:rPr>
        <w:t> </w:t>
      </w:r>
      <w:r w:rsidRPr="00663B20">
        <w:rPr>
          <w:rFonts w:ascii="Times New Roman" w:eastAsia="Times New Roman" w:hAnsi="Times New Roman" w:cs="Times New Roman"/>
          <w:b/>
          <w:bCs/>
          <w:color w:val="000000"/>
          <w:sz w:val="12"/>
          <w:szCs w:val="12"/>
          <w:u w:val="single"/>
        </w:rPr>
        <w:t>liberate</w:t>
      </w:r>
      <w:r w:rsidRPr="00663B20">
        <w:rPr>
          <w:rFonts w:ascii="Times New Roman" w:eastAsia="Times New Roman" w:hAnsi="Times New Roman" w:cs="Times New Roman"/>
          <w:color w:val="000000"/>
          <w:sz w:val="16"/>
          <w:szCs w:val="16"/>
        </w:rPr>
        <w:t> from captivity </w:t>
      </w:r>
      <w:r w:rsidRPr="00663B20">
        <w:rPr>
          <w:rFonts w:ascii="Times New Roman" w:eastAsia="Times New Roman" w:hAnsi="Times New Roman" w:cs="Times New Roman"/>
          <w:b/>
          <w:bCs/>
          <w:color w:val="000000"/>
          <w:sz w:val="12"/>
          <w:szCs w:val="12"/>
          <w:u w:val="single"/>
        </w:rPr>
        <w:t>assemblages</w:t>
      </w:r>
      <w:r w:rsidRPr="00663B20">
        <w:rPr>
          <w:rFonts w:ascii="Times New Roman" w:eastAsia="Times New Roman" w:hAnsi="Times New Roman" w:cs="Times New Roman"/>
          <w:color w:val="000000"/>
          <w:sz w:val="16"/>
          <w:szCs w:val="16"/>
        </w:rPr>
        <w:t> of life, thought, and politics from the tradition of the oppressed and, as a result</w:t>
      </w:r>
      <w:r w:rsidRPr="00663B20">
        <w:rPr>
          <w:rFonts w:ascii="Times New Roman" w:eastAsia="Times New Roman" w:hAnsi="Times New Roman" w:cs="Times New Roman"/>
          <w:color w:val="000000"/>
          <w:sz w:val="16"/>
          <w:szCs w:val="16"/>
          <w:shd w:val="clear" w:color="auto" w:fill="00FFFF"/>
        </w:rPr>
        <w:t>, </w:t>
      </w:r>
      <w:r w:rsidRPr="00663B20">
        <w:rPr>
          <w:rFonts w:ascii="Times New Roman" w:eastAsia="Times New Roman" w:hAnsi="Times New Roman" w:cs="Times New Roman"/>
          <w:b/>
          <w:bCs/>
          <w:color w:val="000000"/>
          <w:sz w:val="32"/>
          <w:szCs w:val="32"/>
          <w:u w:val="single"/>
          <w:shd w:val="clear" w:color="auto" w:fill="00FFFF"/>
        </w:rPr>
        <w:t xml:space="preserve">disfigure the centrality of Man as </w:t>
      </w:r>
      <w:r w:rsidRPr="00663B20">
        <w:rPr>
          <w:rFonts w:ascii="Times New Roman" w:eastAsia="Times New Roman" w:hAnsi="Times New Roman" w:cs="Times New Roman"/>
          <w:b/>
          <w:bCs/>
          <w:color w:val="000000"/>
          <w:sz w:val="32"/>
          <w:szCs w:val="32"/>
          <w:u w:val="single"/>
          <w:shd w:val="clear" w:color="auto" w:fill="00FFFF"/>
        </w:rPr>
        <w:lastRenderedPageBreak/>
        <w:t>the sign for</w:t>
      </w:r>
      <w:r w:rsidRPr="00663B20">
        <w:rPr>
          <w:rFonts w:ascii="Times New Roman" w:eastAsia="Times New Roman" w:hAnsi="Times New Roman" w:cs="Times New Roman"/>
          <w:b/>
          <w:bCs/>
          <w:color w:val="000000"/>
          <w:sz w:val="32"/>
          <w:szCs w:val="32"/>
          <w:u w:val="single"/>
        </w:rPr>
        <w:t> </w:t>
      </w:r>
      <w:r w:rsidRPr="00663B20">
        <w:rPr>
          <w:rFonts w:ascii="Times New Roman" w:eastAsia="Times New Roman" w:hAnsi="Times New Roman" w:cs="Times New Roman"/>
          <w:color w:val="000000"/>
          <w:sz w:val="16"/>
          <w:szCs w:val="16"/>
          <w:shd w:val="clear" w:color="auto" w:fill="00FFFF"/>
        </w:rPr>
        <w:t>the </w:t>
      </w:r>
      <w:r w:rsidRPr="00663B20">
        <w:rPr>
          <w:rFonts w:ascii="Times New Roman" w:eastAsia="Times New Roman" w:hAnsi="Times New Roman" w:cs="Times New Roman"/>
          <w:b/>
          <w:bCs/>
          <w:color w:val="000000"/>
          <w:sz w:val="32"/>
          <w:szCs w:val="32"/>
          <w:u w:val="single"/>
          <w:shd w:val="clear" w:color="auto" w:fill="00FFFF"/>
        </w:rPr>
        <w:t>human</w:t>
      </w:r>
      <w:r w:rsidRPr="00663B20">
        <w:rPr>
          <w:rFonts w:ascii="Times New Roman" w:eastAsia="Times New Roman" w:hAnsi="Times New Roman" w:cs="Times New Roman"/>
          <w:color w:val="000000"/>
          <w:sz w:val="16"/>
          <w:szCs w:val="16"/>
        </w:rPr>
        <w:t>. As an assemblage of humanity, </w:t>
      </w:r>
      <w:r w:rsidRPr="00663B20">
        <w:rPr>
          <w:rFonts w:ascii="Times New Roman" w:eastAsia="Times New Roman" w:hAnsi="Times New Roman" w:cs="Times New Roman"/>
          <w:b/>
          <w:bCs/>
          <w:color w:val="000000"/>
          <w:sz w:val="32"/>
          <w:szCs w:val="32"/>
          <w:u w:val="single"/>
          <w:shd w:val="clear" w:color="auto" w:fill="00FFFF"/>
        </w:rPr>
        <w:t>habeas viscus</w:t>
      </w:r>
      <w:r w:rsidRPr="00663B20">
        <w:rPr>
          <w:rFonts w:ascii="Times New Roman" w:eastAsia="Times New Roman" w:hAnsi="Times New Roman" w:cs="Times New Roman"/>
          <w:b/>
          <w:bCs/>
          <w:color w:val="000000"/>
          <w:sz w:val="32"/>
          <w:szCs w:val="32"/>
          <w:u w:val="single"/>
        </w:rPr>
        <w:t> animates the elsewheres of Man </w:t>
      </w:r>
      <w:r w:rsidRPr="00663B20">
        <w:rPr>
          <w:rFonts w:ascii="Times New Roman" w:eastAsia="Times New Roman" w:hAnsi="Times New Roman" w:cs="Times New Roman"/>
          <w:b/>
          <w:bCs/>
          <w:color w:val="000000"/>
          <w:sz w:val="32"/>
          <w:szCs w:val="32"/>
          <w:u w:val="single"/>
          <w:shd w:val="clear" w:color="auto" w:fill="00FFFF"/>
        </w:rPr>
        <w:t>and emancipates the true potentiality that rests in those subjects who live behind the veil of the permanent state of exception</w:t>
      </w:r>
      <w:r w:rsidRPr="00663B20">
        <w:rPr>
          <w:rFonts w:ascii="Times New Roman" w:eastAsia="Times New Roman" w:hAnsi="Times New Roman" w:cs="Times New Roman"/>
          <w:color w:val="000000"/>
          <w:sz w:val="16"/>
          <w:szCs w:val="16"/>
        </w:rPr>
        <w:t>: freedom; assemblages of freedom that sway to the temporality of new syncopated beginnings for the human beyond the world and continent of Man. </w:t>
      </w:r>
    </w:p>
    <w:p w14:paraId="33F2B738"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Times New Roman" w:eastAsia="Times New Roman" w:hAnsi="Times New Roman" w:cs="Times New Roman"/>
          <w:color w:val="000000"/>
        </w:rPr>
        <w:t> </w:t>
      </w:r>
    </w:p>
    <w:p w14:paraId="016BAAA7" w14:textId="77777777" w:rsidR="00663B20" w:rsidRPr="00663B20" w:rsidRDefault="00663B20" w:rsidP="00663B20">
      <w:pPr>
        <w:spacing w:after="240" w:line="240" w:lineRule="auto"/>
        <w:rPr>
          <w:rFonts w:ascii="Times New Roman" w:eastAsia="Times New Roman" w:hAnsi="Times New Roman" w:cs="Times New Roman"/>
          <w:sz w:val="24"/>
          <w:szCs w:val="24"/>
        </w:rPr>
      </w:pPr>
    </w:p>
    <w:p w14:paraId="1A7E6AD7" w14:textId="77777777" w:rsidR="00663B20" w:rsidRPr="00663B20" w:rsidRDefault="00663B20" w:rsidP="00663B20">
      <w:pPr>
        <w:spacing w:after="0" w:line="240" w:lineRule="auto"/>
        <w:rPr>
          <w:rFonts w:ascii="Times New Roman" w:eastAsia="Times New Roman" w:hAnsi="Times New Roman" w:cs="Times New Roman"/>
          <w:sz w:val="24"/>
          <w:szCs w:val="24"/>
        </w:rPr>
      </w:pPr>
      <w:r w:rsidRPr="00663B20">
        <w:rPr>
          <w:rFonts w:ascii="Calibri" w:eastAsia="Times New Roman" w:hAnsi="Calibri" w:cs="Calibri"/>
          <w:color w:val="000000"/>
          <w:sz w:val="24"/>
          <w:szCs w:val="24"/>
        </w:rPr>
        <w:t>Hate strikes have historically happened to prevent integration LABOR COMMISSION ON RACIAL AND ECONOMIC JUSTICE</w:t>
      </w:r>
    </w:p>
    <w:p w14:paraId="7ED566FC" w14:textId="77777777" w:rsidR="00663B20" w:rsidRPr="00663B20" w:rsidRDefault="00663B20" w:rsidP="00663B20">
      <w:pPr>
        <w:shd w:val="clear" w:color="auto" w:fill="FFFFFF"/>
        <w:spacing w:after="0" w:line="240" w:lineRule="auto"/>
        <w:rPr>
          <w:rFonts w:ascii="Times New Roman" w:eastAsia="Times New Roman" w:hAnsi="Times New Roman" w:cs="Times New Roman"/>
          <w:sz w:val="24"/>
          <w:szCs w:val="24"/>
        </w:rPr>
      </w:pPr>
      <w:r w:rsidRPr="00663B20">
        <w:rPr>
          <w:rFonts w:ascii="Calibri" w:eastAsia="Times New Roman" w:hAnsi="Calibri" w:cs="Calibri"/>
          <w:color w:val="000000"/>
          <w:sz w:val="12"/>
          <w:szCs w:val="12"/>
        </w:rPr>
        <w:t>But</w:t>
      </w:r>
      <w:r w:rsidRPr="00663B20">
        <w:rPr>
          <w:rFonts w:ascii="Calibri" w:eastAsia="Times New Roman" w:hAnsi="Calibri" w:cs="Calibri"/>
          <w:color w:val="000000"/>
          <w:sz w:val="24"/>
          <w:szCs w:val="24"/>
        </w:rPr>
        <w:t xml:space="preserve"> </w:t>
      </w:r>
      <w:r w:rsidRPr="00663B20">
        <w:rPr>
          <w:rFonts w:ascii="Calibri" w:eastAsia="Times New Roman" w:hAnsi="Calibri" w:cs="Calibri"/>
          <w:b/>
          <w:bCs/>
          <w:color w:val="000000"/>
          <w:sz w:val="24"/>
          <w:szCs w:val="24"/>
          <w:u w:val="single"/>
        </w:rPr>
        <w:t>in June 1943, when managers at the Packard company in Detroit</w:t>
      </w:r>
      <w:r w:rsidRPr="00663B20">
        <w:rPr>
          <w:rFonts w:ascii="Calibri" w:eastAsia="Times New Roman" w:hAnsi="Calibri" w:cs="Calibri"/>
          <w:color w:val="000000"/>
          <w:sz w:val="12"/>
          <w:szCs w:val="12"/>
        </w:rPr>
        <w:t xml:space="preserve"> actually </w:t>
      </w:r>
      <w:r w:rsidRPr="00663B20">
        <w:rPr>
          <w:rFonts w:ascii="Calibri" w:eastAsia="Times New Roman" w:hAnsi="Calibri" w:cs="Calibri"/>
          <w:b/>
          <w:bCs/>
          <w:color w:val="000000"/>
          <w:sz w:val="24"/>
          <w:szCs w:val="24"/>
          <w:u w:val="single"/>
        </w:rPr>
        <w:t>promoted a few black workers, 25,000 white workers went on strike.</w:t>
      </w:r>
      <w:r w:rsidRPr="00663B20">
        <w:rPr>
          <w:rFonts w:ascii="Calibri" w:eastAsia="Times New Roman" w:hAnsi="Calibri" w:cs="Calibri"/>
          <w:color w:val="000000"/>
          <w:sz w:val="24"/>
          <w:szCs w:val="24"/>
        </w:rPr>
        <w:t xml:space="preserve"> S</w:t>
      </w:r>
      <w:r w:rsidRPr="00663B20">
        <w:rPr>
          <w:rFonts w:ascii="Calibri" w:eastAsia="Times New Roman" w:hAnsi="Calibri" w:cs="Calibri"/>
          <w:b/>
          <w:bCs/>
          <w:color w:val="000000"/>
          <w:sz w:val="24"/>
          <w:szCs w:val="24"/>
          <w:u w:val="single"/>
        </w:rPr>
        <w:t>imilar racial conflicts erupted in</w:t>
      </w:r>
      <w:r w:rsidRPr="00663B20">
        <w:rPr>
          <w:rFonts w:ascii="Calibri" w:eastAsia="Times New Roman" w:hAnsi="Calibri" w:cs="Calibri"/>
          <w:color w:val="000000"/>
          <w:sz w:val="24"/>
          <w:szCs w:val="24"/>
        </w:rPr>
        <w:t xml:space="preserve"> </w:t>
      </w:r>
      <w:r w:rsidRPr="00663B20">
        <w:rPr>
          <w:rFonts w:ascii="Calibri" w:eastAsia="Times New Roman" w:hAnsi="Calibri" w:cs="Calibri"/>
          <w:color w:val="000000"/>
          <w:sz w:val="12"/>
          <w:szCs w:val="12"/>
        </w:rPr>
        <w:t xml:space="preserve">mass transit unions in </w:t>
      </w:r>
      <w:r w:rsidRPr="00663B20">
        <w:rPr>
          <w:rFonts w:ascii="Calibri" w:eastAsia="Times New Roman" w:hAnsi="Calibri" w:cs="Calibri"/>
          <w:b/>
          <w:bCs/>
          <w:color w:val="000000"/>
          <w:sz w:val="24"/>
          <w:szCs w:val="24"/>
          <w:u w:val="single"/>
        </w:rPr>
        <w:t>Philadelphia</w:t>
      </w:r>
      <w:r w:rsidRPr="00663B20">
        <w:rPr>
          <w:rFonts w:ascii="Calibri" w:eastAsia="Times New Roman" w:hAnsi="Calibri" w:cs="Calibri"/>
          <w:color w:val="000000"/>
          <w:sz w:val="24"/>
          <w:szCs w:val="24"/>
        </w:rPr>
        <w:t xml:space="preserve">, </w:t>
      </w:r>
      <w:r w:rsidRPr="00663B20">
        <w:rPr>
          <w:rFonts w:ascii="Calibri" w:eastAsia="Times New Roman" w:hAnsi="Calibri" w:cs="Calibri"/>
          <w:color w:val="000000"/>
          <w:sz w:val="12"/>
          <w:szCs w:val="12"/>
        </w:rPr>
        <w:t>in steel plants in</w:t>
      </w:r>
      <w:r w:rsidRPr="00663B20">
        <w:rPr>
          <w:rFonts w:ascii="Calibri" w:eastAsia="Times New Roman" w:hAnsi="Calibri" w:cs="Calibri"/>
          <w:color w:val="000000"/>
          <w:sz w:val="24"/>
          <w:szCs w:val="24"/>
        </w:rPr>
        <w:t xml:space="preserve"> </w:t>
      </w:r>
      <w:r w:rsidRPr="00663B20">
        <w:rPr>
          <w:rFonts w:ascii="Calibri" w:eastAsia="Times New Roman" w:hAnsi="Calibri" w:cs="Calibri"/>
          <w:b/>
          <w:bCs/>
          <w:color w:val="000000"/>
          <w:sz w:val="24"/>
          <w:szCs w:val="24"/>
          <w:u w:val="single"/>
        </w:rPr>
        <w:t>Baltimore and</w:t>
      </w:r>
      <w:r w:rsidRPr="00663B20">
        <w:rPr>
          <w:rFonts w:ascii="Calibri" w:eastAsia="Times New Roman" w:hAnsi="Calibri" w:cs="Calibri"/>
          <w:color w:val="000000"/>
          <w:sz w:val="24"/>
          <w:szCs w:val="24"/>
        </w:rPr>
        <w:t xml:space="preserve"> i</w:t>
      </w:r>
      <w:r w:rsidRPr="00663B20">
        <w:rPr>
          <w:rFonts w:ascii="Calibri" w:eastAsia="Times New Roman" w:hAnsi="Calibri" w:cs="Calibri"/>
          <w:color w:val="000000"/>
          <w:sz w:val="12"/>
          <w:szCs w:val="12"/>
        </w:rPr>
        <w:t>n the shipyards of</w:t>
      </w:r>
      <w:r w:rsidRPr="00663B20">
        <w:rPr>
          <w:rFonts w:ascii="Calibri" w:eastAsia="Times New Roman" w:hAnsi="Calibri" w:cs="Calibri"/>
          <w:color w:val="000000"/>
          <w:sz w:val="24"/>
          <w:szCs w:val="24"/>
        </w:rPr>
        <w:t xml:space="preserve"> </w:t>
      </w:r>
      <w:r w:rsidRPr="00663B20">
        <w:rPr>
          <w:rFonts w:ascii="Calibri" w:eastAsia="Times New Roman" w:hAnsi="Calibri" w:cs="Calibri"/>
          <w:b/>
          <w:bCs/>
          <w:color w:val="000000"/>
          <w:sz w:val="24"/>
          <w:szCs w:val="24"/>
          <w:u w:val="single"/>
        </w:rPr>
        <w:t>Alabama when black workers gained access to production jobs.</w:t>
      </w:r>
      <w:r w:rsidRPr="00663B20">
        <w:rPr>
          <w:rFonts w:ascii="Calibri" w:eastAsia="Times New Roman" w:hAnsi="Calibri" w:cs="Calibri"/>
          <w:color w:val="000000"/>
          <w:sz w:val="24"/>
          <w:szCs w:val="24"/>
        </w:rPr>
        <w:t xml:space="preserve"> </w:t>
      </w:r>
      <w:r w:rsidRPr="00663B20">
        <w:rPr>
          <w:rFonts w:ascii="Calibri" w:eastAsia="Times New Roman" w:hAnsi="Calibri" w:cs="Calibri"/>
          <w:color w:val="000000"/>
          <w:sz w:val="12"/>
          <w:szCs w:val="12"/>
        </w:rPr>
        <w:t xml:space="preserve">This time, </w:t>
      </w:r>
      <w:r w:rsidRPr="00663B20">
        <w:rPr>
          <w:rFonts w:ascii="Calibri" w:eastAsia="Times New Roman" w:hAnsi="Calibri" w:cs="Calibri"/>
          <w:b/>
          <w:bCs/>
          <w:color w:val="000000"/>
          <w:sz w:val="12"/>
          <w:szCs w:val="12"/>
          <w:u w:val="single"/>
        </w:rPr>
        <w:t>l</w:t>
      </w:r>
      <w:r w:rsidRPr="00663B20">
        <w:rPr>
          <w:rFonts w:ascii="Calibri" w:eastAsia="Times New Roman" w:hAnsi="Calibri" w:cs="Calibri"/>
          <w:color w:val="000000"/>
          <w:sz w:val="12"/>
          <w:szCs w:val="12"/>
        </w:rPr>
        <w:t>abor leaders, especially Congress of Industrial Organizations (CIO) leaders, worked hard to suppress “hate” strikes and were fairly successful.</w:t>
      </w:r>
    </w:p>
    <w:p w14:paraId="5BDCD5AE" w14:textId="77777777" w:rsidR="00663B20" w:rsidRPr="00663B20" w:rsidRDefault="00663B20" w:rsidP="00663B20">
      <w:pPr>
        <w:shd w:val="clear" w:color="auto" w:fill="FFFFFF"/>
        <w:spacing w:after="0" w:line="240" w:lineRule="auto"/>
        <w:rPr>
          <w:rFonts w:ascii="Times New Roman" w:eastAsia="Times New Roman" w:hAnsi="Times New Roman" w:cs="Times New Roman"/>
          <w:sz w:val="24"/>
          <w:szCs w:val="24"/>
        </w:rPr>
      </w:pPr>
      <w:hyperlink r:id="rId4" w:history="1">
        <w:r w:rsidRPr="00663B20">
          <w:rPr>
            <w:rFonts w:ascii="Calibri" w:eastAsia="Times New Roman" w:hAnsi="Calibri" w:cs="Calibri"/>
            <w:color w:val="1155CC"/>
            <w:sz w:val="12"/>
            <w:szCs w:val="12"/>
            <w:u w:val="single"/>
          </w:rPr>
          <w:t>A Brief History of Labor, Race and Solidarity | Labor Commission on Racial and Economic Justice (aflcio.org)</w:t>
        </w:r>
      </w:hyperlink>
      <w:r w:rsidRPr="00663B20">
        <w:rPr>
          <w:rFonts w:ascii="Calibri" w:eastAsia="Times New Roman" w:hAnsi="Calibri" w:cs="Calibri"/>
          <w:color w:val="000000"/>
          <w:sz w:val="12"/>
          <w:szCs w:val="12"/>
        </w:rPr>
        <w:t> </w:t>
      </w:r>
    </w:p>
    <w:p w14:paraId="41FE6DAB" w14:textId="77777777" w:rsidR="00663B20" w:rsidRPr="00663B20" w:rsidRDefault="00663B20" w:rsidP="00663B20">
      <w:pPr>
        <w:spacing w:after="240" w:line="240" w:lineRule="auto"/>
        <w:rPr>
          <w:rFonts w:ascii="Times New Roman" w:eastAsia="Times New Roman" w:hAnsi="Times New Roman" w:cs="Times New Roman"/>
          <w:sz w:val="24"/>
          <w:szCs w:val="24"/>
        </w:rPr>
      </w:pPr>
    </w:p>
    <w:p w14:paraId="58C223D1" w14:textId="77777777" w:rsidR="00663B20" w:rsidRPr="00663B20" w:rsidRDefault="00663B20" w:rsidP="00663B20">
      <w:pPr>
        <w:spacing w:before="40" w:after="0" w:line="240" w:lineRule="auto"/>
        <w:outlineLvl w:val="3"/>
        <w:rPr>
          <w:rFonts w:ascii="Times New Roman" w:eastAsia="Times New Roman" w:hAnsi="Times New Roman" w:cs="Times New Roman"/>
          <w:b/>
          <w:bCs/>
          <w:sz w:val="24"/>
          <w:szCs w:val="24"/>
        </w:rPr>
      </w:pPr>
      <w:r w:rsidRPr="00663B20">
        <w:rPr>
          <w:rFonts w:ascii="Calibri" w:eastAsia="Times New Roman" w:hAnsi="Calibri" w:cs="Calibri"/>
          <w:b/>
          <w:bCs/>
          <w:color w:val="000000"/>
          <w:sz w:val="26"/>
          <w:szCs w:val="26"/>
        </w:rPr>
        <w:t>Recognizing a right to strike reduces revolutionary potential and fractures class organizing </w:t>
      </w:r>
    </w:p>
    <w:p w14:paraId="2AE4FBF1" w14:textId="77777777" w:rsidR="00663B20" w:rsidRPr="00663B20" w:rsidRDefault="00663B20" w:rsidP="00663B20">
      <w:pPr>
        <w:spacing w:line="240" w:lineRule="auto"/>
        <w:rPr>
          <w:rFonts w:ascii="Times New Roman" w:eastAsia="Times New Roman" w:hAnsi="Times New Roman" w:cs="Times New Roman"/>
          <w:sz w:val="24"/>
          <w:szCs w:val="24"/>
        </w:rPr>
      </w:pPr>
      <w:r w:rsidRPr="00663B20">
        <w:rPr>
          <w:rFonts w:ascii="Calibri" w:eastAsia="Times New Roman" w:hAnsi="Calibri" w:cs="Calibri"/>
          <w:b/>
          <w:bCs/>
          <w:color w:val="000000"/>
          <w:sz w:val="26"/>
          <w:szCs w:val="26"/>
        </w:rPr>
        <w:t>Crépon 19</w:t>
      </w:r>
      <w:r w:rsidRPr="00663B20">
        <w:rPr>
          <w:rFonts w:ascii="Calibri" w:eastAsia="Times New Roman" w:hAnsi="Calibri" w:cs="Calibri"/>
          <w:color w:val="000000"/>
        </w:rPr>
        <w:t xml:space="preserve"> </w:t>
      </w:r>
      <w:r w:rsidRPr="00663B20">
        <w:rPr>
          <w:rFonts w:ascii="Calibri" w:eastAsia="Times New Roman" w:hAnsi="Calibri" w:cs="Calibri"/>
          <w:color w:val="000000"/>
          <w:sz w:val="18"/>
          <w:szCs w:val="18"/>
        </w:rPr>
        <w:t>Mark Crépon (French philosopher), translated by Micol Bez “The Right to Strike and Legal War in Walter Benjamin’s ‘Toward the Critique of Violence,’” Critical Times, 2:2, August 2019, DOI 10.1215/26410478-7708331</w:t>
      </w:r>
    </w:p>
    <w:p w14:paraId="24D7EC6A" w14:textId="2DA21F6C" w:rsidR="00663B20" w:rsidRDefault="00663B20" w:rsidP="00663B20">
      <w:r w:rsidRPr="00663B20">
        <w:rPr>
          <w:rFonts w:ascii="Calibri" w:eastAsia="Times New Roman" w:hAnsi="Calibri" w:cs="Calibri"/>
          <w:b/>
          <w:bCs/>
          <w:color w:val="000000"/>
          <w:u w:val="single"/>
        </w:rPr>
        <w:t>If we wish to understand how the question of the right to strike arises for Walter Benjamin in the seventh paragraph of his essay “Zur Kritik der Gewalt,” it is impor tant to first analyze the previous paragraph, which concerns the state’s monopoly on violence. It is here that Benjamin questions the argument that such a monopoly derives from the impossibility of a system of legal ends to preserve itself as long as the pursuit of natural ends through violent means remains</w:t>
      </w:r>
      <w:r w:rsidRPr="00663B20">
        <w:rPr>
          <w:rFonts w:ascii="Calibri" w:eastAsia="Times New Roman" w:hAnsi="Calibri" w:cs="Calibri"/>
          <w:color w:val="000000"/>
          <w:sz w:val="14"/>
          <w:szCs w:val="14"/>
        </w:rPr>
        <w:t xml:space="preserve">. Benjamin responds to this dogmatic thesis with the following hypothesis, arguably one of his most impor tant reflections: “To counter it, one would perhaps have to consider the surprising possibility that law’s interest in monopolizing violence visàvis the individual is explained by the intention not of preserving legal ends, but rather of preserving law itself. </w:t>
      </w:r>
      <w:r w:rsidRPr="00663B20">
        <w:rPr>
          <w:rFonts w:ascii="Calibri" w:eastAsia="Times New Roman" w:hAnsi="Calibri" w:cs="Calibri"/>
          <w:b/>
          <w:bCs/>
          <w:color w:val="000000"/>
          <w:u w:val="single"/>
        </w:rPr>
        <w:t xml:space="preserve">[This is the possibility] that violence, when it does not lie in the hands of law, poses a danger to law, not by virtue of the ends that it may pursue but by virtue of its mere existence outside of law.”1 In other words, </w:t>
      </w:r>
      <w:r w:rsidRPr="00663B20">
        <w:rPr>
          <w:rFonts w:ascii="Calibri" w:eastAsia="Times New Roman" w:hAnsi="Calibri" w:cs="Calibri"/>
          <w:b/>
          <w:bCs/>
          <w:color w:val="000000"/>
          <w:u w:val="single"/>
          <w:shd w:val="clear" w:color="auto" w:fill="FFFF00"/>
        </w:rPr>
        <w:t xml:space="preserve">nothing would endanger the law more than </w:t>
      </w:r>
      <w:r w:rsidRPr="00663B20">
        <w:rPr>
          <w:rFonts w:ascii="Calibri" w:eastAsia="Times New Roman" w:hAnsi="Calibri" w:cs="Calibri"/>
          <w:b/>
          <w:bCs/>
          <w:color w:val="000000"/>
          <w:u w:val="single"/>
        </w:rPr>
        <w:t xml:space="preserve">the possibility of </w:t>
      </w:r>
      <w:r w:rsidRPr="00663B20">
        <w:rPr>
          <w:rFonts w:ascii="Calibri" w:eastAsia="Times New Roman" w:hAnsi="Calibri" w:cs="Calibri"/>
          <w:b/>
          <w:bCs/>
          <w:color w:val="000000"/>
          <w:u w:val="single"/>
          <w:shd w:val="clear" w:color="auto" w:fill="FFFF00"/>
        </w:rPr>
        <w:t>its authority being contested by a violence over which it has no control</w:t>
      </w:r>
      <w:r w:rsidRPr="00663B20">
        <w:rPr>
          <w:rFonts w:ascii="Calibri" w:eastAsia="Times New Roman" w:hAnsi="Calibri" w:cs="Calibri"/>
          <w:b/>
          <w:bCs/>
          <w:color w:val="000000"/>
          <w:u w:val="single"/>
        </w:rPr>
        <w:t xml:space="preserve">. </w:t>
      </w:r>
      <w:r w:rsidRPr="00663B20">
        <w:rPr>
          <w:rFonts w:ascii="Calibri" w:eastAsia="Times New Roman" w:hAnsi="Calibri" w:cs="Calibri"/>
          <w:b/>
          <w:bCs/>
          <w:color w:val="000000"/>
          <w:u w:val="single"/>
          <w:shd w:val="clear" w:color="auto" w:fill="FFFF00"/>
        </w:rPr>
        <w:t>The function of the law would therefore be</w:t>
      </w:r>
      <w:r w:rsidRPr="00663B20">
        <w:rPr>
          <w:rFonts w:ascii="Calibri" w:eastAsia="Times New Roman" w:hAnsi="Calibri" w:cs="Calibri"/>
          <w:b/>
          <w:bCs/>
          <w:color w:val="000000"/>
          <w:u w:val="single"/>
        </w:rPr>
        <w:t xml:space="preserve">, first and foremost, </w:t>
      </w:r>
      <w:r w:rsidRPr="00663B20">
        <w:rPr>
          <w:rFonts w:ascii="Calibri" w:eastAsia="Times New Roman" w:hAnsi="Calibri" w:cs="Calibri"/>
          <w:b/>
          <w:bCs/>
          <w:color w:val="000000"/>
          <w:u w:val="single"/>
          <w:shd w:val="clear" w:color="auto" w:fill="FFFF00"/>
        </w:rPr>
        <w:t>to contain violence within its</w:t>
      </w:r>
      <w:r w:rsidRPr="00663B20">
        <w:rPr>
          <w:rFonts w:ascii="Calibri" w:eastAsia="Times New Roman" w:hAnsi="Calibri" w:cs="Calibri"/>
          <w:b/>
          <w:bCs/>
          <w:color w:val="000000"/>
          <w:u w:val="single"/>
        </w:rPr>
        <w:t xml:space="preserve"> own </w:t>
      </w:r>
      <w:r w:rsidRPr="00663B20">
        <w:rPr>
          <w:rFonts w:ascii="Calibri" w:eastAsia="Times New Roman" w:hAnsi="Calibri" w:cs="Calibri"/>
          <w:b/>
          <w:bCs/>
          <w:color w:val="000000"/>
          <w:u w:val="single"/>
          <w:shd w:val="clear" w:color="auto" w:fill="FFFF00"/>
        </w:rPr>
        <w:t>boundaries</w:t>
      </w:r>
      <w:r w:rsidRPr="00663B20">
        <w:rPr>
          <w:rFonts w:ascii="Calibri" w:eastAsia="Times New Roman" w:hAnsi="Calibri" w:cs="Calibri"/>
          <w:color w:val="000000"/>
          <w:sz w:val="14"/>
          <w:szCs w:val="14"/>
        </w:rPr>
        <w:t xml:space="preserve">. It is in this context that, to demonstrate this surprising hypothesis, Benjamin invokes two examples: the right to strike guaranteed by the state and the law of war. </w:t>
      </w:r>
      <w:r w:rsidRPr="00663B20">
        <w:rPr>
          <w:rFonts w:ascii="Calibri" w:eastAsia="Times New Roman" w:hAnsi="Calibri" w:cs="Calibri"/>
          <w:b/>
          <w:bCs/>
          <w:color w:val="000000"/>
          <w:u w:val="single"/>
        </w:rPr>
        <w:t xml:space="preserve">Let us return to the place that the right to strike occupies within </w:t>
      </w:r>
      <w:r w:rsidRPr="00663B20">
        <w:rPr>
          <w:rFonts w:ascii="Calibri" w:eastAsia="Times New Roman" w:hAnsi="Calibri" w:cs="Calibri"/>
          <w:b/>
          <w:bCs/>
          <w:color w:val="000000"/>
          <w:u w:val="single"/>
          <w:shd w:val="clear" w:color="auto" w:fill="FFFF00"/>
        </w:rPr>
        <w:t>class struggle</w:t>
      </w:r>
      <w:r w:rsidRPr="00663B20">
        <w:rPr>
          <w:rFonts w:ascii="Calibri" w:eastAsia="Times New Roman" w:hAnsi="Calibri" w:cs="Calibri"/>
          <w:b/>
          <w:bCs/>
          <w:color w:val="000000"/>
          <w:u w:val="single"/>
        </w:rPr>
        <w:t xml:space="preserve">. To begin with, the very idea of such a struggle </w:t>
      </w:r>
      <w:r w:rsidRPr="00663B20">
        <w:rPr>
          <w:rFonts w:ascii="Calibri" w:eastAsia="Times New Roman" w:hAnsi="Calibri" w:cs="Calibri"/>
          <w:b/>
          <w:bCs/>
          <w:color w:val="000000"/>
          <w:u w:val="single"/>
          <w:shd w:val="clear" w:color="auto" w:fill="FFFF00"/>
        </w:rPr>
        <w:t>implies certain</w:t>
      </w:r>
      <w:r w:rsidRPr="00663B20">
        <w:rPr>
          <w:rFonts w:ascii="Calibri" w:eastAsia="Times New Roman" w:hAnsi="Calibri" w:cs="Calibri"/>
          <w:b/>
          <w:bCs/>
          <w:color w:val="000000"/>
          <w:u w:val="single"/>
        </w:rPr>
        <w:t xml:space="preserve"> forms of </w:t>
      </w:r>
      <w:r w:rsidRPr="00663B20">
        <w:rPr>
          <w:rFonts w:ascii="Calibri" w:eastAsia="Times New Roman" w:hAnsi="Calibri" w:cs="Calibri"/>
          <w:b/>
          <w:bCs/>
          <w:color w:val="000000"/>
          <w:u w:val="single"/>
          <w:shd w:val="clear" w:color="auto" w:fill="FFFF00"/>
        </w:rPr>
        <w:t>violence</w:t>
      </w:r>
      <w:r w:rsidRPr="00663B20">
        <w:rPr>
          <w:rFonts w:ascii="Calibri" w:eastAsia="Times New Roman" w:hAnsi="Calibri" w:cs="Calibri"/>
          <w:b/>
          <w:bCs/>
          <w:color w:val="000000"/>
          <w:u w:val="single"/>
        </w:rPr>
        <w:t xml:space="preserve">. </w:t>
      </w:r>
      <w:r w:rsidRPr="00663B20">
        <w:rPr>
          <w:rFonts w:ascii="Calibri" w:eastAsia="Times New Roman" w:hAnsi="Calibri" w:cs="Calibri"/>
          <w:b/>
          <w:bCs/>
          <w:color w:val="000000"/>
          <w:u w:val="single"/>
          <w:shd w:val="clear" w:color="auto" w:fill="FFFF00"/>
        </w:rPr>
        <w:t>The strike could</w:t>
      </w:r>
      <w:r w:rsidRPr="00663B20">
        <w:rPr>
          <w:rFonts w:ascii="Calibri" w:eastAsia="Times New Roman" w:hAnsi="Calibri" w:cs="Calibri"/>
          <w:b/>
          <w:bCs/>
          <w:color w:val="000000"/>
          <w:u w:val="single"/>
        </w:rPr>
        <w:t xml:space="preserve"> then </w:t>
      </w:r>
      <w:r w:rsidRPr="00663B20">
        <w:rPr>
          <w:rFonts w:ascii="Calibri" w:eastAsia="Times New Roman" w:hAnsi="Calibri" w:cs="Calibri"/>
          <w:b/>
          <w:bCs/>
          <w:color w:val="000000"/>
          <w:u w:val="single"/>
          <w:shd w:val="clear" w:color="auto" w:fill="FFFF00"/>
        </w:rPr>
        <w:t>be</w:t>
      </w:r>
      <w:r w:rsidRPr="00663B20">
        <w:rPr>
          <w:rFonts w:ascii="Calibri" w:eastAsia="Times New Roman" w:hAnsi="Calibri" w:cs="Calibri"/>
          <w:b/>
          <w:bCs/>
          <w:color w:val="000000"/>
          <w:u w:val="single"/>
        </w:rPr>
        <w:t xml:space="preserve"> understood as </w:t>
      </w:r>
      <w:r w:rsidRPr="00663B20">
        <w:rPr>
          <w:rFonts w:ascii="Calibri" w:eastAsia="Times New Roman" w:hAnsi="Calibri" w:cs="Calibri"/>
          <w:b/>
          <w:bCs/>
          <w:color w:val="000000"/>
          <w:u w:val="single"/>
          <w:shd w:val="clear" w:color="auto" w:fill="FFFF00"/>
        </w:rPr>
        <w:t>one of the recognizable forms that this violence can take</w:t>
      </w:r>
      <w:r w:rsidRPr="00663B20">
        <w:rPr>
          <w:rFonts w:ascii="Calibri" w:eastAsia="Times New Roman" w:hAnsi="Calibri" w:cs="Calibri"/>
          <w:color w:val="000000"/>
          <w:sz w:val="14"/>
          <w:szCs w:val="14"/>
        </w:rPr>
        <w:t xml:space="preserve">. </w:t>
      </w:r>
      <w:r w:rsidRPr="00663B20">
        <w:rPr>
          <w:rFonts w:ascii="Calibri" w:eastAsia="Times New Roman" w:hAnsi="Calibri" w:cs="Calibri"/>
          <w:b/>
          <w:bCs/>
          <w:color w:val="000000"/>
          <w:u w:val="single"/>
        </w:rPr>
        <w:t xml:space="preserve">However, </w:t>
      </w:r>
      <w:r w:rsidRPr="00663B20">
        <w:rPr>
          <w:rFonts w:ascii="Calibri" w:eastAsia="Times New Roman" w:hAnsi="Calibri" w:cs="Calibri"/>
          <w:b/>
          <w:bCs/>
          <w:color w:val="000000"/>
          <w:u w:val="single"/>
          <w:shd w:val="clear" w:color="auto" w:fill="FFFF00"/>
        </w:rPr>
        <w:t>this</w:t>
      </w:r>
      <w:r w:rsidRPr="00663B20">
        <w:rPr>
          <w:rFonts w:ascii="Calibri" w:eastAsia="Times New Roman" w:hAnsi="Calibri" w:cs="Calibri"/>
          <w:b/>
          <w:bCs/>
          <w:color w:val="000000"/>
          <w:u w:val="single"/>
        </w:rPr>
        <w:t xml:space="preserve"> analytical framework </w:t>
      </w:r>
      <w:r w:rsidRPr="00663B20">
        <w:rPr>
          <w:rFonts w:ascii="Calibri" w:eastAsia="Times New Roman" w:hAnsi="Calibri" w:cs="Calibri"/>
          <w:b/>
          <w:bCs/>
          <w:color w:val="000000"/>
          <w:u w:val="single"/>
          <w:shd w:val="clear" w:color="auto" w:fill="FFFF00"/>
        </w:rPr>
        <w:t>is undermined as soon as this</w:t>
      </w:r>
      <w:r w:rsidRPr="00663B20">
        <w:rPr>
          <w:rFonts w:ascii="Calibri" w:eastAsia="Times New Roman" w:hAnsi="Calibri" w:cs="Calibri"/>
          <w:b/>
          <w:bCs/>
          <w:color w:val="000000"/>
          <w:u w:val="single"/>
        </w:rPr>
        <w:t xml:space="preserve"> form of violence </w:t>
      </w:r>
      <w:r w:rsidRPr="00663B20">
        <w:rPr>
          <w:rFonts w:ascii="Calibri" w:eastAsia="Times New Roman" w:hAnsi="Calibri" w:cs="Calibri"/>
          <w:b/>
          <w:bCs/>
          <w:color w:val="000000"/>
          <w:u w:val="single"/>
          <w:shd w:val="clear" w:color="auto" w:fill="FFFF00"/>
        </w:rPr>
        <w:t>becomes regulated by a “right to strike</w:t>
      </w:r>
      <w:r w:rsidRPr="00663B20">
        <w:rPr>
          <w:rFonts w:ascii="Calibri" w:eastAsia="Times New Roman" w:hAnsi="Calibri" w:cs="Calibri"/>
          <w:b/>
          <w:bCs/>
          <w:color w:val="000000"/>
          <w:u w:val="single"/>
        </w:rPr>
        <w:t xml:space="preserve">,” such as the one recognized by law in France in 1864. What </w:t>
      </w:r>
      <w:r w:rsidRPr="00663B20">
        <w:rPr>
          <w:rFonts w:ascii="Calibri" w:eastAsia="Times New Roman" w:hAnsi="Calibri" w:cs="Calibri"/>
          <w:b/>
          <w:bCs/>
          <w:color w:val="000000"/>
          <w:u w:val="single"/>
          <w:shd w:val="clear" w:color="auto" w:fill="FFFF00"/>
        </w:rPr>
        <w:t>this recognition engages</w:t>
      </w:r>
      <w:r w:rsidRPr="00663B20">
        <w:rPr>
          <w:rFonts w:ascii="Calibri" w:eastAsia="Times New Roman" w:hAnsi="Calibri" w:cs="Calibri"/>
          <w:b/>
          <w:bCs/>
          <w:color w:val="000000"/>
          <w:u w:val="single"/>
        </w:rPr>
        <w:t xml:space="preserve"> is, in fact, </w:t>
      </w:r>
      <w:r w:rsidRPr="00663B20">
        <w:rPr>
          <w:rFonts w:ascii="Calibri" w:eastAsia="Times New Roman" w:hAnsi="Calibri" w:cs="Calibri"/>
          <w:b/>
          <w:bCs/>
          <w:color w:val="000000"/>
          <w:u w:val="single"/>
          <w:shd w:val="clear" w:color="auto" w:fill="FFFF00"/>
        </w:rPr>
        <w:t>the will of the state to control the possible “violence” of the strike</w:t>
      </w:r>
      <w:r w:rsidRPr="00663B20">
        <w:rPr>
          <w:rFonts w:ascii="Calibri" w:eastAsia="Times New Roman" w:hAnsi="Calibri" w:cs="Calibri"/>
          <w:b/>
          <w:bCs/>
          <w:color w:val="000000"/>
          <w:u w:val="single"/>
        </w:rPr>
        <w:t xml:space="preserve">. Thus, </w:t>
      </w:r>
      <w:r w:rsidRPr="00663B20">
        <w:rPr>
          <w:rFonts w:ascii="Calibri" w:eastAsia="Times New Roman" w:hAnsi="Calibri" w:cs="Calibri"/>
          <w:b/>
          <w:bCs/>
          <w:color w:val="000000"/>
          <w:u w:val="single"/>
          <w:shd w:val="clear" w:color="auto" w:fill="FFFF00"/>
        </w:rPr>
        <w:t>the</w:t>
      </w:r>
      <w:r w:rsidRPr="00663B20">
        <w:rPr>
          <w:rFonts w:ascii="Calibri" w:eastAsia="Times New Roman" w:hAnsi="Calibri" w:cs="Calibri"/>
          <w:b/>
          <w:bCs/>
          <w:color w:val="000000"/>
          <w:u w:val="single"/>
        </w:rPr>
        <w:t xml:space="preserve"> “right” of the </w:t>
      </w:r>
      <w:r w:rsidRPr="00663B20">
        <w:rPr>
          <w:rFonts w:ascii="Calibri" w:eastAsia="Times New Roman" w:hAnsi="Calibri" w:cs="Calibri"/>
          <w:b/>
          <w:bCs/>
          <w:color w:val="000000"/>
          <w:u w:val="single"/>
          <w:shd w:val="clear" w:color="auto" w:fill="FFFF00"/>
        </w:rPr>
        <w:t>right to strike appears as the best,</w:t>
      </w:r>
      <w:r w:rsidRPr="00663B20">
        <w:rPr>
          <w:rFonts w:ascii="Calibri" w:eastAsia="Times New Roman" w:hAnsi="Calibri" w:cs="Calibri"/>
          <w:b/>
          <w:bCs/>
          <w:color w:val="000000"/>
          <w:u w:val="single"/>
        </w:rPr>
        <w:t xml:space="preserve"> if not the only, </w:t>
      </w:r>
      <w:r w:rsidRPr="00663B20">
        <w:rPr>
          <w:rFonts w:ascii="Calibri" w:eastAsia="Times New Roman" w:hAnsi="Calibri" w:cs="Calibri"/>
          <w:b/>
          <w:bCs/>
          <w:color w:val="000000"/>
          <w:u w:val="single"/>
          <w:shd w:val="clear" w:color="auto" w:fill="FFFF00"/>
        </w:rPr>
        <w:t>way for the state to circumscribe within</w:t>
      </w:r>
      <w:r w:rsidRPr="00663B20">
        <w:rPr>
          <w:rFonts w:ascii="Calibri" w:eastAsia="Times New Roman" w:hAnsi="Calibri" w:cs="Calibri"/>
          <w:b/>
          <w:bCs/>
          <w:color w:val="000000"/>
          <w:u w:val="single"/>
        </w:rPr>
        <w:t xml:space="preserve"> (and via) </w:t>
      </w:r>
      <w:r w:rsidRPr="00663B20">
        <w:rPr>
          <w:rFonts w:ascii="Calibri" w:eastAsia="Times New Roman" w:hAnsi="Calibri" w:cs="Calibri"/>
          <w:b/>
          <w:bCs/>
          <w:color w:val="000000"/>
          <w:u w:val="single"/>
          <w:shd w:val="clear" w:color="auto" w:fill="FFFF00"/>
        </w:rPr>
        <w:t xml:space="preserve">the law </w:t>
      </w:r>
      <w:r w:rsidRPr="00663B20">
        <w:rPr>
          <w:rFonts w:ascii="Calibri" w:eastAsia="Times New Roman" w:hAnsi="Calibri" w:cs="Calibri"/>
          <w:b/>
          <w:bCs/>
          <w:color w:val="000000"/>
          <w:u w:val="single"/>
        </w:rPr>
        <w:t xml:space="preserve">the relative violence of </w:t>
      </w:r>
      <w:r w:rsidRPr="00663B20">
        <w:rPr>
          <w:rFonts w:ascii="Calibri" w:eastAsia="Times New Roman" w:hAnsi="Calibri" w:cs="Calibri"/>
          <w:b/>
          <w:bCs/>
          <w:color w:val="000000"/>
          <w:u w:val="single"/>
          <w:shd w:val="clear" w:color="auto" w:fill="FFFF00"/>
        </w:rPr>
        <w:t>class struggles</w:t>
      </w:r>
      <w:r w:rsidRPr="00663B20">
        <w:rPr>
          <w:rFonts w:ascii="Calibri" w:eastAsia="Times New Roman" w:hAnsi="Calibri" w:cs="Calibri"/>
          <w:b/>
          <w:bCs/>
          <w:color w:val="000000"/>
          <w:u w:val="single"/>
        </w:rPr>
        <w:t>.</w:t>
      </w:r>
      <w:r w:rsidRPr="00663B20">
        <w:rPr>
          <w:rFonts w:ascii="Calibri" w:eastAsia="Times New Roman" w:hAnsi="Calibri" w:cs="Calibri"/>
          <w:color w:val="000000"/>
          <w:sz w:val="14"/>
          <w:szCs w:val="14"/>
        </w:rPr>
        <w:t xml:space="preserve"> We might consider this to be the per fect illustration of the aforementioned hypothesis. Yet, there are two lines of ques tioning that destabilize this hypothesis that we would do well to consider. First, is it legitimate to present the strike as a form of violence? Who has a vested interest in such a representation? In other words, how can we trace a clear and unequivocal demarcation between violence and nonviolence? Are we not always bound to find residues of violence, even in those actions that we would be tempted to consider nonviolent? The second line of questioning is just as important and is rooted in the distinction established by Georges Sorel, in his Reflections on Violence, between the “political strike” and the “proletarian general strike,” to which Benja min dedicates a set of complementary analyses in §13 of his essay. Here, again, we are </w:t>
      </w:r>
      <w:r w:rsidRPr="00663B20">
        <w:rPr>
          <w:rFonts w:ascii="Calibri" w:eastAsia="Times New Roman" w:hAnsi="Calibri" w:cs="Calibri"/>
          <w:color w:val="000000"/>
          <w:sz w:val="14"/>
          <w:szCs w:val="14"/>
        </w:rPr>
        <w:lastRenderedPageBreak/>
        <w:t xml:space="preserve">faced with a question of limits. What is at stake is the possibility for a certain type of strike (the proletarian general strike) to exceed the limits of the right to strike— turning, in other words, the right to strike against the law itself. The phenomenon is that of an autoimmune process, in which the right to strike that is meant to protect the law against the possible violence of class strugles is transformed into a means for the destruction of the law. The diference between the two types of strikes is nevertheless introduced with a condition: “The validity of this statement, however, is not unrestricted because it is not unconditional,” notes Benjamin in §7. We would be mistaken in believing that the right to strike is granted and guaranteed uncondi tionally. Rather, it is structurally subjected to a conflict of interpretations, those of the workers, on the one hand, and of the state on the other. From the point of view of the state, the partial strike cannot under any circumstance be understood as a right to exercise violence, but rather as the right to extract oneself from a preexisting (and verifiable) violence: that of the employer. In this sense, the partial strike should be considered a nonviolent action, what Benjamin named a “pure means.” The interpretations diverge on two main points. The first clearly depends on the alleged “violence of the employer,” a predicate that begs the question: Who might have the authority to recognize such violence? Evidently it is not the employer. The danger is that the state would similarly lack the incentive to make such a judgment call. It is nearly impossible, in fact, to find a single instance of a strike in which this recognition of violence was not subject to considerable controversy. </w:t>
      </w:r>
      <w:r w:rsidRPr="00663B20">
        <w:rPr>
          <w:rFonts w:ascii="Calibri" w:eastAsia="Times New Roman" w:hAnsi="Calibri" w:cs="Calibri"/>
          <w:b/>
          <w:bCs/>
          <w:color w:val="000000"/>
          <w:u w:val="single"/>
        </w:rPr>
        <w:t xml:space="preserve">The political game is thus the following: the state legislated the right to strike in order to con tain class strugles, with the condition that workers must have “good reason” to strike. However, </w:t>
      </w:r>
      <w:r w:rsidRPr="00663B20">
        <w:rPr>
          <w:rFonts w:ascii="Calibri" w:eastAsia="Times New Roman" w:hAnsi="Calibri" w:cs="Calibri"/>
          <w:b/>
          <w:bCs/>
          <w:color w:val="000000"/>
          <w:u w:val="single"/>
          <w:shd w:val="clear" w:color="auto" w:fill="FFFF00"/>
        </w:rPr>
        <w:t>it is unlikely that a state</w:t>
      </w:r>
      <w:r w:rsidRPr="00663B20">
        <w:rPr>
          <w:rFonts w:ascii="Calibri" w:eastAsia="Times New Roman" w:hAnsi="Calibri" w:cs="Calibri"/>
          <w:b/>
          <w:bCs/>
          <w:color w:val="000000"/>
          <w:u w:val="single"/>
        </w:rPr>
        <w:t xml:space="preserve"> systematically allied with (and accomplice to) employers </w:t>
      </w:r>
      <w:r w:rsidRPr="00663B20">
        <w:rPr>
          <w:rFonts w:ascii="Calibri" w:eastAsia="Times New Roman" w:hAnsi="Calibri" w:cs="Calibri"/>
          <w:b/>
          <w:bCs/>
          <w:color w:val="000000"/>
          <w:u w:val="single"/>
          <w:shd w:val="clear" w:color="auto" w:fill="FFFF00"/>
        </w:rPr>
        <w:t>will ever recognize reasons as good, and</w:t>
      </w:r>
      <w:r w:rsidRPr="00663B20">
        <w:rPr>
          <w:rFonts w:ascii="Calibri" w:eastAsia="Times New Roman" w:hAnsi="Calibri" w:cs="Calibri"/>
          <w:b/>
          <w:bCs/>
          <w:color w:val="000000"/>
          <w:u w:val="single"/>
        </w:rPr>
        <w:t xml:space="preserve">, as a consequence, </w:t>
      </w:r>
      <w:r w:rsidRPr="00663B20">
        <w:rPr>
          <w:rFonts w:ascii="Calibri" w:eastAsia="Times New Roman" w:hAnsi="Calibri" w:cs="Calibri"/>
          <w:b/>
          <w:bCs/>
          <w:color w:val="000000"/>
          <w:u w:val="single"/>
          <w:shd w:val="clear" w:color="auto" w:fill="FFFF00"/>
        </w:rPr>
        <w:t>it will deem any invocation of the right to strike as illegitimate</w:t>
      </w:r>
      <w:r w:rsidRPr="00663B20">
        <w:rPr>
          <w:rFonts w:ascii="Calibri" w:eastAsia="Times New Roman" w:hAnsi="Calibri" w:cs="Calibri"/>
          <w:b/>
          <w:bCs/>
          <w:color w:val="000000"/>
          <w:u w:val="single"/>
        </w:rPr>
        <w:t xml:space="preserve">. </w:t>
      </w:r>
      <w:r w:rsidRPr="00663B20">
        <w:rPr>
          <w:rFonts w:ascii="Calibri" w:eastAsia="Times New Roman" w:hAnsi="Calibri" w:cs="Calibri"/>
          <w:b/>
          <w:bCs/>
          <w:color w:val="000000"/>
          <w:u w:val="single"/>
          <w:shd w:val="clear" w:color="auto" w:fill="FFFF00"/>
        </w:rPr>
        <w:t>Workers will therefore be seen as abusing a right</w:t>
      </w:r>
      <w:r w:rsidRPr="00663B20">
        <w:rPr>
          <w:rFonts w:ascii="Calibri" w:eastAsia="Times New Roman" w:hAnsi="Calibri" w:cs="Calibri"/>
          <w:b/>
          <w:bCs/>
          <w:color w:val="000000"/>
          <w:u w:val="single"/>
        </w:rPr>
        <w:t xml:space="preserve"> granted by the state, and in so doing transforming it into a violent means.</w:t>
      </w:r>
      <w:r w:rsidRPr="00663B20">
        <w:rPr>
          <w:rFonts w:ascii="Calibri" w:eastAsia="Times New Roman" w:hAnsi="Calibri" w:cs="Calibri"/>
          <w:color w:val="000000"/>
          <w:sz w:val="14"/>
          <w:szCs w:val="14"/>
        </w:rPr>
        <w:t xml:space="preserve"> On this point, Benjamin’s analyses remain extremely pertinent and profoundly contemporary. They unveil the enduring strategy of governments confronted with a strike (in education, transportation, or healthcare, for example) who, afer claiming to understand the reasons for the protest and the grievances of the workers, deny that the arguments constitute sufcient reason for a strike that will likely paralyze this or that sector of the economy. </w:t>
      </w:r>
      <w:r w:rsidRPr="00663B20">
        <w:rPr>
          <w:rFonts w:ascii="Calibri" w:eastAsia="Times New Roman" w:hAnsi="Calibri" w:cs="Calibri"/>
          <w:b/>
          <w:bCs/>
          <w:color w:val="000000"/>
          <w:u w:val="single"/>
          <w:shd w:val="clear" w:color="auto" w:fill="FFFF00"/>
        </w:rPr>
        <w:t>They deny</w:t>
      </w:r>
      <w:r w:rsidRPr="00663B20">
        <w:rPr>
          <w:rFonts w:ascii="Calibri" w:eastAsia="Times New Roman" w:hAnsi="Calibri" w:cs="Calibri"/>
          <w:b/>
          <w:bCs/>
          <w:color w:val="000000"/>
          <w:u w:val="single"/>
        </w:rPr>
        <w:t xml:space="preserve">, in other words, </w:t>
      </w:r>
      <w:r w:rsidRPr="00663B20">
        <w:rPr>
          <w:rFonts w:ascii="Calibri" w:eastAsia="Times New Roman" w:hAnsi="Calibri" w:cs="Calibri"/>
          <w:b/>
          <w:bCs/>
          <w:color w:val="000000"/>
          <w:u w:val="single"/>
          <w:shd w:val="clear" w:color="auto" w:fill="FFFF00"/>
        </w:rPr>
        <w:t>that</w:t>
      </w:r>
      <w:r w:rsidRPr="00663B20">
        <w:rPr>
          <w:rFonts w:ascii="Calibri" w:eastAsia="Times New Roman" w:hAnsi="Calibri" w:cs="Calibri"/>
          <w:b/>
          <w:bCs/>
          <w:color w:val="000000"/>
          <w:u w:val="single"/>
        </w:rPr>
        <w:t xml:space="preserve"> </w:t>
      </w:r>
      <w:r w:rsidRPr="00663B20">
        <w:rPr>
          <w:rFonts w:ascii="Calibri" w:eastAsia="Times New Roman" w:hAnsi="Calibri" w:cs="Calibri"/>
          <w:b/>
          <w:bCs/>
          <w:color w:val="000000"/>
          <w:u w:val="single"/>
          <w:shd w:val="clear" w:color="auto" w:fill="FFFF00"/>
        </w:rPr>
        <w:t xml:space="preserve">the conditions denounced by the workers </w:t>
      </w:r>
      <w:r w:rsidRPr="00663B20">
        <w:rPr>
          <w:rFonts w:ascii="Calibri" w:eastAsia="Times New Roman" w:hAnsi="Calibri" w:cs="Calibri"/>
          <w:b/>
          <w:bCs/>
          <w:color w:val="000000"/>
          <w:u w:val="single"/>
        </w:rPr>
        <w:t xml:space="preserve">display an intrinsic violence that </w:t>
      </w:r>
      <w:r w:rsidRPr="00663B20">
        <w:rPr>
          <w:rFonts w:ascii="Calibri" w:eastAsia="Times New Roman" w:hAnsi="Calibri" w:cs="Calibri"/>
          <w:b/>
          <w:bCs/>
          <w:color w:val="000000"/>
          <w:u w:val="single"/>
          <w:shd w:val="clear" w:color="auto" w:fill="FFFF00"/>
        </w:rPr>
        <w:t>jus tifies the strike</w:t>
      </w:r>
      <w:r w:rsidRPr="00663B20">
        <w:rPr>
          <w:rFonts w:ascii="Calibri" w:eastAsia="Times New Roman" w:hAnsi="Calibri" w:cs="Calibri"/>
          <w:color w:val="000000"/>
          <w:sz w:val="14"/>
          <w:szCs w:val="14"/>
        </w:rPr>
        <w:t xml:space="preserve">. Let us note here a point that Benjamin does not mention, but that is part of Sorel’s reflections: this denial inevitably contaminates the (socialist) lef once it gains power. What might previously have seemed a good reason to strike when it was the opposition is deemed an insufcient one once it is the ruling party. In the face of popular protest, it always invokes a lack of sufcient rationale, allow ing it to avoid recognizing the intrinsic violence of a given social or economic situ ation, or of a new policy. </w:t>
      </w:r>
      <w:r w:rsidRPr="00663B20">
        <w:rPr>
          <w:rFonts w:ascii="Calibri" w:eastAsia="Times New Roman" w:hAnsi="Calibri" w:cs="Calibri"/>
          <w:b/>
          <w:bCs/>
          <w:color w:val="000000"/>
          <w:u w:val="single"/>
        </w:rPr>
        <w:t xml:space="preserve">And </w:t>
      </w:r>
      <w:r w:rsidRPr="00663B20">
        <w:rPr>
          <w:rFonts w:ascii="Calibri" w:eastAsia="Times New Roman" w:hAnsi="Calibri" w:cs="Calibri"/>
          <w:b/>
          <w:bCs/>
          <w:color w:val="000000"/>
          <w:u w:val="single"/>
          <w:shd w:val="clear" w:color="auto" w:fill="FFFF00"/>
        </w:rPr>
        <w:t>it is because it refuses to see this violence</w:t>
      </w:r>
      <w:r w:rsidRPr="00663B20">
        <w:rPr>
          <w:rFonts w:ascii="Calibri" w:eastAsia="Times New Roman" w:hAnsi="Calibri" w:cs="Calibri"/>
          <w:b/>
          <w:bCs/>
          <w:color w:val="000000"/>
          <w:u w:val="single"/>
        </w:rPr>
        <w:t xml:space="preserve"> and to take responsibility for it </w:t>
      </w:r>
      <w:r w:rsidRPr="00663B20">
        <w:rPr>
          <w:rFonts w:ascii="Calibri" w:eastAsia="Times New Roman" w:hAnsi="Calibri" w:cs="Calibri"/>
          <w:b/>
          <w:bCs/>
          <w:color w:val="000000"/>
          <w:u w:val="single"/>
          <w:shd w:val="clear" w:color="auto" w:fill="FFFF00"/>
        </w:rPr>
        <w:t>that the left</w:t>
      </w:r>
      <w:r w:rsidRPr="00663B20">
        <w:rPr>
          <w:rFonts w:ascii="Calibri" w:eastAsia="Times New Roman" w:hAnsi="Calibri" w:cs="Calibri"/>
          <w:b/>
          <w:bCs/>
          <w:color w:val="000000"/>
          <w:u w:val="single"/>
        </w:rPr>
        <w:t xml:space="preserve"> regularly </w:t>
      </w:r>
      <w:r w:rsidRPr="00663B20">
        <w:rPr>
          <w:rFonts w:ascii="Calibri" w:eastAsia="Times New Roman" w:hAnsi="Calibri" w:cs="Calibri"/>
          <w:b/>
          <w:bCs/>
          <w:color w:val="000000"/>
          <w:u w:val="single"/>
          <w:shd w:val="clear" w:color="auto" w:fill="FFFF00"/>
        </w:rPr>
        <w:t>loses workers’ support</w:t>
      </w:r>
      <w:r w:rsidRPr="00663B20">
        <w:rPr>
          <w:rFonts w:ascii="Calibri" w:eastAsia="Times New Roman" w:hAnsi="Calibri" w:cs="Calibri"/>
          <w:b/>
          <w:bCs/>
          <w:color w:val="000000"/>
          <w:u w:val="single"/>
        </w:rPr>
        <w:t>. </w:t>
      </w:r>
    </w:p>
    <w:sectPr w:rsidR="00663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20"/>
    <w:rsid w:val="00663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1F4E"/>
  <w15:chartTrackingRefBased/>
  <w15:docId w15:val="{F8232A0B-19C2-4951-AED2-D0170B63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63B2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63B2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63B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63B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9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acial-justice.aflcio.org/blog/est-aliquid-se-ipsum-flagitiosum-etiamsi-nul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3907</Words>
  <Characters>22276</Characters>
  <Application>Microsoft Office Word</Application>
  <DocSecurity>0</DocSecurity>
  <Lines>185</Lines>
  <Paragraphs>52</Paragraphs>
  <ScaleCrop>false</ScaleCrop>
  <Company/>
  <LinksUpToDate>false</LinksUpToDate>
  <CharactersWithSpaces>26131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Joshi</dc:creator>
  <cp:keywords/>
  <dc:description/>
  <cp:lastModifiedBy>Shreya Joshi</cp:lastModifiedBy>
  <cp:revision>1</cp:revision>
  <dcterms:created xsi:type="dcterms:W3CDTF">2021-11-06T15:10:00Z</dcterms:created>
  <dcterms:modified xsi:type="dcterms:W3CDTF">2021-11-06T15:10:00Z</dcterms:modified>
</cp:coreProperties>
</file>