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ABCF8" w14:textId="762C7AAE" w:rsidR="004D7017" w:rsidRDefault="00094894" w:rsidP="004D7017">
      <w:pPr>
        <w:pStyle w:val="Heading1"/>
      </w:pPr>
      <w:r>
        <w:t>1</w:t>
      </w:r>
      <w:r w:rsidR="004D7017">
        <w:t xml:space="preserve"> </w:t>
      </w:r>
      <w:r>
        <w:t>– K</w:t>
      </w:r>
      <w:r w:rsidR="004D7017">
        <w:t xml:space="preserve"> </w:t>
      </w:r>
    </w:p>
    <w:p w14:paraId="1E4F4A81" w14:textId="77777777" w:rsidR="00094894" w:rsidRPr="008049DE" w:rsidRDefault="00094894" w:rsidP="00094894">
      <w:pPr>
        <w:pStyle w:val="Heading4"/>
      </w:pPr>
      <w:r>
        <w:t xml:space="preserve">The subject is fundamentally unstable: it is constantly fractured by time. </w:t>
      </w:r>
      <w:r w:rsidRPr="00727410">
        <w:t xml:space="preserve">“I think” does not determine the subject, it is simply </w:t>
      </w:r>
      <w:r>
        <w:t>something i</w:t>
      </w:r>
      <w:r w:rsidRPr="00727410">
        <w:t>t</w:t>
      </w:r>
      <w:r>
        <w:t xml:space="preserve"> can do</w:t>
      </w:r>
      <w:r w:rsidRPr="00727410">
        <w:t>, as the I is always being fractured through time and is only experienced, not initiated. Thus, subjectivity is constitutively unstable</w:t>
      </w:r>
      <w:r>
        <w:t>: we are not the same person that we were a year ago.</w:t>
      </w:r>
    </w:p>
    <w:p w14:paraId="62EA0769" w14:textId="679B12BB" w:rsidR="00094894" w:rsidRPr="005C3EBE" w:rsidRDefault="00094894" w:rsidP="00094894">
      <w:pPr>
        <w:pStyle w:val="Heading4"/>
        <w:rPr>
          <w:rFonts w:ascii="Times New Roman" w:hAnsi="Times New Roman" w:cs="Times New Roman"/>
          <w:sz w:val="27"/>
          <w:szCs w:val="27"/>
          <w:lang w:eastAsia="zh-CN"/>
        </w:rPr>
      </w:pPr>
      <w:r w:rsidRPr="005C3EBE">
        <w:rPr>
          <w:lang w:eastAsia="zh-CN"/>
        </w:rPr>
        <w:t>Subjectivity is predicated on the power to affect and be affected</w:t>
      </w:r>
      <w:r>
        <w:rPr>
          <w:lang w:eastAsia="zh-CN"/>
        </w:rPr>
        <w:t>, the only constitutive part. We are constantly facing affective experiences which proves</w:t>
      </w:r>
    </w:p>
    <w:p w14:paraId="28BC0BE6" w14:textId="77777777" w:rsidR="00094894" w:rsidRDefault="00094894" w:rsidP="00094894">
      <w:pPr>
        <w:pStyle w:val="Heading4"/>
      </w:pPr>
      <w:r>
        <w:t>That proves affect is inescapable – I can’t stop experiencing you as you are experiencing me, we are constantly being affected and it comes before your framing.</w:t>
      </w:r>
    </w:p>
    <w:p w14:paraId="5121333F" w14:textId="77777777" w:rsidR="00094894" w:rsidRPr="00017353" w:rsidRDefault="00094894" w:rsidP="00094894"/>
    <w:p w14:paraId="01B7D6AD" w14:textId="77777777" w:rsidR="00094894" w:rsidRDefault="00094894" w:rsidP="00094894">
      <w:pPr>
        <w:pStyle w:val="Heading4"/>
      </w:pPr>
      <w:r>
        <w:t xml:space="preserve">The state and the court are focused on eliminating deviancy from the western Man. The </w:t>
      </w:r>
      <w:proofErr w:type="spellStart"/>
      <w:r>
        <w:t>aff’s</w:t>
      </w:r>
      <w:proofErr w:type="spellEnd"/>
      <w:r>
        <w:t xml:space="preserve"> position of granting rights not only posits the state above all others, </w:t>
      </w:r>
      <w:proofErr w:type="gramStart"/>
      <w:r>
        <w:t>it</w:t>
      </w:r>
      <w:proofErr w:type="gramEnd"/>
      <w:r>
        <w:t xml:space="preserve"> begs the question of who is included in these rights. By including humans, it begs the question, who is not human? Who doesn’t deserve rights? </w:t>
      </w:r>
      <w:proofErr w:type="gramStart"/>
      <w:r>
        <w:t>Thus</w:t>
      </w:r>
      <w:proofErr w:type="gramEnd"/>
      <w:r>
        <w:t xml:space="preserve"> the guise of progress hides regression – inclusion only pushes others farther from the </w:t>
      </w:r>
      <w:proofErr w:type="spellStart"/>
      <w:r>
        <w:t>colorline</w:t>
      </w:r>
      <w:proofErr w:type="spellEnd"/>
      <w:r>
        <w:t xml:space="preserve"> of inclusion.</w:t>
      </w:r>
    </w:p>
    <w:p w14:paraId="04B355B6" w14:textId="4F844771" w:rsidR="00094894" w:rsidRPr="00B9615D" w:rsidRDefault="00094894" w:rsidP="00094894">
      <w:proofErr w:type="spellStart"/>
      <w:r w:rsidRPr="00534588">
        <w:rPr>
          <w:rStyle w:val="Style13ptBold"/>
        </w:rPr>
        <w:t>Weheliye</w:t>
      </w:r>
      <w:proofErr w:type="spellEnd"/>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6EEBD6B2" w14:textId="77777777" w:rsidR="00094894" w:rsidRPr="00E85C83" w:rsidRDefault="00094894" w:rsidP="00094894">
      <w:pPr>
        <w:rPr>
          <w:sz w:val="16"/>
        </w:rPr>
      </w:pPr>
      <w:r w:rsidRPr="00E85C83">
        <w:rPr>
          <w:sz w:val="16"/>
        </w:rPr>
        <w:t xml:space="preserve">Paradoxically, the </w:t>
      </w:r>
      <w:proofErr w:type="gramStart"/>
      <w:r w:rsidRPr="00E85C83">
        <w:rPr>
          <w:sz w:val="16"/>
        </w:rPr>
        <w:t>particular biological</w:t>
      </w:r>
      <w:proofErr w:type="gramEnd"/>
      <w:r w:rsidRPr="00E85C83">
        <w:rPr>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while human persons 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w:t>
      </w:r>
      <w:proofErr w:type="spellStart"/>
      <w:r w:rsidRPr="00E85C83">
        <w:rPr>
          <w:sz w:val="16"/>
        </w:rPr>
        <w:t>Lacks’s</w:t>
      </w:r>
      <w:proofErr w:type="spellEnd"/>
      <w:r w:rsidRPr="00E85C83">
        <w:rPr>
          <w:sz w:val="16"/>
        </w:rPr>
        <w:t xml:space="preserve">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637D72">
        <w:rPr>
          <w:b/>
          <w:bCs/>
          <w:sz w:val="24"/>
          <w:szCs w:val="24"/>
          <w:highlight w:val="cyan"/>
          <w:u w:val="single"/>
        </w:rPr>
        <w:t>personhood as property</w:t>
      </w:r>
      <w:r w:rsidRPr="00D320BA">
        <w:rPr>
          <w:b/>
          <w:bCs/>
          <w:sz w:val="24"/>
          <w:szCs w:val="24"/>
          <w:u w:val="single"/>
        </w:rPr>
        <w:t xml:space="preserve">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 lesbian- gay rights movements</w:t>
      </w:r>
      <w:r w:rsidRPr="00D320BA">
        <w:rPr>
          <w:b/>
          <w:bCs/>
          <w:sz w:val="24"/>
          <w:szCs w:val="24"/>
          <w:u w:val="single"/>
        </w:rPr>
        <w:t xml:space="preserve">, </w:t>
      </w:r>
      <w:r w:rsidRPr="00773D99">
        <w:rPr>
          <w:b/>
          <w:bCs/>
          <w:sz w:val="24"/>
          <w:szCs w:val="24"/>
          <w:highlight w:val="cyan"/>
          <w:u w:val="single"/>
        </w:rPr>
        <w:t xml:space="preserve">which facilitate the incorporation of a privileged minority into the </w:t>
      </w:r>
      <w:proofErr w:type="spellStart"/>
      <w:r w:rsidRPr="00773D99">
        <w:rPr>
          <w:b/>
          <w:bCs/>
          <w:sz w:val="24"/>
          <w:szCs w:val="24"/>
          <w:highlight w:val="cyan"/>
          <w:u w:val="single"/>
        </w:rPr>
        <w:t>ethnoclass</w:t>
      </w:r>
      <w:proofErr w:type="spellEnd"/>
      <w:r w:rsidRPr="00773D99">
        <w:rPr>
          <w:b/>
          <w:bCs/>
          <w:sz w:val="24"/>
          <w:szCs w:val="24"/>
          <w:highlight w:val="cyan"/>
          <w:u w:val="single"/>
        </w:rPr>
        <w:t xml:space="preserve"> of Man at the cost of the still</w:t>
      </w:r>
      <w:r w:rsidRPr="00D320BA">
        <w:rPr>
          <w:b/>
          <w:bCs/>
          <w:sz w:val="24"/>
          <w:szCs w:val="24"/>
          <w:u w:val="single"/>
        </w:rPr>
        <w:t xml:space="preserve"> and/</w:t>
      </w:r>
      <w:r w:rsidRPr="00773D99">
        <w:rPr>
          <w:b/>
          <w:bCs/>
          <w:sz w:val="24"/>
          <w:szCs w:val="24"/>
          <w:highlight w:val="cyan"/>
          <w:u w:val="single"/>
        </w:rPr>
        <w:t>or 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E85C83">
        <w:rPr>
          <w:sz w:val="16"/>
        </w:rPr>
        <w:t>Oparah</w:t>
      </w:r>
      <w:proofErr w:type="spellEnd"/>
      <w:r w:rsidRPr="00E85C83">
        <w:rPr>
          <w:sz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E85C83">
        <w:rPr>
          <w:sz w:val="16"/>
        </w:rPr>
        <w:t>antiprison</w:t>
      </w:r>
      <w:proofErr w:type="spellEnd"/>
      <w:r w:rsidRPr="00E85C83">
        <w:rPr>
          <w:sz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E85C83">
        <w:rPr>
          <w:sz w:val="16"/>
        </w:rPr>
        <w:t>nonprofiteers</w:t>
      </w:r>
      <w:proofErr w:type="spellEnd"/>
      <w:r w:rsidRPr="00E85C8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6898689B" w14:textId="12C5E587" w:rsidR="00094894" w:rsidRDefault="00094894" w:rsidP="00094894">
      <w:pPr>
        <w:pStyle w:val="Heading4"/>
      </w:pPr>
      <w:r>
        <w:t xml:space="preserve">When examining a group to grant rights to, the state violently compares groups to their truth: the western Man. While the state offered rights to indigenous people who converted closer to whiteness and the Man, it even further excluded the slaves – distancing them from the Man and solidifying the hierarchy of western Man above all else. Thus, the role of the ballot is to deconstruct the western Man. </w:t>
      </w:r>
    </w:p>
    <w:p w14:paraId="39F20044" w14:textId="3CEA1B1C" w:rsidR="00094894" w:rsidRDefault="00094894" w:rsidP="00094894">
      <w:pPr>
        <w:rPr>
          <w:rFonts w:ascii="Arial" w:hAnsi="Arial" w:cs="Arial"/>
          <w:color w:val="000000"/>
        </w:rPr>
      </w:pPr>
      <w:proofErr w:type="spellStart"/>
      <w:r>
        <w:rPr>
          <w:rStyle w:val="Style13ptBold"/>
        </w:rPr>
        <w:t>Weheliye</w:t>
      </w:r>
      <w:proofErr w:type="spellEnd"/>
      <w:r>
        <w:rPr>
          <w:rStyle w:val="Style13ptBold"/>
        </w:rPr>
        <w:t xml:space="preserve"> 2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1400F125" w14:textId="77777777" w:rsidR="00094894" w:rsidRPr="000414ED" w:rsidRDefault="00094894" w:rsidP="00094894">
      <w:pPr>
        <w:rPr>
          <w:b/>
          <w:bCs/>
          <w:sz w:val="24"/>
          <w:szCs w:val="24"/>
          <w:u w:val="single"/>
        </w:rPr>
      </w:pPr>
      <w: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t xml:space="preserve">, because </w:t>
      </w:r>
      <w:r w:rsidRPr="00773D99">
        <w:rPr>
          <w:b/>
          <w:bCs/>
          <w:sz w:val="24"/>
          <w:szCs w:val="24"/>
          <w:highlight w:val="cyan"/>
          <w:u w:val="single"/>
        </w:rPr>
        <w:t xml:space="preserve">inclusion hinges on accepting the codification of </w:t>
      </w:r>
      <w:r w:rsidRPr="00637D72">
        <w:rPr>
          <w:b/>
          <w:bCs/>
          <w:sz w:val="24"/>
          <w:szCs w:val="24"/>
          <w:highlight w:val="cyan"/>
          <w:u w:val="single"/>
        </w:rPr>
        <w:t>personhood as property, whi</w:t>
      </w:r>
      <w:r w:rsidRPr="00773D99">
        <w:rPr>
          <w:b/>
          <w:bCs/>
          <w:sz w:val="24"/>
          <w:szCs w:val="24"/>
          <w:highlight w:val="cyan"/>
          <w:u w:val="single"/>
        </w:rPr>
        <w:t>ch 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t>visà</w:t>
      </w:r>
      <w:proofErr w:type="spellEnd"/>
      <w:r>
        <w:t>-vis the possibility of U.S. citizenship and personhood: “The situation of [the negro] population was altogether unlike that of the Indian race. These Indian Governments were regarded and treated as foreign Governments</w:t>
      </w:r>
      <w:proofErr w:type="gramStart"/>
      <w:r>
        <w:t>. . . .</w:t>
      </w:r>
      <w:proofErr w:type="gramEnd"/>
      <w: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032FD403" w14:textId="77777777" w:rsidR="00094894" w:rsidRDefault="00094894" w:rsidP="00094894">
      <w:pPr>
        <w:pStyle w:val="Heading4"/>
      </w:pPr>
      <w:r>
        <w:t xml:space="preserve">Legal recognition happens on the comparison of suffering between individuals which is psychologically violent since the oppressed have to make the hardest part of their life comfortable to their </w:t>
      </w:r>
      <w:proofErr w:type="gramStart"/>
      <w:r>
        <w:t>oppressors</w:t>
      </w:r>
      <w:proofErr w:type="gramEnd"/>
      <w:r>
        <w:t xml:space="preserve"> so they get rights. Instead, politics should focus on overcoming instead of dwelling in their current suffering.</w:t>
      </w:r>
    </w:p>
    <w:p w14:paraId="5CE53A13" w14:textId="466EA31B" w:rsidR="00094894" w:rsidRDefault="00094894" w:rsidP="00094894">
      <w:proofErr w:type="spellStart"/>
      <w:r w:rsidRPr="00534588">
        <w:rPr>
          <w:rStyle w:val="Style13ptBold"/>
        </w:rPr>
        <w:t>Weheliye</w:t>
      </w:r>
      <w:proofErr w:type="spellEnd"/>
      <w:r>
        <w:rPr>
          <w:rFonts w:ascii="Arial" w:hAnsi="Arial" w:cs="Arial"/>
          <w:b/>
          <w:bCs/>
          <w:color w:val="000000"/>
          <w:sz w:val="26"/>
          <w:szCs w:val="26"/>
        </w:rPr>
        <w:t xml:space="preserve"> 3</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60F1D394" w14:textId="77777777" w:rsidR="00094894" w:rsidRDefault="00094894" w:rsidP="00094894">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 xml:space="preserve">comparing different forms of subjugation </w:t>
      </w:r>
      <w:proofErr w:type="gramStart"/>
      <w:r w:rsidRPr="00773D99">
        <w:rPr>
          <w:rStyle w:val="Emphasis"/>
          <w:highlight w:val="cyan"/>
        </w:rPr>
        <w:t>in order to</w:t>
      </w:r>
      <w:proofErr w:type="gramEnd"/>
      <w:r w:rsidRPr="00773D99">
        <w:rPr>
          <w:rStyle w:val="Emphasis"/>
          <w:highlight w:val="cyan"/>
        </w:rPr>
        <w:t xml:space="preserve"> adjudicate who warrants recognition</w:t>
      </w:r>
      <w:r w:rsidRPr="00687D51">
        <w:rPr>
          <w:sz w:val="16"/>
        </w:rPr>
        <w:t xml:space="preserve"> and belonging. As W. E. B. Du </w:t>
      </w:r>
      <w:proofErr w:type="spellStart"/>
      <w:r w:rsidRPr="00687D51">
        <w:rPr>
          <w:sz w:val="16"/>
        </w:rPr>
        <w:t>Bois</w:t>
      </w:r>
      <w:proofErr w:type="spellEnd"/>
      <w:r w:rsidRPr="00687D5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773D99">
        <w:rPr>
          <w:b/>
          <w:bCs/>
          <w:sz w:val="24"/>
          <w:szCs w:val="24"/>
          <w:highlight w:val="cyan"/>
          <w:u w:val="single"/>
        </w:rPr>
        <w:t>replac</w:t>
      </w:r>
      <w:proofErr w:type="spellEnd"/>
      <w:r w:rsidRPr="00773D99">
        <w:rPr>
          <w:b/>
          <w:bCs/>
          <w:sz w:val="24"/>
          <w:szCs w:val="24"/>
          <w:highlight w:val="cyan"/>
          <w:u w:val="single"/>
        </w:rPr>
        <w:t>[e]</w:t>
      </w:r>
      <w:proofErr w:type="spellStart"/>
      <w:r w:rsidRPr="00773D99">
        <w:rPr>
          <w:b/>
          <w:bCs/>
          <w:sz w:val="14"/>
          <w:szCs w:val="14"/>
          <w:highlight w:val="cyan"/>
          <w:u w:val="single"/>
        </w:rPr>
        <w:t>ing</w:t>
      </w:r>
      <w:proofErr w:type="spellEnd"/>
      <w:r w:rsidRPr="00773D99">
        <w:rPr>
          <w:b/>
          <w:bCs/>
          <w:sz w:val="24"/>
          <w:szCs w:val="24"/>
          <w:highlight w:val="cyan"/>
          <w:u w:val="single"/>
        </w:rPr>
        <w:t xml:space="preserve"> the </w:t>
      </w:r>
      <w:proofErr w:type="spellStart"/>
      <w:r w:rsidRPr="005A25B1">
        <w:rPr>
          <w:b/>
          <w:bCs/>
          <w:sz w:val="24"/>
          <w:szCs w:val="24"/>
          <w:u w:val="single"/>
        </w:rPr>
        <w:t>identitarian</w:t>
      </w:r>
      <w:proofErr w:type="spellEnd"/>
      <w:r w:rsidRPr="005A25B1">
        <w:rPr>
          <w:b/>
          <w:bCs/>
          <w:sz w:val="24"/>
          <w:szCs w:val="24"/>
          <w:u w:val="single"/>
        </w:rPr>
        <w:t xml:space="preserve">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w:t>
      </w:r>
      <w:proofErr w:type="spellStart"/>
      <w:r w:rsidRPr="00687D51">
        <w:rPr>
          <w:sz w:val="16"/>
        </w:rPr>
        <w:t>fetishistically</w:t>
      </w:r>
      <w:proofErr w:type="spellEnd"/>
      <w:r w:rsidRPr="00687D51">
        <w:rPr>
          <w:sz w:val="16"/>
        </w:rPr>
        <w:t xml:space="preserve">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 xml:space="preserve">Liberal governing bodies, whether in the form of nation-states or supranational entities such as the United Nations or the International Criminal Court make </w:t>
      </w:r>
      <w:proofErr w:type="gramStart"/>
      <w:r w:rsidRPr="005A25B1">
        <w:rPr>
          <w:b/>
          <w:bCs/>
          <w:sz w:val="24"/>
          <w:szCs w:val="24"/>
          <w:u w:val="single"/>
        </w:rPr>
        <w:t>particular forms</w:t>
      </w:r>
      <w:proofErr w:type="gramEnd"/>
      <w:r w:rsidRPr="005A25B1">
        <w:rPr>
          <w:b/>
          <w:bCs/>
          <w:sz w:val="24"/>
          <w:szCs w:val="24"/>
          <w:u w:val="single"/>
        </w:rPr>
        <w:t xml:space="preserve"> of wounding the precondition for entry into the hallowed halls of full personhood, only acknowledging certain types of physical violence</w:t>
      </w:r>
      <w:r w:rsidRPr="005A25B1">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5A25B1">
        <w:rPr>
          <w:sz w:val="16"/>
        </w:rPr>
        <w:t>with regard to</w:t>
      </w:r>
      <w:proofErr w:type="gramEnd"/>
      <w:r w:rsidRPr="005A25B1">
        <w:rPr>
          <w:sz w:val="16"/>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A25B1">
        <w:rPr>
          <w:sz w:val="16"/>
        </w:rPr>
        <w:t>Samera</w:t>
      </w:r>
      <w:proofErr w:type="spellEnd"/>
      <w:r w:rsidRPr="005A25B1">
        <w:rPr>
          <w:sz w:val="16"/>
        </w:rPr>
        <w:t xml:space="preserve"> </w:t>
      </w:r>
      <w:proofErr w:type="spellStart"/>
      <w:r w:rsidRPr="005A25B1">
        <w:rPr>
          <w:sz w:val="16"/>
        </w:rPr>
        <w:t>Esmeir</w:t>
      </w:r>
      <w:proofErr w:type="spellEnd"/>
      <w:r w:rsidRPr="005A25B1">
        <w:rPr>
          <w:sz w:val="16"/>
        </w:rPr>
        <w:t xml:space="preserve">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384EBC18" w14:textId="77777777" w:rsidR="00094894" w:rsidRDefault="00094894" w:rsidP="003D5A76">
      <w:pPr>
        <w:pStyle w:val="Heading4"/>
      </w:pPr>
      <w:r>
        <w:t xml:space="preserve">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 </w:t>
      </w:r>
    </w:p>
    <w:p w14:paraId="78AB87E4" w14:textId="298C6CFE" w:rsidR="00094894" w:rsidRPr="00094894" w:rsidRDefault="00094894" w:rsidP="00094894">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proofErr w:type="spellStart"/>
      <w:r>
        <w:rPr>
          <w:b/>
          <w:bCs/>
          <w:sz w:val="24"/>
          <w:szCs w:val="24"/>
          <w:highlight w:val="cyan"/>
          <w:u w:val="single"/>
        </w:rPr>
        <w:t>ethnoclass</w:t>
      </w:r>
      <w:proofErr w:type="spellEnd"/>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that is, the code of selected by Evolution/</w:t>
      </w:r>
      <w:proofErr w:type="spellStart"/>
      <w:r>
        <w:t>dysselected</w:t>
      </w:r>
      <w:proofErr w:type="spellEnd"/>
      <w:r>
        <w:t xml:space="preserve"> by Evolution- was now to be mapped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variations as these had developed in the wake of the</w:t>
      </w:r>
      <w:r>
        <w:rPr>
          <w:b/>
          <w:bCs/>
          <w:sz w:val="24"/>
          <w:szCs w:val="24"/>
          <w:u w:val="single"/>
        </w:rPr>
        <w:t xml:space="preserve"> human </w:t>
      </w:r>
      <w:r>
        <w:rPr>
          <w:b/>
          <w:bCs/>
          <w:sz w:val="24"/>
          <w:szCs w:val="24"/>
          <w:highlight w:val="cyan"/>
          <w:u w:val="single"/>
        </w:rPr>
        <w:t>diaspora</w:t>
      </w:r>
      <w:r>
        <w:rPr>
          <w:b/>
          <w:bCs/>
          <w:sz w:val="24"/>
          <w:szCs w:val="24"/>
          <w:u w:val="single"/>
        </w:rPr>
        <w:t xml:space="preserve"> both across and </w:t>
      </w:r>
      <w:r>
        <w:rPr>
          <w:b/>
          <w:bCs/>
          <w:sz w:val="24"/>
          <w:szCs w:val="24"/>
          <w:highlight w:val="cyan"/>
          <w:u w:val="single"/>
        </w:rPr>
        <w:t>out of</w:t>
      </w:r>
      <w:r>
        <w:rPr>
          <w:b/>
          <w:bCs/>
          <w:sz w:val="24"/>
          <w:szCs w:val="24"/>
          <w:u w:val="single"/>
        </w:rPr>
        <w:t xml:space="preserve"> the continent of </w:t>
      </w:r>
      <w:r>
        <w:rPr>
          <w:b/>
          <w:bCs/>
          <w:sz w:val="24"/>
          <w:szCs w:val="24"/>
          <w:highlight w:val="cyan"/>
          <w:u w:val="single"/>
        </w:rPr>
        <w:t>Africa</w:t>
      </w:r>
      <w:r>
        <w:rPr>
          <w:b/>
          <w:bCs/>
          <w:sz w:val="24"/>
          <w:szCs w:val="24"/>
          <w:u w:val="single"/>
        </w:rPr>
        <w:t xml:space="preserve">; that is, as a set of (so to speak) totemic </w:t>
      </w:r>
      <w:r>
        <w:rPr>
          <w:b/>
          <w:bCs/>
          <w:sz w:val="24"/>
          <w:szCs w:val="24"/>
          <w:highlight w:val="cyan"/>
          <w:u w:val="single"/>
        </w:rPr>
        <w:t>differences, which were now 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Caucasoid physiognomy (as symbolic life, the name of what is good, the idea that some humans can be selected by Evolution) and the Negroid </w:t>
      </w:r>
      <w:proofErr w:type="spellStart"/>
      <w:r>
        <w:t>phys</w:t>
      </w:r>
      <w:proofErr w:type="spellEnd"/>
      <w:r>
        <w:t xml:space="preserve">- </w:t>
      </w:r>
      <w:proofErr w:type="spellStart"/>
      <w:r>
        <w:t>iognomy</w:t>
      </w:r>
      <w:proofErr w:type="spellEnd"/>
      <w:r>
        <w:t xml:space="preserve"> (as symbolic death, the "name of what is evil,"</w:t>
      </w:r>
      <w:r>
        <w:rPr>
          <w:b/>
          <w:bCs/>
          <w:sz w:val="24"/>
          <w:szCs w:val="24"/>
          <w:u w:val="single"/>
        </w:rPr>
        <w:t xml:space="preserve"> </w:t>
      </w:r>
      <w:r>
        <w:rPr>
          <w:b/>
          <w:bCs/>
          <w:sz w:val="24"/>
          <w:szCs w:val="24"/>
          <w:highlight w:val="cyan"/>
          <w:u w:val="single"/>
        </w:rPr>
        <w:t xml:space="preserve">the idea that some humans can be </w:t>
      </w:r>
      <w:proofErr w:type="spellStart"/>
      <w:r>
        <w:rPr>
          <w:b/>
          <w:bCs/>
          <w:sz w:val="24"/>
          <w:szCs w:val="24"/>
          <w:highlight w:val="cyan"/>
          <w:u w:val="single"/>
        </w:rPr>
        <w:t>dysselected</w:t>
      </w:r>
      <w:proofErr w:type="spellEnd"/>
      <w:r>
        <w:rPr>
          <w:b/>
          <w:bCs/>
          <w:sz w:val="24"/>
          <w:szCs w:val="24"/>
          <w:highlight w:val="cyan"/>
          <w:u w:val="single"/>
        </w:rPr>
        <w:t xml:space="preserve"> by Evolution</w:t>
      </w:r>
      <w:r>
        <w:rPr>
          <w:b/>
          <w:bCs/>
          <w:sz w:val="24"/>
          <w:szCs w:val="24"/>
          <w:u w:val="single"/>
        </w:rPr>
        <w:t xml:space="preserve">)- as the new </w:t>
      </w:r>
      <w:proofErr w:type="spellStart"/>
      <w:r>
        <w:rPr>
          <w:b/>
          <w:bCs/>
          <w:sz w:val="24"/>
          <w:szCs w:val="24"/>
          <w:u w:val="single"/>
        </w:rPr>
        <w:t>extrahuman</w:t>
      </w:r>
      <w:proofErr w:type="spellEnd"/>
      <w:r>
        <w:rPr>
          <w:b/>
          <w:bCs/>
          <w:sz w:val="24"/>
          <w:szCs w:val="24"/>
          <w:u w:val="single"/>
        </w:rPr>
        <w:t xml:space="preserve"> line, </w:t>
      </w:r>
      <w:r>
        <w:rPr>
          <w:b/>
          <w:bCs/>
          <w:sz w:val="24"/>
          <w:szCs w:val="24"/>
          <w:highlight w:val="cyan"/>
          <w:u w:val="single"/>
        </w:rPr>
        <w:t xml:space="preserve">or projection of genetic </w:t>
      </w:r>
      <w:proofErr w:type="spellStart"/>
      <w:r>
        <w:rPr>
          <w:b/>
          <w:bCs/>
          <w:sz w:val="24"/>
          <w:szCs w:val="24"/>
          <w:highlight w:val="cyan"/>
          <w:u w:val="single"/>
        </w:rPr>
        <w:t>nonhomogeneity</w:t>
      </w:r>
      <w:proofErr w:type="spellEnd"/>
      <w:r>
        <w:rPr>
          <w:b/>
          <w:bCs/>
          <w:sz w:val="24"/>
          <w:szCs w:val="24"/>
          <w:u w:val="single"/>
        </w:rPr>
        <w:t xml:space="preserve"> that would now be made to function, </w:t>
      </w:r>
      <w:r>
        <w:t xml:space="preserve">analogically, as the status-ordering principle based upon ostensibly differ- </w:t>
      </w:r>
      <w:proofErr w:type="spellStart"/>
      <w:r>
        <w:t>ential</w:t>
      </w:r>
      <w:proofErr w:type="spellEnd"/>
      <w:r>
        <w:t xml:space="preserve"> degrees of evolutionary </w:t>
      </w:r>
      <w:proofErr w:type="spellStart"/>
      <w:r>
        <w:t>selectedness</w:t>
      </w:r>
      <w:proofErr w:type="spellEnd"/>
      <w:r>
        <w:t>/</w:t>
      </w:r>
      <w:proofErr w:type="spellStart"/>
      <w:r>
        <w:t>eugenicity</w:t>
      </w:r>
      <w:proofErr w:type="spellEnd"/>
      <w:r>
        <w:t xml:space="preserve"> and/or </w:t>
      </w:r>
      <w:proofErr w:type="spellStart"/>
      <w:r>
        <w:t>dysselected</w:t>
      </w:r>
      <w:proofErr w:type="spellEnd"/>
      <w:r>
        <w:t>- ness/</w:t>
      </w:r>
      <w:proofErr w:type="spellStart"/>
      <w:r>
        <w:t>dysgenicity</w:t>
      </w:r>
      <w:proofErr w:type="spellEnd"/>
      <w:r>
        <w:t xml:space="preserve">. </w:t>
      </w:r>
      <w:r>
        <w:rPr>
          <w:b/>
          <w:bCs/>
          <w:sz w:val="24"/>
          <w:szCs w:val="24"/>
          <w:highlight w:val="cyan"/>
          <w:u w:val="single"/>
        </w:rPr>
        <w:t>Differential degrees, as between the classes</w:t>
      </w:r>
      <w:r>
        <w:t xml:space="preserve"> (middle and lower and, by extrapolation, between capital and labor) as well as </w:t>
      </w:r>
      <w:r>
        <w:rPr>
          <w:b/>
          <w:bCs/>
          <w:sz w:val="24"/>
          <w:szCs w:val="24"/>
          <w:highlight w:val="cyan"/>
          <w:u w:val="single"/>
        </w:rPr>
        <w:t>between men and women, and between the heterosexual and homosexual</w:t>
      </w:r>
      <w:r>
        <w:t xml:space="preserve"> erotic preference - and, even more centrally, as </w:t>
      </w:r>
      <w:r>
        <w:rPr>
          <w:b/>
          <w:bCs/>
          <w:sz w:val="24"/>
          <w:szCs w:val="24"/>
          <w:highlight w:val="cyan"/>
          <w:u w:val="single"/>
        </w:rPr>
        <w:t>between 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w:t>
      </w:r>
      <w:proofErr w:type="spellStart"/>
      <w:r>
        <w:t>postcolonially</w:t>
      </w:r>
      <w:proofErr w:type="spellEnd"/>
      <w:r>
        <w:t xml:space="preserve">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w:t>
      </w:r>
      <w:proofErr w:type="spellStart"/>
      <w:r>
        <w:rPr>
          <w:b/>
          <w:bCs/>
          <w:sz w:val="24"/>
          <w:szCs w:val="24"/>
          <w:u w:val="single"/>
        </w:rPr>
        <w:t>nonhomogeneity</w:t>
      </w:r>
      <w:proofErr w:type="spellEnd"/>
      <w:r>
        <w:rPr>
          <w:b/>
          <w:bCs/>
          <w:sz w:val="24"/>
          <w:szCs w:val="24"/>
          <w:u w:val="single"/>
        </w:rPr>
        <w:t xml:space="preserve">, </w:t>
      </w:r>
      <w:r>
        <w:rPr>
          <w:b/>
          <w:bCs/>
          <w:sz w:val="24"/>
          <w:szCs w:val="24"/>
          <w:highlight w:val="cyan"/>
          <w:u w:val="single"/>
        </w:rPr>
        <w:t>made to reoccupy the earlier places of</w:t>
      </w:r>
      <w:r>
        <w:rPr>
          <w:b/>
          <w:bCs/>
          <w:sz w:val="24"/>
          <w:szCs w:val="24"/>
          <w:u w:val="single"/>
        </w:rPr>
        <w:t xml:space="preserve"> the motion-filled heavens/non-moving Earth, </w:t>
      </w:r>
      <w:r>
        <w:rPr>
          <w:b/>
          <w:bCs/>
          <w:sz w:val="24"/>
          <w:szCs w:val="24"/>
          <w:highlight w:val="cyan"/>
          <w:u w:val="single"/>
        </w:rPr>
        <w:t xml:space="preserve">rational humans/irrational animal lines, </w:t>
      </w:r>
      <w:r>
        <w:rPr>
          <w:b/>
          <w:bCs/>
          <w:sz w:val="24"/>
          <w:szCs w:val="24"/>
          <w:u w:val="single"/>
        </w:rPr>
        <w:t xml:space="preserve">and to recode in new terms their ostensible </w:t>
      </w:r>
      <w:proofErr w:type="spellStart"/>
      <w:r>
        <w:rPr>
          <w:b/>
          <w:bCs/>
          <w:sz w:val="24"/>
          <w:szCs w:val="24"/>
          <w:u w:val="single"/>
        </w:rPr>
        <w:t>extrahumanly</w:t>
      </w:r>
      <w:proofErr w:type="spellEnd"/>
      <w:r>
        <w:rPr>
          <w:b/>
          <w:bCs/>
          <w:sz w:val="24"/>
          <w:szCs w:val="24"/>
          <w:u w:val="single"/>
        </w:rPr>
        <w:t xml:space="preserve"> determined differences of ontological substance</w:t>
      </w:r>
      <w:r>
        <w:t xml:space="preserve">. While, if the earlier two had been </w:t>
      </w:r>
      <w:proofErr w:type="spellStart"/>
      <w:r>
        <w:t>indispen</w:t>
      </w:r>
      <w:proofErr w:type="spellEnd"/>
      <w: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t>ment</w:t>
      </w:r>
      <w:proofErr w:type="spellEnd"/>
      <w:r>
        <w:t xml:space="preserve"> therefore being rigorously conserved by the "learning system" and order of knowledge as articulated in the institutional structure of each order - this was to be no less the case with respect to the projected "space of Otherness" of</w:t>
      </w:r>
      <w:r>
        <w:rPr>
          <w:b/>
          <w:bCs/>
          <w:sz w:val="24"/>
          <w:szCs w:val="24"/>
          <w:highlight w:val="cyan"/>
          <w:u w:val="single"/>
        </w:rPr>
        <w:t xml:space="preserve"> the Color Line</w:t>
      </w:r>
      <w:r>
        <w:t xml:space="preserve">. With respect, that is, </w:t>
      </w:r>
      <w:r>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Pr>
          <w:b/>
          <w:bCs/>
          <w:sz w:val="24"/>
          <w:szCs w:val="24"/>
          <w:highlight w:val="cyan"/>
          <w:u w:val="single"/>
        </w:rPr>
        <w:t>alone able to provide the material conditions</w:t>
      </w:r>
      <w:r>
        <w:rPr>
          <w:b/>
          <w:bCs/>
          <w:sz w:val="24"/>
          <w:szCs w:val="24"/>
          <w:u w:val="single"/>
        </w:rPr>
        <w:t xml:space="preserve"> of existence </w:t>
      </w:r>
      <w:r>
        <w:rPr>
          <w:b/>
          <w:bCs/>
          <w:sz w:val="24"/>
          <w:szCs w:val="24"/>
          <w:highlight w:val="cyan"/>
          <w:u w:val="single"/>
        </w:rPr>
        <w:t>for the</w:t>
      </w:r>
      <w:r>
        <w:rPr>
          <w:b/>
          <w:bCs/>
          <w:sz w:val="24"/>
          <w:szCs w:val="24"/>
          <w:u w:val="single"/>
        </w:rPr>
        <w:t xml:space="preserve"> production and </w:t>
      </w:r>
      <w:r>
        <w:rPr>
          <w:b/>
          <w:bCs/>
          <w:sz w:val="24"/>
          <w:szCs w:val="24"/>
          <w:highlight w:val="cyan"/>
          <w:u w:val="single"/>
        </w:rPr>
        <w:t xml:space="preserve">reproduction of the </w:t>
      </w:r>
      <w:proofErr w:type="spellStart"/>
      <w:r>
        <w:rPr>
          <w:b/>
          <w:bCs/>
          <w:sz w:val="24"/>
          <w:szCs w:val="24"/>
          <w:highlight w:val="cyan"/>
          <w:u w:val="single"/>
        </w:rPr>
        <w:t>ethnoclass</w:t>
      </w:r>
      <w:proofErr w:type="spellEnd"/>
      <w:r>
        <w:rPr>
          <w:b/>
          <w:bCs/>
          <w:sz w:val="24"/>
          <w:szCs w:val="24"/>
          <w:u w:val="single"/>
        </w:rPr>
        <w:t xml:space="preserve"> or Western-bourgeois answer </w:t>
      </w:r>
      <w:r>
        <w:rPr>
          <w:b/>
          <w:bCs/>
          <w:sz w:val="24"/>
          <w:szCs w:val="24"/>
          <w:highlight w:val="cyan"/>
          <w:u w:val="single"/>
        </w:rPr>
        <w:t>that we now give to the question of</w:t>
      </w:r>
      <w:r>
        <w:rPr>
          <w:b/>
          <w:bCs/>
          <w:sz w:val="24"/>
          <w:szCs w:val="24"/>
          <w:u w:val="single"/>
        </w:rPr>
        <w:t xml:space="preserve"> the </w:t>
      </w:r>
      <w:r>
        <w:rPr>
          <w:b/>
          <w:bCs/>
          <w:sz w:val="24"/>
          <w:szCs w:val="24"/>
          <w:highlight w:val="cyan"/>
          <w:u w:val="single"/>
        </w:rPr>
        <w:t>who</w:t>
      </w:r>
      <w:r>
        <w:rPr>
          <w:b/>
          <w:bCs/>
          <w:sz w:val="24"/>
          <w:szCs w:val="24"/>
          <w:u w:val="single"/>
        </w:rPr>
        <w:t xml:space="preserve"> and what </w:t>
      </w:r>
      <w:r>
        <w:rPr>
          <w:b/>
          <w:bCs/>
          <w:sz w:val="24"/>
          <w:szCs w:val="24"/>
          <w:highlight w:val="cyan"/>
          <w:u w:val="single"/>
        </w:rPr>
        <w:t>we are.</w:t>
      </w:r>
    </w:p>
    <w:p w14:paraId="67892120" w14:textId="77777777" w:rsidR="00094894" w:rsidRDefault="00094894" w:rsidP="00094894">
      <w:pPr>
        <w:pStyle w:val="Heading4"/>
      </w:pPr>
      <w:r>
        <w:t xml:space="preserve">Instead of centering our humanity around Habeas Corpus, habeas viscus centers it around the flesh. It gives us a new way of emancipating ourselves from the confines of the </w:t>
      </w:r>
      <w:proofErr w:type="spellStart"/>
      <w:r>
        <w:t>colorline</w:t>
      </w:r>
      <w:proofErr w:type="spellEnd"/>
      <w:r>
        <w:t xml:space="preserve"> and the state. </w:t>
      </w:r>
      <w:proofErr w:type="gramStart"/>
      <w:r>
        <w:t>Thus</w:t>
      </w:r>
      <w:proofErr w:type="gramEnd"/>
      <w:r>
        <w:t xml:space="preserve"> the alt is to dwell in the hieroglyphics of the flesh as a tactic of guerrilla warfare. This focusing on both affective bonds and community building </w:t>
      </w:r>
      <w:proofErr w:type="gramStart"/>
      <w:r>
        <w:t>as a way to</w:t>
      </w:r>
      <w:proofErr w:type="gramEnd"/>
      <w:r>
        <w:t xml:space="preserve"> resist the state.</w:t>
      </w:r>
    </w:p>
    <w:p w14:paraId="12C8A6AA" w14:textId="0A819DB9" w:rsidR="00094894" w:rsidRPr="00C74B74" w:rsidRDefault="00094894" w:rsidP="00094894">
      <w:proofErr w:type="spellStart"/>
      <w:r w:rsidRPr="00534588">
        <w:rPr>
          <w:rStyle w:val="Style13ptBold"/>
        </w:rPr>
        <w:t>Weheliy</w:t>
      </w:r>
      <w:r>
        <w:rPr>
          <w:rStyle w:val="Style13ptBold"/>
        </w:rPr>
        <w:t>e</w:t>
      </w:r>
      <w:proofErr w:type="spellEnd"/>
      <w:r>
        <w:rPr>
          <w:rStyle w:val="Style13ptBold"/>
        </w:rPr>
        <w:t xml:space="preserve"> 4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36AE79A9" w14:textId="77777777" w:rsidR="00094894" w:rsidRDefault="00094894" w:rsidP="00094894">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w:t>
      </w:r>
      <w:proofErr w:type="gramStart"/>
      <w:r w:rsidRPr="00E4742E">
        <w:rPr>
          <w:sz w:val="16"/>
        </w:rPr>
        <w:t>any and all</w:t>
      </w:r>
      <w:proofErr w:type="gramEnd"/>
      <w:r w:rsidRPr="00E4742E">
        <w:rPr>
          <w:sz w:val="16"/>
        </w:rPr>
        <w:t xml:space="preserve">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4742E">
        <w:rPr>
          <w:sz w:val="16"/>
        </w:rPr>
        <w:t>ethnoclass</w:t>
      </w:r>
      <w:proofErr w:type="spellEnd"/>
      <w:r w:rsidRPr="00E4742E">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7808A3">
        <w:rPr>
          <w:b/>
          <w:bCs/>
          <w:sz w:val="24"/>
          <w:szCs w:val="24"/>
          <w:u w:val="single"/>
        </w:rPr>
        <w:t xml:space="preserve">viscus animates the </w:t>
      </w:r>
      <w:proofErr w:type="spellStart"/>
      <w:r w:rsidRPr="007808A3">
        <w:rPr>
          <w:b/>
          <w:bCs/>
          <w:sz w:val="24"/>
          <w:szCs w:val="24"/>
          <w:u w:val="single"/>
        </w:rPr>
        <w:t>elsewheres</w:t>
      </w:r>
      <w:proofErr w:type="spellEnd"/>
      <w:r w:rsidRPr="007808A3">
        <w:rPr>
          <w:b/>
          <w:bCs/>
          <w:sz w:val="24"/>
          <w:szCs w:val="24"/>
          <w:u w:val="single"/>
        </w:rPr>
        <w:t xml:space="preserve">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w:t>
      </w:r>
      <w:proofErr w:type="spellStart"/>
      <w:r w:rsidRPr="00E4742E">
        <w:rPr>
          <w:sz w:val="16"/>
        </w:rPr>
        <w:t>r&amp;b</w:t>
      </w:r>
      <w:proofErr w:type="spellEnd"/>
      <w:r w:rsidRPr="00E4742E">
        <w:rPr>
          <w:sz w:val="16"/>
        </w:rPr>
        <w:t xml:space="preserve"> group </w:t>
      </w:r>
      <w:proofErr w:type="spellStart"/>
      <w:r w:rsidRPr="00E4742E">
        <w:rPr>
          <w:sz w:val="16"/>
        </w:rPr>
        <w:t>Glashaus’s</w:t>
      </w:r>
      <w:proofErr w:type="spellEnd"/>
      <w:r w:rsidRPr="00E4742E">
        <w:rPr>
          <w:sz w:val="16"/>
        </w:rPr>
        <w:t xml:space="preserve"> track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4742E">
        <w:rPr>
          <w:sz w:val="16"/>
        </w:rPr>
        <w:t>Glashaus’s</w:t>
      </w:r>
      <w:proofErr w:type="spellEnd"/>
      <w:r w:rsidRPr="00E4742E">
        <w:rPr>
          <w:sz w:val="16"/>
        </w:rPr>
        <w:t xml:space="preserve"> title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4742E">
        <w:rPr>
          <w:sz w:val="16"/>
        </w:rPr>
        <w:t>Glashaus’s</w:t>
      </w:r>
      <w:proofErr w:type="spellEnd"/>
      <w:r w:rsidRPr="00E4742E">
        <w:rPr>
          <w:sz w:val="16"/>
        </w:rPr>
        <w:t xml:space="preserve"> version renders freedom in the present tense, albeit qualified by the imminent future of “bald [soon]” and by the typographical parenthetical enclosure of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E4742E">
        <w:rPr>
          <w:sz w:val="16"/>
        </w:rPr>
        <w:t xml:space="preserve">The </w:t>
      </w:r>
      <w:proofErr w:type="spellStart"/>
      <w:r w:rsidRPr="00E4742E">
        <w:rPr>
          <w:sz w:val="16"/>
        </w:rPr>
        <w:t>and</w:t>
      </w:r>
      <w:proofErr w:type="spellEnd"/>
      <w:proofErr w:type="gramEnd"/>
      <w:r w:rsidRPr="00E4742E">
        <w:rPr>
          <w:sz w:val="16"/>
        </w:rPr>
        <w:t xml:space="preserve"> </w:t>
      </w:r>
      <w:proofErr w:type="spellStart"/>
      <w:r w:rsidRPr="00E4742E">
        <w:rPr>
          <w:sz w:val="16"/>
        </w:rPr>
        <w:t>and</w:t>
      </w:r>
      <w:proofErr w:type="spellEnd"/>
      <w:r w:rsidRPr="00E4742E">
        <w:rPr>
          <w:sz w:val="16"/>
        </w:rPr>
        <w:t xml:space="preserve"> the parentheses are the conduits for bringing-into-relation freedom’s </w:t>
      </w:r>
      <w:proofErr w:type="spellStart"/>
      <w:r w:rsidRPr="00E4742E">
        <w:rPr>
          <w:sz w:val="16"/>
        </w:rPr>
        <w:t>nowtime</w:t>
      </w:r>
      <w:proofErr w:type="spellEnd"/>
      <w:r w:rsidRPr="00E4742E">
        <w:rPr>
          <w:sz w:val="16"/>
        </w:rPr>
        <w:t xml:space="preserve"> and its constitutive potential futurity without resolving their tension. The lyrics of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Likewise, in the verses, </w:t>
      </w:r>
      <w:proofErr w:type="spellStart"/>
      <w:r w:rsidRPr="00E4742E">
        <w:rPr>
          <w:sz w:val="16"/>
        </w:rPr>
        <w:t>Glashaus’s</w:t>
      </w:r>
      <w:proofErr w:type="spellEnd"/>
      <w:r w:rsidRPr="00E4742E">
        <w:rPr>
          <w:sz w:val="16"/>
        </w:rPr>
        <w:t xml:space="preserve"> singer Cassandra Steen, accompanied only by a grand piano, just about whispers, whereas she </w:t>
      </w:r>
      <w:proofErr w:type="gramStart"/>
      <w:r w:rsidRPr="00E4742E">
        <w:rPr>
          <w:sz w:val="16"/>
        </w:rPr>
        <w:t>opens up</w:t>
      </w:r>
      <w:proofErr w:type="gramEnd"/>
      <w:r w:rsidRPr="00E4742E">
        <w:rPr>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4742E">
        <w:rPr>
          <w:sz w:val="16"/>
        </w:rPr>
        <w:t>enfleshed</w:t>
      </w:r>
      <w:proofErr w:type="spellEnd"/>
      <w:r w:rsidRPr="00E4742E">
        <w:rPr>
          <w:sz w:val="16"/>
        </w:rPr>
        <w:t xml:space="preserve"> parenthetical present of the oppressed, since this group’s now is always already bracketed (held captive and set aside indefinitely) in, if not antithetical to, the world of Man. The domain of </w:t>
      </w:r>
      <w:r w:rsidRPr="001B631B">
        <w:rPr>
          <w:b/>
          <w:bCs/>
          <w:sz w:val="24"/>
          <w:szCs w:val="24"/>
          <w:highlight w:val="cyan"/>
          <w:u w:val="single"/>
        </w:rPr>
        <w:t>habeas viscus represents one significant mechanism by which</w:t>
      </w:r>
      <w:r w:rsidRPr="008403A1">
        <w:rPr>
          <w:b/>
          <w:bCs/>
          <w:sz w:val="24"/>
          <w:szCs w:val="24"/>
          <w:u w:val="single"/>
        </w:rPr>
        <w:t xml:space="preserve"> the world of </w:t>
      </w:r>
      <w:r w:rsidRPr="001B631B">
        <w:rPr>
          <w:b/>
          <w:bCs/>
          <w:sz w:val="24"/>
          <w:szCs w:val="24"/>
          <w:highlight w:val="cyan"/>
          <w:u w:val="single"/>
        </w:rPr>
        <w:t>Man constrains subjects to the parenthetical, while</w:t>
      </w:r>
      <w:r w:rsidRPr="008403A1">
        <w:rPr>
          <w:b/>
          <w:bCs/>
          <w:sz w:val="24"/>
          <w:szCs w:val="24"/>
          <w:u w:val="single"/>
        </w:rPr>
        <w:t xml:space="preserve"> at the same time </w:t>
      </w:r>
      <w:r w:rsidRPr="001B631B">
        <w:rPr>
          <w:b/>
          <w:bCs/>
          <w:sz w:val="24"/>
          <w:szCs w:val="24"/>
          <w:highlight w:val="cyan"/>
          <w:u w:val="single"/>
        </w:rPr>
        <w:t>disavowing this tendency via recourse to the</w:t>
      </w:r>
      <w:r w:rsidRPr="008403A1">
        <w:rPr>
          <w:b/>
          <w:bCs/>
          <w:sz w:val="24"/>
          <w:szCs w:val="24"/>
          <w:u w:val="single"/>
        </w:rPr>
        <w:t xml:space="preserve"> abnormal and/ or </w:t>
      </w:r>
      <w:r w:rsidRPr="001B631B">
        <w:rPr>
          <w:b/>
          <w:bCs/>
          <w:sz w:val="24"/>
          <w:szCs w:val="24"/>
          <w:highlight w:val="cyan"/>
          <w:u w:val="single"/>
        </w:rPr>
        <w:t>inhuman</w:t>
      </w:r>
      <w:r w:rsidRPr="008403A1">
        <w:rPr>
          <w:b/>
          <w:bCs/>
          <w:sz w:val="24"/>
          <w:szCs w:val="24"/>
          <w:u w:val="single"/>
        </w:rPr>
        <w:t xml:space="preserve">. Heard, </w:t>
      </w:r>
      <w:r w:rsidRPr="001B631B">
        <w:rPr>
          <w:b/>
          <w:bCs/>
          <w:sz w:val="24"/>
          <w:szCs w:val="24"/>
          <w:highlight w:val="cyan"/>
          <w:u w:val="single"/>
        </w:rPr>
        <w:t>seen</w:t>
      </w:r>
      <w:r w:rsidRPr="008403A1">
        <w:rPr>
          <w:b/>
          <w:bCs/>
          <w:sz w:val="24"/>
          <w:szCs w:val="24"/>
          <w:u w:val="single"/>
        </w:rPr>
        <w:t xml:space="preserve">, tasted, felt, </w:t>
      </w:r>
      <w:r w:rsidRPr="001B631B">
        <w:rPr>
          <w:b/>
          <w:bCs/>
          <w:sz w:val="24"/>
          <w:szCs w:val="24"/>
          <w:highlight w:val="cyan"/>
          <w:u w:val="single"/>
        </w:rPr>
        <w:t>and lived in the ethereal shadows of Man’s world, however, a habeas viscus unearths the freedom that exists within the hieroglyphics of the flesh</w:t>
      </w:r>
      <w:r w:rsidRPr="008403A1">
        <w:rPr>
          <w:b/>
          <w:bCs/>
          <w:sz w:val="24"/>
          <w:szCs w:val="24"/>
          <w:u w:val="single"/>
        </w:rPr>
        <w:t>.</w:t>
      </w:r>
      <w:r w:rsidRPr="00E4742E">
        <w:rPr>
          <w:sz w:val="16"/>
        </w:rPr>
        <w:t xml:space="preserve"> For the oppressed the future will have been now, since Man tucks away this group’s present in brackets. Consequently, the future anterior transmutes the simple (parenthetical) present of the </w:t>
      </w:r>
      <w:proofErr w:type="spellStart"/>
      <w:r w:rsidRPr="00E4742E">
        <w:rPr>
          <w:sz w:val="16"/>
        </w:rPr>
        <w:t>dysselected</w:t>
      </w:r>
      <w:proofErr w:type="spellEnd"/>
      <w:r w:rsidRPr="00E4742E">
        <w:rPr>
          <w:sz w:val="16"/>
        </w:rPr>
        <w:t xml:space="preserve"> into the </w:t>
      </w:r>
      <w:proofErr w:type="spellStart"/>
      <w:r w:rsidRPr="00E4742E">
        <w:rPr>
          <w:sz w:val="16"/>
        </w:rPr>
        <w:t>nowtime</w:t>
      </w:r>
      <w:proofErr w:type="spellEnd"/>
      <w:r w:rsidRPr="00E4742E">
        <w:rPr>
          <w:sz w:val="16"/>
        </w:rPr>
        <w:t xml:space="preserve"> of humanity during which </w:t>
      </w:r>
      <w:r w:rsidRPr="001B631B">
        <w:rPr>
          <w:b/>
          <w:bCs/>
          <w:sz w:val="24"/>
          <w:szCs w:val="24"/>
          <w:highlight w:val="cyan"/>
          <w:u w:val="single"/>
        </w:rPr>
        <w:t>the fleshy hieroglyphics of the oppressed will have actualized the honeyed prophecy of another kind of freedom</w:t>
      </w:r>
      <w:r w:rsidRPr="001B631B">
        <w:rPr>
          <w:b/>
          <w:bCs/>
          <w:sz w:val="24"/>
          <w:szCs w:val="24"/>
          <w:u w:val="single"/>
        </w:rPr>
        <w:t xml:space="preserve"> </w:t>
      </w:r>
      <w:r w:rsidRPr="00E4742E">
        <w:rPr>
          <w:sz w:val="16"/>
        </w:rPr>
        <w:t>(which can be imagined</w:t>
      </w:r>
      <w:r>
        <w:rPr>
          <w:sz w:val="16"/>
        </w:rPr>
        <w:t xml:space="preserve"> </w:t>
      </w:r>
      <w:r w:rsidRPr="00E4742E">
        <w:rPr>
          <w:sz w:val="16"/>
        </w:rPr>
        <w:t>but not [yet] described) in the revolutionary apocatastasis of human genres.</w:t>
      </w:r>
    </w:p>
    <w:p w14:paraId="1EDE0395" w14:textId="4EDEE510" w:rsidR="00094894" w:rsidRDefault="00094894" w:rsidP="00094894">
      <w:pPr>
        <w:pStyle w:val="Heading1"/>
      </w:pPr>
      <w:r>
        <w:t>Case</w:t>
      </w:r>
    </w:p>
    <w:p w14:paraId="0A30A770" w14:textId="583AD8CE" w:rsidR="00094894" w:rsidRPr="00AF5D91" w:rsidRDefault="003D5A76" w:rsidP="00094894">
      <w:pPr>
        <w:pStyle w:val="Heading4"/>
        <w:rPr>
          <w:rFonts w:ascii="Georgia" w:hAnsi="Georgia" w:cs="Calibri"/>
          <w:sz w:val="22"/>
        </w:rPr>
      </w:pPr>
      <w:r>
        <w:rPr>
          <w:rFonts w:ascii="Georgia" w:hAnsi="Georgia" w:cs="Calibri"/>
          <w:sz w:val="22"/>
        </w:rPr>
        <w:t xml:space="preserve">1] </w:t>
      </w:r>
      <w:r w:rsidR="00094894" w:rsidRPr="00AF5D91">
        <w:rPr>
          <w:rFonts w:ascii="Georgia" w:hAnsi="Georgia" w:cs="Calibri"/>
          <w:sz w:val="22"/>
        </w:rPr>
        <w:t xml:space="preserve">The relationship of negativity resurrects the most violent forms of humanism by defining </w:t>
      </w:r>
      <w:r w:rsidR="00094894">
        <w:rPr>
          <w:rFonts w:ascii="Georgia" w:hAnsi="Georgia" w:cs="Calibri"/>
          <w:sz w:val="22"/>
        </w:rPr>
        <w:t>nativity</w:t>
      </w:r>
      <w:r w:rsidR="00094894" w:rsidRPr="00AF5D91">
        <w:rPr>
          <w:rFonts w:ascii="Georgia" w:hAnsi="Georgia" w:cs="Calibri"/>
          <w:sz w:val="22"/>
        </w:rPr>
        <w:t xml:space="preserve"> in opposition to civil society and serves only to banish the positive beauty of </w:t>
      </w:r>
      <w:proofErr w:type="spellStart"/>
      <w:r w:rsidR="00094894">
        <w:rPr>
          <w:rFonts w:ascii="Georgia" w:hAnsi="Georgia" w:cs="Calibri"/>
          <w:sz w:val="22"/>
        </w:rPr>
        <w:t>minoritarianism</w:t>
      </w:r>
      <w:proofErr w:type="spellEnd"/>
      <w:r w:rsidR="00094894">
        <w:rPr>
          <w:rFonts w:ascii="Georgia" w:hAnsi="Georgia" w:cs="Calibri"/>
          <w:sz w:val="22"/>
        </w:rPr>
        <w:t xml:space="preserve"> </w:t>
      </w:r>
      <w:r w:rsidR="00094894" w:rsidRPr="00AF5D91">
        <w:rPr>
          <w:rFonts w:ascii="Georgia" w:hAnsi="Georgia" w:cs="Calibri"/>
          <w:sz w:val="22"/>
        </w:rPr>
        <w:t>that the affirmative attempts to reclaim</w:t>
      </w:r>
    </w:p>
    <w:p w14:paraId="0794303C" w14:textId="77777777" w:rsidR="00094894" w:rsidRPr="007D6E25" w:rsidRDefault="00094894" w:rsidP="00094894">
      <w:pPr>
        <w:rPr>
          <w:rStyle w:val="Style13ptBold"/>
        </w:rPr>
      </w:pPr>
      <w:r w:rsidRPr="007D6E25">
        <w:rPr>
          <w:rStyle w:val="Style13ptBold"/>
        </w:rPr>
        <w:t>Larue 11</w:t>
      </w:r>
    </w:p>
    <w:p w14:paraId="5B0B1848" w14:textId="77777777" w:rsidR="00094894" w:rsidRPr="0085348F" w:rsidRDefault="00094894" w:rsidP="00094894">
      <w:pPr>
        <w:rPr>
          <w:rStyle w:val="TitleChar"/>
          <w:rFonts w:ascii="Georgia" w:hAnsi="Georgia"/>
          <w:b w:val="0"/>
          <w:color w:val="000000" w:themeColor="text1"/>
        </w:rPr>
      </w:pPr>
      <w:r w:rsidRPr="0085348F">
        <w:rPr>
          <w:rStyle w:val="TitleChar"/>
          <w:rFonts w:ascii="Georgia" w:hAnsi="Georgia"/>
          <w:color w:val="000000" w:themeColor="text1"/>
        </w:rPr>
        <w:t>Robert Larue</w:t>
      </w:r>
      <w:r>
        <w:rPr>
          <w:rStyle w:val="TitleChar"/>
          <w:rFonts w:ascii="Georgia" w:hAnsi="Georgia"/>
          <w:color w:val="000000" w:themeColor="text1"/>
        </w:rPr>
        <w:t xml:space="preserve">, </w:t>
      </w:r>
      <w:r w:rsidRPr="0085348F">
        <w:rPr>
          <w:rStyle w:val="TitleChar"/>
          <w:rFonts w:ascii="Georgia" w:hAnsi="Georgia"/>
          <w:color w:val="000000" w:themeColor="text1"/>
        </w:rPr>
        <w:t>M.A. in English from the University of Texas at Arlington, “MOVING BEYOND THIS MOMENT: EMPLOYING DELEUZE AND GUATARRI</w:t>
      </w:r>
      <w:r w:rsidRPr="0085348F">
        <w:rPr>
          <w:rStyle w:val="TitleChar"/>
          <w:rFonts w:ascii="Times New Roman" w:hAnsi="Times New Roman" w:cs="Times New Roman"/>
          <w:color w:val="000000" w:themeColor="text1"/>
        </w:rPr>
        <w:t>‟</w:t>
      </w:r>
      <w:r w:rsidRPr="0085348F">
        <w:rPr>
          <w:rStyle w:val="TitleChar"/>
          <w:rFonts w:ascii="Georgia" w:hAnsi="Georgia"/>
          <w:color w:val="000000" w:themeColor="text1"/>
        </w:rPr>
        <w:t>S RHIZOME IN POSTCOLONIALISM,” August 2011, https://dspace.uta.edu/handle/10106/6148</w:t>
      </w:r>
      <w:r w:rsidRPr="0085348F">
        <w:rPr>
          <w:rStyle w:val="TitleChar"/>
          <w:rFonts w:ascii="Times New Roman" w:hAnsi="Times New Roman" w:cs="Times New Roman"/>
          <w:color w:val="000000" w:themeColor="text1"/>
        </w:rPr>
        <w:t>‎</w:t>
      </w:r>
    </w:p>
    <w:p w14:paraId="53AF5B9F" w14:textId="43E8A966" w:rsidR="00094894" w:rsidRDefault="00094894" w:rsidP="00094894">
      <w:pPr>
        <w:rPr>
          <w:color w:val="000000" w:themeColor="text1"/>
          <w:sz w:val="14"/>
        </w:rPr>
      </w:pPr>
      <w:r w:rsidRPr="007D6E25">
        <w:rPr>
          <w:rStyle w:val="TitleChar"/>
          <w:color w:val="000000" w:themeColor="text1"/>
        </w:rPr>
        <w:t xml:space="preserve">By trying to uncover a human ontology, humanism underscores the necessity and value of “knowing” origins. </w:t>
      </w:r>
      <w:r w:rsidRPr="007D6E25">
        <w:rPr>
          <w:rStyle w:val="TitleChar"/>
          <w:color w:val="000000" w:themeColor="text1"/>
          <w:highlight w:val="green"/>
        </w:rPr>
        <w:t>Origins</w:t>
      </w:r>
      <w:r w:rsidRPr="007D6E25">
        <w:rPr>
          <w:color w:val="000000" w:themeColor="text1"/>
          <w:sz w:val="14"/>
        </w:rPr>
        <w:t xml:space="preserve">, to date, </w:t>
      </w:r>
      <w:r w:rsidRPr="007D6E25">
        <w:rPr>
          <w:rStyle w:val="TitleChar"/>
          <w:color w:val="000000" w:themeColor="text1"/>
          <w:highlight w:val="green"/>
        </w:rPr>
        <w:t>have been used as principles by which</w:t>
      </w:r>
      <w:r w:rsidRPr="007D6E25">
        <w:rPr>
          <w:rStyle w:val="TitleChar"/>
          <w:color w:val="000000" w:themeColor="text1"/>
        </w:rPr>
        <w:t xml:space="preserve"> things, objects, and </w:t>
      </w:r>
      <w:r w:rsidRPr="007D6E25">
        <w:rPr>
          <w:rStyle w:val="TitleChar"/>
          <w:color w:val="000000" w:themeColor="text1"/>
          <w:highlight w:val="green"/>
        </w:rPr>
        <w:t>people can be</w:t>
      </w:r>
      <w:r w:rsidRPr="007D6E25">
        <w:rPr>
          <w:rStyle w:val="TitleChar"/>
          <w:color w:val="000000" w:themeColor="text1"/>
        </w:rPr>
        <w:t xml:space="preserve"> grouped and </w:t>
      </w:r>
      <w:r w:rsidRPr="007D6E25">
        <w:rPr>
          <w:rStyle w:val="TitleChar"/>
          <w:color w:val="000000" w:themeColor="text1"/>
          <w:highlight w:val="green"/>
        </w:rPr>
        <w:t>segregated</w:t>
      </w:r>
      <w:r w:rsidRPr="007D6E25">
        <w:rPr>
          <w:rStyle w:val="TitleChar"/>
          <w:color w:val="000000" w:themeColor="text1"/>
        </w:rPr>
        <w:t>.</w:t>
      </w:r>
      <w:r w:rsidRPr="007D6E25">
        <w:rPr>
          <w:color w:val="000000" w:themeColor="text1"/>
          <w:sz w:val="14"/>
        </w:rPr>
        <w:t xml:space="preserve"> Questions such as “where are your people from?” or “where are you from?” seek origins so that the speaker can be lumped into a group, which is usually pre-established as either “acceptable” (Western European) or “unacceptable” (all others). While this is </w:t>
      </w:r>
      <w:proofErr w:type="gramStart"/>
      <w:r w:rsidRPr="007D6E25">
        <w:rPr>
          <w:color w:val="000000" w:themeColor="text1"/>
          <w:sz w:val="14"/>
        </w:rPr>
        <w:t>a gross oversimplification</w:t>
      </w:r>
      <w:proofErr w:type="gramEnd"/>
      <w:r w:rsidRPr="007D6E25">
        <w:rPr>
          <w:color w:val="000000" w:themeColor="text1"/>
          <w:sz w:val="14"/>
        </w:rPr>
        <w:t xml:space="preserve"> of categories, it does serve to show how </w:t>
      </w:r>
      <w:r w:rsidRPr="007D6E25">
        <w:rPr>
          <w:rStyle w:val="TitleChar"/>
          <w:color w:val="000000" w:themeColor="text1"/>
        </w:rPr>
        <w:t>determining ontological roots</w:t>
      </w:r>
      <w:r w:rsidRPr="007D6E25">
        <w:rPr>
          <w:color w:val="000000" w:themeColor="text1"/>
          <w:sz w:val="14"/>
        </w:rPr>
        <w:t xml:space="preserve"> affects human society. Not only did Descartes‟ cogito renew a desire to find the origins of human existence, but it set the origins of the human within the confines of its own mind—in the </w:t>
      </w:r>
      <w:proofErr w:type="spellStart"/>
      <w:r w:rsidRPr="007D6E25">
        <w:rPr>
          <w:color w:val="000000" w:themeColor="text1"/>
          <w:sz w:val="14"/>
        </w:rPr>
        <w:t>human‟s</w:t>
      </w:r>
      <w:proofErr w:type="spellEnd"/>
      <w:r w:rsidRPr="007D6E25">
        <w:rPr>
          <w:color w:val="000000" w:themeColor="text1"/>
          <w:sz w:val="14"/>
        </w:rPr>
        <w:t xml:space="preserve"> ability (or lack thereof) to reason. This practice both set the stage for understanding existence through a reliance on reason and </w:t>
      </w:r>
      <w:r w:rsidRPr="007D6E25">
        <w:rPr>
          <w:rStyle w:val="TitleChar"/>
          <w:color w:val="000000" w:themeColor="text1"/>
        </w:rPr>
        <w:t>provided a “reasonable” justification for an exclusion of all those beings who, according to the Enlightenment model of the human, could not demonstrate reason</w:t>
      </w:r>
      <w:r w:rsidRPr="007D6E25">
        <w:rPr>
          <w:color w:val="000000" w:themeColor="text1"/>
          <w:sz w:val="14"/>
        </w:rPr>
        <w:t xml:space="preserve">. Since colonized individuals did not effectively demonstrate “Enlightenment” reason, they were effectively considered outside of European humanity. Apart from this, setting up this “foundation” for human existence proves troubling because the very concept of a foundation—structurally speaking—seeks to dislocate bodies from the rest of the world. Foundations set apart, and isolate, all that is built on their perimeter. It limits what can and cannot be established, killing off all roots--or histories--and establishing itself as the origin of the order. Ironically, as they convey a desire to unite multiple elements into one single structure (just as the foundation of a house attempts to bring together </w:t>
      </w:r>
      <w:proofErr w:type="gramStart"/>
      <w:r w:rsidRPr="007D6E25">
        <w:rPr>
          <w:color w:val="000000" w:themeColor="text1"/>
          <w:sz w:val="14"/>
        </w:rPr>
        <w:t>all of</w:t>
      </w:r>
      <w:proofErr w:type="gramEnd"/>
      <w:r w:rsidRPr="007D6E25">
        <w:rPr>
          <w:color w:val="000000" w:themeColor="text1"/>
          <w:sz w:val="14"/>
        </w:rPr>
        <w:t xml:space="preserve"> the parts of the house, from the wood used to construct spaces, to the spaces themselves), </w:t>
      </w:r>
      <w:r w:rsidRPr="007D6E25">
        <w:rPr>
          <w:rStyle w:val="Emphasis"/>
          <w:color w:val="000000" w:themeColor="text1"/>
        </w:rPr>
        <w:t>foundations are based on a system of “is/is not.”</w:t>
      </w:r>
      <w:r w:rsidRPr="007D6E25">
        <w:rPr>
          <w:color w:val="000000" w:themeColor="text1"/>
          <w:sz w:val="14"/>
        </w:rPr>
        <w:t xml:space="preserve"> Because they are finite regions, they always exclude. </w:t>
      </w:r>
      <w:r w:rsidRPr="007D6E25">
        <w:rPr>
          <w:rStyle w:val="TitleChar"/>
          <w:color w:val="000000" w:themeColor="text1"/>
        </w:rPr>
        <w:t>Seeking a “foundational” humanity</w:t>
      </w:r>
      <w:r w:rsidRPr="007D6E25">
        <w:rPr>
          <w:color w:val="000000" w:themeColor="text1"/>
          <w:sz w:val="14"/>
        </w:rPr>
        <w:t xml:space="preserve">, then, </w:t>
      </w:r>
      <w:r w:rsidRPr="007D6E25">
        <w:rPr>
          <w:rStyle w:val="TitleChar"/>
          <w:color w:val="000000" w:themeColor="text1"/>
        </w:rPr>
        <w:t>sets up an understanding of the human that requires exclusions and boundaries.</w:t>
      </w:r>
      <w:r w:rsidRPr="007D6E25">
        <w:rPr>
          <w:color w:val="000000" w:themeColor="text1"/>
          <w:sz w:val="14"/>
        </w:rPr>
        <w:t xml:space="preserve"> So far, this desire for a foundational humanity is what has limited much expansion of the concept of what it means to be “human.” </w:t>
      </w:r>
      <w:proofErr w:type="gramStart"/>
      <w:r w:rsidRPr="007D6E25">
        <w:rPr>
          <w:rStyle w:val="TitleChar"/>
          <w:color w:val="000000" w:themeColor="text1"/>
          <w:highlight w:val="green"/>
        </w:rPr>
        <w:t>In order for</w:t>
      </w:r>
      <w:proofErr w:type="gramEnd"/>
      <w:r w:rsidRPr="007D6E25">
        <w:rPr>
          <w:rStyle w:val="TitleChar"/>
          <w:color w:val="000000" w:themeColor="text1"/>
          <w:highlight w:val="green"/>
        </w:rPr>
        <w:t xml:space="preserve"> humanity to progress beyond</w:t>
      </w:r>
      <w:r w:rsidRPr="007D6E25">
        <w:rPr>
          <w:rStyle w:val="TitleChar"/>
          <w:color w:val="000000" w:themeColor="text1"/>
        </w:rPr>
        <w:t xml:space="preserve"> the point of a binarized logic of </w:t>
      </w:r>
      <w:r w:rsidRPr="007D6E25">
        <w:rPr>
          <w:rStyle w:val="TitleChar"/>
          <w:color w:val="000000" w:themeColor="text1"/>
          <w:highlight w:val="green"/>
        </w:rPr>
        <w:t xml:space="preserve">either/or this </w:t>
      </w:r>
      <w:r w:rsidRPr="007D6E25">
        <w:rPr>
          <w:rStyle w:val="Emphasis"/>
          <w:color w:val="000000" w:themeColor="text1"/>
          <w:highlight w:val="green"/>
        </w:rPr>
        <w:t xml:space="preserve">concept of a “foundation” </w:t>
      </w:r>
      <w:r w:rsidRPr="007D6E25">
        <w:rPr>
          <w:rStyle w:val="Emphasis"/>
          <w:color w:val="000000" w:themeColor="text1"/>
        </w:rPr>
        <w:t xml:space="preserve">of human existence </w:t>
      </w:r>
      <w:r w:rsidRPr="007D6E25">
        <w:rPr>
          <w:rStyle w:val="Emphasis"/>
          <w:color w:val="000000" w:themeColor="text1"/>
          <w:highlight w:val="green"/>
        </w:rPr>
        <w:t>must be eradicated.</w:t>
      </w:r>
      <w:r w:rsidRPr="007D6E25">
        <w:rPr>
          <w:sz w:val="14"/>
        </w:rPr>
        <w:t xml:space="preserve"> </w:t>
      </w:r>
      <w:r w:rsidRPr="007D6E25">
        <w:rPr>
          <w:color w:val="000000" w:themeColor="text1"/>
          <w:sz w:val="14"/>
        </w:rPr>
        <w:t xml:space="preserve">Since its inception, </w:t>
      </w:r>
      <w:r w:rsidRPr="007D6E25">
        <w:rPr>
          <w:rStyle w:val="TitleChar"/>
          <w:color w:val="000000" w:themeColor="text1"/>
        </w:rPr>
        <w:t>the Cartesian division</w:t>
      </w:r>
      <w:r w:rsidRPr="007D6E25">
        <w:rPr>
          <w:color w:val="000000" w:themeColor="text1"/>
          <w:sz w:val="14"/>
        </w:rPr>
        <w:t xml:space="preserve"> (of mind and body, or reason and form) </w:t>
      </w:r>
      <w:r w:rsidRPr="007D6E25">
        <w:rPr>
          <w:rStyle w:val="TitleChar"/>
          <w:color w:val="000000" w:themeColor="text1"/>
        </w:rPr>
        <w:t>has become the cornerstone for definitions of humanity.</w:t>
      </w:r>
      <w:r w:rsidRPr="007D6E25">
        <w:rPr>
          <w:color w:val="000000" w:themeColor="text1"/>
          <w:sz w:val="14"/>
        </w:rPr>
        <w:t xml:space="preserve"> However, if, as Bart Simon argues, “the revolutionary Enlightenment narratives” of the human reestablished the foundations of the human and “challenged an oppressive feudal order and </w:t>
      </w:r>
      <w:proofErr w:type="spellStart"/>
      <w:r w:rsidRPr="007D6E25">
        <w:rPr>
          <w:color w:val="000000" w:themeColor="text1"/>
          <w:sz w:val="14"/>
        </w:rPr>
        <w:t>reenvisioned</w:t>
      </w:r>
      <w:proofErr w:type="spellEnd"/>
      <w:r w:rsidRPr="007D6E25">
        <w:rPr>
          <w:color w:val="000000" w:themeColor="text1"/>
          <w:sz w:val="14"/>
        </w:rPr>
        <w:t xml:space="preserve"> [sic] „man‟ as rational, autonomous, unique, and free” (4), it only did so for a small sector of humanity. As focusing on the “feudal order” left many other sectors of humanity untouched and without vision, it served to both turn the human into a product of politics and economics by expanding the population of humanity based on ownership rights. And, as Susan </w:t>
      </w:r>
      <w:proofErr w:type="spellStart"/>
      <w:r w:rsidRPr="007D6E25">
        <w:rPr>
          <w:color w:val="000000" w:themeColor="text1"/>
          <w:sz w:val="14"/>
        </w:rPr>
        <w:t>Bordo</w:t>
      </w:r>
      <w:proofErr w:type="spellEnd"/>
      <w:r w:rsidRPr="007D6E25">
        <w:rPr>
          <w:color w:val="000000" w:themeColor="text1"/>
          <w:sz w:val="14"/>
        </w:rPr>
        <w:t xml:space="preserve"> argues, the Cartesian model presents problems for humanity because it “is nothing if not a passion for separation, purification, and demarcation,” where the body is separated from the mind (17). Acting as the scalpel, Descartes‟ reliance--or, perhaps more appropriately, his insistence—on reason further complicates the question of “what is human” since, in an attempt to form “a unified system of absolute knowledge” (4), the model further divided human existence within the world, and placed humanity further at odds with the rest of the world (4). Instead of uniting humanity, the Cartesian “Man” was now limited to white males who could reason and who could, with this reason, properly make use of the environment; or, in other words, at this point, another classification of the human was established based on “his” ability to subjugate “his” environment and all that existed (without Enlightenment approved reason) within it.6 </w:t>
      </w:r>
      <w:r w:rsidRPr="007D6E25">
        <w:rPr>
          <w:rStyle w:val="TitleChar"/>
          <w:color w:val="000000" w:themeColor="text1"/>
        </w:rPr>
        <w:t xml:space="preserve">Origins became tied to European reason, and, in doing this, </w:t>
      </w:r>
      <w:r w:rsidRPr="007D6E25">
        <w:rPr>
          <w:rStyle w:val="Emphasis"/>
          <w:color w:val="000000" w:themeColor="text1"/>
          <w:highlight w:val="green"/>
        </w:rPr>
        <w:t>denied all non-Europeans access to ontology</w:t>
      </w:r>
      <w:r w:rsidRPr="007D6E25">
        <w:rPr>
          <w:rStyle w:val="TitleChar"/>
          <w:color w:val="000000" w:themeColor="text1"/>
          <w:highlight w:val="green"/>
        </w:rPr>
        <w:t>.</w:t>
      </w:r>
      <w:r w:rsidRPr="007D6E25">
        <w:rPr>
          <w:rStyle w:val="TitleChar"/>
          <w:color w:val="000000" w:themeColor="text1"/>
        </w:rPr>
        <w:t xml:space="preserve"> It is from this point</w:t>
      </w:r>
      <w:r w:rsidRPr="007D6E25">
        <w:rPr>
          <w:color w:val="000000" w:themeColor="text1"/>
          <w:sz w:val="14"/>
        </w:rPr>
        <w:t>—from an attempt to enter the “body” of humanity—</w:t>
      </w:r>
      <w:r w:rsidRPr="007D6E25">
        <w:rPr>
          <w:rStyle w:val="TitleChar"/>
          <w:color w:val="000000" w:themeColor="text1"/>
        </w:rPr>
        <w:t xml:space="preserve">that Fanon’s humanism seems to stem Fanon’s cries for seeing the “equality of all men in the world” </w:t>
      </w:r>
      <w:r w:rsidRPr="007D6E25">
        <w:rPr>
          <w:b/>
          <w:color w:val="000000" w:themeColor="text1"/>
          <w:sz w:val="14"/>
        </w:rPr>
        <w:t>(</w:t>
      </w:r>
      <w:r w:rsidRPr="007D6E25">
        <w:rPr>
          <w:color w:val="000000" w:themeColor="text1"/>
          <w:sz w:val="14"/>
        </w:rPr>
        <w:t xml:space="preserve">Black Skin 110) based on their ability to rationalize it (123) show him continually trying to climb </w:t>
      </w:r>
      <w:proofErr w:type="gramStart"/>
      <w:r w:rsidRPr="007D6E25">
        <w:rPr>
          <w:color w:val="000000" w:themeColor="text1"/>
          <w:sz w:val="14"/>
        </w:rPr>
        <w:t xml:space="preserve">onto, </w:t>
      </w:r>
      <w:r w:rsidRPr="007D6E25">
        <w:rPr>
          <w:rStyle w:val="TitleChar"/>
          <w:color w:val="000000" w:themeColor="text1"/>
        </w:rPr>
        <w:t>and</w:t>
      </w:r>
      <w:proofErr w:type="gramEnd"/>
      <w:r w:rsidRPr="007D6E25">
        <w:rPr>
          <w:rStyle w:val="TitleChar"/>
          <w:color w:val="000000" w:themeColor="text1"/>
        </w:rPr>
        <w:t xml:space="preserve"> establish residency on this “revolutionary” foundation of humanity</w:t>
      </w:r>
      <w:r w:rsidRPr="007D6E25">
        <w:rPr>
          <w:b/>
          <w:color w:val="000000" w:themeColor="text1"/>
          <w:sz w:val="14"/>
        </w:rPr>
        <w:t xml:space="preserve">. </w:t>
      </w:r>
      <w:r w:rsidRPr="007D6E25">
        <w:rPr>
          <w:rStyle w:val="TitleChar"/>
          <w:color w:val="000000" w:themeColor="text1"/>
        </w:rPr>
        <w:t xml:space="preserve">By clinging to the already troubled concept of a “foundational” humanness, Fanon seems to ignore the fact that this “all-inclusive” humanity is established on principles of exclusion and can never be entered </w:t>
      </w:r>
      <w:proofErr w:type="gramStart"/>
      <w:r w:rsidRPr="007D6E25">
        <w:rPr>
          <w:rStyle w:val="TitleChar"/>
          <w:color w:val="000000" w:themeColor="text1"/>
        </w:rPr>
        <w:t>as long as</w:t>
      </w:r>
      <w:proofErr w:type="gramEnd"/>
      <w:r w:rsidRPr="007D6E25">
        <w:rPr>
          <w:rStyle w:val="TitleChar"/>
          <w:color w:val="000000" w:themeColor="text1"/>
        </w:rPr>
        <w:t xml:space="preserve"> the system remains intact.</w:t>
      </w:r>
      <w:r w:rsidRPr="007D6E25">
        <w:rPr>
          <w:color w:val="000000" w:themeColor="text1"/>
          <w:sz w:val="14"/>
        </w:rPr>
        <w:t xml:space="preserve"> Fanon troubles a potentially fruitful argument on postcolonial existence because he, as many of his predecessors, attempts to focus on the origins of postcolonial individuals—looking to the ideologies of the colonizer as the point of this origin—and, all the while further grounding a postcolonial future within the colonial situation. </w:t>
      </w:r>
      <w:r w:rsidRPr="007D6E25">
        <w:rPr>
          <w:rStyle w:val="TitleChar"/>
          <w:color w:val="000000" w:themeColor="text1"/>
        </w:rPr>
        <w:t xml:space="preserve">If </w:t>
      </w:r>
      <w:proofErr w:type="spellStart"/>
      <w:r w:rsidRPr="007D6E25">
        <w:rPr>
          <w:rStyle w:val="TitleChar"/>
          <w:color w:val="000000" w:themeColor="text1"/>
        </w:rPr>
        <w:t>postcoloniality</w:t>
      </w:r>
      <w:proofErr w:type="spellEnd"/>
      <w:r w:rsidRPr="007D6E25">
        <w:rPr>
          <w:rStyle w:val="TitleChar"/>
          <w:color w:val="000000" w:themeColor="text1"/>
        </w:rPr>
        <w:t xml:space="preserve"> is forever a “descendent” of colonization</w:t>
      </w:r>
      <w:r w:rsidRPr="007D6E25">
        <w:rPr>
          <w:rStyle w:val="TitleChar"/>
          <w:color w:val="000000" w:themeColor="text1"/>
          <w:highlight w:val="green"/>
        </w:rPr>
        <w:t>,</w:t>
      </w:r>
      <w:r w:rsidRPr="007D6E25">
        <w:rPr>
          <w:rStyle w:val="TitleChar"/>
          <w:color w:val="000000" w:themeColor="text1"/>
        </w:rPr>
        <w:t xml:space="preserve"> </w:t>
      </w:r>
      <w:r w:rsidRPr="007D6E25">
        <w:rPr>
          <w:rStyle w:val="TitleChar"/>
          <w:color w:val="000000" w:themeColor="text1"/>
          <w:highlight w:val="green"/>
        </w:rPr>
        <w:t xml:space="preserve">it can never move beyond exclusion </w:t>
      </w:r>
      <w:r w:rsidRPr="007D6E25">
        <w:rPr>
          <w:rStyle w:val="TitleChar"/>
          <w:color w:val="000000" w:themeColor="text1"/>
        </w:rPr>
        <w:t xml:space="preserve">because it is </w:t>
      </w:r>
      <w:r w:rsidRPr="007D6E25">
        <w:rPr>
          <w:rStyle w:val="Emphasis"/>
          <w:color w:val="000000" w:themeColor="text1"/>
        </w:rPr>
        <w:t>always defined as exclusion</w:t>
      </w:r>
      <w:r w:rsidRPr="007D6E25">
        <w:rPr>
          <w:rStyle w:val="TitleChar"/>
          <w:color w:val="000000" w:themeColor="text1"/>
        </w:rPr>
        <w:t>.</w:t>
      </w:r>
      <w:r w:rsidRPr="007D6E25">
        <w:rPr>
          <w:color w:val="000000" w:themeColor="text1"/>
          <w:sz w:val="14"/>
        </w:rPr>
        <w:t xml:space="preserve"> For postcolonialism alone, this is an arduous—and perhaps impossible—task. However, </w:t>
      </w:r>
      <w:r w:rsidRPr="007D6E25">
        <w:rPr>
          <w:rStyle w:val="TitleChar"/>
          <w:color w:val="000000" w:themeColor="text1"/>
          <w:highlight w:val="green"/>
        </w:rPr>
        <w:t xml:space="preserve">by “reading” </w:t>
      </w:r>
      <w:proofErr w:type="spellStart"/>
      <w:r w:rsidRPr="007D6E25">
        <w:rPr>
          <w:rStyle w:val="TitleChar"/>
          <w:color w:val="000000" w:themeColor="text1"/>
          <w:highlight w:val="green"/>
        </w:rPr>
        <w:t>postcoloniality</w:t>
      </w:r>
      <w:proofErr w:type="spellEnd"/>
      <w:r w:rsidRPr="007D6E25">
        <w:rPr>
          <w:rStyle w:val="TitleChar"/>
          <w:color w:val="000000" w:themeColor="text1"/>
          <w:highlight w:val="green"/>
        </w:rPr>
        <w:t xml:space="preserve"> as</w:t>
      </w:r>
      <w:r w:rsidRPr="007D6E25">
        <w:rPr>
          <w:rStyle w:val="TitleChar"/>
          <w:color w:val="000000" w:themeColor="text1"/>
        </w:rPr>
        <w:t xml:space="preserve"> part of what</w:t>
      </w:r>
      <w:r w:rsidRPr="007D6E25">
        <w:rPr>
          <w:b/>
          <w:color w:val="000000" w:themeColor="text1"/>
          <w:sz w:val="14"/>
        </w:rPr>
        <w:t xml:space="preserve"> </w:t>
      </w:r>
      <w:r w:rsidRPr="007D6E25">
        <w:rPr>
          <w:color w:val="000000" w:themeColor="text1"/>
          <w:sz w:val="14"/>
        </w:rPr>
        <w:t xml:space="preserve">Giles </w:t>
      </w:r>
      <w:r w:rsidRPr="007D6E25">
        <w:rPr>
          <w:rStyle w:val="TitleChar"/>
          <w:color w:val="000000" w:themeColor="text1"/>
        </w:rPr>
        <w:t>Deleuze and</w:t>
      </w:r>
      <w:r w:rsidRPr="007D6E25">
        <w:rPr>
          <w:color w:val="000000" w:themeColor="text1"/>
          <w:sz w:val="14"/>
        </w:rPr>
        <w:t xml:space="preserve"> Felix </w:t>
      </w:r>
      <w:proofErr w:type="spellStart"/>
      <w:r w:rsidRPr="007D6E25">
        <w:rPr>
          <w:rStyle w:val="TitleChar"/>
          <w:color w:val="000000" w:themeColor="text1"/>
        </w:rPr>
        <w:t>Guattari</w:t>
      </w:r>
      <w:proofErr w:type="spellEnd"/>
      <w:r w:rsidRPr="007D6E25">
        <w:rPr>
          <w:rStyle w:val="TitleChar"/>
          <w:color w:val="000000" w:themeColor="text1"/>
        </w:rPr>
        <w:t xml:space="preserve"> call a </w:t>
      </w:r>
      <w:r w:rsidRPr="007D6E25">
        <w:rPr>
          <w:rStyle w:val="TitleChar"/>
          <w:color w:val="000000" w:themeColor="text1"/>
          <w:highlight w:val="green"/>
        </w:rPr>
        <w:t>rhizome</w:t>
      </w:r>
      <w:r w:rsidRPr="007D6E25">
        <w:rPr>
          <w:color w:val="000000" w:themeColor="text1"/>
          <w:sz w:val="14"/>
        </w:rPr>
        <w:t xml:space="preserve"> (6), </w:t>
      </w:r>
      <w:r w:rsidRPr="007D6E25">
        <w:rPr>
          <w:rStyle w:val="TitleChar"/>
          <w:color w:val="000000" w:themeColor="text1"/>
          <w:highlight w:val="green"/>
        </w:rPr>
        <w:t>it is possible to break</w:t>
      </w:r>
      <w:r w:rsidRPr="007D6E25">
        <w:rPr>
          <w:rStyle w:val="TitleChar"/>
          <w:color w:val="000000" w:themeColor="text1"/>
        </w:rPr>
        <w:t xml:space="preserve"> </w:t>
      </w:r>
      <w:proofErr w:type="spellStart"/>
      <w:r w:rsidRPr="007D6E25">
        <w:rPr>
          <w:rStyle w:val="TitleChar"/>
          <w:color w:val="000000" w:themeColor="text1"/>
        </w:rPr>
        <w:t>Fanon‟s</w:t>
      </w:r>
      <w:proofErr w:type="spellEnd"/>
      <w:r w:rsidRPr="007D6E25">
        <w:rPr>
          <w:rStyle w:val="TitleChar"/>
          <w:color w:val="000000" w:themeColor="text1"/>
        </w:rPr>
        <w:t xml:space="preserve"> postcolonial search for </w:t>
      </w:r>
      <w:r w:rsidRPr="007D6E25">
        <w:rPr>
          <w:rStyle w:val="TitleChar"/>
          <w:color w:val="000000" w:themeColor="text1"/>
          <w:highlight w:val="green"/>
        </w:rPr>
        <w:t xml:space="preserve">reclaiming an </w:t>
      </w:r>
      <w:proofErr w:type="gramStart"/>
      <w:r w:rsidRPr="007D6E25">
        <w:rPr>
          <w:rStyle w:val="TitleChar"/>
          <w:color w:val="000000" w:themeColor="text1"/>
          <w:highlight w:val="green"/>
        </w:rPr>
        <w:t>origin</w:t>
      </w:r>
      <w:r w:rsidRPr="007D6E25">
        <w:rPr>
          <w:rStyle w:val="TitleChar"/>
          <w:color w:val="000000" w:themeColor="text1"/>
        </w:rPr>
        <w:t>, and</w:t>
      </w:r>
      <w:proofErr w:type="gramEnd"/>
      <w:r w:rsidRPr="007D6E25">
        <w:rPr>
          <w:rStyle w:val="TitleChar"/>
          <w:color w:val="000000" w:themeColor="text1"/>
        </w:rPr>
        <w:t xml:space="preserve"> allow for an </w:t>
      </w:r>
      <w:r w:rsidRPr="007D6E25">
        <w:rPr>
          <w:rStyle w:val="Emphasis"/>
          <w:color w:val="000000" w:themeColor="text1"/>
        </w:rPr>
        <w:t>understanding of “self” that does not predicate itself upon the rationalization of existence</w:t>
      </w:r>
      <w:r w:rsidRPr="007D6E25">
        <w:rPr>
          <w:rStyle w:val="TitleChar"/>
          <w:color w:val="000000" w:themeColor="text1"/>
        </w:rPr>
        <w:t xml:space="preserve">, but on the understanding and appreciation of interconnections of existence. </w:t>
      </w:r>
      <w:proofErr w:type="gramStart"/>
      <w:r w:rsidRPr="007D6E25">
        <w:rPr>
          <w:rStyle w:val="TitleChar"/>
          <w:color w:val="000000" w:themeColor="text1"/>
        </w:rPr>
        <w:t>In order to</w:t>
      </w:r>
      <w:proofErr w:type="gramEnd"/>
      <w:r w:rsidRPr="007D6E25">
        <w:rPr>
          <w:rStyle w:val="TitleChar"/>
          <w:color w:val="000000" w:themeColor="text1"/>
        </w:rPr>
        <w:t xml:space="preserve"> move beyond the effects of colonization, </w:t>
      </w:r>
      <w:proofErr w:type="spellStart"/>
      <w:r w:rsidRPr="007D6E25">
        <w:rPr>
          <w:rStyle w:val="Emphasis"/>
          <w:color w:val="000000" w:themeColor="text1"/>
        </w:rPr>
        <w:t>postcoloniality</w:t>
      </w:r>
      <w:proofErr w:type="spellEnd"/>
      <w:r w:rsidRPr="007D6E25">
        <w:rPr>
          <w:rStyle w:val="Emphasis"/>
          <w:color w:val="000000" w:themeColor="text1"/>
        </w:rPr>
        <w:t xml:space="preserve"> can no longer afford to be seen as a “product of” colonization</w:t>
      </w:r>
      <w:r w:rsidRPr="007D6E25">
        <w:rPr>
          <w:rStyle w:val="TitleChar"/>
          <w:color w:val="000000" w:themeColor="text1"/>
        </w:rPr>
        <w:t xml:space="preserve">—or white European actions. It must be understood on different </w:t>
      </w:r>
      <w:proofErr w:type="gramStart"/>
      <w:r w:rsidRPr="007D6E25">
        <w:rPr>
          <w:rStyle w:val="TitleChar"/>
          <w:color w:val="000000" w:themeColor="text1"/>
        </w:rPr>
        <w:t>terms</w:t>
      </w:r>
      <w:r w:rsidRPr="007D6E25">
        <w:rPr>
          <w:color w:val="000000" w:themeColor="text1"/>
          <w:sz w:val="14"/>
        </w:rPr>
        <w:t>.¶</w:t>
      </w:r>
      <w:proofErr w:type="gramEnd"/>
      <w:r w:rsidRPr="007D6E25">
        <w:rPr>
          <w:color w:val="000000" w:themeColor="text1"/>
          <w:sz w:val="14"/>
        </w:rPr>
        <w:t xml:space="preserve"> While it must be noted that </w:t>
      </w:r>
      <w:r w:rsidRPr="007D6E25">
        <w:rPr>
          <w:rStyle w:val="TitleChar"/>
          <w:color w:val="000000" w:themeColor="text1"/>
        </w:rPr>
        <w:t>posthumanism</w:t>
      </w:r>
      <w:r w:rsidRPr="007D6E25">
        <w:rPr>
          <w:color w:val="000000" w:themeColor="text1"/>
          <w:sz w:val="14"/>
        </w:rPr>
        <w:t xml:space="preserve">— much like postcolonialism—is an academic endeavor, the field’s </w:t>
      </w:r>
      <w:r w:rsidRPr="007D6E25">
        <w:rPr>
          <w:rStyle w:val="TitleChar"/>
          <w:color w:val="000000" w:themeColor="text1"/>
        </w:rPr>
        <w:t>importance comes in its insistence that</w:t>
      </w:r>
      <w:r w:rsidRPr="007D6E25">
        <w:rPr>
          <w:color w:val="000000" w:themeColor="text1"/>
          <w:sz w:val="14"/>
        </w:rPr>
        <w:t xml:space="preserve">, as Myra Seaman phrases it, </w:t>
      </w:r>
      <w:r w:rsidRPr="007D6E25">
        <w:rPr>
          <w:rStyle w:val="TitleChar"/>
          <w:color w:val="000000" w:themeColor="text1"/>
        </w:rPr>
        <w:t>“there has never been one unified, cohesive ‘human’”</w:t>
      </w:r>
      <w:r w:rsidRPr="007D6E25">
        <w:rPr>
          <w:color w:val="000000" w:themeColor="text1"/>
          <w:sz w:val="14"/>
        </w:rPr>
        <w:t xml:space="preserve"> (246-47). </w:t>
      </w:r>
      <w:r w:rsidRPr="007D6E25">
        <w:rPr>
          <w:rStyle w:val="TitleChar"/>
          <w:color w:val="000000" w:themeColor="text1"/>
        </w:rPr>
        <w:t>The “human” derived from European humanism have been nothing more than</w:t>
      </w:r>
      <w:r w:rsidRPr="007D6E25">
        <w:rPr>
          <w:color w:val="000000" w:themeColor="text1"/>
          <w:sz w:val="14"/>
        </w:rPr>
        <w:t xml:space="preserve">, to quote N. Katherine </w:t>
      </w:r>
      <w:proofErr w:type="spellStart"/>
      <w:r w:rsidRPr="007D6E25">
        <w:rPr>
          <w:color w:val="000000" w:themeColor="text1"/>
          <w:sz w:val="14"/>
        </w:rPr>
        <w:t>Hayles</w:t>
      </w:r>
      <w:proofErr w:type="spellEnd"/>
      <w:r w:rsidRPr="007D6E25">
        <w:rPr>
          <w:color w:val="000000" w:themeColor="text1"/>
          <w:sz w:val="14"/>
        </w:rPr>
        <w:t xml:space="preserve">, </w:t>
      </w:r>
      <w:r w:rsidRPr="007D6E25">
        <w:rPr>
          <w:rStyle w:val="TitleChar"/>
          <w:color w:val="000000" w:themeColor="text1"/>
        </w:rPr>
        <w:t xml:space="preserve">a </w:t>
      </w:r>
      <w:proofErr w:type="gramStart"/>
      <w:r w:rsidRPr="007D6E25">
        <w:rPr>
          <w:rStyle w:val="TitleChar"/>
          <w:color w:val="000000" w:themeColor="text1"/>
        </w:rPr>
        <w:t>labels</w:t>
      </w:r>
      <w:proofErr w:type="gramEnd"/>
      <w:r w:rsidRPr="007D6E25">
        <w:rPr>
          <w:rStyle w:val="TitleChar"/>
          <w:color w:val="000000" w:themeColor="text1"/>
        </w:rPr>
        <w:t xml:space="preserve"> knighted upon a “fraction of humanity who had the wealth, power, and leisure to conceptualize themselves as autonomous beings exercising their will through individual agency and choice”</w:t>
      </w:r>
      <w:r w:rsidRPr="007D6E25">
        <w:rPr>
          <w:color w:val="000000" w:themeColor="text1"/>
          <w:sz w:val="14"/>
        </w:rPr>
        <w:t xml:space="preserve"> (286). </w:t>
      </w:r>
      <w:r w:rsidRPr="007D6E25">
        <w:rPr>
          <w:rStyle w:val="TitleChar"/>
          <w:color w:val="000000" w:themeColor="text1"/>
        </w:rPr>
        <w:t xml:space="preserve">It is in this attempt </w:t>
      </w:r>
      <w:r w:rsidRPr="007D6E25">
        <w:rPr>
          <w:rStyle w:val="TitleChar"/>
          <w:color w:val="000000" w:themeColor="text1"/>
          <w:highlight w:val="green"/>
        </w:rPr>
        <w:t xml:space="preserve">to </w:t>
      </w:r>
      <w:r w:rsidRPr="007D6E25">
        <w:rPr>
          <w:rStyle w:val="TitleChar"/>
          <w:color w:val="000000" w:themeColor="text1"/>
        </w:rPr>
        <w:t xml:space="preserve">rethink human relationships not only with the environment but with other human bodies, and ultimately </w:t>
      </w:r>
      <w:r w:rsidRPr="007D6E25">
        <w:rPr>
          <w:rStyle w:val="Emphasis"/>
          <w:color w:val="000000" w:themeColor="text1"/>
          <w:highlight w:val="green"/>
        </w:rPr>
        <w:t>redefine what it means to be human</w:t>
      </w:r>
      <w:r w:rsidRPr="007D6E25">
        <w:rPr>
          <w:color w:val="000000" w:themeColor="text1"/>
          <w:sz w:val="14"/>
        </w:rPr>
        <w:t xml:space="preserve"> from a more “global” perspective </w:t>
      </w:r>
      <w:r w:rsidRPr="007D6E25">
        <w:rPr>
          <w:rStyle w:val="TitleChar"/>
          <w:color w:val="000000" w:themeColor="text1"/>
          <w:highlight w:val="green"/>
        </w:rPr>
        <w:t xml:space="preserve">that </w:t>
      </w:r>
      <w:r w:rsidRPr="007D6E25">
        <w:rPr>
          <w:rStyle w:val="TitleChar"/>
          <w:color w:val="000000" w:themeColor="text1"/>
        </w:rPr>
        <w:t xml:space="preserve">possible </w:t>
      </w:r>
      <w:r w:rsidRPr="007D6E25">
        <w:rPr>
          <w:rStyle w:val="TitleChar"/>
          <w:color w:val="000000" w:themeColor="text1"/>
          <w:highlight w:val="green"/>
        </w:rPr>
        <w:t xml:space="preserve">strategies for rethinking </w:t>
      </w:r>
      <w:proofErr w:type="spellStart"/>
      <w:r w:rsidRPr="007D6E25">
        <w:rPr>
          <w:rStyle w:val="TitleChar"/>
          <w:color w:val="000000" w:themeColor="text1"/>
          <w:highlight w:val="green"/>
        </w:rPr>
        <w:t>postcoloniality</w:t>
      </w:r>
      <w:proofErr w:type="spellEnd"/>
      <w:r w:rsidRPr="007D6E25">
        <w:rPr>
          <w:rStyle w:val="TitleChar"/>
          <w:color w:val="000000" w:themeColor="text1"/>
          <w:highlight w:val="green"/>
        </w:rPr>
        <w:t xml:space="preserve"> arise</w:t>
      </w:r>
      <w:r w:rsidRPr="007D6E25">
        <w:rPr>
          <w:color w:val="000000" w:themeColor="text1"/>
          <w:sz w:val="14"/>
        </w:rPr>
        <w:t xml:space="preserve">. </w:t>
      </w:r>
      <w:r w:rsidRPr="007D6E25">
        <w:rPr>
          <w:rStyle w:val="TitleChar"/>
          <w:color w:val="000000" w:themeColor="text1"/>
        </w:rPr>
        <w:t>Because it emphasizes “deterritorializations” and “reterritorializations”</w:t>
      </w:r>
      <w:r w:rsidRPr="007D6E25">
        <w:rPr>
          <w:b/>
          <w:color w:val="000000" w:themeColor="text1"/>
          <w:sz w:val="14"/>
        </w:rPr>
        <w:t xml:space="preserve"> (</w:t>
      </w:r>
      <w:r w:rsidRPr="007D6E25">
        <w:rPr>
          <w:color w:val="000000" w:themeColor="text1"/>
          <w:sz w:val="14"/>
        </w:rPr>
        <w:t xml:space="preserve">Deleuze and </w:t>
      </w:r>
      <w:proofErr w:type="spellStart"/>
      <w:r w:rsidRPr="007D6E25">
        <w:rPr>
          <w:color w:val="000000" w:themeColor="text1"/>
          <w:sz w:val="14"/>
        </w:rPr>
        <w:t>Guattari</w:t>
      </w:r>
      <w:proofErr w:type="spellEnd"/>
      <w:r w:rsidRPr="007D6E25">
        <w:rPr>
          <w:color w:val="000000" w:themeColor="text1"/>
          <w:sz w:val="14"/>
        </w:rPr>
        <w:t xml:space="preserve"> 10) </w:t>
      </w:r>
      <w:r w:rsidRPr="007D6E25">
        <w:rPr>
          <w:rStyle w:val="TitleChar"/>
          <w:color w:val="000000" w:themeColor="text1"/>
        </w:rPr>
        <w:t>the rhizome offers a break from an understanding of the human as a “point” to be entered. As “</w:t>
      </w:r>
      <w:r w:rsidRPr="007D6E25">
        <w:rPr>
          <w:rStyle w:val="TitleChar"/>
          <w:color w:val="000000" w:themeColor="text1"/>
          <w:highlight w:val="green"/>
        </w:rPr>
        <w:t>there are no points</w:t>
      </w:r>
      <w:r w:rsidRPr="007D6E25">
        <w:rPr>
          <w:rStyle w:val="TitleChar"/>
          <w:color w:val="000000" w:themeColor="text1"/>
        </w:rPr>
        <w:t xml:space="preserve"> or positions </w:t>
      </w:r>
      <w:r w:rsidRPr="007D6E25">
        <w:rPr>
          <w:rStyle w:val="TitleChar"/>
          <w:color w:val="000000" w:themeColor="text1"/>
          <w:highlight w:val="green"/>
        </w:rPr>
        <w:t>in a rhizome</w:t>
      </w:r>
      <w:r w:rsidRPr="007D6E25">
        <w:rPr>
          <w:rStyle w:val="TitleChar"/>
          <w:color w:val="000000" w:themeColor="text1"/>
        </w:rPr>
        <w:t>, such as those found in a structure, tree, or root”</w:t>
      </w:r>
      <w:r w:rsidRPr="007D6E25">
        <w:rPr>
          <w:color w:val="000000" w:themeColor="text1"/>
          <w:sz w:val="14"/>
        </w:rPr>
        <w:t xml:space="preserve"> (8) </w:t>
      </w:r>
      <w:r w:rsidRPr="007D6E25">
        <w:rPr>
          <w:rStyle w:val="Emphasis"/>
          <w:color w:val="000000" w:themeColor="text1"/>
          <w:highlight w:val="green"/>
        </w:rPr>
        <w:t xml:space="preserve">the idea </w:t>
      </w:r>
      <w:r w:rsidRPr="007D6E25">
        <w:rPr>
          <w:rStyle w:val="Emphasis"/>
          <w:color w:val="000000" w:themeColor="text1"/>
        </w:rPr>
        <w:t xml:space="preserve">that </w:t>
      </w:r>
      <w:r w:rsidRPr="007D6E25">
        <w:rPr>
          <w:rStyle w:val="Emphasis"/>
          <w:color w:val="000000" w:themeColor="text1"/>
          <w:highlight w:val="green"/>
        </w:rPr>
        <w:t>the human has a point of origin</w:t>
      </w:r>
      <w:r w:rsidRPr="007D6E25">
        <w:rPr>
          <w:rStyle w:val="TitleChar"/>
          <w:color w:val="000000" w:themeColor="text1"/>
        </w:rPr>
        <w:t>, and that</w:t>
      </w:r>
      <w:r w:rsidRPr="007D6E25">
        <w:rPr>
          <w:color w:val="000000" w:themeColor="text1"/>
          <w:sz w:val="14"/>
        </w:rPr>
        <w:t xml:space="preserve">, in </w:t>
      </w:r>
      <w:proofErr w:type="spellStart"/>
      <w:r w:rsidRPr="007D6E25">
        <w:rPr>
          <w:color w:val="000000" w:themeColor="text1"/>
          <w:sz w:val="14"/>
        </w:rPr>
        <w:t>postcoloniality</w:t>
      </w:r>
      <w:proofErr w:type="spellEnd"/>
      <w:r w:rsidRPr="007D6E25">
        <w:rPr>
          <w:color w:val="000000" w:themeColor="text1"/>
          <w:sz w:val="14"/>
        </w:rPr>
        <w:t xml:space="preserve">, </w:t>
      </w:r>
      <w:r w:rsidRPr="007D6E25">
        <w:rPr>
          <w:rStyle w:val="TitleChar"/>
          <w:color w:val="000000" w:themeColor="text1"/>
        </w:rPr>
        <w:t xml:space="preserve">European culture is the </w:t>
      </w:r>
      <w:proofErr w:type="spellStart"/>
      <w:r w:rsidRPr="007D6E25">
        <w:rPr>
          <w:rStyle w:val="TitleChar"/>
          <w:color w:val="000000" w:themeColor="text1"/>
        </w:rPr>
        <w:t>postcolonial‟s</w:t>
      </w:r>
      <w:proofErr w:type="spellEnd"/>
      <w:r w:rsidRPr="007D6E25">
        <w:rPr>
          <w:rStyle w:val="TitleChar"/>
          <w:color w:val="000000" w:themeColor="text1"/>
        </w:rPr>
        <w:t xml:space="preserve"> point of origin </w:t>
      </w:r>
      <w:r w:rsidRPr="007D6E25">
        <w:rPr>
          <w:rStyle w:val="Emphasis"/>
          <w:color w:val="000000" w:themeColor="text1"/>
          <w:highlight w:val="green"/>
        </w:rPr>
        <w:t>can be discarded</w:t>
      </w:r>
      <w:r w:rsidRPr="007D6E25">
        <w:rPr>
          <w:rStyle w:val="TitleChar"/>
          <w:color w:val="000000" w:themeColor="text1"/>
        </w:rPr>
        <w:t>.</w:t>
      </w:r>
      <w:r w:rsidRPr="007D6E25">
        <w:rPr>
          <w:color w:val="000000" w:themeColor="text1"/>
          <w:sz w:val="14"/>
        </w:rPr>
        <w:t xml:space="preserve"> What, instead, </w:t>
      </w:r>
      <w:r w:rsidRPr="007D6E25">
        <w:rPr>
          <w:rStyle w:val="TitleChar"/>
          <w:color w:val="000000" w:themeColor="text1"/>
        </w:rPr>
        <w:t>the rhizome makes available are a multiplicity of lines</w:t>
      </w:r>
      <w:r w:rsidRPr="007D6E25">
        <w:rPr>
          <w:color w:val="000000" w:themeColor="text1"/>
          <w:sz w:val="14"/>
        </w:rPr>
        <w:t xml:space="preserve"> (8) </w:t>
      </w:r>
      <w:r w:rsidRPr="007D6E25">
        <w:rPr>
          <w:rStyle w:val="TitleChar"/>
          <w:color w:val="000000" w:themeColor="text1"/>
        </w:rPr>
        <w:t xml:space="preserve">which can be understood as continuous </w:t>
      </w:r>
      <w:proofErr w:type="gramStart"/>
      <w:r w:rsidRPr="007D6E25">
        <w:rPr>
          <w:rStyle w:val="TitleChar"/>
          <w:color w:val="000000" w:themeColor="text1"/>
        </w:rPr>
        <w:t>forms</w:t>
      </w:r>
      <w:r w:rsidRPr="007D6E25">
        <w:rPr>
          <w:color w:val="000000" w:themeColor="text1"/>
          <w:sz w:val="14"/>
        </w:rPr>
        <w:t>.</w:t>
      </w:r>
      <w:proofErr w:type="gramEnd"/>
      <w:r w:rsidRPr="007D6E25">
        <w:rPr>
          <w:color w:val="000000" w:themeColor="text1"/>
          <w:sz w:val="14"/>
        </w:rPr>
        <w:t xml:space="preserve"> This is important because, </w:t>
      </w:r>
      <w:r w:rsidRPr="007D6E25">
        <w:rPr>
          <w:rStyle w:val="TitleChar"/>
          <w:color w:val="000000" w:themeColor="text1"/>
        </w:rPr>
        <w:t xml:space="preserve">“reading” </w:t>
      </w:r>
      <w:proofErr w:type="spellStart"/>
      <w:r w:rsidRPr="007D6E25">
        <w:rPr>
          <w:rStyle w:val="TitleChar"/>
          <w:color w:val="000000" w:themeColor="text1"/>
        </w:rPr>
        <w:t>postcoloniality</w:t>
      </w:r>
      <w:proofErr w:type="spellEnd"/>
      <w:r w:rsidRPr="007D6E25">
        <w:rPr>
          <w:rStyle w:val="TitleChar"/>
          <w:color w:val="000000" w:themeColor="text1"/>
        </w:rPr>
        <w:t xml:space="preserve"> as part a rhizome means understanding that </w:t>
      </w:r>
      <w:r w:rsidRPr="007D6E25">
        <w:rPr>
          <w:rStyle w:val="TitleChar"/>
          <w:color w:val="000000" w:themeColor="text1"/>
          <w:highlight w:val="green"/>
        </w:rPr>
        <w:t xml:space="preserve">there was existence </w:t>
      </w:r>
      <w:r w:rsidRPr="007D6E25">
        <w:rPr>
          <w:rStyle w:val="Emphasis"/>
          <w:color w:val="000000" w:themeColor="text1"/>
          <w:highlight w:val="green"/>
        </w:rPr>
        <w:t xml:space="preserve">before, </w:t>
      </w:r>
      <w:proofErr w:type="spellStart"/>
      <w:r w:rsidRPr="007D6E25">
        <w:rPr>
          <w:rStyle w:val="Emphasis"/>
          <w:color w:val="000000" w:themeColor="text1"/>
        </w:rPr>
        <w:t>through</w:t>
      </w:r>
      <w:proofErr w:type="spellEnd"/>
      <w:r w:rsidRPr="007D6E25">
        <w:rPr>
          <w:rStyle w:val="Emphasis"/>
          <w:color w:val="000000" w:themeColor="text1"/>
        </w:rPr>
        <w:t>, and after the events of colonization</w:t>
      </w:r>
      <w:r w:rsidRPr="007D6E25">
        <w:rPr>
          <w:rStyle w:val="TitleChar"/>
          <w:color w:val="000000" w:themeColor="text1"/>
        </w:rPr>
        <w:t xml:space="preserve">, therefore </w:t>
      </w:r>
      <w:r w:rsidRPr="007D6E25">
        <w:rPr>
          <w:rStyle w:val="Emphasis"/>
          <w:color w:val="000000" w:themeColor="text1"/>
        </w:rPr>
        <w:t xml:space="preserve">separating the origins of postcolonial individuals from those of </w:t>
      </w:r>
      <w:r w:rsidRPr="007D6E25">
        <w:rPr>
          <w:rStyle w:val="Emphasis"/>
          <w:color w:val="000000" w:themeColor="text1"/>
          <w:highlight w:val="green"/>
        </w:rPr>
        <w:t>the colonizer</w:t>
      </w:r>
      <w:r w:rsidRPr="007D6E25">
        <w:rPr>
          <w:rStyle w:val="Emphasis"/>
          <w:color w:val="000000" w:themeColor="text1"/>
        </w:rPr>
        <w:t>.</w:t>
      </w:r>
      <w:r w:rsidRPr="007D6E25">
        <w:rPr>
          <w:rStyle w:val="TitleChar"/>
          <w:color w:val="000000" w:themeColor="text1"/>
        </w:rPr>
        <w:t xml:space="preserve"> A separation in this way restores “validity” to the existence of the postcolonial, </w:t>
      </w:r>
      <w:r w:rsidRPr="007D6E25">
        <w:rPr>
          <w:rStyle w:val="Emphasis"/>
          <w:color w:val="000000" w:themeColor="text1"/>
        </w:rPr>
        <w:t>removes the concept of victimhood</w:t>
      </w:r>
      <w:r w:rsidRPr="007D6E25">
        <w:rPr>
          <w:color w:val="000000" w:themeColor="text1"/>
          <w:sz w:val="14"/>
        </w:rPr>
        <w:t>—or victimization—</w:t>
      </w:r>
      <w:r w:rsidRPr="007D6E25">
        <w:rPr>
          <w:rStyle w:val="TitleChar"/>
          <w:color w:val="000000" w:themeColor="text1"/>
        </w:rPr>
        <w:t>and sets the understanding that not all contact is</w:t>
      </w:r>
      <w:r w:rsidRPr="007D6E25">
        <w:rPr>
          <w:color w:val="000000" w:themeColor="text1"/>
          <w:sz w:val="14"/>
        </w:rPr>
        <w:t>—</w:t>
      </w:r>
      <w:r w:rsidRPr="007D6E25">
        <w:rPr>
          <w:rStyle w:val="TitleChar"/>
          <w:color w:val="000000" w:themeColor="text1"/>
        </w:rPr>
        <w:t>although there may at times be horrific incidents, or periods</w:t>
      </w:r>
      <w:r w:rsidRPr="007D6E25">
        <w:rPr>
          <w:b/>
          <w:color w:val="000000" w:themeColor="text1"/>
          <w:sz w:val="14"/>
        </w:rPr>
        <w:t>—</w:t>
      </w:r>
      <w:r w:rsidRPr="007D6E25">
        <w:rPr>
          <w:rStyle w:val="TitleChar"/>
          <w:color w:val="000000" w:themeColor="text1"/>
        </w:rPr>
        <w:t>negative</w:t>
      </w:r>
      <w:r w:rsidRPr="007D6E25">
        <w:rPr>
          <w:color w:val="000000" w:themeColor="text1"/>
          <w:sz w:val="14"/>
        </w:rPr>
        <w:t xml:space="preserve">.¶ In addition to this, since </w:t>
      </w:r>
      <w:r w:rsidRPr="007D6E25">
        <w:rPr>
          <w:rStyle w:val="TitleChar"/>
          <w:color w:val="000000" w:themeColor="text1"/>
        </w:rPr>
        <w:t>rhizomes are multiplicities</w:t>
      </w:r>
      <w:r w:rsidRPr="007D6E25">
        <w:rPr>
          <w:color w:val="000000" w:themeColor="text1"/>
          <w:sz w:val="14"/>
        </w:rPr>
        <w:t xml:space="preserve"> (of lines, no less) </w:t>
      </w:r>
      <w:r w:rsidRPr="007D6E25">
        <w:rPr>
          <w:rStyle w:val="TitleChar"/>
          <w:color w:val="000000" w:themeColor="text1"/>
        </w:rPr>
        <w:t>and seek—unlike Fanon—to do away with the concept of “unity,” since unity “always operates in an empty dimension supplementary to that of the system considered (</w:t>
      </w:r>
      <w:proofErr w:type="spellStart"/>
      <w:r w:rsidRPr="007D6E25">
        <w:rPr>
          <w:rStyle w:val="TitleChar"/>
          <w:color w:val="000000" w:themeColor="text1"/>
        </w:rPr>
        <w:t>overcoding</w:t>
      </w:r>
      <w:proofErr w:type="spellEnd"/>
      <w:r w:rsidRPr="007D6E25">
        <w:rPr>
          <w:color w:val="000000" w:themeColor="text1"/>
          <w:sz w:val="14"/>
        </w:rPr>
        <w:t xml:space="preserve">)” (8), </w:t>
      </w:r>
      <w:r w:rsidRPr="007D6E25">
        <w:rPr>
          <w:rStyle w:val="TitleChar"/>
          <w:color w:val="000000" w:themeColor="text1"/>
        </w:rPr>
        <w:t>there no longer exists a need for postcolonial individuals to desire to ascend the hierarchy established by colonization</w:t>
      </w:r>
      <w:r w:rsidRPr="007D6E25">
        <w:rPr>
          <w:b/>
          <w:color w:val="000000" w:themeColor="text1"/>
          <w:sz w:val="14"/>
        </w:rPr>
        <w:t xml:space="preserve">. </w:t>
      </w:r>
      <w:proofErr w:type="spellStart"/>
      <w:r w:rsidRPr="007D6E25">
        <w:rPr>
          <w:rStyle w:val="TitleChar"/>
          <w:color w:val="000000" w:themeColor="text1"/>
        </w:rPr>
        <w:t>Postcoloniality</w:t>
      </w:r>
      <w:proofErr w:type="spellEnd"/>
      <w:r w:rsidRPr="007D6E25">
        <w:rPr>
          <w:rStyle w:val="TitleChar"/>
          <w:color w:val="000000" w:themeColor="text1"/>
        </w:rPr>
        <w:t xml:space="preserve">, as a rhizome, no longer needs to </w:t>
      </w:r>
      <w:proofErr w:type="gramStart"/>
      <w:r w:rsidRPr="007D6E25">
        <w:rPr>
          <w:rStyle w:val="TitleChar"/>
          <w:color w:val="000000" w:themeColor="text1"/>
        </w:rPr>
        <w:t>enter into</w:t>
      </w:r>
      <w:proofErr w:type="gramEnd"/>
      <w:r w:rsidRPr="007D6E25">
        <w:rPr>
          <w:rStyle w:val="TitleChar"/>
          <w:color w:val="000000" w:themeColor="text1"/>
        </w:rPr>
        <w:t xml:space="preserve"> the humanity of the colonizer because, as a rhizome, it is</w:t>
      </w:r>
      <w:r w:rsidRPr="007D6E25">
        <w:rPr>
          <w:color w:val="000000" w:themeColor="text1"/>
          <w:sz w:val="14"/>
        </w:rPr>
        <w:t xml:space="preserve"> allowed—no, it is </w:t>
      </w:r>
      <w:r w:rsidRPr="007D6E25">
        <w:rPr>
          <w:rStyle w:val="TitleChar"/>
          <w:color w:val="000000" w:themeColor="text1"/>
        </w:rPr>
        <w:t>necessary—to be apart from the other</w:t>
      </w:r>
      <w:r w:rsidRPr="007D6E25">
        <w:rPr>
          <w:color w:val="000000" w:themeColor="text1"/>
          <w:sz w:val="14"/>
        </w:rPr>
        <w:t xml:space="preserve">. As a rhizome they remain connected. Moreover, </w:t>
      </w:r>
      <w:r w:rsidRPr="007D6E25">
        <w:rPr>
          <w:rStyle w:val="TitleChar"/>
          <w:color w:val="000000" w:themeColor="text1"/>
        </w:rPr>
        <w:t>redefining the human in terms of a posthuman-</w:t>
      </w:r>
      <w:proofErr w:type="spellStart"/>
      <w:r w:rsidRPr="007D6E25">
        <w:rPr>
          <w:rStyle w:val="TitleChar"/>
          <w:color w:val="000000" w:themeColor="text1"/>
        </w:rPr>
        <w:t>postcoloniality</w:t>
      </w:r>
      <w:proofErr w:type="spellEnd"/>
      <w:r w:rsidRPr="007D6E25">
        <w:rPr>
          <w:rStyle w:val="TitleChar"/>
          <w:color w:val="000000" w:themeColor="text1"/>
        </w:rPr>
        <w:t xml:space="preserve"> allows for the possibility of opening all sectors of humanity so that </w:t>
      </w:r>
      <w:r w:rsidRPr="007D6E25">
        <w:rPr>
          <w:rStyle w:val="TitleChar"/>
          <w:color w:val="000000" w:themeColor="text1"/>
          <w:highlight w:val="green"/>
        </w:rPr>
        <w:t xml:space="preserve">the </w:t>
      </w:r>
      <w:r w:rsidRPr="007D6E25">
        <w:rPr>
          <w:rStyle w:val="Emphasis"/>
          <w:color w:val="000000" w:themeColor="text1"/>
          <w:highlight w:val="green"/>
        </w:rPr>
        <w:t xml:space="preserve">human is </w:t>
      </w:r>
      <w:r w:rsidRPr="007D6E25">
        <w:rPr>
          <w:rStyle w:val="Emphasis"/>
          <w:color w:val="000000" w:themeColor="text1"/>
        </w:rPr>
        <w:t xml:space="preserve">understood as </w:t>
      </w:r>
      <w:r w:rsidRPr="007D6E25">
        <w:rPr>
          <w:rStyle w:val="Emphasis"/>
          <w:color w:val="000000" w:themeColor="text1"/>
          <w:highlight w:val="green"/>
        </w:rPr>
        <w:t>a nexus rather than</w:t>
      </w:r>
      <w:r w:rsidRPr="007D6E25">
        <w:rPr>
          <w:rStyle w:val="Emphasis"/>
          <w:color w:val="000000" w:themeColor="text1"/>
        </w:rPr>
        <w:t xml:space="preserve"> a </w:t>
      </w:r>
      <w:r w:rsidRPr="007D6E25">
        <w:rPr>
          <w:rStyle w:val="Emphasis"/>
          <w:color w:val="000000" w:themeColor="text1"/>
          <w:highlight w:val="green"/>
        </w:rPr>
        <w:t xml:space="preserve">solid </w:t>
      </w:r>
      <w:r w:rsidRPr="007D6E25">
        <w:rPr>
          <w:rStyle w:val="Emphasis"/>
          <w:color w:val="000000" w:themeColor="text1"/>
        </w:rPr>
        <w:t>form</w:t>
      </w:r>
      <w:r w:rsidRPr="007D6E25">
        <w:rPr>
          <w:color w:val="000000" w:themeColor="text1"/>
          <w:sz w:val="14"/>
        </w:rPr>
        <w:t xml:space="preserve">. Still, much work is needed </w:t>
      </w:r>
      <w:proofErr w:type="gramStart"/>
      <w:r w:rsidRPr="007D6E25">
        <w:rPr>
          <w:color w:val="000000" w:themeColor="text1"/>
          <w:sz w:val="14"/>
        </w:rPr>
        <w:t>in order to</w:t>
      </w:r>
      <w:proofErr w:type="gramEnd"/>
      <w:r w:rsidRPr="007D6E25">
        <w:rPr>
          <w:color w:val="000000" w:themeColor="text1"/>
          <w:sz w:val="14"/>
        </w:rPr>
        <w:t xml:space="preserve"> more fully understand </w:t>
      </w:r>
      <w:proofErr w:type="spellStart"/>
      <w:r w:rsidRPr="007D6E25">
        <w:rPr>
          <w:color w:val="000000" w:themeColor="text1"/>
          <w:sz w:val="14"/>
        </w:rPr>
        <w:t>postcoloniality</w:t>
      </w:r>
      <w:proofErr w:type="spellEnd"/>
      <w:r w:rsidRPr="007D6E25">
        <w:rPr>
          <w:color w:val="000000" w:themeColor="text1"/>
          <w:sz w:val="14"/>
        </w:rPr>
        <w:t xml:space="preserve"> as rhizomatic. As established, </w:t>
      </w:r>
      <w:proofErr w:type="spellStart"/>
      <w:r w:rsidRPr="007D6E25">
        <w:rPr>
          <w:color w:val="000000" w:themeColor="text1"/>
          <w:sz w:val="14"/>
        </w:rPr>
        <w:t>postcoloniality</w:t>
      </w:r>
      <w:proofErr w:type="spellEnd"/>
      <w:r w:rsidRPr="007D6E25">
        <w:rPr>
          <w:color w:val="000000" w:themeColor="text1"/>
          <w:sz w:val="14"/>
        </w:rPr>
        <w:t xml:space="preserve"> includes not only the physical, political, economic, and social modes of </w:t>
      </w:r>
      <w:proofErr w:type="spellStart"/>
      <w:r w:rsidRPr="007D6E25">
        <w:rPr>
          <w:color w:val="000000" w:themeColor="text1"/>
          <w:sz w:val="14"/>
        </w:rPr>
        <w:t>postcolonized</w:t>
      </w:r>
      <w:proofErr w:type="spellEnd"/>
      <w:r w:rsidRPr="007D6E25">
        <w:rPr>
          <w:color w:val="000000" w:themeColor="text1"/>
          <w:sz w:val="14"/>
        </w:rPr>
        <w:t xml:space="preserve"> individuals, but at the heart of these modes rests a linguistic model that establishes the “presence” of individuals. This presence works in two parts: first it establishes a vacuum in which it can place its subject, and it then institutes them as European-style individuals.</w:t>
      </w:r>
    </w:p>
    <w:p w14:paraId="7D5BE408" w14:textId="77777777" w:rsidR="00637D72" w:rsidRDefault="00637D72" w:rsidP="00637D72">
      <w:pPr>
        <w:pStyle w:val="Heading4"/>
      </w:pPr>
    </w:p>
    <w:p w14:paraId="4FB77DED" w14:textId="7A67DB7A" w:rsidR="00637D72" w:rsidRPr="007D6E25" w:rsidRDefault="00637D72" w:rsidP="00637D72">
      <w:pPr>
        <w:pStyle w:val="Heading4"/>
      </w:pPr>
      <w:r>
        <w:t xml:space="preserve">Their cards are </w:t>
      </w:r>
      <w:proofErr w:type="gramStart"/>
      <w:r>
        <w:t>create</w:t>
      </w:r>
      <w:proofErr w:type="gramEnd"/>
      <w:r>
        <w:t xml:space="preserve"> this negativity. _______</w:t>
      </w:r>
    </w:p>
    <w:p w14:paraId="6BFD86A4" w14:textId="77777777" w:rsidR="00637D72" w:rsidRDefault="00637D72" w:rsidP="00094894">
      <w:pPr>
        <w:pStyle w:val="Heading4"/>
      </w:pPr>
    </w:p>
    <w:p w14:paraId="6E6D020B" w14:textId="49480BE7" w:rsidR="00094894" w:rsidRPr="002F6158" w:rsidRDefault="003D5A76" w:rsidP="00094894">
      <w:pPr>
        <w:pStyle w:val="Heading4"/>
        <w:rPr>
          <w:bCs/>
        </w:rPr>
      </w:pPr>
      <w:r>
        <w:t xml:space="preserve">2] </w:t>
      </w:r>
      <w:r w:rsidR="00094894" w:rsidRPr="002F6158">
        <w:t xml:space="preserve">Embedding hope for liberation to </w:t>
      </w:r>
      <w:r w:rsidR="00094894">
        <w:t>a specific reform</w:t>
      </w:r>
      <w:r w:rsidR="00094894" w:rsidRPr="002F6158">
        <w:t xml:space="preserve"> </w:t>
      </w:r>
      <w:r w:rsidR="00094894">
        <w:t>creates cruel optimism.</w:t>
      </w:r>
    </w:p>
    <w:p w14:paraId="66F4569B" w14:textId="77777777" w:rsidR="00094894" w:rsidRPr="002F6158" w:rsidRDefault="00094894" w:rsidP="00094894">
      <w:r w:rsidRPr="002F6158">
        <w:rPr>
          <w:rStyle w:val="Heading4Char"/>
        </w:rPr>
        <w:t>Berlant 06</w:t>
      </w:r>
      <w:r w:rsidRPr="002F6158">
        <w:t xml:space="preserve"> Lauren, professor of Literature at the University of Chicago. “Cruel Optimism” in Differences, 17.3. 2006. </w:t>
      </w:r>
    </w:p>
    <w:p w14:paraId="49932ADD" w14:textId="77777777" w:rsidR="003D5A76" w:rsidRDefault="00094894" w:rsidP="003D5A76">
      <w:pPr>
        <w:rPr>
          <w:sz w:val="16"/>
        </w:rPr>
      </w:pPr>
      <w:r w:rsidRPr="007D35C8">
        <w:rPr>
          <w:rStyle w:val="Emphasis"/>
        </w:rPr>
        <w:t>When we talk about</w:t>
      </w:r>
      <w:r w:rsidRPr="007D35C8">
        <w:rPr>
          <w:rStyle w:val="TitleChar"/>
        </w:rPr>
        <w:t xml:space="preserve"> </w:t>
      </w:r>
      <w:r w:rsidRPr="007D35C8">
        <w:rPr>
          <w:rStyle w:val="Emphasis"/>
          <w:highlight w:val="green"/>
        </w:rPr>
        <w:t>an object of desire</w:t>
      </w:r>
      <w:r w:rsidRPr="007D35C8">
        <w:rPr>
          <w:rStyle w:val="Emphasis"/>
        </w:rPr>
        <w:t xml:space="preserve">, we are really talking about </w:t>
      </w:r>
      <w:r w:rsidRPr="007D35C8">
        <w:rPr>
          <w:rStyle w:val="Emphasis"/>
          <w:highlight w:val="green"/>
        </w:rPr>
        <w:t xml:space="preserve">a cluster of promises we want </w:t>
      </w:r>
      <w:r w:rsidRPr="007D35C8">
        <w:rPr>
          <w:rStyle w:val="Emphasis"/>
        </w:rPr>
        <w:t>someone or something to make to us and make possible for us</w:t>
      </w:r>
      <w:r w:rsidRPr="002F6158">
        <w:rPr>
          <w:sz w:val="16"/>
        </w:rPr>
        <w:t xml:space="preserve">. This </w:t>
      </w:r>
      <w:r w:rsidRPr="007D35C8">
        <w:rPr>
          <w:rStyle w:val="Emphasis"/>
        </w:rPr>
        <w:t xml:space="preserve">cluster of promises </w:t>
      </w:r>
      <w:r w:rsidRPr="007D35C8">
        <w:rPr>
          <w:rStyle w:val="Emphasis"/>
          <w:highlight w:val="green"/>
        </w:rPr>
        <w:t>could be embedded in a person, a thing, an institution</w:t>
      </w:r>
      <w:r w:rsidRPr="002F6158">
        <w:rPr>
          <w:sz w:val="16"/>
        </w:rPr>
        <w:t xml:space="preserve">, a text, a norm, a bunch of cells, smells, </w:t>
      </w:r>
      <w:r w:rsidRPr="007D35C8">
        <w:rPr>
          <w:rStyle w:val="Emphasis"/>
        </w:rPr>
        <w:t>a good idea—</w:t>
      </w:r>
      <w:r w:rsidRPr="007D35C8">
        <w:rPr>
          <w:rStyle w:val="Emphasis"/>
          <w:highlight w:val="green"/>
        </w:rPr>
        <w:t>whatever</w:t>
      </w:r>
      <w:r w:rsidRPr="007D35C8">
        <w:rPr>
          <w:rStyle w:val="Emphasis"/>
        </w:rPr>
        <w:t>.</w:t>
      </w:r>
      <w:r w:rsidRPr="002F6158">
        <w:rPr>
          <w:sz w:val="16"/>
        </w:rPr>
        <w:t xml:space="preserve"> To phrase “the object of desire” as a cluster of promises is to allow us to encounter what is incoherent or enigmatic in our attachments, not as confirmation of our irrationality, but as an explanation for our sense of our endurance in the object, insofar as </w:t>
      </w:r>
      <w:proofErr w:type="spellStart"/>
      <w:r w:rsidRPr="002F6158">
        <w:rPr>
          <w:sz w:val="16"/>
        </w:rPr>
        <w:t>prox</w:t>
      </w:r>
      <w:proofErr w:type="spellEnd"/>
      <w:r w:rsidRPr="002F6158">
        <w:rPr>
          <w:sz w:val="16"/>
        </w:rPr>
        <w:t xml:space="preserve">- </w:t>
      </w:r>
      <w:proofErr w:type="spellStart"/>
      <w:r w:rsidRPr="002F6158">
        <w:rPr>
          <w:sz w:val="16"/>
        </w:rPr>
        <w:t>imity</w:t>
      </w:r>
      <w:proofErr w:type="spellEnd"/>
      <w:r w:rsidRPr="002F6158">
        <w:rPr>
          <w:sz w:val="16"/>
        </w:rPr>
        <w:t xml:space="preserve">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w:t>
      </w:r>
      <w:proofErr w:type="spellStart"/>
      <w:r w:rsidRPr="002F6158">
        <w:rPr>
          <w:sz w:val="16"/>
        </w:rPr>
        <w:t>typi</w:t>
      </w:r>
      <w:proofErr w:type="spellEnd"/>
      <w:r w:rsidRPr="002F6158">
        <w:rPr>
          <w:sz w:val="16"/>
        </w:rPr>
        <w:t xml:space="preserve">- </w:t>
      </w:r>
      <w:proofErr w:type="spellStart"/>
      <w:r w:rsidRPr="002F6158">
        <w:rPr>
          <w:sz w:val="16"/>
        </w:rPr>
        <w:t>cal</w:t>
      </w:r>
      <w:proofErr w:type="spellEnd"/>
      <w:r w:rsidRPr="002F6158">
        <w:rPr>
          <w:sz w:val="16"/>
        </w:rPr>
        <w:t xml:space="preserve"> misrecognition. But the surrender to the return to the scene where the object hovers in its potentialities is the operation of optimism as an affective form (see Ghent). “</w:t>
      </w:r>
      <w:r w:rsidRPr="007D35C8">
        <w:rPr>
          <w:rStyle w:val="Emphasis"/>
        </w:rPr>
        <w:t>Cruel optimism</w:t>
      </w:r>
      <w:r w:rsidRPr="002F6158">
        <w:rPr>
          <w:sz w:val="16"/>
        </w:rPr>
        <w:t xml:space="preserve">” </w:t>
      </w:r>
      <w:r w:rsidRPr="007D35C8">
        <w:rPr>
          <w:rStyle w:val="Emphasis"/>
        </w:rPr>
        <w:t>names a relation of attachment to compromised conditions of possibility. What is cruel about these attachments, and not merely inconvenient or tragic, is that the subjects who have x in their lives might not well endure the loss of their object or scene of desire, even though its presence threatens their well-being</w:t>
      </w:r>
      <w:r w:rsidRPr="002F6158">
        <w:rPr>
          <w:sz w:val="16"/>
        </w:rPr>
        <w:t xml:space="preserve">, because whatever the content of the attachment,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temporize an experience of the loss of an object/scene with which she has identified her ego continuity. </w:t>
      </w:r>
      <w:r w:rsidRPr="007D35C8">
        <w:rPr>
          <w:rStyle w:val="Emphasis"/>
          <w:highlight w:val="green"/>
        </w:rPr>
        <w:t xml:space="preserve">Cruel optimism is the condition of maintaining an attachment to a problematic object in advance of its </w:t>
      </w:r>
      <w:proofErr w:type="gramStart"/>
      <w:r w:rsidRPr="007D35C8">
        <w:rPr>
          <w:rStyle w:val="Emphasis"/>
          <w:highlight w:val="green"/>
        </w:rPr>
        <w:t>loss</w:t>
      </w:r>
      <w:r w:rsidRPr="00BA3FB1">
        <w:rPr>
          <w:sz w:val="16"/>
          <w:highlight w:val="green"/>
        </w:rPr>
        <w:t>.</w:t>
      </w:r>
      <w:r w:rsidRPr="002F6158">
        <w:rPr>
          <w:sz w:val="16"/>
        </w:rPr>
        <w:t>¶</w:t>
      </w:r>
      <w:proofErr w:type="gramEnd"/>
      <w:r w:rsidRPr="002F6158">
        <w:rPr>
          <w:sz w:val="16"/>
        </w:rPr>
        <w:t xml:space="preserve"> One might point out that all objects/scenes of desire are prob- </w:t>
      </w:r>
      <w:proofErr w:type="spellStart"/>
      <w:r w:rsidRPr="002F6158">
        <w:rPr>
          <w:sz w:val="16"/>
        </w:rPr>
        <w:t>lematic</w:t>
      </w:r>
      <w:proofErr w:type="spellEnd"/>
      <w:r w:rsidRPr="002F6158">
        <w:rPr>
          <w:sz w:val="16"/>
        </w:rPr>
        <w:t xml:space="preserve">, in that investments in them and projections onto them are less about them than about the cluster of desires and affects we manage to keep magnetized to them. I have indeed wondered whether all optimism is </w:t>
      </w:r>
      <w:proofErr w:type="gramStart"/>
      <w:r w:rsidRPr="002F6158">
        <w:rPr>
          <w:sz w:val="16"/>
        </w:rPr>
        <w:t>cruel, because</w:t>
      </w:r>
      <w:proofErr w:type="gramEnd"/>
      <w:r w:rsidRPr="002F6158">
        <w:rPr>
          <w:sz w:val="16"/>
        </w:rPr>
        <w:t xml:space="preserve"> the experience of loss of the conditions of its reproduction can be so breathtakingly bad. But </w:t>
      </w:r>
      <w:r w:rsidRPr="007D35C8">
        <w:rPr>
          <w:rStyle w:val="Emphasis"/>
        </w:rPr>
        <w:t>some scenes of optimism are crueler than others: where cruel optimism operates</w:t>
      </w:r>
      <w:r w:rsidRPr="002F6158">
        <w:rPr>
          <w:sz w:val="16"/>
        </w:rPr>
        <w:t>, the very vitalizing or ani- mating potency of an object/scene of desire</w:t>
      </w:r>
      <w:r w:rsidRPr="007D35C8">
        <w:rPr>
          <w:rStyle w:val="TitleChar"/>
        </w:rPr>
        <w:t xml:space="preserve"> </w:t>
      </w:r>
      <w:r w:rsidRPr="007D35C8">
        <w:rPr>
          <w:rStyle w:val="Emphasis"/>
        </w:rPr>
        <w:t>contributes to the attrition of the very thriving that is supposed to be made possible in the work of attachment</w:t>
      </w:r>
      <w:r w:rsidRPr="002F6158">
        <w:rPr>
          <w:sz w:val="16"/>
        </w:rPr>
        <w:t xml:space="preserve"> in the first place. This might point to something as banal as a scouring love, but it also opens out to obsessive appetites, patriotism, a career, all kinds of things. One makes affective bargains about the costliness of one’s attachments, usually unconscious ones, most of which keep one in proximity to the scene of desire/</w:t>
      </w:r>
      <w:proofErr w:type="gramStart"/>
      <w:r w:rsidRPr="002F6158">
        <w:rPr>
          <w:sz w:val="16"/>
        </w:rPr>
        <w:t>attrition.¶</w:t>
      </w:r>
      <w:proofErr w:type="gramEnd"/>
      <w:r w:rsidRPr="007D35C8">
        <w:rPr>
          <w:rStyle w:val="TitleChar"/>
        </w:rPr>
        <w:t xml:space="preserve"> </w:t>
      </w:r>
      <w:r w:rsidRPr="007D35C8">
        <w:rPr>
          <w:rStyle w:val="Emphasis"/>
          <w:highlight w:val="green"/>
        </w:rPr>
        <w:t>To understand cruel optimism as</w:t>
      </w:r>
      <w:r w:rsidRPr="007D35C8">
        <w:rPr>
          <w:rStyle w:val="Emphasis"/>
        </w:rPr>
        <w:t xml:space="preserve"> an aesthetic of </w:t>
      </w:r>
      <w:r w:rsidRPr="007D35C8">
        <w:rPr>
          <w:rStyle w:val="Emphasis"/>
          <w:highlight w:val="green"/>
        </w:rPr>
        <w:t xml:space="preserve">attachment requires </w:t>
      </w:r>
      <w:r w:rsidRPr="007D35C8">
        <w:rPr>
          <w:rStyle w:val="Emphasis"/>
        </w:rPr>
        <w:t xml:space="preserve">embarking on an </w:t>
      </w:r>
      <w:r w:rsidRPr="007D35C8">
        <w:rPr>
          <w:rStyle w:val="Emphasis"/>
          <w:highlight w:val="green"/>
        </w:rPr>
        <w:t>analysis of</w:t>
      </w:r>
      <w:r w:rsidRPr="007D35C8">
        <w:rPr>
          <w:rStyle w:val="Emphasis"/>
        </w:rPr>
        <w:t xml:space="preserve"> the modes of </w:t>
      </w:r>
      <w:r w:rsidRPr="007D35C8">
        <w:rPr>
          <w:rStyle w:val="Emphasis"/>
          <w:highlight w:val="green"/>
        </w:rPr>
        <w:t>rhetorical indirection that manage the</w:t>
      </w:r>
      <w:r w:rsidRPr="007D35C8">
        <w:rPr>
          <w:rStyle w:val="Emphasis"/>
        </w:rPr>
        <w:t xml:space="preserve"> strange </w:t>
      </w:r>
      <w:r w:rsidRPr="007D35C8">
        <w:rPr>
          <w:rStyle w:val="Emphasis"/>
          <w:highlight w:val="green"/>
        </w:rPr>
        <w:t xml:space="preserve">activity </w:t>
      </w:r>
      <w:r w:rsidRPr="007D35C8">
        <w:rPr>
          <w:rStyle w:val="Emphasis"/>
        </w:rPr>
        <w:t xml:space="preserve">of projection </w:t>
      </w:r>
      <w:r w:rsidRPr="007D35C8">
        <w:rPr>
          <w:rStyle w:val="Emphasis"/>
          <w:highlight w:val="green"/>
        </w:rPr>
        <w:t>into an enabling object that is also disabling.</w:t>
      </w:r>
      <w:r w:rsidRPr="002F6158">
        <w:rPr>
          <w:sz w:val="16"/>
        </w:rPr>
        <w:t xml:space="preserve"> I learned how to do this from reading Barbara Johnson’s work on apostrophe and free indirect discourse. In her poetics of </w:t>
      </w:r>
      <w:proofErr w:type="spellStart"/>
      <w:r w:rsidRPr="002F6158">
        <w:rPr>
          <w:sz w:val="16"/>
        </w:rPr>
        <w:t>indi</w:t>
      </w:r>
      <w:proofErr w:type="spellEnd"/>
      <w:r w:rsidRPr="002F6158">
        <w:rPr>
          <w:sz w:val="16"/>
        </w:rPr>
        <w:t xml:space="preserve">-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 </w:t>
      </w:r>
    </w:p>
    <w:p w14:paraId="3A424489" w14:textId="46D3B16E" w:rsidR="00094894" w:rsidRPr="003D5A76" w:rsidRDefault="003A2DBD" w:rsidP="003D5A76">
      <w:pPr>
        <w:pStyle w:val="Heading4"/>
        <w:rPr>
          <w:sz w:val="16"/>
        </w:rPr>
      </w:pPr>
      <w:r>
        <w:t xml:space="preserve"> </w:t>
      </w:r>
      <w:r w:rsidR="00094894">
        <w:t>The aff can never instantiate material agency—neg on presumption.</w:t>
      </w:r>
    </w:p>
    <w:p w14:paraId="1B4BFE4F" w14:textId="77777777" w:rsidR="00094894" w:rsidRDefault="00094894" w:rsidP="00094894">
      <w:proofErr w:type="spellStart"/>
      <w:r w:rsidRPr="0005701A">
        <w:rPr>
          <w:rStyle w:val="Style13ptBold"/>
        </w:rPr>
        <w:t>Schlag</w:t>
      </w:r>
      <w:proofErr w:type="spellEnd"/>
      <w:r>
        <w:t xml:space="preserve"> [Pierre </w:t>
      </w:r>
      <w:proofErr w:type="spellStart"/>
      <w:r>
        <w:t>Schlag</w:t>
      </w:r>
      <w:proofErr w:type="spellEnd"/>
      <w:r>
        <w:t>, Professor of Law, University of Colorado, “Normative and Nowhere to Go,” Stanford Law Review, Vol. 43, No. 1 (Nov., ‘90), pp. 167-191 //WWDH]</w:t>
      </w:r>
    </w:p>
    <w:p w14:paraId="5806712D" w14:textId="1E1C2D00" w:rsidR="00094894" w:rsidRPr="003D5A76" w:rsidRDefault="00094894" w:rsidP="003D5A76">
      <w:pPr>
        <w:rPr>
          <w:sz w:val="14"/>
        </w:rPr>
      </w:pPr>
      <w:r w:rsidRPr="0005701A">
        <w:rPr>
          <w:sz w:val="14"/>
        </w:rPr>
        <w:t xml:space="preserve">In fact, </w:t>
      </w:r>
      <w:r w:rsidRPr="0005701A">
        <w:rPr>
          <w:rStyle w:val="Emphasis"/>
          <w:highlight w:val="cyan"/>
        </w:rPr>
        <w:t xml:space="preserve">normative legal thought </w:t>
      </w:r>
      <w:r w:rsidRPr="0005701A">
        <w:rPr>
          <w:sz w:val="14"/>
        </w:rPr>
        <w:t xml:space="preserve">is so much in a hurry that it </w:t>
      </w:r>
      <w:r w:rsidRPr="0005701A">
        <w:rPr>
          <w:rStyle w:val="Emphasis"/>
          <w:highlight w:val="cyan"/>
        </w:rPr>
        <w:t>will tell you what to do even though there is not the slightest chance</w:t>
      </w:r>
      <w:r w:rsidRPr="0005701A">
        <w:rPr>
          <w:rStyle w:val="Emphasis"/>
        </w:rPr>
        <w:t xml:space="preserve"> that </w:t>
      </w:r>
      <w:r w:rsidRPr="0005701A">
        <w:rPr>
          <w:rStyle w:val="Emphasis"/>
          <w:highlight w:val="cyan"/>
        </w:rPr>
        <w:t xml:space="preserve">you might </w:t>
      </w:r>
      <w:proofErr w:type="gramStart"/>
      <w:r w:rsidRPr="0005701A">
        <w:rPr>
          <w:sz w:val="14"/>
        </w:rPr>
        <w:t xml:space="preserve">actually </w:t>
      </w:r>
      <w:r w:rsidRPr="0005701A">
        <w:rPr>
          <w:rStyle w:val="Emphasis"/>
          <w:highlight w:val="cyan"/>
        </w:rPr>
        <w:t>be</w:t>
      </w:r>
      <w:proofErr w:type="gramEnd"/>
      <w:r w:rsidRPr="0005701A">
        <w:rPr>
          <w:rStyle w:val="Emphasis"/>
          <w:highlight w:val="cyan"/>
        </w:rPr>
        <w:t xml:space="preserve"> in a position to do it.</w:t>
      </w:r>
      <w:r w:rsidRPr="0005701A">
        <w:rPr>
          <w:sz w:val="14"/>
          <w:highlight w:val="cyan"/>
        </w:rPr>
        <w:t xml:space="preserve"> </w:t>
      </w:r>
      <w:r w:rsidRPr="0005701A">
        <w:rPr>
          <w:sz w:val="14"/>
        </w:rPr>
        <w:t xml:space="preserve">For instance, when was the last time you were in a position to put the difference principle31 </w:t>
      </w:r>
      <w:proofErr w:type="gramStart"/>
      <w:r w:rsidRPr="0005701A">
        <w:rPr>
          <w:sz w:val="14"/>
        </w:rPr>
        <w:t>in to</w:t>
      </w:r>
      <w:proofErr w:type="gramEnd"/>
      <w:r w:rsidRPr="0005701A">
        <w:rPr>
          <w:sz w:val="14"/>
        </w:rPr>
        <w:t xml:space="preserve"> effect, or to restructure the doctrinal corpus of the first amendment? "In the future, we should </w:t>
      </w:r>
      <w:proofErr w:type="gramStart"/>
      <w:r w:rsidRPr="0005701A">
        <w:rPr>
          <w:sz w:val="14"/>
        </w:rPr>
        <w:t>... .</w:t>
      </w:r>
      <w:proofErr w:type="gramEnd"/>
      <w:r w:rsidRPr="0005701A">
        <w:rPr>
          <w:sz w:val="14"/>
        </w:rPr>
        <w:t xml:space="preserve">" </w:t>
      </w:r>
      <w:r w:rsidRPr="0005701A">
        <w:rPr>
          <w:rStyle w:val="Emphasis"/>
        </w:rPr>
        <w:t xml:space="preserve">When was the last time you were </w:t>
      </w:r>
      <w:proofErr w:type="gramStart"/>
      <w:r w:rsidRPr="0005701A">
        <w:rPr>
          <w:rStyle w:val="Emphasis"/>
        </w:rPr>
        <w:t>in a position</w:t>
      </w:r>
      <w:proofErr w:type="gramEnd"/>
      <w:r w:rsidRPr="0005701A">
        <w:rPr>
          <w:rStyle w:val="Emphasis"/>
        </w:rPr>
        <w:t xml:space="preserve"> to rule whether judges should become pragmatists</w:t>
      </w:r>
      <w:r w:rsidRPr="0005701A">
        <w:rPr>
          <w:sz w:val="14"/>
        </w:rPr>
        <w:t xml:space="preserve">, efficiency purveyors, civic republicans, or Hercules surrogates? </w:t>
      </w:r>
      <w:r w:rsidRPr="0005701A">
        <w:rPr>
          <w:rStyle w:val="Emphasis"/>
          <w:highlight w:val="cyan"/>
        </w:rPr>
        <w:t xml:space="preserve">Normative legal thought doesn't </w:t>
      </w:r>
      <w:proofErr w:type="spellStart"/>
      <w:r w:rsidRPr="0005701A">
        <w:rPr>
          <w:rStyle w:val="Emphasis"/>
          <w:highlight w:val="cyan"/>
        </w:rPr>
        <w:t>seem</w:t>
      </w:r>
      <w:r w:rsidRPr="0005701A">
        <w:rPr>
          <w:rStyle w:val="Emphasis"/>
        </w:rPr>
        <w:t>overly</w:t>
      </w:r>
      <w:proofErr w:type="spellEnd"/>
      <w:r w:rsidRPr="0005701A">
        <w:rPr>
          <w:rStyle w:val="Emphasis"/>
        </w:rPr>
        <w:t xml:space="preserve"> </w:t>
      </w:r>
      <w:r w:rsidRPr="0005701A">
        <w:rPr>
          <w:rStyle w:val="Emphasis"/>
          <w:highlight w:val="cyan"/>
        </w:rPr>
        <w:t xml:space="preserve">concerned with </w:t>
      </w:r>
      <w:r w:rsidRPr="0005701A">
        <w:rPr>
          <w:rStyle w:val="Emphasis"/>
        </w:rPr>
        <w:t xml:space="preserve">such worldly </w:t>
      </w:r>
      <w:r w:rsidRPr="0005701A">
        <w:rPr>
          <w:rStyle w:val="Emphasis"/>
          <w:highlight w:val="cyan"/>
        </w:rPr>
        <w:t xml:space="preserve">questions about </w:t>
      </w:r>
      <w:r w:rsidRPr="0005701A">
        <w:rPr>
          <w:rStyle w:val="Emphasis"/>
        </w:rPr>
        <w:t xml:space="preserve">the character and </w:t>
      </w:r>
      <w:r w:rsidRPr="0005701A">
        <w:rPr>
          <w:rStyle w:val="Emphasis"/>
          <w:highlight w:val="cyan"/>
        </w:rPr>
        <w:t xml:space="preserve">the effectiveness of its </w:t>
      </w:r>
      <w:r w:rsidRPr="0005701A">
        <w:rPr>
          <w:rStyle w:val="Emphasis"/>
        </w:rPr>
        <w:t xml:space="preserve">own </w:t>
      </w:r>
      <w:r w:rsidRPr="0005701A">
        <w:rPr>
          <w:rStyle w:val="Emphasis"/>
          <w:highlight w:val="cyan"/>
        </w:rPr>
        <w:t>discourse. It</w:t>
      </w:r>
      <w:r w:rsidRPr="0005701A">
        <w:rPr>
          <w:sz w:val="14"/>
          <w:highlight w:val="cyan"/>
        </w:rPr>
        <w:t xml:space="preserve"> </w:t>
      </w:r>
      <w:r w:rsidRPr="0005701A">
        <w:rPr>
          <w:rStyle w:val="Emphasis"/>
          <w:highlight w:val="cyan"/>
        </w:rPr>
        <w:t>just goes along and proposes</w:t>
      </w:r>
      <w:r w:rsidRPr="0005701A">
        <w:rPr>
          <w:sz w:val="14"/>
        </w:rPr>
        <w:t xml:space="preserve">, recommends, prescribes, solves, and resolves. Yet despite its obvious desire to have worldly effects, worldly consequences, </w:t>
      </w:r>
      <w:r w:rsidRPr="003275F4">
        <w:rPr>
          <w:rStyle w:val="Emphasis"/>
          <w:highlight w:val="cyan"/>
        </w:rPr>
        <w:t>normative legal thought</w:t>
      </w:r>
      <w:r w:rsidRPr="003275F4">
        <w:rPr>
          <w:sz w:val="14"/>
          <w:highlight w:val="cyan"/>
        </w:rPr>
        <w:t xml:space="preserve"> </w:t>
      </w:r>
      <w:r w:rsidRPr="0005701A">
        <w:rPr>
          <w:sz w:val="14"/>
        </w:rPr>
        <w:t xml:space="preserve">remains seemingly unconcerned that for all practical purposes, its only </w:t>
      </w:r>
      <w:r w:rsidRPr="003275F4">
        <w:rPr>
          <w:rStyle w:val="Emphasis"/>
          <w:highlight w:val="cyan"/>
        </w:rPr>
        <w:t>consumers are legal academics</w:t>
      </w:r>
      <w:r w:rsidRPr="003275F4">
        <w:rPr>
          <w:sz w:val="14"/>
          <w:highlight w:val="cyan"/>
        </w:rPr>
        <w:t xml:space="preserve"> </w:t>
      </w:r>
      <w:r w:rsidRPr="0005701A">
        <w:rPr>
          <w:sz w:val="14"/>
        </w:rPr>
        <w:t xml:space="preserve">and perhaps a few law students-persons </w:t>
      </w:r>
      <w:r w:rsidRPr="003275F4">
        <w:rPr>
          <w:rStyle w:val="Emphasis"/>
          <w:highlight w:val="cyan"/>
        </w:rPr>
        <w:t>who</w:t>
      </w:r>
      <w:r w:rsidRPr="003275F4">
        <w:rPr>
          <w:sz w:val="14"/>
          <w:highlight w:val="cyan"/>
        </w:rPr>
        <w:t xml:space="preserve"> </w:t>
      </w:r>
      <w:r w:rsidRPr="0005701A">
        <w:rPr>
          <w:sz w:val="14"/>
        </w:rPr>
        <w:t xml:space="preserve">are virtually </w:t>
      </w:r>
      <w:r w:rsidRPr="003275F4">
        <w:rPr>
          <w:rStyle w:val="Emphasis"/>
          <w:highlight w:val="cyan"/>
        </w:rPr>
        <w:t>never</w:t>
      </w:r>
      <w:r w:rsidRPr="003275F4">
        <w:rPr>
          <w:sz w:val="14"/>
          <w:highlight w:val="cyan"/>
        </w:rPr>
        <w:t xml:space="preserve"> </w:t>
      </w:r>
      <w:proofErr w:type="gramStart"/>
      <w:r w:rsidRPr="0005701A">
        <w:rPr>
          <w:sz w:val="14"/>
        </w:rPr>
        <w:t>in a position</w:t>
      </w:r>
      <w:proofErr w:type="gramEnd"/>
      <w:r w:rsidRPr="0005701A">
        <w:rPr>
          <w:sz w:val="14"/>
        </w:rPr>
        <w:t xml:space="preserve"> to </w:t>
      </w:r>
      <w:r w:rsidRPr="0005701A">
        <w:rPr>
          <w:rStyle w:val="Emphasis"/>
        </w:rPr>
        <w:t>put</w:t>
      </w:r>
      <w:r w:rsidRPr="0005701A">
        <w:rPr>
          <w:sz w:val="14"/>
        </w:rPr>
        <w:t xml:space="preserve"> any of </w:t>
      </w:r>
      <w:r w:rsidRPr="0005701A">
        <w:rPr>
          <w:rStyle w:val="Emphasis"/>
        </w:rPr>
        <w:t>its</w:t>
      </w:r>
      <w:r w:rsidRPr="0005701A">
        <w:rPr>
          <w:sz w:val="14"/>
        </w:rPr>
        <w:t xml:space="preserve"> wonderful normative </w:t>
      </w:r>
      <w:r w:rsidRPr="0005701A">
        <w:rPr>
          <w:rStyle w:val="Emphasis"/>
        </w:rPr>
        <w:t xml:space="preserve">advice into </w:t>
      </w:r>
      <w:r w:rsidRPr="003275F4">
        <w:rPr>
          <w:rStyle w:val="Emphasis"/>
          <w:highlight w:val="cyan"/>
        </w:rPr>
        <w:t>effect</w:t>
      </w:r>
      <w:r w:rsidRPr="0005701A">
        <w:rPr>
          <w:rStyle w:val="Emphasis"/>
        </w:rPr>
        <w:t>.</w:t>
      </w:r>
      <w:r w:rsidRPr="0005701A">
        <w:rPr>
          <w:sz w:val="14"/>
        </w:rPr>
        <w:t xml:space="preserve">32 [footnote 32 begins] 32. The possibility that a significant number of judges might </w:t>
      </w:r>
      <w:proofErr w:type="gramStart"/>
      <w:r w:rsidRPr="0005701A">
        <w:rPr>
          <w:sz w:val="14"/>
        </w:rPr>
        <w:t>actually be</w:t>
      </w:r>
      <w:proofErr w:type="gramEnd"/>
      <w:r w:rsidRPr="0005701A">
        <w:rPr>
          <w:sz w:val="14"/>
        </w:rPr>
        <w:t xml:space="preserve"> reading significant quantities of </w:t>
      </w:r>
      <w:r w:rsidRPr="003275F4">
        <w:rPr>
          <w:rStyle w:val="Emphasis"/>
          <w:highlight w:val="cyan"/>
        </w:rPr>
        <w:t>this</w:t>
      </w:r>
      <w:r w:rsidRPr="003275F4">
        <w:rPr>
          <w:sz w:val="14"/>
          <w:highlight w:val="cyan"/>
        </w:rPr>
        <w:t xml:space="preserve"> </w:t>
      </w:r>
      <w:r w:rsidRPr="0005701A">
        <w:rPr>
          <w:sz w:val="14"/>
        </w:rPr>
        <w:t xml:space="preserve">academic </w:t>
      </w:r>
      <w:r w:rsidRPr="003275F4">
        <w:rPr>
          <w:rStyle w:val="Emphasis"/>
          <w:highlight w:val="cyan"/>
        </w:rPr>
        <w:t>literature</w:t>
      </w:r>
      <w:r w:rsidRPr="003275F4">
        <w:rPr>
          <w:sz w:val="14"/>
          <w:highlight w:val="cyan"/>
        </w:rPr>
        <w:t xml:space="preserve"> </w:t>
      </w:r>
      <w:r w:rsidRPr="0005701A">
        <w:rPr>
          <w:sz w:val="14"/>
        </w:rPr>
        <w:t xml:space="preserve">is undemonstrated and unlikely. </w:t>
      </w:r>
      <w:r w:rsidRPr="0005701A">
        <w:rPr>
          <w:rStyle w:val="Emphasis"/>
        </w:rPr>
        <w:t xml:space="preserve">The possibility </w:t>
      </w:r>
      <w:r w:rsidRPr="003275F4">
        <w:rPr>
          <w:rStyle w:val="Emphasis"/>
          <w:highlight w:val="cyan"/>
        </w:rPr>
        <w:t>that judges might</w:t>
      </w:r>
      <w:r w:rsidRPr="003275F4">
        <w:rPr>
          <w:sz w:val="14"/>
          <w:highlight w:val="cyan"/>
        </w:rPr>
        <w:t xml:space="preserve"> </w:t>
      </w:r>
      <w:proofErr w:type="gramStart"/>
      <w:r w:rsidRPr="0005701A">
        <w:rPr>
          <w:sz w:val="14"/>
        </w:rPr>
        <w:t xml:space="preserve">actually </w:t>
      </w:r>
      <w:r w:rsidRPr="003275F4">
        <w:rPr>
          <w:rStyle w:val="Emphasis"/>
          <w:highlight w:val="cyan"/>
        </w:rPr>
        <w:t>be</w:t>
      </w:r>
      <w:proofErr w:type="gramEnd"/>
      <w:r w:rsidRPr="003275F4">
        <w:rPr>
          <w:rStyle w:val="Emphasis"/>
          <w:highlight w:val="cyan"/>
        </w:rPr>
        <w:t xml:space="preserve"> persuaded by</w:t>
      </w:r>
      <w:r w:rsidRPr="003275F4">
        <w:rPr>
          <w:sz w:val="14"/>
          <w:highlight w:val="cyan"/>
        </w:rPr>
        <w:t xml:space="preserve"> </w:t>
      </w:r>
      <w:r w:rsidRPr="0005701A">
        <w:rPr>
          <w:sz w:val="14"/>
        </w:rPr>
        <w:t xml:space="preserve">this </w:t>
      </w:r>
      <w:r w:rsidRPr="003275F4">
        <w:rPr>
          <w:rStyle w:val="Emphasis"/>
          <w:highlight w:val="cyan"/>
        </w:rPr>
        <w:t>academic literature</w:t>
      </w:r>
      <w:r w:rsidRPr="003275F4">
        <w:rPr>
          <w:sz w:val="14"/>
          <w:highlight w:val="cyan"/>
        </w:rPr>
        <w:t xml:space="preserve"> </w:t>
      </w:r>
      <w:r w:rsidRPr="0005701A">
        <w:rPr>
          <w:sz w:val="14"/>
        </w:rPr>
        <w:t xml:space="preserve">to adopt a position not their own </w:t>
      </w:r>
      <w:r w:rsidRPr="003275F4">
        <w:rPr>
          <w:rStyle w:val="Emphasis"/>
          <w:highlight w:val="cyan"/>
        </w:rPr>
        <w:t>is</w:t>
      </w:r>
      <w:r w:rsidRPr="003275F4">
        <w:rPr>
          <w:sz w:val="14"/>
          <w:highlight w:val="cyan"/>
        </w:rPr>
        <w:t xml:space="preserve"> </w:t>
      </w:r>
      <w:r w:rsidRPr="0005701A">
        <w:rPr>
          <w:sz w:val="14"/>
        </w:rPr>
        <w:t xml:space="preserve">even more </w:t>
      </w:r>
      <w:r w:rsidRPr="003275F4">
        <w:rPr>
          <w:rStyle w:val="Emphasis"/>
          <w:highlight w:val="cyan"/>
        </w:rPr>
        <w:t>undemonstrated and</w:t>
      </w:r>
      <w:r w:rsidRPr="003275F4">
        <w:rPr>
          <w:sz w:val="14"/>
          <w:highlight w:val="cyan"/>
        </w:rPr>
        <w:t xml:space="preserve"> </w:t>
      </w:r>
      <w:r w:rsidRPr="0005701A">
        <w:rPr>
          <w:sz w:val="14"/>
        </w:rPr>
        <w:t xml:space="preserve">even more </w:t>
      </w:r>
      <w:r w:rsidRPr="003275F4">
        <w:rPr>
          <w:rStyle w:val="Emphasis"/>
          <w:highlight w:val="cyan"/>
        </w:rPr>
        <w:t>unlikely.</w:t>
      </w:r>
      <w:r w:rsidRPr="003275F4">
        <w:rPr>
          <w:sz w:val="14"/>
          <w:highlight w:val="cyan"/>
        </w:rPr>
        <w:t xml:space="preserve"> </w:t>
      </w:r>
      <w:r w:rsidRPr="0005701A">
        <w:rPr>
          <w:sz w:val="14"/>
        </w:rPr>
        <w:t xml:space="preserve">The only kind of normative legal thought that might </w:t>
      </w:r>
      <w:proofErr w:type="gramStart"/>
      <w:r w:rsidRPr="0005701A">
        <w:rPr>
          <w:sz w:val="14"/>
        </w:rPr>
        <w:t>actually be</w:t>
      </w:r>
      <w:proofErr w:type="gramEnd"/>
      <w:r w:rsidRPr="0005701A">
        <w:rPr>
          <w:sz w:val="14"/>
        </w:rPr>
        <w:t xml:space="preserve"> having some significant and authentic normative effect on judicial </w:t>
      </w:r>
      <w:proofErr w:type="spellStart"/>
      <w:r w:rsidRPr="0005701A">
        <w:rPr>
          <w:sz w:val="14"/>
        </w:rPr>
        <w:t>decisionmaking</w:t>
      </w:r>
      <w:proofErr w:type="spellEnd"/>
      <w:r w:rsidRPr="0005701A">
        <w:rPr>
          <w:sz w:val="14"/>
        </w:rPr>
        <w:t xml:space="preserve"> (and here again, it is difficult to know which way the causal lines would run) is the work of the treatise writers. But, this treatise work cannot really be seen as having much effect, since much of it is simply a reflection (an encyclopedic collection) of the modes of thought and norms already extant in the </w:t>
      </w:r>
      <w:proofErr w:type="gramStart"/>
      <w:r w:rsidRPr="0005701A">
        <w:rPr>
          <w:sz w:val="14"/>
        </w:rPr>
        <w:t>courts.[</w:t>
      </w:r>
      <w:proofErr w:type="gramEnd"/>
      <w:r w:rsidRPr="0005701A">
        <w:rPr>
          <w:sz w:val="14"/>
        </w:rPr>
        <w:t>footnote 32 ends]</w:t>
      </w:r>
    </w:p>
    <w:p w14:paraId="432F96F9" w14:textId="37FC63EC" w:rsidR="003D5A76" w:rsidRDefault="003D5A76" w:rsidP="003D5A76">
      <w:pPr>
        <w:pStyle w:val="Heading4"/>
      </w:pPr>
      <w:r>
        <w:t xml:space="preserve">3] Blood quantum DA– Begs the question of what it means to be indigenous in the first place. Is half enough? A quarter? It is extremely intrusive in privacy to do blood work but if you don’t then it incentivizes </w:t>
      </w:r>
      <w:r>
        <w:rPr>
          <w:u w:val="single"/>
        </w:rPr>
        <w:t>settler nativity</w:t>
      </w:r>
      <w:r>
        <w:rPr>
          <w:b w:val="0"/>
          <w:bCs/>
          <w:u w:val="single"/>
        </w:rPr>
        <w:t xml:space="preserve"> </w:t>
      </w:r>
      <w:r>
        <w:rPr>
          <w:u w:val="single"/>
        </w:rPr>
        <w:t>and roleplaying</w:t>
      </w:r>
      <w:r>
        <w:t xml:space="preserve"> which turns case since its net worse for indigenous people. </w:t>
      </w:r>
    </w:p>
    <w:p w14:paraId="13BF9ABD" w14:textId="4A485820" w:rsidR="003D5A76" w:rsidRDefault="003D5A76" w:rsidP="003D5A76">
      <w:pPr>
        <w:pStyle w:val="Heading4"/>
      </w:pPr>
      <w:r>
        <w:t xml:space="preserve">4] Misunderstands what patents are – they don’t stop use of indigenous medicines but commercializing them in a certain way that is distinct which no impacts the case since they weren’t using it that way in the first place. </w:t>
      </w:r>
    </w:p>
    <w:p w14:paraId="389FF4B1" w14:textId="75B60E46" w:rsidR="003D5A76" w:rsidRPr="0025655C" w:rsidRDefault="003D5A76" w:rsidP="003D5A76">
      <w:pPr>
        <w:pStyle w:val="Heading4"/>
      </w:pPr>
      <w:r>
        <w:t>5</w:t>
      </w:r>
      <w:r w:rsidRPr="0025655C">
        <w:t>] Commodification DA — renders native violence a tool to win a ballot—double-bind if academia is bad then there’s literally no net benefit to affirming – triggers presumption.</w:t>
      </w:r>
    </w:p>
    <w:p w14:paraId="6B7AEE55" w14:textId="35D8BBB8" w:rsidR="003D5A76" w:rsidRDefault="003D5A76" w:rsidP="003D5A76">
      <w:pPr>
        <w:pStyle w:val="Heading4"/>
      </w:pPr>
      <w:r>
        <w:t xml:space="preserve">6] Relations DA – passing the 1AC removes potentially </w:t>
      </w:r>
      <w:proofErr w:type="spellStart"/>
      <w:r>
        <w:t>life saving</w:t>
      </w:r>
      <w:proofErr w:type="spellEnd"/>
      <w:r>
        <w:t xml:space="preserve"> medications from </w:t>
      </w:r>
      <w:proofErr w:type="spellStart"/>
      <w:proofErr w:type="gramStart"/>
      <w:r>
        <w:t>non indigenous</w:t>
      </w:r>
      <w:proofErr w:type="spellEnd"/>
      <w:proofErr w:type="gramEnd"/>
      <w:r>
        <w:t xml:space="preserve"> peoples which will cause widespread backlash against indigenous groups, and cause hatred.</w:t>
      </w:r>
    </w:p>
    <w:p w14:paraId="66163062" w14:textId="46CA7DBD" w:rsidR="003D5A76" w:rsidRDefault="003D5A76" w:rsidP="003D5A76">
      <w:pPr>
        <w:pStyle w:val="Heading4"/>
      </w:pPr>
      <w:r>
        <w:t>7</w:t>
      </w:r>
      <w:r w:rsidRPr="00690E10">
        <w:t>] Prep Out DA – the nature of debate is finding ways to disprove your arguments, if it is the case that we ought to use your method, simply educating us about the method is net better than using it for the purpose of winning a round since the community then dedicates itself to defeating the argument rather than appreciating its effectiveness as a real-world cultural practice.</w:t>
      </w:r>
    </w:p>
    <w:p w14:paraId="7C4B0307" w14:textId="6B3E488B" w:rsidR="003D5A76" w:rsidRDefault="003D5A76" w:rsidP="003D5A76">
      <w:pPr>
        <w:pStyle w:val="Heading4"/>
      </w:pPr>
      <w:r>
        <w:t xml:space="preserve">8] Settler move to innocence - Even if the aff is a good model the judge shouldn’t endorse it, results in moves to innocence where we believe that small changes in patents systems </w:t>
      </w:r>
      <w:proofErr w:type="gramStart"/>
      <w:r>
        <w:t>actually solves</w:t>
      </w:r>
      <w:proofErr w:type="gramEnd"/>
      <w:r>
        <w:t xml:space="preserve"> a wider systemic problem that entrenches violence that happens every dy.</w:t>
      </w:r>
    </w:p>
    <w:p w14:paraId="64C0252B" w14:textId="5DDC4B8A" w:rsidR="003D5A76" w:rsidRDefault="003D5A76" w:rsidP="003D5A76">
      <w:pPr>
        <w:pStyle w:val="Heading4"/>
      </w:pPr>
      <w:r>
        <w:t xml:space="preserve">9] No solvency- no </w:t>
      </w:r>
      <w:proofErr w:type="spellStart"/>
      <w:r>
        <w:t>brightline</w:t>
      </w:r>
      <w:proofErr w:type="spellEnd"/>
      <w:r>
        <w:t xml:space="preserve"> for what it means for something to be ‘derived’ from indigenous knowledge, companies will inevitable just say that whatever the product was it wasn’t derived from indigenous knowledge</w:t>
      </w:r>
    </w:p>
    <w:p w14:paraId="3A5EC5C0" w14:textId="4C104AFC" w:rsidR="003D5A76" w:rsidRDefault="003D5A76" w:rsidP="003D5A76">
      <w:pPr>
        <w:pStyle w:val="Heading4"/>
      </w:pPr>
      <w:r>
        <w:t>10] Settler nativity DA – companies will just hire a token indigenous person to ensure that they have access to patents and medicines which allows them to steal indigenous culture but also commodifies indigenous bodies</w:t>
      </w:r>
    </w:p>
    <w:p w14:paraId="68A82AF5" w14:textId="00A7C01B" w:rsidR="00094894" w:rsidRPr="00094894" w:rsidRDefault="00094894" w:rsidP="00094894"/>
    <w:sectPr w:rsidR="00094894" w:rsidRPr="000948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F96AA4"/>
    <w:multiLevelType w:val="hybridMultilevel"/>
    <w:tmpl w:val="C45A4E80"/>
    <w:lvl w:ilvl="0" w:tplc="0374DE40">
      <w:start w:val="1"/>
      <w:numFmt w:val="decimal"/>
      <w:lvlText w:val="%1-"/>
      <w:lvlJc w:val="left"/>
      <w:pPr>
        <w:ind w:left="840" w:hanging="72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1" w15:restartNumberingAfterBreak="0">
    <w:nsid w:val="182B59BE"/>
    <w:multiLevelType w:val="hybridMultilevel"/>
    <w:tmpl w:val="4DE0228C"/>
    <w:lvl w:ilvl="0" w:tplc="50148A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EA6"/>
    <w:rsid w:val="00094894"/>
    <w:rsid w:val="000D4EA6"/>
    <w:rsid w:val="00156E36"/>
    <w:rsid w:val="001B2D94"/>
    <w:rsid w:val="003A2DBD"/>
    <w:rsid w:val="003D5A76"/>
    <w:rsid w:val="004D7017"/>
    <w:rsid w:val="00637D72"/>
    <w:rsid w:val="00B57D82"/>
    <w:rsid w:val="00C86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33EB3"/>
  <w15:chartTrackingRefBased/>
  <w15:docId w15:val="{8FB0D1B6-31CB-4410-87E5-13A2FDFE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A2DBD"/>
    <w:rPr>
      <w:rFonts w:ascii="Calibri" w:eastAsiaTheme="minorHAnsi" w:hAnsi="Calibri" w:cs="Calibri"/>
      <w:lang w:eastAsia="en-US"/>
    </w:rPr>
  </w:style>
  <w:style w:type="paragraph" w:styleId="Heading1">
    <w:name w:val="heading 1"/>
    <w:aliases w:val="Pocket"/>
    <w:basedOn w:val="Normal"/>
    <w:next w:val="Normal"/>
    <w:link w:val="Heading1Char"/>
    <w:qFormat/>
    <w:rsid w:val="003A2D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2D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A2D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12,No Spacing2111,Tags,Debate Text,No Spacing11,Read stuff,tags,TAG, Ch,No Spacing4"/>
    <w:basedOn w:val="Normal"/>
    <w:next w:val="Normal"/>
    <w:link w:val="Heading4Char"/>
    <w:uiPriority w:val="3"/>
    <w:unhideWhenUsed/>
    <w:qFormat/>
    <w:rsid w:val="003A2D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2D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2DBD"/>
  </w:style>
  <w:style w:type="character" w:customStyle="1" w:styleId="Heading1Char">
    <w:name w:val="Heading 1 Char"/>
    <w:aliases w:val="Pocket Char"/>
    <w:basedOn w:val="DefaultParagraphFont"/>
    <w:link w:val="Heading1"/>
    <w:rsid w:val="003A2DBD"/>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A2DBD"/>
    <w:rPr>
      <w:rFonts w:ascii="Calibri" w:eastAsiaTheme="majorEastAsia" w:hAnsi="Calibri" w:cstheme="majorBidi"/>
      <w:b/>
      <w:sz w:val="44"/>
      <w:szCs w:val="26"/>
      <w:u w:val="double"/>
      <w:lang w:eastAsia="en-US"/>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A2DBD"/>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12 Char,No Spacing2111 Char"/>
    <w:basedOn w:val="DefaultParagraphFont"/>
    <w:link w:val="Heading4"/>
    <w:uiPriority w:val="3"/>
    <w:rsid w:val="003A2DBD"/>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3A2DBD"/>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A2DBD"/>
    <w:rPr>
      <w:b/>
      <w:bCs/>
      <w:sz w:val="26"/>
      <w:u w:val="none"/>
    </w:rPr>
  </w:style>
  <w:style w:type="character" w:customStyle="1" w:styleId="StyleUnderline">
    <w:name w:val="Style Underline"/>
    <w:aliases w:val="Underline"/>
    <w:basedOn w:val="DefaultParagraphFont"/>
    <w:uiPriority w:val="6"/>
    <w:qFormat/>
    <w:rsid w:val="003A2DB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A2DBD"/>
    <w:rPr>
      <w:color w:val="auto"/>
      <w:u w:val="none"/>
    </w:rPr>
  </w:style>
  <w:style w:type="character" w:styleId="FollowedHyperlink">
    <w:name w:val="FollowedHyperlink"/>
    <w:basedOn w:val="DefaultParagraphFont"/>
    <w:uiPriority w:val="99"/>
    <w:semiHidden/>
    <w:unhideWhenUsed/>
    <w:rsid w:val="003A2DBD"/>
    <w:rPr>
      <w:color w:val="auto"/>
      <w:u w:val="none"/>
    </w:rPr>
  </w:style>
  <w:style w:type="paragraph" w:customStyle="1" w:styleId="Card">
    <w:name w:val="Card"/>
    <w:aliases w:val="No Spacing,No Spacing1121,No Spacing41,No Spacing111112,No Spacing5,No Spacing112,No Spacing11211,tag,No Spacing7,nonunderlined,Note Level 2,No Spacing111,No Spacing1,Tag and Ci,No Spacing23,card,No Spacing31,No Spacing22,No Spacing3,Medium Grid 21"/>
    <w:basedOn w:val="Heading1"/>
    <w:link w:val="Hyperlink"/>
    <w:autoRedefine/>
    <w:uiPriority w:val="99"/>
    <w:qFormat/>
    <w:rsid w:val="001B2D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2"/>
      <w:szCs w:val="22"/>
      <w:lang w:eastAsia="zh-CN"/>
    </w:rPr>
  </w:style>
  <w:style w:type="character" w:styleId="UnresolvedMention">
    <w:name w:val="Unresolved Mention"/>
    <w:basedOn w:val="DefaultParagraphFont"/>
    <w:uiPriority w:val="99"/>
    <w:semiHidden/>
    <w:unhideWhenUsed/>
    <w:rsid w:val="004D7017"/>
    <w:rPr>
      <w:color w:val="605E5C"/>
      <w:shd w:val="clear" w:color="auto" w:fill="E1DFDD"/>
    </w:rPr>
  </w:style>
  <w:style w:type="paragraph" w:styleId="NormalWeb">
    <w:name w:val="Normal (Web)"/>
    <w:basedOn w:val="Normal"/>
    <w:uiPriority w:val="99"/>
    <w:unhideWhenUsed/>
    <w:rsid w:val="004D701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4D701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 w:type="character" w:customStyle="1" w:styleId="TitleChar">
    <w:name w:val="Title Char"/>
    <w:aliases w:val="Bold Underlined Char,UNDERLINE Char,Cites and Cards Char,title Char"/>
    <w:basedOn w:val="DefaultParagraphFont"/>
    <w:link w:val="Title"/>
    <w:uiPriority w:val="6"/>
    <w:qFormat/>
    <w:rsid w:val="00094894"/>
    <w:rPr>
      <w:b/>
      <w:u w:val="single"/>
    </w:rPr>
  </w:style>
  <w:style w:type="paragraph" w:styleId="Title">
    <w:name w:val="Title"/>
    <w:aliases w:val="Bold Underlined,UNDERLINE,Cites and Cards,title"/>
    <w:basedOn w:val="Normal"/>
    <w:next w:val="Normal"/>
    <w:link w:val="TitleChar"/>
    <w:uiPriority w:val="6"/>
    <w:qFormat/>
    <w:rsid w:val="00094894"/>
    <w:pPr>
      <w:outlineLvl w:val="0"/>
    </w:pPr>
    <w:rPr>
      <w:rFonts w:asciiTheme="minorHAnsi" w:eastAsiaTheme="minorEastAsia" w:hAnsiTheme="minorHAnsi" w:cstheme="minorBidi"/>
      <w:b/>
      <w:u w:val="single"/>
      <w:lang w:eastAsia="zh-CN"/>
    </w:rPr>
  </w:style>
  <w:style w:type="character" w:customStyle="1" w:styleId="TitleChar1">
    <w:name w:val="Title Char1"/>
    <w:basedOn w:val="DefaultParagraphFont"/>
    <w:uiPriority w:val="10"/>
    <w:rsid w:val="00094894"/>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A0CD1-A76B-4F10-9A63-108C6E31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6870</Words>
  <Characters>39161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3</cp:revision>
  <dcterms:created xsi:type="dcterms:W3CDTF">2021-09-25T14:08:00Z</dcterms:created>
  <dcterms:modified xsi:type="dcterms:W3CDTF">2021-09-25T16:49:00Z</dcterms:modified>
</cp:coreProperties>
</file>