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CC15" w14:textId="77777777" w:rsidR="00BA01D2" w:rsidRPr="00C21E8C" w:rsidRDefault="00BA01D2" w:rsidP="00BA01D2">
      <w:pPr>
        <w:pStyle w:val="Heading4"/>
      </w:pPr>
      <w:r>
        <w:t>If appropriation of outer space is neither just nor unjust, vote neg.</w:t>
      </w:r>
    </w:p>
    <w:p w14:paraId="276521FD" w14:textId="77777777" w:rsidR="00BA01D2" w:rsidRDefault="00BA01D2" w:rsidP="00BA01D2">
      <w:pPr>
        <w:pStyle w:val="Heading4"/>
      </w:pPr>
      <w:r>
        <w:t>[1] Lack of a justice value proves the res false. The aff has to prove a proactive reason for justness since there is a trichotomy between something being just, unjust, and neutral.</w:t>
      </w:r>
    </w:p>
    <w:p w14:paraId="6DD5B103" w14:textId="77777777" w:rsidR="00BA01D2" w:rsidRPr="00C21E8C" w:rsidRDefault="00BA01D2" w:rsidP="00BA01D2">
      <w:pPr>
        <w:pStyle w:val="Heading4"/>
      </w:pPr>
      <w:r>
        <w:t>[2] Statements are more often false than true since I can prove something false in infinite ways but true in only one.</w:t>
      </w:r>
    </w:p>
    <w:p w14:paraId="39F4B295" w14:textId="77777777" w:rsidR="00BA01D2" w:rsidRPr="00407B82" w:rsidRDefault="00BA01D2" w:rsidP="00BA01D2">
      <w:pPr>
        <w:pStyle w:val="Heading4"/>
        <w:rPr>
          <w:b w:val="0"/>
          <w:bCs/>
        </w:rPr>
      </w:pPr>
    </w:p>
    <w:p w14:paraId="7B73C695" w14:textId="77777777" w:rsidR="00BA01D2" w:rsidRPr="002D7B4F" w:rsidRDefault="00BA01D2" w:rsidP="00BA01D2">
      <w:pPr>
        <w:pStyle w:val="Heading4"/>
        <w:rPr>
          <w:b w:val="0"/>
          <w:bCs/>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rPr>
        <w:t>ethics must be derived from immutable features of agency</w:t>
      </w:r>
    </w:p>
    <w:p w14:paraId="239634C5" w14:textId="77777777" w:rsidR="00BA01D2" w:rsidRDefault="00BA01D2" w:rsidP="00BA01D2">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5473401C" w14:textId="77777777" w:rsidR="00BA01D2" w:rsidRPr="002D7B4F" w:rsidRDefault="00BA01D2" w:rsidP="00BA01D2">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646F4424" w14:textId="77777777" w:rsidR="00BA01D2" w:rsidRDefault="00BA01D2" w:rsidP="00BA01D2">
      <w:pPr>
        <w:pStyle w:val="Heading4"/>
        <w:rPr>
          <w:b w:val="0"/>
          <w:bCs/>
        </w:rPr>
      </w:pPr>
      <w:r>
        <w:t xml:space="preserve">That justifies a right to freedom – </w:t>
      </w:r>
      <w:r>
        <w:rPr>
          <w:b w:val="0"/>
          <w:bCs/>
        </w:rPr>
        <w:t>there are no a priori distinctions between agents, so because I am a practical reasoner, I understand a priori knowledge like 2+2 is 4 but I also understand other practical reasoners can arrive at the same conclusion. Thus, only maxims that can apply to all agents in all situations are constitutive of agency. Otherwise, there would be instances in which it is incoherent. Violations of freedom are non-universalizable because to violate someone’s freedom, you must have your own freedom to do so.</w:t>
      </w:r>
    </w:p>
    <w:p w14:paraId="1B960E58" w14:textId="77777777" w:rsidR="00BA01D2" w:rsidRDefault="00BA01D2" w:rsidP="00BA01D2">
      <w:pPr>
        <w:pStyle w:val="Heading4"/>
      </w:pPr>
      <w:r>
        <w:t xml:space="preserve">Thus the standard is consistency with a system of equal and outer freedoms. </w:t>
      </w:r>
    </w:p>
    <w:p w14:paraId="66B103B5" w14:textId="77777777" w:rsidR="00BA01D2" w:rsidRDefault="00BA01D2" w:rsidP="00BA01D2">
      <w:pPr>
        <w:pStyle w:val="Heading4"/>
      </w:pPr>
      <w:r>
        <w:t>Prefer additionally:</w:t>
      </w:r>
    </w:p>
    <w:p w14:paraId="2FE82A5F" w14:textId="77777777" w:rsidR="00BA01D2" w:rsidRPr="0032096A" w:rsidRDefault="00BA01D2" w:rsidP="00BA01D2">
      <w:pPr>
        <w:pStyle w:val="Heading4"/>
        <w:rPr>
          <w:rStyle w:val="Style13ptBold"/>
          <w:b/>
          <w:bCs w:val="0"/>
        </w:rPr>
      </w:pPr>
      <w:bookmarkStart w:id="0" w:name="_Hlk83480726"/>
      <w:r>
        <w:t>[1]</w:t>
      </w:r>
      <w:bookmarkEnd w:id="0"/>
      <w:r>
        <w:t xml:space="preserve"> </w:t>
      </w:r>
      <w:r>
        <w:rPr>
          <w:rStyle w:val="Style13ptBold"/>
          <w:b/>
        </w:rPr>
        <w:t xml:space="preserve">Humanity is the ultimate center of ethics so we hijack other frameworks because morality only matters because of humanity. </w:t>
      </w:r>
    </w:p>
    <w:p w14:paraId="78AE3C66" w14:textId="77777777" w:rsidR="00BA01D2" w:rsidRPr="0032096A" w:rsidRDefault="00BA01D2" w:rsidP="00BA01D2">
      <w:proofErr w:type="spellStart"/>
      <w:r w:rsidRPr="0032096A">
        <w:rPr>
          <w:rStyle w:val="Style13ptBold"/>
        </w:rPr>
        <w:t>Korsgaard</w:t>
      </w:r>
      <w:proofErr w:type="spellEnd"/>
      <w:r w:rsidRPr="0032096A">
        <w:rPr>
          <w:rStyle w:val="Style13ptBold"/>
        </w:rPr>
        <w:t xml:space="preserve"> 83</w:t>
      </w:r>
      <w:r w:rsidRPr="0032096A">
        <w:t>, Christine M (Prof of Phil @ Harvard University). "Two distinctions in goodness." The Philosophical Review 92.2 (1983): 169-195. brackets for gendered language</w:t>
      </w:r>
    </w:p>
    <w:p w14:paraId="4F50169B" w14:textId="77777777" w:rsidR="00BA01D2" w:rsidRDefault="00BA01D2" w:rsidP="00BA01D2">
      <w:pPr>
        <w:rPr>
          <w:sz w:val="16"/>
        </w:rPr>
      </w:pPr>
      <w:r w:rsidRPr="0032096A">
        <w:rPr>
          <w:sz w:val="16"/>
        </w:rPr>
        <w:t xml:space="preserve">The argument shows how Kant’s idea of justification works. It can be read as a kind of regress upon the conditions, starting from an important assumption. The assumption is that </w:t>
      </w:r>
      <w:r w:rsidRPr="0032096A">
        <w:rPr>
          <w:b/>
          <w:bCs/>
          <w:sz w:val="24"/>
          <w:szCs w:val="24"/>
          <w:highlight w:val="cyan"/>
          <w:u w:val="single"/>
        </w:rPr>
        <w:t xml:space="preserve">when a rational being </w:t>
      </w:r>
      <w:r w:rsidRPr="0032096A">
        <w:rPr>
          <w:b/>
          <w:bCs/>
          <w:sz w:val="24"/>
          <w:szCs w:val="24"/>
          <w:u w:val="single"/>
        </w:rPr>
        <w:t xml:space="preserve">makes a choice or </w:t>
      </w:r>
      <w:r w:rsidRPr="0032096A">
        <w:rPr>
          <w:b/>
          <w:bCs/>
          <w:sz w:val="24"/>
          <w:szCs w:val="24"/>
          <w:highlight w:val="cyan"/>
          <w:u w:val="single"/>
        </w:rPr>
        <w:t>undertakes an action</w:t>
      </w:r>
      <w:r w:rsidRPr="0032096A">
        <w:rPr>
          <w:b/>
          <w:bCs/>
          <w:sz w:val="24"/>
          <w:szCs w:val="24"/>
          <w:u w:val="single"/>
        </w:rPr>
        <w:t>,</w:t>
      </w:r>
      <w:r w:rsidRPr="0032096A">
        <w:rPr>
          <w:sz w:val="16"/>
          <w:szCs w:val="24"/>
        </w:rPr>
        <w:t xml:space="preserve"> </w:t>
      </w:r>
      <w:r w:rsidRPr="0032096A">
        <w:rPr>
          <w:sz w:val="16"/>
        </w:rPr>
        <w:t xml:space="preserve">he or she </w:t>
      </w:r>
      <w:r w:rsidRPr="0032096A">
        <w:rPr>
          <w:b/>
          <w:bCs/>
          <w:sz w:val="24"/>
          <w:szCs w:val="24"/>
          <w:highlight w:val="cyan"/>
          <w:u w:val="single"/>
        </w:rPr>
        <w:t>[they]</w:t>
      </w:r>
      <w:r w:rsidRPr="0032096A">
        <w:rPr>
          <w:b/>
          <w:bCs/>
          <w:sz w:val="24"/>
          <w:szCs w:val="24"/>
          <w:u w:val="single"/>
        </w:rPr>
        <w:t xml:space="preserve"> </w:t>
      </w:r>
      <w:r w:rsidRPr="0032096A">
        <w:rPr>
          <w:b/>
          <w:bCs/>
          <w:sz w:val="24"/>
          <w:szCs w:val="24"/>
          <w:highlight w:val="cyan"/>
          <w:u w:val="single"/>
        </w:rPr>
        <w:t>suppose</w:t>
      </w:r>
      <w:r w:rsidRPr="0032096A">
        <w:rPr>
          <w:b/>
          <w:bCs/>
          <w:sz w:val="24"/>
          <w:szCs w:val="24"/>
          <w:u w:val="single"/>
        </w:rPr>
        <w:t>s</w:t>
      </w:r>
      <w:r w:rsidRPr="0032096A">
        <w:rPr>
          <w:sz w:val="16"/>
          <w:szCs w:val="24"/>
        </w:rPr>
        <w:t xml:space="preserve"> </w:t>
      </w:r>
      <w:r w:rsidRPr="0032096A">
        <w:rPr>
          <w:b/>
          <w:bCs/>
          <w:sz w:val="24"/>
          <w:szCs w:val="24"/>
          <w:highlight w:val="cyan"/>
          <w:u w:val="single"/>
        </w:rPr>
        <w:t>the object to be good</w:t>
      </w:r>
      <w:r w:rsidRPr="0032096A">
        <w:rPr>
          <w:sz w:val="16"/>
        </w:rPr>
        <w:t xml:space="preserve">, and its pursuit to be justified. At least, if there is a categorical imperative </w:t>
      </w:r>
      <w:r w:rsidRPr="0032096A">
        <w:rPr>
          <w:b/>
          <w:bCs/>
          <w:sz w:val="24"/>
          <w:szCs w:val="24"/>
          <w:highlight w:val="cyan"/>
          <w:u w:val="single"/>
        </w:rPr>
        <w:t>there must be objectively good ends</w:t>
      </w:r>
      <w:r w:rsidRPr="0032096A">
        <w:rPr>
          <w:sz w:val="16"/>
        </w:rPr>
        <w:t>, for then there are necessary actions and so necessary ends (G 45-46/427-428 and Doctrine of Virtue 43-44/384-385). </w:t>
      </w:r>
      <w:r w:rsidRPr="007B79D3">
        <w:rPr>
          <w:b/>
          <w:bCs/>
          <w:sz w:val="24"/>
          <w:szCs w:val="24"/>
          <w:u w:val="single"/>
        </w:rPr>
        <w:t xml:space="preserve">In order for there to be any objectively good ends, however, </w:t>
      </w:r>
      <w:r w:rsidRPr="0032096A">
        <w:rPr>
          <w:b/>
          <w:bCs/>
          <w:sz w:val="24"/>
          <w:szCs w:val="24"/>
          <w:highlight w:val="cyan"/>
          <w:u w:val="single"/>
        </w:rPr>
        <w:t>there must be something that is unconditionally</w:t>
      </w:r>
      <w:r w:rsidRPr="007B79D3">
        <w:rPr>
          <w:b/>
          <w:bCs/>
          <w:sz w:val="24"/>
          <w:szCs w:val="24"/>
          <w:u w:val="single"/>
        </w:rPr>
        <w:t xml:space="preserve"> </w:t>
      </w:r>
      <w:r w:rsidRPr="0032096A">
        <w:rPr>
          <w:b/>
          <w:bCs/>
          <w:sz w:val="24"/>
          <w:szCs w:val="24"/>
          <w:highlight w:val="cyan"/>
          <w:u w:val="single"/>
        </w:rPr>
        <w:t>good</w:t>
      </w:r>
      <w:r w:rsidRPr="007B79D3">
        <w:rPr>
          <w:b/>
          <w:bCs/>
          <w:sz w:val="24"/>
          <w:szCs w:val="24"/>
          <w:u w:val="single"/>
        </w:rPr>
        <w:t xml:space="preserve"> and so can serve as a sufficient condition of their goodness. Kant considers what this might be: </w:t>
      </w:r>
      <w:r w:rsidRPr="0032096A">
        <w:rPr>
          <w:b/>
          <w:bCs/>
          <w:sz w:val="24"/>
          <w:szCs w:val="24"/>
          <w:u w:val="single"/>
        </w:rPr>
        <w:t>it cannot be an object of inclination, for those have only a conditional worth</w:t>
      </w:r>
      <w:r w:rsidRPr="007B79D3">
        <w:rPr>
          <w:b/>
          <w:bCs/>
          <w:sz w:val="24"/>
          <w:szCs w:val="24"/>
          <w:u w:val="single"/>
        </w:rPr>
        <w:t xml:space="preserve">, </w:t>
      </w:r>
      <w:r w:rsidRPr="0032096A">
        <w:rPr>
          <w:sz w:val="16"/>
        </w:rPr>
        <w:t>“for if the inclinations and the needs founded on them did not exist, their object would be without worth” (G 46/428</w:t>
      </w:r>
      <w:r w:rsidRPr="007B79D3">
        <w:rPr>
          <w:b/>
          <w:bCs/>
          <w:sz w:val="24"/>
          <w:szCs w:val="24"/>
          <w:u w:val="single"/>
        </w:rPr>
        <w:t>). </w:t>
      </w:r>
      <w:r w:rsidRPr="0032096A">
        <w:rPr>
          <w:b/>
          <w:bCs/>
          <w:sz w:val="24"/>
          <w:szCs w:val="24"/>
          <w:highlight w:val="cyan"/>
          <w:u w:val="single"/>
        </w:rPr>
        <w:t xml:space="preserve">It cannot be the inclinations </w:t>
      </w:r>
      <w:r w:rsidRPr="0032096A">
        <w:rPr>
          <w:b/>
          <w:bCs/>
          <w:sz w:val="24"/>
          <w:szCs w:val="24"/>
          <w:u w:val="single"/>
        </w:rPr>
        <w:t xml:space="preserve">themselves </w:t>
      </w:r>
      <w:r w:rsidRPr="0032096A">
        <w:rPr>
          <w:b/>
          <w:bCs/>
          <w:sz w:val="24"/>
          <w:szCs w:val="24"/>
          <w:highlight w:val="cyan"/>
          <w:u w:val="single"/>
        </w:rPr>
        <w:t xml:space="preserve">because a rational being would rather be free </w:t>
      </w:r>
      <w:r w:rsidRPr="0032096A">
        <w:rPr>
          <w:b/>
          <w:bCs/>
          <w:sz w:val="24"/>
          <w:szCs w:val="24"/>
          <w:u w:val="single"/>
        </w:rPr>
        <w:t>from them</w:t>
      </w:r>
      <w:r w:rsidRPr="007B79D3">
        <w:rPr>
          <w:b/>
          <w:bCs/>
          <w:sz w:val="24"/>
          <w:szCs w:val="24"/>
          <w:u w:val="single"/>
        </w:rPr>
        <w:t>. </w:t>
      </w:r>
      <w:r w:rsidRPr="0032096A">
        <w:rPr>
          <w:b/>
          <w:bCs/>
          <w:sz w:val="24"/>
          <w:szCs w:val="24"/>
          <w:highlight w:val="cyan"/>
          <w:u w:val="single"/>
        </w:rPr>
        <w:t>Nor can it be external things, which serve only as means</w:t>
      </w:r>
      <w:r w:rsidRPr="0032096A">
        <w:rPr>
          <w:sz w:val="16"/>
        </w:rPr>
        <w:t>. So, Kant asserts</w:t>
      </w:r>
      <w:r w:rsidRPr="007B79D3">
        <w:rPr>
          <w:b/>
          <w:bCs/>
          <w:sz w:val="24"/>
          <w:szCs w:val="24"/>
          <w:u w:val="single"/>
        </w:rPr>
        <w:t>, </w:t>
      </w:r>
      <w:r w:rsidRPr="0032096A">
        <w:rPr>
          <w:b/>
          <w:bCs/>
          <w:sz w:val="24"/>
          <w:szCs w:val="24"/>
          <w:highlight w:val="cyan"/>
          <w:u w:val="single"/>
        </w:rPr>
        <w:t>the unconditionally valuable thing must be “humanity”</w:t>
      </w:r>
      <w:r w:rsidRPr="007B79D3">
        <w:rPr>
          <w:b/>
          <w:bCs/>
          <w:sz w:val="24"/>
          <w:szCs w:val="24"/>
          <w:u w:val="single"/>
        </w:rPr>
        <w:t> or “rational nature,”</w:t>
      </w:r>
      <w:r w:rsidRPr="0032096A">
        <w:rPr>
          <w:sz w:val="16"/>
          <w:szCs w:val="24"/>
        </w:rPr>
        <w:t xml:space="preserve"> </w:t>
      </w:r>
      <w:r w:rsidRPr="0032096A">
        <w:rPr>
          <w:sz w:val="16"/>
        </w:rPr>
        <w:t>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4E801465" w14:textId="77777777" w:rsidR="00BA01D2" w:rsidRPr="005479A3" w:rsidRDefault="00BA01D2" w:rsidP="00BA01D2">
      <w:pPr>
        <w:pStyle w:val="Heading4"/>
        <w:rPr>
          <w:b w:val="0"/>
          <w:bCs/>
        </w:rPr>
      </w:pPr>
      <w:r w:rsidRPr="001B1B98">
        <w:t>[</w:t>
      </w:r>
      <w:r>
        <w:t>2</w:t>
      </w:r>
      <w:r w:rsidRPr="001B1B98">
        <w:t xml:space="preserve">] Consequentialism fails – A] Induction fails </w:t>
      </w:r>
      <w:r w:rsidRPr="00D43D1C">
        <w:rPr>
          <w:b w:val="0"/>
          <w:bCs/>
        </w:rPr>
        <w:t>– 1. saying</w:t>
      </w:r>
      <w:r w:rsidRPr="005479A3">
        <w:rPr>
          <w:b w:val="0"/>
          <w:bCs/>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rPr>
        <w:t>pleasure and pain are subjective – we have no idea how many headaches equal a migraine</w:t>
      </w:r>
      <w:r>
        <w:t xml:space="preserve"> D] Infinite obligations – </w:t>
      </w:r>
      <w:r w:rsidRPr="005479A3">
        <w:rPr>
          <w:b w:val="0"/>
          <w:bCs/>
        </w:rPr>
        <w:t>I have infinite obligations to maximize pleasure with no way to order them which freezes action.</w:t>
      </w:r>
    </w:p>
    <w:p w14:paraId="229B4999" w14:textId="77777777" w:rsidR="00BA01D2" w:rsidRDefault="00BA01D2" w:rsidP="00BA01D2">
      <w:pPr>
        <w:pStyle w:val="Heading4"/>
      </w:pPr>
      <w:r>
        <w:t xml:space="preserve">[3] A priori ethics are the only stable epistemology – </w:t>
      </w:r>
    </w:p>
    <w:p w14:paraId="3A63436E" w14:textId="77777777" w:rsidR="00BA01D2" w:rsidRDefault="00BA01D2" w:rsidP="00BA01D2">
      <w:pPr>
        <w:pStyle w:val="Heading4"/>
        <w:rPr>
          <w:b w:val="0"/>
          <w:bCs/>
        </w:rPr>
      </w:pPr>
      <w:r>
        <w:t xml:space="preserve">a] Cartesian Skep – </w:t>
      </w:r>
      <w:r>
        <w:rPr>
          <w:b w:val="0"/>
          <w:bCs/>
        </w:rPr>
        <w:t>there’s no way of verifying the truth of our experience since we could be getting tricked by an evil demon. Only a priori ethics avoid this because they are not derived empirically</w:t>
      </w:r>
    </w:p>
    <w:p w14:paraId="0D1EAC6E" w14:textId="77777777" w:rsidR="00BA01D2" w:rsidRDefault="00BA01D2" w:rsidP="00BA01D2">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6CC9A6CA" w14:textId="77777777" w:rsidR="00BA01D2" w:rsidRDefault="00BA01D2" w:rsidP="00BA01D2">
      <w:pPr>
        <w:pStyle w:val="Heading4"/>
        <w:rPr>
          <w:b w:val="0"/>
          <w:bCs/>
        </w:rPr>
      </w:pPr>
      <w:r>
        <w:t>c] Prerequisite –</w:t>
      </w:r>
      <w:r>
        <w:rPr>
          <w:b w:val="0"/>
          <w:bCs/>
        </w:rPr>
        <w:t xml:space="preserve"> in order to interpret space around us we need to represent it in the a priori.</w:t>
      </w:r>
    </w:p>
    <w:p w14:paraId="0F108161" w14:textId="77777777" w:rsidR="00BA01D2" w:rsidRDefault="00BA01D2" w:rsidP="00BA01D2">
      <w:pPr>
        <w:pStyle w:val="Heading4"/>
        <w:rPr>
          <w:b w:val="0"/>
          <w:bCs/>
        </w:rPr>
      </w:pPr>
      <w:r>
        <w:t xml:space="preserve">[4] Practical reason hijacks – </w:t>
      </w:r>
    </w:p>
    <w:p w14:paraId="07403298" w14:textId="77777777" w:rsidR="00BA01D2" w:rsidRDefault="00BA01D2" w:rsidP="00BA01D2">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44E1A837" w14:textId="77777777" w:rsidR="00BA01D2" w:rsidRDefault="00BA01D2" w:rsidP="00BA01D2">
      <w:pPr>
        <w:pStyle w:val="Heading4"/>
        <w:rPr>
          <w:b w:val="0"/>
          <w:bCs/>
        </w:rPr>
      </w:pPr>
      <w:r>
        <w:t xml:space="preserve">b] Action theory – </w:t>
      </w:r>
      <w:r>
        <w:rPr>
          <w:b w:val="0"/>
          <w:bCs/>
        </w:rPr>
        <w:t>any action can be split into infinite smaller actions. When I am moving my arm it is infinitely small connected movements. Only the intentionality of the action can solves meaning intentions outweigh.</w:t>
      </w:r>
    </w:p>
    <w:p w14:paraId="1FFF2C43" w14:textId="77777777" w:rsidR="00BA01D2" w:rsidRDefault="00BA01D2" w:rsidP="00BA01D2">
      <w:pPr>
        <w:pStyle w:val="Heading4"/>
        <w:rPr>
          <w:b w:val="0"/>
          <w:bCs/>
        </w:rPr>
      </w:pPr>
      <w:r>
        <w:t xml:space="preserve">c] Hijacks – </w:t>
      </w:r>
      <w:r>
        <w:rPr>
          <w:b w:val="0"/>
          <w:bCs/>
        </w:rPr>
        <w:t xml:space="preserve">when we set ends we attempt to achieve what is good, so we must regard the capacity to set and pursue ends as intrinsically valuable. </w:t>
      </w:r>
    </w:p>
    <w:p w14:paraId="1B51B77F" w14:textId="77777777" w:rsidR="00BA01D2" w:rsidRDefault="00BA01D2" w:rsidP="00BA01D2"/>
    <w:p w14:paraId="28F93C9C" w14:textId="77777777" w:rsidR="00BA01D2" w:rsidRDefault="00BA01D2" w:rsidP="00BA01D2">
      <w:pPr>
        <w:pStyle w:val="Heading2"/>
      </w:pPr>
      <w:r>
        <w:t>Offense</w:t>
      </w:r>
    </w:p>
    <w:p w14:paraId="7C96EC5C" w14:textId="77777777" w:rsidR="00BA01D2" w:rsidRDefault="00BA01D2" w:rsidP="00BA01D2">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4F66E65" w14:textId="77777777" w:rsidR="00BA01D2" w:rsidRPr="009D349B" w:rsidRDefault="00BA01D2" w:rsidP="00BA01D2">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CF604F7" w14:textId="77777777" w:rsidR="00BA01D2" w:rsidRDefault="00BA01D2" w:rsidP="00BA01D2">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5DED564" w14:textId="77777777" w:rsidR="00BA01D2" w:rsidRDefault="00BA01D2" w:rsidP="00BA01D2">
      <w:pPr>
        <w:pStyle w:val="Heading4"/>
        <w:spacing w:before="0"/>
        <w:rPr>
          <w:rFonts w:cs="Calibri"/>
          <w:color w:val="000000" w:themeColor="text1"/>
        </w:rPr>
      </w:pPr>
    </w:p>
    <w:p w14:paraId="2C5F31C9" w14:textId="5F7EFDE3" w:rsidR="00BA01D2" w:rsidRPr="00EB45E0" w:rsidRDefault="00BA01D2" w:rsidP="00BA01D2">
      <w:pPr>
        <w:pStyle w:val="Heading4"/>
        <w:spacing w:before="0"/>
        <w:rPr>
          <w:rFonts w:ascii="Times New Roman" w:hAnsi="Times New Roman" w:cs="Times New Roman"/>
          <w:color w:val="000000" w:themeColor="text1"/>
          <w:sz w:val="24"/>
        </w:rPr>
      </w:pPr>
      <w:r w:rsidRPr="00EB45E0">
        <w:rPr>
          <w:rFonts w:cs="Calibri"/>
          <w:color w:val="000000" w:themeColor="text1"/>
        </w:rPr>
        <w:t>Thus, self-ownership justifies the appropriation of property – our freedom necessitates being able to set and pursue external things as our ends, including exercising our rights on property. Restricting this arbitrarily limits our freedom which is unjust.</w:t>
      </w:r>
    </w:p>
    <w:p w14:paraId="5B05AA95" w14:textId="77777777" w:rsidR="00BA01D2" w:rsidRPr="00EB45E0" w:rsidRDefault="00BA01D2" w:rsidP="00BA01D2">
      <w:pPr>
        <w:rPr>
          <w:color w:val="000000" w:themeColor="text1"/>
        </w:rPr>
      </w:pPr>
      <w:proofErr w:type="spellStart"/>
      <w:r w:rsidRPr="00EB45E0">
        <w:rPr>
          <w:rStyle w:val="Style13ptBold"/>
          <w:color w:val="000000" w:themeColor="text1"/>
        </w:rPr>
        <w:t>Feser</w:t>
      </w:r>
      <w:proofErr w:type="spellEnd"/>
      <w:r w:rsidRPr="00EB45E0">
        <w:rPr>
          <w:rStyle w:val="Style13ptBold"/>
          <w:color w:val="000000" w:themeColor="text1"/>
        </w:rPr>
        <w:t xml:space="preserve"> 3</w:t>
      </w:r>
      <w:r w:rsidRPr="00EB45E0">
        <w:rPr>
          <w:color w:val="000000" w:themeColor="text1"/>
        </w:rPr>
        <w:t xml:space="preserve">, (Edward </w:t>
      </w:r>
      <w:proofErr w:type="spellStart"/>
      <w:r w:rsidRPr="00EB45E0">
        <w:rPr>
          <w:color w:val="000000" w:themeColor="text1"/>
        </w:rPr>
        <w:t>Feser</w:t>
      </w:r>
      <w:proofErr w:type="spellEnd"/>
      <w:r w:rsidRPr="00EB45E0">
        <w:rPr>
          <w:color w:val="000000" w:themeColor="text1"/>
        </w:rPr>
        <w:t xml:space="preserve">, 1-1-2005, accessed on 12-15-2021, Cambridge University Press, "THERE IS NO SUCH THING AS AN UNJUST INITIAL ACQUISITION | Social Philosophy and Policy | Cambridge Core", Edward C. </w:t>
      </w:r>
      <w:proofErr w:type="spellStart"/>
      <w:r w:rsidRPr="00EB45E0">
        <w:rPr>
          <w:color w:val="000000" w:themeColor="text1"/>
        </w:rPr>
        <w:t>Feser</w:t>
      </w:r>
      <w:proofErr w:type="spellEnd"/>
      <w:r w:rsidRPr="00EB45E0">
        <w:rPr>
          <w:color w:val="000000" w:themeColor="text1"/>
        </w:rPr>
        <w:t xml:space="preserve"> is an American philosopher. He is an Associate Professor of Philosophy at Pasadena City College in Pasadena, California. </w:t>
      </w:r>
      <w:hyperlink r:id="rId6" w:history="1">
        <w:r w:rsidRPr="00EB45E0">
          <w:rPr>
            <w:rStyle w:val="Hyperlink"/>
            <w:color w:val="000000" w:themeColor="text1"/>
          </w:rPr>
          <w:t>https://www.cambridge.org/core/journals/social-philosophy-and-policy/article/abs/there-is-no-such-thing-as-an-unjust-initial-acquisition/5C744D6D5C525E711EC75F75BF7109D1)[brackets</w:t>
        </w:r>
      </w:hyperlink>
      <w:r w:rsidRPr="00EB45E0">
        <w:rPr>
          <w:color w:val="000000" w:themeColor="text1"/>
        </w:rPr>
        <w:t xml:space="preserve"> for gen lang]//</w:t>
      </w:r>
      <w:proofErr w:type="spellStart"/>
      <w:r w:rsidRPr="00EB45E0">
        <w:rPr>
          <w:color w:val="000000" w:themeColor="text1"/>
        </w:rPr>
        <w:t>phs</w:t>
      </w:r>
      <w:proofErr w:type="spellEnd"/>
      <w:r w:rsidRPr="00EB45E0">
        <w:rPr>
          <w:color w:val="000000" w:themeColor="text1"/>
        </w:rPr>
        <w:t xml:space="preserve"> </w:t>
      </w:r>
      <w:proofErr w:type="spellStart"/>
      <w:r w:rsidRPr="00EB45E0">
        <w:rPr>
          <w:color w:val="000000" w:themeColor="text1"/>
        </w:rPr>
        <w:t>st</w:t>
      </w:r>
      <w:proofErr w:type="spellEnd"/>
    </w:p>
    <w:p w14:paraId="71F3642B" w14:textId="01B01AF6" w:rsidR="00B57D82" w:rsidRDefault="00BA01D2" w:rsidP="00BA01D2">
      <w:pPr>
        <w:rPr>
          <w:color w:val="000000" w:themeColor="text1"/>
          <w:sz w:val="16"/>
        </w:rPr>
      </w:pPr>
      <w:r w:rsidRPr="00EB45E0">
        <w:rPr>
          <w:color w:val="000000" w:themeColor="text1"/>
          <w:sz w:val="16"/>
        </w:rPr>
        <w:t>V. Some Implications If what I have argued so far is correct, then the way is opened to the following revised case for strongly libertarian Lockean-Nozickian prop-</w:t>
      </w:r>
      <w:proofErr w:type="spellStart"/>
      <w:r w:rsidRPr="00EB45E0">
        <w:rPr>
          <w:color w:val="000000" w:themeColor="text1"/>
          <w:sz w:val="16"/>
        </w:rPr>
        <w:t>erty</w:t>
      </w:r>
      <w:proofErr w:type="spellEnd"/>
      <w:r w:rsidRPr="00EB45E0">
        <w:rPr>
          <w:color w:val="000000" w:themeColor="text1"/>
          <w:sz w:val="16"/>
        </w:rPr>
        <w:t xml:space="preserve"> rights: </w:t>
      </w:r>
      <w:r w:rsidRPr="00EB45E0">
        <w:rPr>
          <w:rStyle w:val="Emphasis"/>
          <w:color w:val="000000" w:themeColor="text1"/>
          <w:highlight w:val="cyan"/>
        </w:rPr>
        <w:t xml:space="preserve">We </w:t>
      </w:r>
      <w:r w:rsidRPr="00EB45E0">
        <w:rPr>
          <w:rStyle w:val="Emphasis"/>
          <w:color w:val="000000" w:themeColor="text1"/>
        </w:rPr>
        <w:t xml:space="preserve">are self-owners, </w:t>
      </w:r>
      <w:r w:rsidRPr="00EB45E0">
        <w:rPr>
          <w:rStyle w:val="Emphasis"/>
          <w:color w:val="000000" w:themeColor="text1"/>
          <w:highlight w:val="cyan"/>
        </w:rPr>
        <w:t>hav</w:t>
      </w:r>
      <w:r w:rsidRPr="00EB45E0">
        <w:rPr>
          <w:rStyle w:val="Emphasis"/>
          <w:color w:val="000000" w:themeColor="text1"/>
        </w:rPr>
        <w:t xml:space="preserve">ing </w:t>
      </w:r>
      <w:r w:rsidRPr="00EB45E0">
        <w:rPr>
          <w:rStyle w:val="Emphasis"/>
          <w:color w:val="000000" w:themeColor="text1"/>
          <w:highlight w:val="cyan"/>
        </w:rPr>
        <w:t>full property rights to our body parts,</w:t>
      </w:r>
      <w:r w:rsidRPr="00EB45E0">
        <w:rPr>
          <w:rStyle w:val="Emphasis"/>
          <w:color w:val="000000" w:themeColor="text1"/>
        </w:rPr>
        <w:t xml:space="preserve"> powers</w:t>
      </w:r>
      <w:r w:rsidRPr="00EB45E0">
        <w:rPr>
          <w:color w:val="000000" w:themeColor="text1"/>
          <w:sz w:val="16"/>
        </w:rPr>
        <w:t>, talents, energies</w:t>
      </w:r>
      <w:r w:rsidRPr="00EB45E0">
        <w:rPr>
          <w:rStyle w:val="Emphasis"/>
          <w:color w:val="000000" w:themeColor="text1"/>
        </w:rPr>
        <w:t xml:space="preserve">, etc. As self-owners, </w:t>
      </w:r>
      <w:r w:rsidRPr="00EB45E0">
        <w:rPr>
          <w:rStyle w:val="Emphasis"/>
          <w:color w:val="000000" w:themeColor="text1"/>
          <w:highlight w:val="cyan"/>
        </w:rPr>
        <w:t>we also have a right</w:t>
      </w:r>
      <w:r w:rsidRPr="00EB45E0">
        <w:rPr>
          <w:color w:val="000000" w:themeColor="text1"/>
          <w:sz w:val="16"/>
          <w:highlight w:val="cyan"/>
        </w:rPr>
        <w:t>,</w:t>
      </w:r>
      <w:r w:rsidRPr="00EB45E0">
        <w:rPr>
          <w:color w:val="000000" w:themeColor="text1"/>
          <w:sz w:val="16"/>
        </w:rPr>
        <w:t xml:space="preserve"> given the SOP, </w:t>
      </w:r>
      <w:r w:rsidRPr="00EB45E0">
        <w:rPr>
          <w:rStyle w:val="Emphasis"/>
          <w:color w:val="000000" w:themeColor="text1"/>
          <w:highlight w:val="cyan"/>
        </w:rPr>
        <w:t>not to have our self-owned powers nullified</w:t>
      </w:r>
      <w:r w:rsidRPr="00EB45E0">
        <w:rPr>
          <w:rStyle w:val="Emphasis"/>
          <w:color w:val="000000" w:themeColor="text1"/>
        </w:rPr>
        <w:t xml:space="preserve"> —we have the right, </w:t>
      </w:r>
      <w:r w:rsidRPr="00EB45E0">
        <w:rPr>
          <w:rStyle w:val="Emphasis"/>
          <w:color w:val="000000" w:themeColor="text1"/>
          <w:highlight w:val="cyan"/>
        </w:rPr>
        <w:t>that is, to</w:t>
      </w:r>
      <w:r w:rsidRPr="00EB45E0">
        <w:rPr>
          <w:rStyle w:val="Emphasis"/>
          <w:color w:val="000000" w:themeColor="text1"/>
        </w:rPr>
        <w:t xml:space="preserve"> act within the extra-personal world and thus to </w:t>
      </w:r>
      <w:r w:rsidRPr="00EB45E0">
        <w:rPr>
          <w:rStyle w:val="Emphasis"/>
          <w:color w:val="000000" w:themeColor="text1"/>
          <w:highlight w:val="cyan"/>
        </w:rPr>
        <w:t>acquire rights to extra-personal objects that the use of our self-owned powers requires</w:t>
      </w:r>
      <w:r w:rsidRPr="00EB45E0">
        <w:rPr>
          <w:rStyle w:val="Emphasis"/>
          <w:color w:val="000000" w:themeColor="text1"/>
        </w:rPr>
        <w:t>.</w:t>
      </w:r>
      <w:r w:rsidRPr="00EB45E0">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EB45E0">
        <w:rPr>
          <w:rStyle w:val="Emphasis"/>
          <w:color w:val="000000" w:themeColor="text1"/>
        </w:rPr>
        <w:t>In initially acquiring a resource, an agent does no one an injustice (it was unowned, after all)</w:t>
      </w:r>
      <w:r w:rsidRPr="00EB45E0">
        <w:rPr>
          <w:color w:val="000000" w:themeColor="text1"/>
          <w:sz w:val="16"/>
        </w:rPr>
        <w:t xml:space="preserve">. Furthermore, </w:t>
      </w:r>
      <w:r w:rsidRPr="00EB45E0">
        <w:rPr>
          <w:rStyle w:val="Emphasis"/>
          <w:color w:val="000000" w:themeColor="text1"/>
          <w:highlight w:val="cyan"/>
        </w:rPr>
        <w:t>[they] has</w:t>
      </w:r>
      <w:r w:rsidRPr="00EB45E0">
        <w:rPr>
          <w:rStyle w:val="Emphasis"/>
          <w:color w:val="000000" w:themeColor="text1"/>
        </w:rPr>
        <w:t xml:space="preserve"> </w:t>
      </w:r>
      <w:r w:rsidRPr="00EB45E0">
        <w:rPr>
          <w:rStyle w:val="Emphasis"/>
          <w:color w:val="000000" w:themeColor="text1"/>
          <w:highlight w:val="cyan"/>
        </w:rPr>
        <w:t>mixed</w:t>
      </w:r>
      <w:r w:rsidRPr="00EB45E0">
        <w:rPr>
          <w:rStyle w:val="Emphasis"/>
          <w:color w:val="000000" w:themeColor="text1"/>
        </w:rPr>
        <w:t xml:space="preserve"> [their] </w:t>
      </w:r>
      <w:r w:rsidRPr="00EB45E0">
        <w:rPr>
          <w:rStyle w:val="Emphasis"/>
          <w:color w:val="000000" w:themeColor="text1"/>
          <w:highlight w:val="cyan"/>
        </w:rPr>
        <w:t>labor with the resource</w:t>
      </w:r>
      <w:r w:rsidRPr="00EB45E0">
        <w:rPr>
          <w:rStyle w:val="Emphasis"/>
          <w:color w:val="000000" w:themeColor="text1"/>
        </w:rPr>
        <w:t>, significantly altering it and/or bringing it under his control</w:t>
      </w:r>
      <w:r w:rsidRPr="00EB45E0">
        <w:rPr>
          <w:color w:val="000000" w:themeColor="text1"/>
          <w:sz w:val="16"/>
        </w:rPr>
        <w:t xml:space="preserve">, </w:t>
      </w:r>
      <w:r w:rsidRPr="00EB45E0">
        <w:rPr>
          <w:rStyle w:val="Emphasis"/>
          <w:color w:val="000000" w:themeColor="text1"/>
          <w:highlight w:val="cyan"/>
        </w:rPr>
        <w:t>and is</w:t>
      </w:r>
      <w:r w:rsidRPr="00EB45E0">
        <w:rPr>
          <w:color w:val="000000" w:themeColor="text1"/>
          <w:sz w:val="16"/>
        </w:rPr>
        <w:t xml:space="preserve"> himself </w:t>
      </w:r>
      <w:r w:rsidRPr="00EB45E0">
        <w:rPr>
          <w:rStyle w:val="Emphasis"/>
          <w:color w:val="000000" w:themeColor="text1"/>
          <w:highlight w:val="cyan"/>
        </w:rPr>
        <w:t>solely responsible for</w:t>
      </w:r>
      <w:r w:rsidRPr="00EB45E0">
        <w:rPr>
          <w:rStyle w:val="Emphasis"/>
          <w:color w:val="000000" w:themeColor="text1"/>
        </w:rPr>
        <w:t xml:space="preserve"> whatever value or utility </w:t>
      </w:r>
      <w:r w:rsidRPr="00EB45E0">
        <w:rPr>
          <w:rStyle w:val="Emphasis"/>
          <w:color w:val="000000" w:themeColor="text1"/>
          <w:highlight w:val="cyan"/>
        </w:rPr>
        <w:t>the resource</w:t>
      </w:r>
      <w:r w:rsidRPr="00EB45E0">
        <w:rPr>
          <w:rStyle w:val="Emphasis"/>
          <w:color w:val="000000" w:themeColor="text1"/>
        </w:rPr>
        <w:t xml:space="preserve"> has come to have</w:t>
      </w:r>
      <w:r w:rsidRPr="00EB45E0">
        <w:rPr>
          <w:color w:val="000000" w:themeColor="text1"/>
          <w:sz w:val="16"/>
        </w:rPr>
        <w:t xml:space="preserve">. Thus, </w:t>
      </w:r>
      <w:r w:rsidRPr="00EB45E0">
        <w:rPr>
          <w:rStyle w:val="Emphasis"/>
          <w:color w:val="000000" w:themeColor="text1"/>
          <w:highlight w:val="cyan"/>
        </w:rPr>
        <w:t>[they] has a presumptive right to it</w:t>
      </w:r>
      <w:r w:rsidRPr="00EB45E0">
        <w:rPr>
          <w:color w:val="000000" w:themeColor="text1"/>
          <w:sz w:val="16"/>
        </w:rPr>
        <w:t xml:space="preserve">, and, </w:t>
      </w:r>
      <w:r w:rsidRPr="00EB45E0">
        <w:rPr>
          <w:rStyle w:val="Emphasis"/>
          <w:color w:val="000000" w:themeColor="text1"/>
        </w:rPr>
        <w:t xml:space="preserve">if his control and/or alteration (and thus acquisition) of it is (more or less) complete, his own- </w:t>
      </w:r>
      <w:proofErr w:type="spellStart"/>
      <w:r w:rsidRPr="00EB45E0">
        <w:rPr>
          <w:rStyle w:val="Emphasis"/>
          <w:color w:val="000000" w:themeColor="text1"/>
        </w:rPr>
        <w:t>ership</w:t>
      </w:r>
      <w:proofErr w:type="spellEnd"/>
      <w:r w:rsidRPr="00EB45E0">
        <w:rPr>
          <w:rStyle w:val="Emphasis"/>
          <w:color w:val="000000" w:themeColor="text1"/>
        </w:rPr>
        <w:t xml:space="preserve"> is accordingly (more or less) full.</w:t>
      </w:r>
      <w:r w:rsidRPr="00EB45E0">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EB45E0">
        <w:rPr>
          <w:color w:val="000000" w:themeColor="text1"/>
          <w:sz w:val="16"/>
        </w:rPr>
        <w:t>ing</w:t>
      </w:r>
      <w:proofErr w:type="spellEnd"/>
      <w:r w:rsidRPr="00EB45E0">
        <w:rPr>
          <w:color w:val="000000" w:themeColor="text1"/>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EB45E0">
        <w:rPr>
          <w:color w:val="000000" w:themeColor="text1"/>
          <w:sz w:val="16"/>
        </w:rPr>
        <w:t>erty</w:t>
      </w:r>
      <w:proofErr w:type="spellEnd"/>
      <w:r w:rsidRPr="00EB45E0">
        <w:rPr>
          <w:color w:val="000000" w:themeColor="text1"/>
          <w:sz w:val="16"/>
        </w:rPr>
        <w:t xml:space="preserve"> just sketched, purged as it is of the Lockean proviso, with all the egalitarian mischief-making the proviso has made possible</w:t>
      </w:r>
    </w:p>
    <w:p w14:paraId="5C06FCEC" w14:textId="7590CC19" w:rsidR="0016506F" w:rsidRDefault="0016506F" w:rsidP="0016506F">
      <w:pPr>
        <w:pStyle w:val="Heading1"/>
      </w:pPr>
      <w:r>
        <w:t>Case</w:t>
      </w:r>
    </w:p>
    <w:p w14:paraId="5701239C" w14:textId="77777777" w:rsidR="0016506F" w:rsidRDefault="0016506F" w:rsidP="0016506F">
      <w:pPr>
        <w:pStyle w:val="Heading4"/>
      </w:pPr>
      <w:r>
        <w:t>And, temporal specifications cannot derive from a statement about atemporal moral laws</w:t>
      </w:r>
    </w:p>
    <w:p w14:paraId="61C00CB5" w14:textId="77777777" w:rsidR="0016506F" w:rsidRPr="009D483A" w:rsidRDefault="0016506F" w:rsidP="0016506F">
      <w:pPr>
        <w:pStyle w:val="Heading4"/>
        <w:rPr>
          <w:color w:val="000000"/>
          <w:sz w:val="16"/>
          <w:szCs w:val="20"/>
        </w:rPr>
      </w:pPr>
      <w:r w:rsidRPr="009D483A">
        <w:rPr>
          <w:rStyle w:val="StyleUnderline"/>
        </w:rPr>
        <w:t>Frege</w:t>
      </w:r>
      <w:r w:rsidRPr="009D483A">
        <w:rPr>
          <w:color w:val="000000"/>
          <w:sz w:val="16"/>
        </w:rPr>
        <w:t xml:space="preserve"> </w:t>
      </w:r>
      <w:proofErr w:type="spellStart"/>
      <w:r w:rsidRPr="009D483A">
        <w:rPr>
          <w:color w:val="000000"/>
          <w:sz w:val="16"/>
          <w:szCs w:val="20"/>
        </w:rPr>
        <w:t>Frege</w:t>
      </w:r>
      <w:proofErr w:type="spellEnd"/>
      <w:r w:rsidRPr="009D483A">
        <w:rPr>
          <w:color w:val="000000"/>
          <w:sz w:val="16"/>
          <w:szCs w:val="20"/>
        </w:rPr>
        <w:t xml:space="preserve">, </w:t>
      </w:r>
      <w:proofErr w:type="spellStart"/>
      <w:r w:rsidRPr="009D483A">
        <w:rPr>
          <w:color w:val="000000"/>
          <w:sz w:val="16"/>
          <w:szCs w:val="20"/>
        </w:rPr>
        <w:t>Gottlob</w:t>
      </w:r>
      <w:proofErr w:type="spellEnd"/>
      <w:r w:rsidRPr="009D483A">
        <w:rPr>
          <w:color w:val="000000"/>
          <w:sz w:val="16"/>
          <w:szCs w:val="20"/>
        </w:rPr>
        <w:t xml:space="preserve">. “The Thought: A Logical Inquiry”. </w:t>
      </w:r>
      <w:r w:rsidRPr="009D483A">
        <w:rPr>
          <w:i/>
          <w:color w:val="000000"/>
          <w:sz w:val="16"/>
          <w:szCs w:val="20"/>
        </w:rPr>
        <w:t>Mind</w:t>
      </w:r>
      <w:r w:rsidRPr="009D483A">
        <w:rPr>
          <w:color w:val="000000"/>
          <w:sz w:val="16"/>
          <w:szCs w:val="20"/>
        </w:rPr>
        <w:t>, New Series, Vol. 65, No. 259. (Jul., 1956), pp. 289-311.</w:t>
      </w:r>
    </w:p>
    <w:p w14:paraId="1FB47152" w14:textId="77777777" w:rsidR="0016506F" w:rsidRPr="009C7B4A" w:rsidRDefault="0016506F" w:rsidP="0016506F">
      <w:pPr>
        <w:pStyle w:val="Heading4"/>
        <w:rPr>
          <w:color w:val="000000"/>
        </w:rPr>
      </w:pPr>
      <w:r w:rsidRPr="0001041C">
        <w:rPr>
          <w:color w:val="000000"/>
          <w:sz w:val="10"/>
          <w:szCs w:val="10"/>
        </w:rPr>
        <w:t xml:space="preserve">Thus the contents of a sentence often go beyond the thoughts expressed by it. But the opposite often happens too, that the mere wording, which can be grasped by writing or the gramophone does not suffice for the expression of the thought. </w:t>
      </w:r>
      <w:r w:rsidRPr="009C7B4A">
        <w:rPr>
          <w:color w:val="000000"/>
          <w:highlight w:val="yellow"/>
          <w:u w:val="single"/>
        </w:rPr>
        <w:t xml:space="preserve">The present tense is </w:t>
      </w:r>
      <w:r w:rsidRPr="009D2F06">
        <w:rPr>
          <w:color w:val="000000"/>
          <w:highlight w:val="yellow"/>
          <w:u w:val="single"/>
        </w:rPr>
        <w:t>used in two ways:</w:t>
      </w:r>
      <w:r w:rsidRPr="0001041C">
        <w:rPr>
          <w:color w:val="000000"/>
          <w:u w:val="single"/>
        </w:rPr>
        <w:t xml:space="preserve"> </w:t>
      </w:r>
      <w:r w:rsidRPr="009D2F06">
        <w:rPr>
          <w:color w:val="000000"/>
          <w:highlight w:val="yellow"/>
          <w:u w:val="single"/>
        </w:rPr>
        <w:t>first</w:t>
      </w:r>
      <w:r w:rsidRPr="009D2F06">
        <w:rPr>
          <w:color w:val="000000"/>
          <w:u w:val="single"/>
        </w:rPr>
        <w:t xml:space="preserve">, in order </w:t>
      </w:r>
      <w:r w:rsidRPr="009D2F06">
        <w:rPr>
          <w:color w:val="000000"/>
          <w:highlight w:val="yellow"/>
          <w:u w:val="single"/>
        </w:rPr>
        <w:t>to give a date</w:t>
      </w:r>
      <w:r w:rsidRPr="006312D7">
        <w:rPr>
          <w:color w:val="000000"/>
          <w:u w:val="single"/>
        </w:rPr>
        <w:t xml:space="preserve">, </w:t>
      </w:r>
      <w:r w:rsidRPr="009D2F06">
        <w:rPr>
          <w:color w:val="000000"/>
          <w:highlight w:val="yellow"/>
          <w:u w:val="single"/>
        </w:rPr>
        <w:t xml:space="preserve">second, </w:t>
      </w:r>
      <w:r w:rsidRPr="009D2F06">
        <w:rPr>
          <w:color w:val="000000"/>
          <w:u w:val="single"/>
        </w:rPr>
        <w:t>in order</w:t>
      </w:r>
      <w:r w:rsidRPr="009D2F06">
        <w:rPr>
          <w:color w:val="000000"/>
          <w:highlight w:val="yellow"/>
          <w:u w:val="single"/>
        </w:rPr>
        <w:t xml:space="preserve"> to </w:t>
      </w:r>
      <w:r w:rsidRPr="009C7B4A">
        <w:rPr>
          <w:color w:val="000000"/>
          <w:highlight w:val="yellow"/>
          <w:u w:val="single"/>
        </w:rPr>
        <w:t xml:space="preserve">eliminate any temporal restriction </w:t>
      </w:r>
      <w:r w:rsidRPr="009D2F06">
        <w:rPr>
          <w:color w:val="000000"/>
          <w:u w:val="single"/>
        </w:rPr>
        <w:t>where timelessness or eternity is part of the thou</w:t>
      </w:r>
      <w:r w:rsidRPr="00F60A00">
        <w:rPr>
          <w:color w:val="000000"/>
          <w:u w:val="single"/>
        </w:rPr>
        <w:t>ght.</w:t>
      </w:r>
      <w:r w:rsidRPr="00F60A00">
        <w:rPr>
          <w:color w:val="000000"/>
        </w:rPr>
        <w:t xml:space="preserve"> </w:t>
      </w:r>
      <w:r w:rsidRPr="00F60A00">
        <w:rPr>
          <w:rStyle w:val="StyleUnderline"/>
        </w:rPr>
        <w:t>Think, for instance, of the laws of mathematics. Which of the two cases occurs is not expressed but must be guessed.</w:t>
      </w:r>
      <w:r w:rsidRPr="0001041C">
        <w:rPr>
          <w:color w:val="000000"/>
        </w:rPr>
        <w:t xml:space="preserve"> </w:t>
      </w:r>
      <w:r w:rsidRPr="009C7B4A">
        <w:rPr>
          <w:color w:val="000000"/>
          <w:highlight w:val="yellow"/>
          <w:u w:val="single"/>
        </w:rPr>
        <w:t xml:space="preserve">If a time indication is needed </w:t>
      </w:r>
      <w:r w:rsidRPr="009D2F06">
        <w:rPr>
          <w:color w:val="000000"/>
          <w:u w:val="single"/>
        </w:rPr>
        <w:t xml:space="preserve">by the present tense </w:t>
      </w:r>
      <w:r w:rsidRPr="009C7B4A">
        <w:rPr>
          <w:color w:val="000000"/>
          <w:highlight w:val="yellow"/>
          <w:u w:val="single"/>
        </w:rPr>
        <w:t>one must know when the sentence was uttered</w:t>
      </w:r>
      <w:r w:rsidRPr="0001041C">
        <w:rPr>
          <w:color w:val="000000"/>
          <w:u w:val="single"/>
        </w:rPr>
        <w:t xml:space="preserve"> </w:t>
      </w:r>
      <w:r w:rsidRPr="009D2F06">
        <w:rPr>
          <w:color w:val="000000"/>
          <w:highlight w:val="yellow"/>
          <w:u w:val="single"/>
        </w:rPr>
        <w:t>to apprehend the thought</w:t>
      </w:r>
      <w:r w:rsidRPr="0001041C">
        <w:rPr>
          <w:color w:val="000000"/>
          <w:u w:val="single"/>
        </w:rPr>
        <w:t xml:space="preserve"> correctly.</w:t>
      </w:r>
      <w:r w:rsidRPr="0001041C">
        <w:rPr>
          <w:color w:val="000000"/>
          <w:sz w:val="10"/>
          <w:szCs w:val="10"/>
        </w:rPr>
        <w:t xml:space="preserve"> Therefore the time of utterance is part of the expression of the thought. If someone wants to say the same today as he expressed yesterday using the word "today", he must replace this word with "yesterday". Although the thought is the same its verbal expression must be different so that the sense, which would otherwise be affected by the differing times of utterance, is re-adjusted. The case is the same with words like "here" and " there ". </w:t>
      </w:r>
      <w:r w:rsidRPr="009C7B4A">
        <w:rPr>
          <w:color w:val="000000"/>
          <w:highlight w:val="yellow"/>
          <w:u w:val="single"/>
        </w:rPr>
        <w:t xml:space="preserve">In </w:t>
      </w:r>
      <w:r w:rsidRPr="006312D7">
        <w:rPr>
          <w:color w:val="000000"/>
          <w:u w:val="single"/>
        </w:rPr>
        <w:t xml:space="preserve">all </w:t>
      </w:r>
      <w:r w:rsidRPr="009C7B4A">
        <w:rPr>
          <w:color w:val="000000"/>
          <w:highlight w:val="yellow"/>
          <w:u w:val="single"/>
        </w:rPr>
        <w:t>such cases</w:t>
      </w:r>
      <w:r w:rsidRPr="0001041C">
        <w:rPr>
          <w:color w:val="000000"/>
          <w:u w:val="single"/>
        </w:rPr>
        <w:t xml:space="preserve"> the </w:t>
      </w:r>
      <w:r w:rsidRPr="006312D7">
        <w:rPr>
          <w:color w:val="000000"/>
          <w:u w:val="single"/>
        </w:rPr>
        <w:t xml:space="preserve">mere wording, as it is given in writing, is not the complete expression of the thought, but </w:t>
      </w:r>
      <w:r w:rsidRPr="009C7B4A">
        <w:rPr>
          <w:color w:val="000000"/>
          <w:highlight w:val="yellow"/>
          <w:u w:val="single"/>
        </w:rPr>
        <w:t xml:space="preserve">the knowledge of </w:t>
      </w:r>
      <w:r w:rsidRPr="006312D7">
        <w:rPr>
          <w:color w:val="000000"/>
          <w:u w:val="single"/>
        </w:rPr>
        <w:t xml:space="preserve">certain accompanying </w:t>
      </w:r>
      <w:r w:rsidRPr="009C7B4A">
        <w:rPr>
          <w:color w:val="000000"/>
          <w:highlight w:val="yellow"/>
          <w:u w:val="single"/>
        </w:rPr>
        <w:t xml:space="preserve">conditions of utterance, </w:t>
      </w:r>
      <w:r w:rsidRPr="006312D7">
        <w:rPr>
          <w:color w:val="000000"/>
          <w:u w:val="single"/>
        </w:rPr>
        <w:t xml:space="preserve">which are used as means of expressing the thought, </w:t>
      </w:r>
      <w:r w:rsidRPr="009C7B4A">
        <w:rPr>
          <w:color w:val="000000"/>
          <w:highlight w:val="yellow"/>
          <w:u w:val="single"/>
        </w:rPr>
        <w:t>are needed for its correct apprehension</w:t>
      </w:r>
      <w:r w:rsidRPr="0001041C">
        <w:rPr>
          <w:color w:val="000000"/>
          <w:u w:val="single"/>
        </w:rPr>
        <w:t>.</w:t>
      </w:r>
      <w:r w:rsidRPr="0001041C">
        <w:rPr>
          <w:color w:val="000000"/>
          <w:sz w:val="10"/>
          <w:szCs w:val="10"/>
        </w:rPr>
        <w:t xml:space="preserve"> The pointing of fingers, hand movements, glances may belong here too. The same utterance containing the word "I" will express different thoughts in the mouths of different men, of which some may be true, others false.</w:t>
      </w:r>
    </w:p>
    <w:p w14:paraId="4EF2E327" w14:textId="77777777" w:rsidR="0016506F" w:rsidRPr="0016506F" w:rsidRDefault="0016506F" w:rsidP="0016506F"/>
    <w:p w14:paraId="732953A8" w14:textId="77777777" w:rsidR="0016506F" w:rsidRPr="005551D7" w:rsidRDefault="0016506F" w:rsidP="0016506F">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137B3DFC" w14:textId="77777777" w:rsidR="0016506F" w:rsidRPr="005551D7" w:rsidRDefault="0016506F" w:rsidP="0016506F">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7A059A06" w14:textId="77777777" w:rsidR="0016506F" w:rsidRPr="005551D7" w:rsidRDefault="0016506F" w:rsidP="0016506F">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r w:rsidRPr="005551D7">
        <w:rPr>
          <w:rStyle w:val="Emphasis"/>
          <w:highlight w:val="green"/>
        </w:rPr>
        <w:t>worst case</w:t>
      </w:r>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earth based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are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43F2E233" w14:textId="77777777" w:rsidR="0016506F" w:rsidRPr="0016506F" w:rsidRDefault="0016506F" w:rsidP="0016506F"/>
    <w:p w14:paraId="57DC887B" w14:textId="77777777" w:rsidR="0016506F" w:rsidRDefault="0016506F" w:rsidP="0016506F"/>
    <w:p w14:paraId="6C84C96B" w14:textId="77777777" w:rsidR="0016506F" w:rsidRPr="0016506F" w:rsidRDefault="0016506F" w:rsidP="0016506F"/>
    <w:sectPr w:rsidR="0016506F" w:rsidRPr="00165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D2"/>
    <w:rsid w:val="0016506F"/>
    <w:rsid w:val="00B57D82"/>
    <w:rsid w:val="00BA01D2"/>
    <w:rsid w:val="00F5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83FD"/>
  <w15:chartTrackingRefBased/>
  <w15:docId w15:val="{09984888-EB94-4AE5-AA57-2F3FADCD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533"/>
    <w:rPr>
      <w:rFonts w:ascii="Calibri" w:eastAsiaTheme="minorHAnsi" w:hAnsi="Calibri" w:cs="Calibri"/>
      <w:lang w:eastAsia="en-US"/>
    </w:rPr>
  </w:style>
  <w:style w:type="paragraph" w:styleId="Heading1">
    <w:name w:val="heading 1"/>
    <w:aliases w:val="Pocket"/>
    <w:basedOn w:val="Normal"/>
    <w:next w:val="Normal"/>
    <w:link w:val="Heading1Char"/>
    <w:qFormat/>
    <w:rsid w:val="00F56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65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65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F565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6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533"/>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F5653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6533"/>
    <w:rPr>
      <w:b/>
      <w:bCs/>
      <w:sz w:val="26"/>
      <w:u w:val="non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F56533"/>
    <w:rPr>
      <w:rFonts w:ascii="Calibri" w:hAnsi="Calibri" w:cs="Calibri"/>
      <w:b/>
      <w:i w:val="0"/>
      <w:iCs/>
      <w:sz w:val="28"/>
      <w:u w:val="single"/>
      <w:bdr w:val="single" w:sz="12" w:space="0" w:color="auto"/>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F56533"/>
    <w:rPr>
      <w:color w:val="auto"/>
      <w:u w:val="none"/>
    </w:rPr>
  </w:style>
  <w:style w:type="paragraph" w:customStyle="1" w:styleId="Emphasis1">
    <w:name w:val="Emphasis1"/>
    <w:basedOn w:val="Normal"/>
    <w:link w:val="Emphasis"/>
    <w:autoRedefine/>
    <w:uiPriority w:val="7"/>
    <w:qFormat/>
    <w:rsid w:val="00BA01D2"/>
    <w:pPr>
      <w:pBdr>
        <w:top w:val="single" w:sz="4" w:space="1" w:color="auto"/>
        <w:left w:val="single" w:sz="4" w:space="4" w:color="auto"/>
        <w:bottom w:val="single" w:sz="4" w:space="1" w:color="auto"/>
        <w:right w:val="single" w:sz="4" w:space="4" w:color="auto"/>
      </w:pBdr>
      <w:ind w:left="720"/>
      <w:jc w:val="both"/>
    </w:pPr>
    <w:rPr>
      <w:rFonts w:eastAsiaTheme="minorEastAsia"/>
      <w:b/>
      <w:iCs/>
      <w:sz w:val="28"/>
      <w:u w:val="single"/>
      <w:bdr w:val="single" w:sz="12" w:space="0" w:color="auto"/>
      <w:lang w:eastAsia="zh-C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BA01D2"/>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F5653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5653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F56533"/>
    <w:rPr>
      <w:rFonts w:ascii="Calibri" w:eastAsiaTheme="majorEastAsia" w:hAnsi="Calibri" w:cstheme="majorBidi"/>
      <w:b/>
      <w:sz w:val="32"/>
      <w:szCs w:val="24"/>
      <w:u w:val="single"/>
      <w:lang w:eastAsia="en-US"/>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F56533"/>
    <w:rPr>
      <w:b w:val="0"/>
      <w:sz w:val="22"/>
      <w:u w:val="single"/>
    </w:rPr>
  </w:style>
  <w:style w:type="character" w:styleId="FollowedHyperlink">
    <w:name w:val="FollowedHyperlink"/>
    <w:basedOn w:val="DefaultParagraphFont"/>
    <w:uiPriority w:val="99"/>
    <w:semiHidden/>
    <w:unhideWhenUsed/>
    <w:rsid w:val="00F5653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12</TotalTime>
  <Pages>1</Pages>
  <Words>3324</Words>
  <Characters>18952</Characters>
  <Application>Microsoft Office Word</Application>
  <DocSecurity>0</DocSecurity>
  <Lines>157</Lines>
  <Paragraphs>44</Paragraphs>
  <ScaleCrop>false</ScaleCrop>
  <Company/>
  <LinksUpToDate>false</LinksUpToDate>
  <CharactersWithSpaces>22232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2022-02-18T19:43:00Z</dcterms:created>
  <dcterms:modified xsi:type="dcterms:W3CDTF">2022-02-19T01:09:00Z</dcterms:modified>
</cp:coreProperties>
</file>