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25A44" w14:textId="1E9674CE" w:rsidR="00D72F44" w:rsidRDefault="00D72F44" w:rsidP="00D72F44">
      <w:pPr>
        <w:pStyle w:val="Heading1"/>
      </w:pPr>
      <w:r>
        <w:t>AC</w:t>
      </w:r>
    </w:p>
    <w:p w14:paraId="1C155752" w14:textId="0EAE379A" w:rsidR="00D72F44" w:rsidRDefault="00D72F44" w:rsidP="00D72F44">
      <w:pPr>
        <w:pStyle w:val="Heading4"/>
        <w:rPr>
          <w:rFonts w:cs="Calibri"/>
        </w:rPr>
      </w:pPr>
      <w:r>
        <w:rPr>
          <w:rFonts w:cs="Calibri"/>
        </w:rPr>
        <w:t>I value morality.</w:t>
      </w:r>
    </w:p>
    <w:p w14:paraId="79C395A4" w14:textId="77777777" w:rsidR="00D72F44" w:rsidRPr="000E124A" w:rsidRDefault="00D72F44" w:rsidP="00D72F44">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5F509EE6" w14:textId="77777777" w:rsidR="00D72F44" w:rsidRPr="00CB628A" w:rsidRDefault="00D72F44" w:rsidP="00D72F44">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 recut</w:t>
      </w:r>
    </w:p>
    <w:p w14:paraId="32ECD42B" w14:textId="77777777" w:rsidR="00D72F44" w:rsidRPr="00F018D8" w:rsidRDefault="00D72F44" w:rsidP="00D72F44">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rFonts w:eastAsiaTheme="majorEastAsia" w:cstheme="majorBidi"/>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42943DB4" w14:textId="77777777" w:rsidR="00D72F44" w:rsidRPr="000E124A" w:rsidRDefault="00D72F44" w:rsidP="00D72F44">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4C0FF230" w14:textId="77777777" w:rsidR="00D72F44" w:rsidRPr="000E124A" w:rsidRDefault="00D72F44" w:rsidP="00D72F44">
      <w:pPr>
        <w:pStyle w:val="Heading4"/>
      </w:pPr>
    </w:p>
    <w:p w14:paraId="1ACB0670" w14:textId="77777777" w:rsidR="00D72F44" w:rsidRPr="000E124A" w:rsidRDefault="00D72F44" w:rsidP="00D72F44">
      <w:pPr>
        <w:pStyle w:val="Heading4"/>
        <w:rPr>
          <w:rFonts w:cs="Calibri"/>
        </w:rPr>
      </w:pPr>
      <w:r w:rsidRPr="000E124A">
        <w:rPr>
          <w:rFonts w:cs="Calibri"/>
        </w:rPr>
        <w:t>Prefer the aretaic:</w:t>
      </w:r>
    </w:p>
    <w:p w14:paraId="79C2B8D9" w14:textId="77777777" w:rsidR="00D72F44" w:rsidRPr="000E124A" w:rsidRDefault="00D72F44" w:rsidP="00D72F44"/>
    <w:p w14:paraId="3E3A4595" w14:textId="77777777" w:rsidR="00D72F44" w:rsidRPr="000E124A" w:rsidRDefault="00D72F44" w:rsidP="00D72F44">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5C8C3C92" w14:textId="77777777" w:rsidR="00D72F44" w:rsidRPr="000E124A" w:rsidRDefault="00D72F44" w:rsidP="00D72F44">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 recut</w:t>
      </w:r>
    </w:p>
    <w:p w14:paraId="0AFC85E8" w14:textId="77777777" w:rsidR="00D72F44" w:rsidRPr="000E124A" w:rsidRDefault="00D72F44" w:rsidP="00D72F44">
      <w:pPr>
        <w:rPr>
          <w:rStyle w:val="Emphasis"/>
        </w:rPr>
      </w:pPr>
      <w:r w:rsidRPr="000E124A">
        <w:rPr>
          <w:sz w:val="16"/>
        </w:rPr>
        <w:t xml:space="preserve">The way we use words ‘good/bad’ and ‘right/wrong’ seems to support the above claims. </w:t>
      </w:r>
      <w:r w:rsidRPr="00780C6E">
        <w:rPr>
          <w:rStyle w:val="Emphasis"/>
          <w:highlight w:val="cyan"/>
        </w:rPr>
        <w:t>Goodness and badness come in degrees</w:t>
      </w:r>
      <w:r w:rsidRPr="000E124A">
        <w:rPr>
          <w:rStyle w:val="Emphasis"/>
        </w:rPr>
        <w:t>,</w:t>
      </w:r>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seems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14A9D918" w14:textId="77777777" w:rsidR="00D72F44" w:rsidRPr="00345251" w:rsidRDefault="00D72F44" w:rsidP="00D72F44">
      <w:pPr>
        <w:pStyle w:val="Heading4"/>
        <w:rPr>
          <w:b w:val="0"/>
          <w:bCs/>
        </w:rPr>
      </w:pPr>
      <w:r>
        <w:t xml:space="preserve">[2] Collapses – A. </w:t>
      </w:r>
      <w:r>
        <w:rPr>
          <w:b w:val="0"/>
        </w:rPr>
        <w:t>Engaging in</w:t>
      </w:r>
      <w:r w:rsidRPr="00293C41">
        <w:rPr>
          <w:b w:val="0"/>
        </w:rPr>
        <w:t xml:space="preserve"> ethics concedes to the authority of attempting to become a better person, which is an aretaic quality</w:t>
      </w:r>
      <w:r>
        <w:rPr>
          <w:b w:val="0"/>
        </w:rPr>
        <w:t xml:space="preserve">. </w:t>
      </w:r>
      <w:r>
        <w:t xml:space="preserve">B. </w:t>
      </w:r>
      <w:r w:rsidRPr="00293C41">
        <w:rPr>
          <w:b w:val="0"/>
        </w:rPr>
        <w:t>If agents were conditioned properly, they would independently take the right actions, which hijacks deontic theories.</w:t>
      </w:r>
      <w:r>
        <w:t xml:space="preserve"> C. </w:t>
      </w:r>
      <w:r>
        <w:rPr>
          <w:b w:val="0"/>
        </w:rPr>
        <w:t>Infinite regress – we can always ask why to follow a deontic rule, but the answer will terminate in attempting to achieve some aretaic property.</w:t>
      </w:r>
    </w:p>
    <w:p w14:paraId="52FA2FF4" w14:textId="77777777" w:rsidR="00D72F44" w:rsidRPr="00CB04B7" w:rsidRDefault="00D72F44" w:rsidP="00D72F44">
      <w:pPr>
        <w:rPr>
          <w:b/>
          <w:bCs/>
        </w:rPr>
      </w:pPr>
    </w:p>
    <w:p w14:paraId="630E935B" w14:textId="77777777" w:rsidR="00D72F44" w:rsidRPr="0077131E" w:rsidRDefault="00D72F44" w:rsidP="00D72F44">
      <w:pPr>
        <w:pStyle w:val="Heading4"/>
        <w:rPr>
          <w:b w:val="0"/>
          <w:bCs/>
        </w:rPr>
      </w:pPr>
      <w:r>
        <w:t>[3] Prerequisite – A.</w:t>
      </w:r>
      <w:r>
        <w:rPr>
          <w:b w:val="0"/>
        </w:rPr>
        <w:t xml:space="preserve"> Philosophy has to frame who we are as individuals before dictating how we should act; I would not tell a serial killer to follow the categorical imperative but try to reform their character first. </w:t>
      </w:r>
      <w:r>
        <w:t xml:space="preserve">B. </w:t>
      </w:r>
      <w:r>
        <w:rPr>
          <w:b w:val="0"/>
        </w:rPr>
        <w:t xml:space="preserve">The origin of philosophy had to start through an aretaic paradigm since there were no preconceived notions or rules that we needed a guide towards the good; they chose to develop the good out of their own volition. </w:t>
      </w:r>
      <w:r>
        <w:t>C.</w:t>
      </w:r>
      <w:r>
        <w:rPr>
          <w:b w:val="0"/>
        </w:rPr>
        <w:t xml:space="preserve"> Absent the aretaic, there would be no reason to care about the morality of our actions without it being grounded in trying to become a better person.</w:t>
      </w:r>
    </w:p>
    <w:p w14:paraId="41380398" w14:textId="77777777" w:rsidR="00D72F44" w:rsidRDefault="00D72F44" w:rsidP="00D72F44"/>
    <w:p w14:paraId="4F2AC48E" w14:textId="527626D8" w:rsidR="00D72F44" w:rsidRDefault="00D72F44" w:rsidP="00D72F44">
      <w:pPr>
        <w:pStyle w:val="Heading4"/>
        <w:rPr>
          <w:b w:val="0"/>
          <w:bCs/>
        </w:rPr>
      </w:pPr>
      <w:r>
        <w:t xml:space="preserve">[4] Motivation –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p>
    <w:p w14:paraId="19BD0A48" w14:textId="77777777" w:rsidR="00D72F44" w:rsidRPr="00D72F44" w:rsidRDefault="00D72F44" w:rsidP="00D72F44"/>
    <w:p w14:paraId="36C3665C" w14:textId="2D6BC01C" w:rsidR="00D72F44" w:rsidRPr="00450379" w:rsidRDefault="00D72F44" w:rsidP="00D72F44">
      <w:pPr>
        <w:pStyle w:val="Heading4"/>
        <w:rPr>
          <w:b w:val="0"/>
          <w:bCs/>
        </w:rPr>
      </w:pPr>
      <w:r>
        <w:t xml:space="preserve">[5] </w:t>
      </w:r>
      <w:r w:rsidRPr="00D733E3">
        <w:t>Consequences fail</w:t>
      </w:r>
      <w:r>
        <w:rPr>
          <w:b w:val="0"/>
        </w:rPr>
        <w:t xml:space="preserve"> – Ethical theories have to always guide action. Even if they work 99% of the time that is not sufficient because there would be instances where agents do not know what to do. </w:t>
      </w:r>
      <w:r>
        <w:t>A.</w:t>
      </w:r>
      <w:r>
        <w:rPr>
          <w:b w:val="0"/>
        </w:rPr>
        <w:t xml:space="preserve"> Induction fails – the logic of looking to the past to predict the future is all premised in the past, so it’s circular. </w:t>
      </w:r>
      <w:r>
        <w:t>B.</w:t>
      </w:r>
      <w:r>
        <w:rPr>
          <w:b w:val="0"/>
        </w:rPr>
        <w:t xml:space="preserve"> Aggregation fails – there’s no way to weigh between different forms of pain and pleasure. </w:t>
      </w:r>
      <w:r>
        <w:t>C.</w:t>
      </w:r>
      <w:r>
        <w:rPr>
          <w:b w:val="0"/>
        </w:rPr>
        <w:t xml:space="preserve"> Butterfly effect – no way to know when we cut off looking at consequences. </w:t>
      </w:r>
      <w:r>
        <w:t xml:space="preserve">D. </w:t>
      </w:r>
      <w:r w:rsidRPr="00A87F3C">
        <w:rPr>
          <w:b w:val="0"/>
        </w:rPr>
        <w:t>Culpability</w:t>
      </w:r>
      <w:r>
        <w:t xml:space="preserve"> –</w:t>
      </w:r>
      <w:r>
        <w:rPr>
          <w:b w:val="0"/>
        </w:rPr>
        <w:t xml:space="preserve"> there are an infinite number of pretenses for actions which means assigning culpability is impossible which is necessary for a moral theory to ascribe blame for actions.</w:t>
      </w:r>
    </w:p>
    <w:p w14:paraId="013AAB0C" w14:textId="77777777" w:rsidR="00D72F44" w:rsidRDefault="00D72F44" w:rsidP="00D72F44"/>
    <w:p w14:paraId="29681D79" w14:textId="0472B2DD" w:rsidR="006B1985" w:rsidRPr="0026545E" w:rsidRDefault="006B1985" w:rsidP="006B1985">
      <w:pPr>
        <w:pStyle w:val="Heading4"/>
        <w:rPr>
          <w:b w:val="0"/>
          <w:bCs/>
        </w:rPr>
      </w:pPr>
      <w:r>
        <w:t>[6] The deontic fails – A.</w:t>
      </w:r>
      <w:r>
        <w:rPr>
          <w:b w:val="0"/>
        </w:rPr>
        <w:t xml:space="preserve"> It’s impossible for a moral law to account for every single situation; there will always be cases in which the rule fails </w:t>
      </w:r>
      <w:r>
        <w:t xml:space="preserve">B. </w:t>
      </w:r>
      <w:r w:rsidRPr="006C4FC9">
        <w:rPr>
          <w:b w:val="0"/>
        </w:rPr>
        <w:t>Fails</w:t>
      </w:r>
      <w:r>
        <w:t xml:space="preserve"> </w:t>
      </w:r>
      <w:r w:rsidRPr="006C4FC9">
        <w:rPr>
          <w:b w:val="0"/>
        </w:rPr>
        <w:t>to acc</w:t>
      </w:r>
      <w:r>
        <w:rPr>
          <w:b w:val="0"/>
        </w:rPr>
        <w:t xml:space="preserve">ount for differences in cultures or norms, the aretaic solves by allowing people to determine and weigh between their own virtues </w:t>
      </w:r>
      <w:r>
        <w:t xml:space="preserve">C. </w:t>
      </w:r>
      <w:r>
        <w:rPr>
          <w:b w:val="0"/>
        </w:rPr>
        <w:t xml:space="preserve">Moral laws can be interpreted in an infinite number of ways and there’s no way to hold people accountable for following them correctly </w:t>
      </w:r>
    </w:p>
    <w:p w14:paraId="42C093BF" w14:textId="77777777" w:rsidR="00D72F44" w:rsidRPr="000E124A" w:rsidRDefault="00D72F44" w:rsidP="00D72F44">
      <w:pPr>
        <w:pStyle w:val="Heading4"/>
      </w:pPr>
    </w:p>
    <w:p w14:paraId="70F0DC8E" w14:textId="77777777" w:rsidR="00D72F44" w:rsidRPr="000E124A" w:rsidRDefault="00D72F44" w:rsidP="00D72F44">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634A148B" w14:textId="77777777" w:rsidR="00D72F44" w:rsidRPr="000E124A" w:rsidRDefault="00D72F44" w:rsidP="00D72F44">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6" w:history="1">
        <w:r w:rsidRPr="00215F5A">
          <w:rPr>
            <w:rStyle w:val="Hyperlink"/>
            <w:sz w:val="22"/>
          </w:rPr>
          <w:t>http://www.jstor.org/stable/27504153</w:t>
        </w:r>
      </w:hyperlink>
      <w:r>
        <w:rPr>
          <w:sz w:val="22"/>
        </w:rPr>
        <w:t>] SHS DH</w:t>
      </w:r>
    </w:p>
    <w:p w14:paraId="2C02F423" w14:textId="77777777" w:rsidR="00D72F44" w:rsidRPr="000E124A" w:rsidRDefault="00D72F44" w:rsidP="00D72F44">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'in itself, </w:t>
      </w:r>
      <w:r w:rsidRPr="00780C6E">
        <w:rPr>
          <w:rStyle w:val="Emphasis"/>
          <w:highlight w:val="cyan"/>
        </w:rPr>
        <w:t>virtue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agent ?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085C9BD0" w14:textId="77777777" w:rsidR="00D72F44" w:rsidRDefault="00D72F44" w:rsidP="00D72F44">
      <w:pPr>
        <w:pStyle w:val="Heading4"/>
      </w:pPr>
    </w:p>
    <w:p w14:paraId="63D23DC5" w14:textId="77777777" w:rsidR="00D72F44" w:rsidRPr="000E124A" w:rsidRDefault="00D72F44" w:rsidP="00D72F44">
      <w:pPr>
        <w:pStyle w:val="Heading4"/>
        <w:rPr>
          <w:rFonts w:cs="Calibri"/>
        </w:rPr>
      </w:pPr>
      <w:r>
        <w:t>Thus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1398AC26" w14:textId="77777777" w:rsidR="00D72F44" w:rsidRPr="000E124A" w:rsidRDefault="00D72F44" w:rsidP="00D72F44"/>
    <w:p w14:paraId="6310F1C3" w14:textId="77777777" w:rsidR="00D72F44" w:rsidRPr="00B706A9" w:rsidRDefault="00D72F44" w:rsidP="00D72F44">
      <w:pPr>
        <w:pStyle w:val="Heading4"/>
        <w:rPr>
          <w:rFonts w:cs="Calibri"/>
        </w:rPr>
      </w:pPr>
      <w:r w:rsidRPr="000E124A">
        <w:rPr>
          <w:rFonts w:cs="Calibri"/>
        </w:rPr>
        <w:t xml:space="preserve">Impact Calc – </w:t>
      </w:r>
    </w:p>
    <w:p w14:paraId="1C17BC61" w14:textId="77777777" w:rsidR="00D72F44" w:rsidRPr="00B706A9" w:rsidRDefault="00D72F44" w:rsidP="00D72F44">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55A2965A" w14:textId="77777777" w:rsidR="00D72F44" w:rsidRPr="00F018D8" w:rsidRDefault="00D72F44" w:rsidP="00D72F44">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15B629CE" w14:textId="77777777" w:rsidR="00E52711" w:rsidRDefault="00E52711" w:rsidP="00E52711"/>
    <w:p w14:paraId="596ECE9D" w14:textId="77777777" w:rsidR="00D72F44" w:rsidRDefault="00D72F44" w:rsidP="00D72F44">
      <w:pPr>
        <w:pStyle w:val="Heading4"/>
        <w:rPr>
          <w:rFonts w:cs="Calibri"/>
        </w:rPr>
      </w:pPr>
    </w:p>
    <w:p w14:paraId="0AF947A9" w14:textId="77777777" w:rsidR="00D72F44" w:rsidRPr="00DB139F" w:rsidRDefault="00D72F44" w:rsidP="00D72F44">
      <w:pPr>
        <w:pStyle w:val="Heading4"/>
        <w:rPr>
          <w:rFonts w:cs="Calibri"/>
        </w:rPr>
      </w:pPr>
      <w:r w:rsidRPr="000E124A">
        <w:rPr>
          <w:rFonts w:cs="Calibri"/>
        </w:rPr>
        <w:t>Prefer additionally:</w:t>
      </w:r>
    </w:p>
    <w:p w14:paraId="739AAE3A" w14:textId="69DCD4C0" w:rsidR="00D72F44" w:rsidRPr="000E124A" w:rsidRDefault="00D72F44" w:rsidP="00D72F44">
      <w:pPr>
        <w:pStyle w:val="Heading4"/>
        <w:rPr>
          <w:rFonts w:cs="Calibri"/>
        </w:rPr>
      </w:pPr>
      <w:r>
        <w:rPr>
          <w:rFonts w:cs="Calibri"/>
        </w:rPr>
        <w:t xml:space="preserve">[1]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101ACD6D" w14:textId="77777777" w:rsidR="00D72F44" w:rsidRPr="000E124A" w:rsidRDefault="00D72F44" w:rsidP="00D72F44">
      <w:r w:rsidRPr="000E124A">
        <w:t>[Foot, Phillipa; “Natural Goodness”; Oxford University (2001)</w:t>
      </w:r>
      <w:r>
        <w:t xml:space="preserve"> Brackets and ellipses in original text.</w:t>
      </w:r>
      <w:r w:rsidRPr="000E124A">
        <w:t xml:space="preserve">] SHS </w:t>
      </w:r>
      <w:r>
        <w:t>DH</w:t>
      </w:r>
    </w:p>
    <w:p w14:paraId="6F4786DE" w14:textId="77777777" w:rsidR="00D72F44" w:rsidRPr="00B706A9" w:rsidRDefault="00D72F44" w:rsidP="00D72F44">
      <w:pPr>
        <w:rPr>
          <w:sz w:val="16"/>
        </w:rPr>
      </w:pPr>
      <w:r w:rsidRPr="00B706A9">
        <w:rPr>
          <w:sz w:val="16"/>
        </w:rPr>
        <w:t xml:space="preserve">Anscombe writes, ’[G]etting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the particular species</w:t>
      </w:r>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260DDC4D" w14:textId="77777777" w:rsidR="00D72F44" w:rsidRDefault="00D72F44" w:rsidP="00D72F44"/>
    <w:p w14:paraId="7CC92DF1" w14:textId="77777777" w:rsidR="00D72F44" w:rsidRPr="00861082" w:rsidRDefault="00D72F44" w:rsidP="00D72F44">
      <w:pPr>
        <w:rPr>
          <w:sz w:val="12"/>
        </w:rPr>
      </w:pPr>
    </w:p>
    <w:p w14:paraId="4CF46AB0" w14:textId="77777777" w:rsidR="00D72F44" w:rsidRPr="00EF0425" w:rsidRDefault="00D72F44" w:rsidP="00D72F44">
      <w:pPr>
        <w:rPr>
          <w:rFonts w:ascii="TimesNewRomanPSMT" w:eastAsia="Times New Roman" w:hAnsi="TimesNewRomanPSMT"/>
          <w:sz w:val="12"/>
        </w:rPr>
      </w:pPr>
    </w:p>
    <w:p w14:paraId="57ADD0C1" w14:textId="77777777" w:rsidR="00D72F44" w:rsidRDefault="00D72F44" w:rsidP="00D72F44">
      <w:pPr>
        <w:pStyle w:val="Heading3"/>
      </w:pPr>
      <w:r>
        <w:t>Offense</w:t>
      </w:r>
    </w:p>
    <w:p w14:paraId="422E6EC1" w14:textId="77777777" w:rsidR="00D72F44" w:rsidRDefault="00D72F44" w:rsidP="00D72F44">
      <w:pPr>
        <w:pStyle w:val="Heading4"/>
      </w:pPr>
      <w:r>
        <w:t>I affirm – Resolved: A just government ought to recognize the unconditional right of workers to strike for all strikes. I’m willing to spec anything in cx as long as I don’t have to abandon my maxim.</w:t>
      </w:r>
    </w:p>
    <w:p w14:paraId="0A5BB882" w14:textId="77777777" w:rsidR="00D72F44" w:rsidRDefault="00D72F44" w:rsidP="00D72F44">
      <w:pPr>
        <w:pStyle w:val="Heading4"/>
      </w:pPr>
    </w:p>
    <w:p w14:paraId="7BC21742" w14:textId="77777777" w:rsidR="00D72F44" w:rsidRDefault="00D72F44" w:rsidP="00D72F44">
      <w:pPr>
        <w:pStyle w:val="Heading4"/>
      </w:pPr>
      <w:r>
        <w:t>Affirm:</w:t>
      </w:r>
    </w:p>
    <w:p w14:paraId="60033C7B" w14:textId="77777777" w:rsidR="00D72F44" w:rsidRPr="00780C6E" w:rsidRDefault="00D72F44" w:rsidP="00D72F44">
      <w:pPr>
        <w:pStyle w:val="Heading4"/>
      </w:pPr>
      <w:r>
        <w:t>Strikes are key to fostering an ethical community that values mutual sacrifice and risk taking, new friendships, and is courageous.</w:t>
      </w:r>
    </w:p>
    <w:p w14:paraId="77341E1C" w14:textId="77777777" w:rsidR="00D72F44" w:rsidRDefault="00D72F44" w:rsidP="00D72F44">
      <w:r w:rsidRPr="00780C6E">
        <w:rPr>
          <w:rStyle w:val="Style13ptBold"/>
        </w:rPr>
        <w:t>LaborNotes 19</w:t>
      </w:r>
      <w:r w:rsidRPr="00E20342">
        <w:t xml:space="preserve"> [</w:t>
      </w:r>
      <w:r>
        <w:t xml:space="preserve">Labor Notes. </w:t>
      </w:r>
      <w:r w:rsidRPr="00E20342">
        <w:t>October 17,</w:t>
      </w:r>
      <w:r>
        <w:t xml:space="preserve"> 2019</w:t>
      </w:r>
      <w:r w:rsidRPr="00E20342">
        <w:t xml:space="preserve">. “Why Strikes Matter”. 10-17-2019. </w:t>
      </w:r>
      <w:hyperlink r:id="rId7" w:history="1">
        <w:r w:rsidRPr="002067C4">
          <w:rPr>
            <w:rStyle w:val="Hyperlink"/>
          </w:rPr>
          <w:t>https://www.labornotes.org/2019/10/why-strikes-matter. Accessed 11-5-2021</w:t>
        </w:r>
      </w:hyperlink>
      <w:r w:rsidRPr="00E20342">
        <w:t>]</w:t>
      </w:r>
      <w:r>
        <w:t xml:space="preserve"> SHS DH</w:t>
      </w:r>
    </w:p>
    <w:p w14:paraId="257419CD" w14:textId="77777777" w:rsidR="00D72F44" w:rsidRPr="000A07E8" w:rsidRDefault="00D72F44" w:rsidP="00D72F44">
      <w:pPr>
        <w:rPr>
          <w:sz w:val="16"/>
        </w:rPr>
      </w:pPr>
      <w:r w:rsidRPr="00780C6E">
        <w:rPr>
          <w:sz w:val="16"/>
        </w:rPr>
        <w:t xml:space="preserve">DISCOVER YOUR POWER The key word is “force.” A strike is not just a symbolic protest. It works because we withhold something that the employer needs—its production, its good public image, its profits, and above all its control over us. As one union slogan has it, “this university works because we do”—or this company, or this city. A strike reveals something that employers would prefer we not notice: they need us. </w:t>
      </w:r>
      <w:r w:rsidRPr="00780C6E">
        <w:rPr>
          <w:rStyle w:val="Emphasis"/>
          <w:highlight w:val="cyan"/>
        </w:rPr>
        <w:t>Workplaces are typically run as dictatorships.</w:t>
      </w:r>
      <w:r w:rsidRPr="00E20342">
        <w:rPr>
          <w:rStyle w:val="Emphasis"/>
        </w:rPr>
        <w:t xml:space="preserve"> The discovery that your boss does not have absolute power over you—and that in fact, you and your co-workers can exert power over him—is a revelation. There’s no feeling like it. </w:t>
      </w:r>
      <w:r w:rsidRPr="00780C6E">
        <w:rPr>
          <w:rStyle w:val="Emphasis"/>
          <w:highlight w:val="cyan"/>
        </w:rPr>
        <w:t>Going on strike changes you,</w:t>
      </w:r>
      <w:r w:rsidRPr="00E20342">
        <w:rPr>
          <w:rStyle w:val="Emphasis"/>
        </w:rPr>
        <w:t xml:space="preserve"> personally </w:t>
      </w:r>
      <w:r w:rsidRPr="00780C6E">
        <w:rPr>
          <w:rStyle w:val="Emphasis"/>
          <w:highlight w:val="cyan"/>
        </w:rPr>
        <w:t>and as a union.</w:t>
      </w:r>
      <w:r w:rsidRPr="00E20342">
        <w:rPr>
          <w:rStyle w:val="Emphasis"/>
        </w:rPr>
        <w:t xml:space="preserve"> </w:t>
      </w:r>
      <w:r w:rsidRPr="00780C6E">
        <w:rPr>
          <w:sz w:val="16"/>
        </w:rPr>
        <w:t xml:space="preserve">“Walking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w:t>
      </w:r>
      <w:r w:rsidRPr="00780C6E">
        <w:rPr>
          <w:rStyle w:val="Emphasis"/>
          <w:highlight w:val="cyan"/>
        </w:rPr>
        <w:t>Strikers develop new skills and a deeper sense that they own and run their union.</w:t>
      </w:r>
      <w:r w:rsidRPr="00E20342">
        <w:rPr>
          <w:rStyle w:val="Emphasis"/>
        </w:rPr>
        <w:t xml:space="preserve"> New leaders emerge from the ranks and go on to become stewards. </w:t>
      </w:r>
      <w:r w:rsidRPr="00780C6E">
        <w:rPr>
          <w:rStyle w:val="Emphasis"/>
          <w:highlight w:val="cyan"/>
        </w:rPr>
        <w:t xml:space="preserve">New friendships are formed; workers who didn’t </w:t>
      </w:r>
      <w:r w:rsidRPr="00780C6E">
        <w:rPr>
          <w:rStyle w:val="Emphasis"/>
        </w:rPr>
        <w:t xml:space="preserve">know or </w:t>
      </w:r>
      <w:r w:rsidRPr="00780C6E">
        <w:rPr>
          <w:rStyle w:val="Emphasis"/>
          <w:highlight w:val="cyan"/>
        </w:rPr>
        <w:t>trust one another before forge bonds of solidarity.</w:t>
      </w:r>
      <w:r w:rsidRPr="00E20342">
        <w:rPr>
          <w:rStyle w:val="Emphasis"/>
        </w:rPr>
        <w:t xml:space="preserve"> A few stubborn co-workers finally see why the union matters and sign on as members. </w:t>
      </w:r>
      <w:r w:rsidRPr="00780C6E">
        <w:rPr>
          <w:rStyle w:val="Emphasis"/>
          <w:highlight w:val="cyan"/>
        </w:rPr>
        <w:t>Allies from faith groups, neighborhood groups, or other unions adopt your cause.</w:t>
      </w:r>
      <w:r w:rsidRPr="00E20342">
        <w:rPr>
          <w:rStyle w:val="Emphasis"/>
        </w:rPr>
        <w:t xml:space="preserve"> You and your co-workers lose some fear of the boss—and the boss gains some fear of you. In all these ways and more—not to mention the contract gains you may win—</w:t>
      </w:r>
      <w:r w:rsidRPr="00780C6E">
        <w:rPr>
          <w:rStyle w:val="Emphasis"/>
          <w:highlight w:val="cyan"/>
        </w:rPr>
        <w:t>a strike can be a tremendous union-building activity</w:t>
      </w:r>
      <w:r w:rsidRPr="00780C6E">
        <w:rPr>
          <w:sz w:val="16"/>
        </w:rPr>
        <w:t xml:space="preserve">. JUST THE THREAT 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 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 The transformation can also reach beyond the workplace. </w:t>
      </w:r>
      <w:r w:rsidRPr="00E20342">
        <w:rPr>
          <w:rStyle w:val="Emphasis"/>
        </w:rPr>
        <w:t xml:space="preserve">Strikes open up our political horizons, expanding our sense of what’s possible if we use our power. </w:t>
      </w:r>
      <w:r w:rsidRPr="00780C6E">
        <w:rPr>
          <w:sz w:val="16"/>
        </w:rPr>
        <w:t xml:space="preserve">This summer, a general strike in Puerto Rico brought down two corrupt governors in quick succession. This fall, Amazon workers struck for a day as they pushed their employer to take on climate change. Large-scale strikes will be crucial if we expect to rescue our world from the corporations that promote poverty and environmental collapse. The 1% are not going to hand us anything. A NEW UPSURGE? Strikes in the U.S. have declined dramatically over the past half-century. Since 1947 the Bureau of Labor Statistics has tracked strikes and lockouts involving 1,000 or more workers. From 1947 through 1981, there were hundreds of such big strikes each year. Last year there were 20. The decline in strikes is a reflection of unions’ diminishing power and numbers—and a reason for it. But strikes aren’t dead. Over the years it has gotten harder (in some ways) to strike and win. </w:t>
      </w:r>
      <w:r w:rsidRPr="00E20342">
        <w:rPr>
          <w:rStyle w:val="Emphasis"/>
        </w:rPr>
        <w:t>Some of the best tactics have been outlawed; some of the best sources of leverage have been neutralized. A hundred years ago, striking took physical bravery. Your employer might hire armed thugs to attack you. Today in the U.S. that’s less likely. Employers have found more sophisticated ways to weaken strikes. Still</w:t>
      </w:r>
      <w:r w:rsidRPr="00780C6E">
        <w:rPr>
          <w:rStyle w:val="Emphasis"/>
          <w:highlight w:val="cyan"/>
        </w:rPr>
        <w:t>, it takes real courage to walk out. You might lose your job</w:t>
      </w:r>
      <w:r w:rsidRPr="00780C6E">
        <w:rPr>
          <w:rStyle w:val="Emphasis"/>
        </w:rPr>
        <w:t xml:space="preserve">, and a court might deem your firing legal. If striking is illegal in your state or sector, you might have to break the law. If union leaders are reluctant to strike, you might have to out-organize them. </w:t>
      </w:r>
      <w:r w:rsidRPr="00780C6E">
        <w:rPr>
          <w:sz w:val="16"/>
        </w:rPr>
        <w:t>Or the union could miscalculate—you might find you don’t have enough leverage to win. You might have to walk back in empty-handed. Workers today have to soberly assess their power up against rich, complex, global corporations. Sometimes a strike alone may not be enough to win; it might have to be part of a larger campaign. But the strike itself remains a powerful tool—economically powerful, personally transformative to the participants, and inspiring to the public. The spreading wave of teacher strikes has won many material improvements for teachers and schools, and has raised teachers’ expectations across the country for what they and their students deserve. It has caught the public imagination, rallied whole communities behind the strikers, and put strikes back on the agenda. Optimists in the labor movement (and worriers in the business world) are asking, who’s next? Will workers in the private sector catch the strike spirit? In 2019 we saw General Motors auto workers, Toledo nurses, Pennsylvania locomotive workers, Uber and Lyft drivers, and Stop &amp; Shop grocery workers all hit the bricks. Could this be the beginning of the next big upsurge? Let’s make it so.</w:t>
      </w:r>
    </w:p>
    <w:p w14:paraId="720E8A3D" w14:textId="77777777" w:rsidR="00D72F44" w:rsidRDefault="00D72F44" w:rsidP="00D72F44">
      <w:pPr>
        <w:pStyle w:val="Heading4"/>
      </w:pPr>
      <w:r w:rsidRPr="008102D0">
        <w:t>Ethical communities are key to acting virtuously – means my offense procedurally outweighs.</w:t>
      </w:r>
      <w:r>
        <w:t xml:space="preserve"> </w:t>
      </w:r>
    </w:p>
    <w:p w14:paraId="32DA2BEA" w14:textId="77777777" w:rsidR="00D72F44" w:rsidRPr="0091637E" w:rsidRDefault="00D72F44" w:rsidP="00D72F44">
      <w:pPr>
        <w:pStyle w:val="Heading4"/>
      </w:pPr>
      <w:r>
        <w:t xml:space="preserve">Markulla 98 </w:t>
      </w:r>
      <w:r w:rsidRPr="0013123B">
        <w:rPr>
          <w:b w:val="0"/>
          <w:bCs/>
          <w:sz w:val="20"/>
          <w:szCs w:val="16"/>
        </w:rPr>
        <w:t>[“Ethics and Virtue.” Markkula Center. https://www.scu.edu/ethics/ethics-resources/ethical-decision-making/ethics-and-virtue/. Published 1988] SHS ZS</w:t>
      </w:r>
    </w:p>
    <w:p w14:paraId="76D37D42" w14:textId="77777777" w:rsidR="00D72F44" w:rsidRPr="008B3813" w:rsidRDefault="00D72F44" w:rsidP="00D72F44">
      <w:pPr>
        <w:rPr>
          <w:sz w:val="12"/>
        </w:rPr>
      </w:pPr>
      <w:r w:rsidRPr="008B3813">
        <w:rPr>
          <w:sz w:val="12"/>
        </w:rPr>
        <w:t xml:space="preserve">At </w:t>
      </w:r>
      <w:r w:rsidRPr="00780C6E">
        <w:rPr>
          <w:b/>
          <w:bCs/>
          <w:highlight w:val="cyan"/>
          <w:u w:val="single"/>
        </w:rPr>
        <w:t>the heart of</w:t>
      </w:r>
      <w:r w:rsidRPr="008B3813">
        <w:rPr>
          <w:sz w:val="12"/>
        </w:rPr>
        <w:t xml:space="preserve"> the </w:t>
      </w:r>
      <w:r w:rsidRPr="00780C6E">
        <w:rPr>
          <w:b/>
          <w:bCs/>
          <w:highlight w:val="cyan"/>
          <w:u w:val="single"/>
        </w:rPr>
        <w:t>virtue</w:t>
      </w:r>
      <w:r w:rsidRPr="008B3813">
        <w:rPr>
          <w:sz w:val="12"/>
        </w:rPr>
        <w:t xml:space="preserve"> approach to </w:t>
      </w:r>
      <w:r w:rsidRPr="00780C6E">
        <w:rPr>
          <w:b/>
          <w:bCs/>
          <w:highlight w:val="cyan"/>
          <w:u w:val="single"/>
        </w:rPr>
        <w:t>ethics</w:t>
      </w:r>
      <w:r w:rsidRPr="00780C6E">
        <w:rPr>
          <w:sz w:val="12"/>
          <w:highlight w:val="cyan"/>
        </w:rPr>
        <w:t xml:space="preserve"> </w:t>
      </w:r>
      <w:r w:rsidRPr="00780C6E">
        <w:rPr>
          <w:b/>
          <w:bCs/>
          <w:highlight w:val="cyan"/>
          <w:u w:val="single"/>
        </w:rPr>
        <w:t>is the</w:t>
      </w:r>
      <w:r w:rsidRPr="008B3813">
        <w:rPr>
          <w:sz w:val="12"/>
        </w:rPr>
        <w:t xml:space="preserve"> idea of "</w:t>
      </w:r>
      <w:r w:rsidRPr="00780C6E">
        <w:rPr>
          <w:b/>
          <w:bCs/>
          <w:highlight w:val="cyan"/>
          <w:u w:val="single"/>
        </w:rPr>
        <w:t>community</w:t>
      </w:r>
      <w:r w:rsidRPr="008B3813">
        <w:rPr>
          <w:sz w:val="12"/>
        </w:rPr>
        <w:t xml:space="preserve">". </w:t>
      </w:r>
      <w:r w:rsidRPr="00780C6E">
        <w:rPr>
          <w:b/>
          <w:bCs/>
          <w:highlight w:val="cyan"/>
          <w:u w:val="single"/>
        </w:rPr>
        <w:t>A person's character traits are not developed in isolation, but within</w:t>
      </w:r>
      <w:r w:rsidRPr="008B3813">
        <w:rPr>
          <w:sz w:val="12"/>
        </w:rPr>
        <w:t xml:space="preserve"> and by the </w:t>
      </w:r>
      <w:r w:rsidRPr="00780C6E">
        <w:rPr>
          <w:b/>
          <w:bCs/>
          <w:highlight w:val="cyan"/>
          <w:u w:val="single"/>
        </w:rPr>
        <w:t>communities</w:t>
      </w:r>
      <w:r w:rsidRPr="00C32976">
        <w:rPr>
          <w:b/>
          <w:bCs/>
          <w:u w:val="single"/>
        </w:rPr>
        <w:t xml:space="preserve"> to which he or she belongs</w:t>
      </w:r>
      <w:r w:rsidRPr="008B3813">
        <w:rPr>
          <w:sz w:val="12"/>
        </w:rPr>
        <w:t xml:space="preserve">, including family, church, school, and other private and public associations. As people grow and mature, their </w:t>
      </w:r>
      <w:r w:rsidRPr="00780C6E">
        <w:rPr>
          <w:b/>
          <w:bCs/>
          <w:highlight w:val="cyan"/>
          <w:u w:val="single"/>
        </w:rPr>
        <w:t>personalities are</w:t>
      </w:r>
      <w:r w:rsidRPr="00C32976">
        <w:rPr>
          <w:b/>
          <w:bCs/>
          <w:u w:val="single"/>
        </w:rPr>
        <w:t xml:space="preserve"> deeply </w:t>
      </w:r>
      <w:r w:rsidRPr="00780C6E">
        <w:rPr>
          <w:b/>
          <w:bCs/>
          <w:highlight w:val="cyan"/>
          <w:u w:val="single"/>
        </w:rPr>
        <w:t>affected by the values that their communities prize</w:t>
      </w:r>
      <w:r w:rsidRPr="008B3813">
        <w:rPr>
          <w:sz w:val="12"/>
        </w:rPr>
        <w:t xml:space="preserve">, by the personality traits that their communities encourage, and by the role models that their communities put forth for imitation through traditional stories, fiction, movies, television, and so on. </w:t>
      </w:r>
      <w:r w:rsidRPr="00780C6E">
        <w:rPr>
          <w:b/>
          <w:bCs/>
          <w:highlight w:val="cyan"/>
          <w:u w:val="single"/>
        </w:rPr>
        <w:t>The virtue approach urges us to</w:t>
      </w:r>
      <w:r w:rsidRPr="00780C6E">
        <w:rPr>
          <w:sz w:val="12"/>
          <w:highlight w:val="cyan"/>
        </w:rPr>
        <w:t xml:space="preserve"> </w:t>
      </w:r>
      <w:r w:rsidRPr="00780C6E">
        <w:rPr>
          <w:b/>
          <w:bCs/>
          <w:highlight w:val="cyan"/>
          <w:u w:val="single"/>
        </w:rPr>
        <w:t>pay attention to</w:t>
      </w:r>
      <w:r w:rsidRPr="008B3813">
        <w:rPr>
          <w:sz w:val="12"/>
        </w:rPr>
        <w:t xml:space="preserve"> the contours of </w:t>
      </w:r>
      <w:r w:rsidRPr="00C32976">
        <w:rPr>
          <w:b/>
          <w:bCs/>
          <w:u w:val="single"/>
        </w:rPr>
        <w:t xml:space="preserve">our </w:t>
      </w:r>
      <w:r w:rsidRPr="00780C6E">
        <w:rPr>
          <w:b/>
          <w:bCs/>
          <w:highlight w:val="cyan"/>
          <w:u w:val="single"/>
        </w:rPr>
        <w:t>communities and the habits of character</w:t>
      </w:r>
      <w:r w:rsidRPr="00C32976">
        <w:rPr>
          <w:b/>
          <w:bCs/>
          <w:u w:val="single"/>
        </w:rPr>
        <w:t xml:space="preserve"> </w:t>
      </w:r>
      <w:r w:rsidRPr="00780C6E">
        <w:rPr>
          <w:b/>
          <w:bCs/>
          <w:highlight w:val="cyan"/>
          <w:u w:val="single"/>
        </w:rPr>
        <w:t>they encourage and instill</w:t>
      </w:r>
      <w:r w:rsidRPr="008B3813">
        <w:rPr>
          <w:sz w:val="12"/>
        </w:rPr>
        <w:t xml:space="preserve">. The </w:t>
      </w:r>
      <w:r w:rsidRPr="00C32976">
        <w:rPr>
          <w:b/>
          <w:bCs/>
          <w:u w:val="single"/>
        </w:rPr>
        <w:t>moral life,</w:t>
      </w:r>
      <w:r w:rsidRPr="008B3813">
        <w:rPr>
          <w:sz w:val="12"/>
        </w:rPr>
        <w:t xml:space="preserve"> then, </w:t>
      </w:r>
      <w:r w:rsidRPr="00C32976">
        <w:rPr>
          <w:b/>
          <w:bCs/>
          <w:u w:val="single"/>
        </w:rPr>
        <w:t>is not simply a matter of following moral rules</w:t>
      </w:r>
      <w:r w:rsidRPr="008B3813">
        <w:rPr>
          <w:sz w:val="12"/>
        </w:rPr>
        <w:t xml:space="preserve"> and of learning to apply them to specific situations. The </w:t>
      </w:r>
      <w:r w:rsidRPr="00780C6E">
        <w:rPr>
          <w:b/>
          <w:bCs/>
          <w:highlight w:val="cyan"/>
          <w:u w:val="single"/>
        </w:rPr>
        <w:t>moral life is also a matter of</w:t>
      </w:r>
      <w:r w:rsidRPr="008B3813">
        <w:rPr>
          <w:sz w:val="12"/>
        </w:rPr>
        <w:t xml:space="preserve"> trying to </w:t>
      </w:r>
      <w:r w:rsidRPr="00C32976">
        <w:rPr>
          <w:b/>
          <w:bCs/>
          <w:u w:val="single"/>
        </w:rPr>
        <w:t xml:space="preserve">determine the kind of people we should be and of </w:t>
      </w:r>
      <w:r w:rsidRPr="00780C6E">
        <w:rPr>
          <w:b/>
          <w:bCs/>
          <w:highlight w:val="cyan"/>
          <w:u w:val="single"/>
        </w:rPr>
        <w:t>attending to the development of character within our communities</w:t>
      </w:r>
      <w:r w:rsidRPr="008B3813">
        <w:rPr>
          <w:sz w:val="12"/>
        </w:rPr>
        <w:t xml:space="preserve"> and ourselves.</w:t>
      </w:r>
    </w:p>
    <w:p w14:paraId="15246F53" w14:textId="3EF8ED11" w:rsidR="00D72F44" w:rsidRDefault="00D72F44" w:rsidP="006B1985">
      <w:pPr>
        <w:pStyle w:val="Heading1"/>
      </w:pPr>
      <w:r>
        <w:t>UV</w:t>
      </w:r>
    </w:p>
    <w:p w14:paraId="4251A3DA" w14:textId="77777777" w:rsidR="00695151" w:rsidRPr="000B7BC2" w:rsidRDefault="00695151" w:rsidP="00695151">
      <w:pPr>
        <w:pStyle w:val="Heading4"/>
        <w:rPr>
          <w:rFonts w:asciiTheme="minorHAnsi" w:hAnsiTheme="minorHAnsi" w:cstheme="minorHAnsi"/>
        </w:rPr>
      </w:pPr>
      <w:r>
        <w:rPr>
          <w:rFonts w:asciiTheme="minorHAnsi" w:hAnsiTheme="minorHAnsi" w:cstheme="minorHAnsi"/>
        </w:rPr>
        <w:t xml:space="preserve">[1] </w:t>
      </w:r>
      <w:r w:rsidRPr="000B7BC2">
        <w:rPr>
          <w:rFonts w:asciiTheme="minorHAnsi" w:hAnsiTheme="minorHAnsi" w:cstheme="minorHAnsi"/>
        </w:rPr>
        <w:t xml:space="preserve">Utilitarianism fails – </w:t>
      </w:r>
      <w:r w:rsidRPr="000B7BC2">
        <w:rPr>
          <w:rFonts w:asciiTheme="minorHAnsi" w:hAnsiTheme="minorHAnsi" w:cstheme="minorHAnsi"/>
          <w:u w:val="single"/>
        </w:rPr>
        <w:t>multiple warrants</w:t>
      </w:r>
      <w:r w:rsidRPr="000B7BC2">
        <w:rPr>
          <w:rFonts w:asciiTheme="minorHAnsi" w:hAnsiTheme="minorHAnsi" w:cstheme="minorHAnsi"/>
        </w:rPr>
        <w:t>.</w:t>
      </w:r>
    </w:p>
    <w:p w14:paraId="5107BD88" w14:textId="77777777" w:rsidR="00695151" w:rsidRPr="000B7BC2" w:rsidRDefault="00695151" w:rsidP="00695151">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8"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30FEF45B" w14:textId="77777777" w:rsidR="00695151" w:rsidRDefault="00695151" w:rsidP="00695151">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Bentham?s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455FD6">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455FD6">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455FD6">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455FD6">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455FD6">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455FD6">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455FD6">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455FD6">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455FD6">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455FD6">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455FD6">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455FD6">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455FD6">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455FD6">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455FD6">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455FD6">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455FD6">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455FD6">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455FD6">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455FD6">
        <w:rPr>
          <w:rFonts w:asciiTheme="minorHAnsi" w:hAnsiTheme="minorHAnsi" w:cstheme="minorHAnsi"/>
          <w:b/>
          <w:bCs/>
          <w:highlight w:val="cyan"/>
          <w:u w:val="single"/>
        </w:rPr>
        <w:t>Words like pleasure</w:t>
      </w:r>
      <w:r w:rsidRPr="000B7BC2">
        <w:rPr>
          <w:rFonts w:asciiTheme="minorHAnsi" w:hAnsiTheme="minorHAnsi" w:cstheme="minorHAnsi"/>
          <w:u w:val="single"/>
        </w:rPr>
        <w:t xml:space="preserve"> happiness, or satisfaction </w:t>
      </w:r>
      <w:r w:rsidRPr="00455FD6">
        <w:rPr>
          <w:rFonts w:asciiTheme="minorHAnsi" w:hAnsiTheme="minorHAnsi" w:cstheme="minorHAnsi"/>
          <w:b/>
          <w:bCs/>
          <w:highlight w:val="cyan"/>
          <w:u w:val="single"/>
        </w:rPr>
        <w:t>are</w:t>
      </w:r>
      <w:r w:rsidRPr="000B7BC2">
        <w:rPr>
          <w:rFonts w:asciiTheme="minorHAnsi" w:hAnsiTheme="minorHAnsi" w:cstheme="minorHAnsi"/>
          <w:u w:val="single"/>
        </w:rPr>
        <w:t xml:space="preserve"> what might be called “</w:t>
      </w:r>
      <w:r w:rsidRPr="00455FD6">
        <w:rPr>
          <w:rFonts w:asciiTheme="minorHAnsi" w:hAnsiTheme="minorHAnsi" w:cstheme="minorHAnsi"/>
          <w:b/>
          <w:bCs/>
          <w:highlight w:val="cya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455FD6">
        <w:rPr>
          <w:rFonts w:asciiTheme="minorHAnsi" w:hAnsiTheme="minorHAnsi" w:cstheme="minorHAnsi"/>
          <w:b/>
          <w:bCs/>
          <w:highlight w:val="cya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1"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u w:val="single"/>
        </w:rPr>
        <w:t>[7]</w:t>
      </w:r>
      <w:r w:rsidRPr="000B7BC2">
        <w:rPr>
          <w:rFonts w:asciiTheme="minorHAnsi" w:hAnsiTheme="minorHAnsi" w:cstheme="minorHAnsi"/>
          <w:u w:val="single"/>
        </w:rPr>
        <w:fldChar w:fldCharType="end"/>
      </w:r>
      <w:bookmarkEnd w:id="1"/>
      <w:r w:rsidRPr="000B7BC2">
        <w:rPr>
          <w:rFonts w:asciiTheme="minorHAnsi" w:hAnsiTheme="minorHAnsi" w:cstheme="minorHAnsi"/>
          <w:u w:val="single"/>
        </w:rPr>
        <w:t xml:space="preserve"> Since this is true, </w:t>
      </w:r>
      <w:r w:rsidRPr="00455FD6">
        <w:rPr>
          <w:rFonts w:asciiTheme="minorHAnsi" w:hAnsiTheme="minorHAnsi" w:cstheme="minorHAnsi"/>
          <w:b/>
          <w:bCs/>
          <w:highlight w:val="cyan"/>
          <w:u w:val="single"/>
        </w:rPr>
        <w:t>pleasure cannot be the goal</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is so is that </w:t>
      </w:r>
      <w:r w:rsidRPr="00455FD6">
        <w:rPr>
          <w:rFonts w:asciiTheme="minorHAnsi" w:hAnsiTheme="minorHAnsi" w:cstheme="minorHAnsi"/>
          <w:b/>
          <w:bCs/>
          <w:highlight w:val="cya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455FD6">
        <w:rPr>
          <w:rFonts w:asciiTheme="minorHAnsi" w:hAnsiTheme="minorHAnsi" w:cstheme="minorHAnsi"/>
          <w:b/>
          <w:bCs/>
          <w:highlight w:val="cya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2"/>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The common good</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is not</w:t>
      </w:r>
      <w:r w:rsidRPr="000B7BC2">
        <w:rPr>
          <w:rFonts w:asciiTheme="minorHAnsi" w:hAnsiTheme="minorHAnsi" w:cstheme="minorHAnsi"/>
          <w:u w:val="single"/>
        </w:rPr>
        <w:t xml:space="preserve"> necessarily </w:t>
      </w:r>
      <w:r w:rsidRPr="00455FD6">
        <w:rPr>
          <w:rFonts w:asciiTheme="minorHAnsi" w:hAnsiTheme="minorHAnsi" w:cstheme="minorHAnsi"/>
          <w:b/>
          <w:bCs/>
          <w:highlight w:val="cya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Ekelund and Hebert provide a well-conceived example to demonstrate this problem. They write: </w:t>
      </w:r>
      <w:r w:rsidRPr="00455FD6">
        <w:rPr>
          <w:rFonts w:asciiTheme="minorHAnsi" w:hAnsiTheme="minorHAnsi" w:cstheme="minorHAnsi"/>
          <w:b/>
          <w:bCs/>
          <w:highlight w:val="cyan"/>
          <w:u w:val="single"/>
        </w:rPr>
        <w:t>It is</w:t>
      </w:r>
      <w:r w:rsidRPr="000B7BC2">
        <w:rPr>
          <w:rFonts w:asciiTheme="minorHAnsi" w:hAnsiTheme="minorHAnsi" w:cstheme="minorHAnsi"/>
          <w:u w:val="single"/>
        </w:rPr>
        <w:t xml:space="preserve"> presumably </w:t>
      </w:r>
      <w:r w:rsidRPr="00455FD6">
        <w:rPr>
          <w:rFonts w:asciiTheme="minorHAnsi" w:hAnsiTheme="minorHAnsi" w:cstheme="minorHAnsi"/>
          <w:b/>
          <w:bCs/>
          <w:highlight w:val="cyan"/>
          <w:u w:val="single"/>
        </w:rPr>
        <w:t>in the</w:t>
      </w:r>
      <w:r w:rsidRPr="000B7BC2">
        <w:rPr>
          <w:rFonts w:asciiTheme="minorHAnsi" w:hAnsiTheme="minorHAnsi" w:cstheme="minorHAnsi"/>
          <w:u w:val="single"/>
        </w:rPr>
        <w:t xml:space="preserve"> general </w:t>
      </w:r>
      <w:r w:rsidRPr="00455FD6">
        <w:rPr>
          <w:rFonts w:asciiTheme="minorHAnsi" w:hAnsiTheme="minorHAnsi" w:cstheme="minorHAnsi"/>
          <w:b/>
          <w:bCs/>
          <w:highlight w:val="cyan"/>
          <w:u w:val="single"/>
        </w:rPr>
        <w:t>interest of</w:t>
      </w:r>
      <w:r w:rsidRPr="000B7BC2">
        <w:rPr>
          <w:rFonts w:asciiTheme="minorHAnsi" w:hAnsiTheme="minorHAnsi" w:cstheme="minorHAnsi"/>
          <w:b/>
          <w:bCs/>
          <w:u w:val="single"/>
        </w:rPr>
        <w:t xml:space="preserve"> American </w:t>
      </w:r>
      <w:r w:rsidRPr="00455FD6">
        <w:rPr>
          <w:rFonts w:asciiTheme="minorHAnsi" w:hAnsiTheme="minorHAnsi" w:cstheme="minorHAnsi"/>
          <w:b/>
          <w:bCs/>
          <w:highlight w:val="cyan"/>
          <w:u w:val="single"/>
        </w:rPr>
        <w:t>society to have every automobile</w:t>
      </w:r>
      <w:r w:rsidRPr="000B7BC2">
        <w:rPr>
          <w:rFonts w:asciiTheme="minorHAnsi" w:hAnsiTheme="minorHAnsi" w:cstheme="minorHAnsi"/>
          <w:u w:val="single"/>
        </w:rPr>
        <w:t xml:space="preserve"> in the United States </w:t>
      </w:r>
      <w:r w:rsidRPr="00455FD6">
        <w:rPr>
          <w:rFonts w:asciiTheme="minorHAnsi" w:hAnsiTheme="minorHAnsi" w:cstheme="minorHAnsi"/>
          <w:b/>
          <w:bCs/>
          <w:highlight w:val="cya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455FD6">
        <w:rPr>
          <w:rFonts w:asciiTheme="minorHAnsi" w:hAnsiTheme="minorHAnsi" w:cstheme="minorHAnsi"/>
          <w:b/>
          <w:bCs/>
          <w:highlight w:val="cyan"/>
          <w:u w:val="single"/>
        </w:rPr>
        <w:t>safety devices</w:t>
      </w:r>
      <w:r w:rsidRPr="00455FD6">
        <w:rPr>
          <w:rFonts w:asciiTheme="minorHAnsi" w:hAnsiTheme="minorHAnsi" w:cstheme="minorHAnsi"/>
          <w:highlight w:val="cyan"/>
          <w:u w:val="single"/>
        </w:rPr>
        <w:t>.</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However</w:t>
      </w:r>
      <w:r w:rsidRPr="000B7BC2">
        <w:rPr>
          <w:rFonts w:asciiTheme="minorHAnsi" w:hAnsiTheme="minorHAnsi" w:cstheme="minorHAnsi"/>
          <w:u w:val="single"/>
        </w:rPr>
        <w:t xml:space="preserve">, a majority of </w:t>
      </w:r>
      <w:r w:rsidRPr="00455FD6">
        <w:rPr>
          <w:rFonts w:asciiTheme="minorHAnsi" w:hAnsiTheme="minorHAnsi" w:cstheme="minorHAnsi"/>
          <w:b/>
          <w:bCs/>
          <w:highlight w:val="cya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3"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455FD6">
        <w:rPr>
          <w:rFonts w:asciiTheme="minorHAnsi" w:hAnsiTheme="minorHAnsi" w:cstheme="minorHAnsi"/>
          <w:b/>
          <w:bCs/>
          <w:highlight w:val="cya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served as</w:t>
      </w:r>
      <w:r w:rsidRPr="00455FD6">
        <w:rPr>
          <w:rFonts w:asciiTheme="minorHAnsi" w:hAnsiTheme="minorHAnsi" w:cstheme="minorHAnsi"/>
          <w:highlight w:val="cyan"/>
          <w:u w:val="single"/>
        </w:rPr>
        <w:t xml:space="preserve"> </w:t>
      </w:r>
      <w:r w:rsidRPr="000B7BC2">
        <w:rPr>
          <w:rFonts w:asciiTheme="minorHAnsi" w:hAnsiTheme="minorHAnsi" w:cstheme="minorHAnsi"/>
          <w:u w:val="single"/>
        </w:rPr>
        <w:t xml:space="preserve">the </w:t>
      </w:r>
      <w:r w:rsidRPr="00455FD6">
        <w:rPr>
          <w:rFonts w:asciiTheme="minorHAnsi" w:hAnsiTheme="minorHAnsi" w:cstheme="minorHAnsi"/>
          <w:b/>
          <w:bCs/>
          <w:highlight w:val="cyan"/>
          <w:u w:val="single"/>
        </w:rPr>
        <w:t>justification for the mass murders of millions</w:t>
      </w:r>
      <w:r w:rsidRPr="00455FD6">
        <w:rPr>
          <w:rFonts w:asciiTheme="minorHAnsi" w:hAnsiTheme="minorHAnsi" w:cstheme="minorHAnsi"/>
          <w:highlight w:val="cyan"/>
          <w:u w:val="single"/>
        </w:rPr>
        <w:t xml:space="preserve"> </w:t>
      </w:r>
      <w:r w:rsidRPr="00455FD6">
        <w:rPr>
          <w:rFonts w:asciiTheme="minorHAnsi" w:hAnsiTheme="minorHAnsi" w:cstheme="minorHAnsi"/>
          <w:b/>
          <w:bCs/>
          <w:highlight w:val="cyan"/>
          <w:u w:val="single"/>
        </w:rPr>
        <w:t>of innocent people in</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p w14:paraId="3FF11AC1" w14:textId="77777777" w:rsidR="00695151" w:rsidRPr="00D87D8D" w:rsidRDefault="00695151" w:rsidP="00695151">
      <w:pPr>
        <w:rPr>
          <w:rFonts w:asciiTheme="minorHAnsi" w:hAnsiTheme="minorHAnsi" w:cstheme="minorHAnsi"/>
          <w:sz w:val="16"/>
        </w:rPr>
      </w:pPr>
    </w:p>
    <w:p w14:paraId="6EAB726D" w14:textId="77777777" w:rsidR="00695151" w:rsidRPr="00695151" w:rsidRDefault="00695151" w:rsidP="00695151"/>
    <w:sectPr w:rsidR="00695151" w:rsidRPr="006951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F44"/>
    <w:rsid w:val="00540387"/>
    <w:rsid w:val="00695151"/>
    <w:rsid w:val="006B1985"/>
    <w:rsid w:val="00B57D82"/>
    <w:rsid w:val="00D72F44"/>
    <w:rsid w:val="00E52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1EB0"/>
  <w15:chartTrackingRefBased/>
  <w15:docId w15:val="{1309FEB1-5922-4E37-B16A-99899BC04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2711"/>
    <w:rPr>
      <w:rFonts w:ascii="Calibri" w:eastAsiaTheme="minorHAnsi" w:hAnsi="Calibri" w:cs="Calibri"/>
      <w:lang w:eastAsia="en-US"/>
    </w:rPr>
  </w:style>
  <w:style w:type="paragraph" w:styleId="Heading1">
    <w:name w:val="heading 1"/>
    <w:aliases w:val="Pocket"/>
    <w:basedOn w:val="Normal"/>
    <w:next w:val="Normal"/>
    <w:link w:val="Heading1Char"/>
    <w:qFormat/>
    <w:rsid w:val="00E527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27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27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E527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27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711"/>
  </w:style>
  <w:style w:type="character" w:customStyle="1" w:styleId="Heading3Char">
    <w:name w:val="Heading 3 Char"/>
    <w:aliases w:val="Block Char"/>
    <w:basedOn w:val="DefaultParagraphFont"/>
    <w:link w:val="Heading3"/>
    <w:uiPriority w:val="2"/>
    <w:rsid w:val="00E52711"/>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E52711"/>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E52711"/>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2711"/>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E52711"/>
    <w:rPr>
      <w:color w:val="auto"/>
      <w:u w:val="none"/>
    </w:rPr>
  </w:style>
  <w:style w:type="paragraph" w:customStyle="1" w:styleId="textbold">
    <w:name w:val="text bold"/>
    <w:basedOn w:val="Normal"/>
    <w:link w:val="Emphasis"/>
    <w:uiPriority w:val="7"/>
    <w:qFormat/>
    <w:rsid w:val="00D72F44"/>
    <w:rPr>
      <w:rFonts w:eastAsiaTheme="minorEastAsia"/>
      <w:b/>
      <w:iCs/>
      <w:sz w:val="28"/>
      <w:u w:val="single"/>
      <w:bdr w:val="single" w:sz="12" w:space="0" w:color="auto"/>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72F44"/>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72F44"/>
    <w:rPr>
      <w:rFonts w:ascii="Calibri" w:eastAsia="Times New Roman" w:hAnsi="Calibri" w:cs="Calibri"/>
      <w:sz w:val="24"/>
      <w:lang w:eastAsia="en-US"/>
    </w:rPr>
  </w:style>
  <w:style w:type="character" w:customStyle="1" w:styleId="Heading1Char">
    <w:name w:val="Heading 1 Char"/>
    <w:aliases w:val="Pocket Char"/>
    <w:basedOn w:val="DefaultParagraphFont"/>
    <w:link w:val="Heading1"/>
    <w:rsid w:val="00E52711"/>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E52711"/>
    <w:rPr>
      <w:rFonts w:ascii="Calibri" w:eastAsiaTheme="majorEastAsia" w:hAnsi="Calibri" w:cstheme="majorBidi"/>
      <w:b/>
      <w:sz w:val="44"/>
      <w:szCs w:val="26"/>
      <w:u w:val="double"/>
      <w:lang w:eastAsia="en-US"/>
    </w:rPr>
  </w:style>
  <w:style w:type="character" w:customStyle="1" w:styleId="StyleUnderline">
    <w:name w:val="Style Underline"/>
    <w:aliases w:val="Underline"/>
    <w:basedOn w:val="DefaultParagraphFont"/>
    <w:uiPriority w:val="6"/>
    <w:qFormat/>
    <w:rsid w:val="00E52711"/>
    <w:rPr>
      <w:b w:val="0"/>
      <w:sz w:val="22"/>
      <w:u w:val="single"/>
    </w:rPr>
  </w:style>
  <w:style w:type="character" w:styleId="FollowedHyperlink">
    <w:name w:val="FollowedHyperlink"/>
    <w:basedOn w:val="DefaultParagraphFont"/>
    <w:uiPriority w:val="99"/>
    <w:semiHidden/>
    <w:unhideWhenUsed/>
    <w:rsid w:val="00E5271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org/publications/article.asp?id=1602" TargetMode="External"/><Relationship Id="rId3" Type="http://schemas.openxmlformats.org/officeDocument/2006/relationships/styles" Target="styles.xml"/><Relationship Id="rId7" Type="http://schemas.openxmlformats.org/officeDocument/2006/relationships/hyperlink" Target="https://www.labornotes.org/2019/10/why-strikes-matter.%20Accessed%2011-5-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750415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5301C-D397-49E6-83F1-20D46574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4441</Words>
  <Characters>25319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2</cp:revision>
  <dcterms:created xsi:type="dcterms:W3CDTF">2021-11-06T16:34:00Z</dcterms:created>
  <dcterms:modified xsi:type="dcterms:W3CDTF">2021-11-06T17:07:00Z</dcterms:modified>
</cp:coreProperties>
</file>