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7470E" w14:textId="3F59FCAF" w:rsidR="00E42E4C" w:rsidRDefault="00E34020" w:rsidP="00E34020">
      <w:pPr>
        <w:pStyle w:val="Heading1"/>
      </w:pPr>
      <w:r>
        <w:t>1NC</w:t>
      </w:r>
    </w:p>
    <w:p w14:paraId="7CE86205" w14:textId="389517FF" w:rsidR="00B412EC" w:rsidRDefault="00B412EC" w:rsidP="00E34020">
      <w:pPr>
        <w:pStyle w:val="Heading3"/>
      </w:pPr>
      <w:r>
        <w:lastRenderedPageBreak/>
        <w:t>1</w:t>
      </w:r>
    </w:p>
    <w:p w14:paraId="39EAAF6C" w14:textId="6DA8A1BA" w:rsidR="00B412EC" w:rsidRDefault="00B412EC" w:rsidP="00B412EC">
      <w:pPr>
        <w:pStyle w:val="Heading4"/>
      </w:pPr>
      <w:r>
        <w:t xml:space="preserve">Interpretation – the </w:t>
      </w:r>
      <w:proofErr w:type="spellStart"/>
      <w:r>
        <w:t>Aff</w:t>
      </w:r>
      <w:proofErr w:type="spellEnd"/>
      <w:r>
        <w:t xml:space="preserve"> may not specify a specific </w:t>
      </w:r>
      <w:r>
        <w:t>IP protection</w:t>
      </w:r>
    </w:p>
    <w:p w14:paraId="7B589D92" w14:textId="714EA034" w:rsidR="00B412EC" w:rsidRDefault="00B412EC" w:rsidP="00B412EC">
      <w:pPr>
        <w:pStyle w:val="Heading4"/>
      </w:pPr>
      <w:r>
        <w:t xml:space="preserve">IP Protections </w:t>
      </w:r>
      <w:r>
        <w:t>is a generic bare plural</w:t>
      </w:r>
    </w:p>
    <w:p w14:paraId="11A1D3FE" w14:textId="77777777" w:rsidR="00B412EC" w:rsidRPr="00ED374E" w:rsidRDefault="00B412EC" w:rsidP="00B412EC">
      <w:pPr>
        <w:rPr>
          <w:rFonts w:eastAsia="Cambria"/>
        </w:rPr>
      </w:pPr>
      <w:r w:rsidRPr="00ED374E">
        <w:rPr>
          <w:rFonts w:eastAsia="Cambria"/>
          <w:b/>
          <w:bCs/>
        </w:rPr>
        <w:t>Leslie and Lerner 16</w:t>
      </w:r>
      <w:r>
        <w:rPr>
          <w:rFonts w:eastAsia="Cambria"/>
          <w:b/>
          <w:bCs/>
        </w:rPr>
        <w:t xml:space="preserve"> </w:t>
      </w:r>
      <w:r w:rsidRPr="00ED374E">
        <w:rPr>
          <w:rFonts w:eastAsia="Cambria"/>
          <w:sz w:val="16"/>
          <w:szCs w:val="16"/>
        </w:rPr>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ED374E">
        <w:rPr>
          <w:rFonts w:eastAsia="Cambria"/>
          <w:sz w:val="16"/>
          <w:szCs w:val="16"/>
        </w:rPr>
        <w:t>Treisman</w:t>
      </w:r>
      <w:proofErr w:type="spellEnd"/>
      <w:r w:rsidRPr="00ED374E">
        <w:rPr>
          <w:rFonts w:eastAsia="Cambria"/>
          <w:sz w:val="16"/>
          <w:szCs w:val="16"/>
        </w:rPr>
        <w:t xml:space="preserve"> Center for Behavioral Science and Public Policy], and Adam Lerner, </w:t>
      </w:r>
      <w:proofErr w:type="spellStart"/>
      <w:r w:rsidRPr="00ED374E">
        <w:rPr>
          <w:rFonts w:eastAsia="Cambria"/>
          <w:sz w:val="16"/>
          <w:szCs w:val="16"/>
        </w:rPr>
        <w:t>Ph.D</w:t>
      </w:r>
      <w:proofErr w:type="spellEnd"/>
      <w:r w:rsidRPr="00ED374E">
        <w:rPr>
          <w:rFonts w:eastAsia="Cambria"/>
          <w:sz w:val="16"/>
          <w:szCs w:val="16"/>
        </w:rPr>
        <w:t xml:space="preserve">, Postgraduate Research Associate in the Department of Philosophy at Princeton University, 4-24-2016, accessed 9-4-2021, "Generic Generalizations (Stanford Encyclopedia of Philosophy)," </w:t>
      </w:r>
      <w:hyperlink r:id="rId9" w:history="1">
        <w:r w:rsidRPr="00ED374E">
          <w:rPr>
            <w:rFonts w:eastAsia="Cambria"/>
            <w:sz w:val="16"/>
            <w:szCs w:val="16"/>
          </w:rPr>
          <w:t>https://plato.stanford.edu/entries/generics/</w:t>
        </w:r>
      </w:hyperlink>
      <w:r w:rsidRPr="00ED374E">
        <w:rPr>
          <w:rFonts w:eastAsia="Cambria"/>
          <w:sz w:val="16"/>
          <w:szCs w:val="16"/>
        </w:rPr>
        <w:t>] HWIC</w:t>
      </w:r>
    </w:p>
    <w:p w14:paraId="084E64C2" w14:textId="77777777" w:rsidR="00B412EC" w:rsidRPr="000A26E9" w:rsidRDefault="00B412EC" w:rsidP="00B412EC">
      <w:pPr>
        <w:rPr>
          <w:sz w:val="16"/>
        </w:rPr>
      </w:pPr>
      <w:r w:rsidRPr="000A26E9">
        <w:rPr>
          <w:sz w:val="16"/>
        </w:rPr>
        <w:t xml:space="preserve">There are some tests that are helpful in distinguishing these two readings. For example, </w:t>
      </w:r>
      <w:r w:rsidRPr="00A86A50">
        <w:rPr>
          <w:rStyle w:val="StyleUnderline"/>
          <w:highlight w:val="green"/>
        </w:rPr>
        <w:t>the existential interpretation is upward entailing</w:t>
      </w:r>
      <w:r w:rsidRPr="000A26E9">
        <w:rPr>
          <w:sz w:val="16"/>
        </w:rPr>
        <w:t xml:space="preserve">, meaning that </w:t>
      </w:r>
      <w:r w:rsidRPr="00A86A50">
        <w:rPr>
          <w:rStyle w:val="StyleUnderline"/>
          <w:highlight w:val="green"/>
        </w:rPr>
        <w:t>the</w:t>
      </w:r>
      <w:r w:rsidRPr="000A26E9">
        <w:rPr>
          <w:rStyle w:val="StyleUnderline"/>
        </w:rPr>
        <w:t xml:space="preserve"> </w:t>
      </w:r>
      <w:r w:rsidRPr="00A86A50">
        <w:rPr>
          <w:rStyle w:val="StyleUnderline"/>
          <w:highlight w:val="green"/>
        </w:rPr>
        <w:t>statement</w:t>
      </w:r>
      <w:r w:rsidRPr="000A26E9">
        <w:rPr>
          <w:rStyle w:val="StyleUnderline"/>
        </w:rPr>
        <w:t xml:space="preserve"> </w:t>
      </w:r>
      <w:r w:rsidRPr="00A86A50">
        <w:rPr>
          <w:rStyle w:val="StyleUnderline"/>
          <w:highlight w:val="green"/>
        </w:rPr>
        <w:t>will</w:t>
      </w:r>
      <w:r w:rsidRPr="000A26E9">
        <w:rPr>
          <w:rStyle w:val="StyleUnderline"/>
        </w:rPr>
        <w:t xml:space="preserve"> always </w:t>
      </w:r>
      <w:r w:rsidRPr="00A86A50">
        <w:rPr>
          <w:rStyle w:val="StyleUnderline"/>
          <w:highlight w:val="green"/>
        </w:rPr>
        <w:t>remain true</w:t>
      </w:r>
      <w:r w:rsidRPr="000A26E9">
        <w:rPr>
          <w:rStyle w:val="StyleUnderline"/>
        </w:rPr>
        <w:t xml:space="preserve"> if we replace the subject term </w:t>
      </w:r>
      <w:r w:rsidRPr="00A86A50">
        <w:rPr>
          <w:rStyle w:val="StyleUnderline"/>
          <w:highlight w:val="green"/>
        </w:rPr>
        <w:t>with</w:t>
      </w:r>
      <w:r w:rsidRPr="000A26E9">
        <w:rPr>
          <w:rStyle w:val="StyleUnderline"/>
        </w:rPr>
        <w:t xml:space="preserve"> a </w:t>
      </w:r>
      <w:r w:rsidRPr="00A86A50">
        <w:rPr>
          <w:rStyle w:val="StyleUnderline"/>
          <w:highlight w:val="green"/>
        </w:rPr>
        <w:t>more inclusive term</w:t>
      </w:r>
      <w:r w:rsidRPr="000A26E9">
        <w:rPr>
          <w:sz w:val="16"/>
        </w:rPr>
        <w:t>. Consider our examples above. In (</w:t>
      </w:r>
      <w:hyperlink r:id="rId10" w:anchor="ex1b" w:history="1">
        <w:r w:rsidRPr="000A26E9">
          <w:rPr>
            <w:rStyle w:val="Hyperlink"/>
            <w:sz w:val="16"/>
          </w:rPr>
          <w:t>1b</w:t>
        </w:r>
      </w:hyperlink>
      <w:r w:rsidRPr="000A26E9">
        <w:rPr>
          <w:sz w:val="16"/>
        </w:rPr>
        <w:t>), we can replace “tiger” with “animal” </w:t>
      </w:r>
      <w:proofErr w:type="spellStart"/>
      <w:r w:rsidRPr="000A26E9">
        <w:rPr>
          <w:sz w:val="16"/>
        </w:rPr>
        <w:t>salva</w:t>
      </w:r>
      <w:proofErr w:type="spellEnd"/>
      <w:r w:rsidRPr="000A26E9">
        <w:rPr>
          <w:sz w:val="16"/>
        </w:rPr>
        <w:t xml:space="preserve"> </w:t>
      </w:r>
      <w:proofErr w:type="spellStart"/>
      <w:r w:rsidRPr="000A26E9">
        <w:rPr>
          <w:sz w:val="16"/>
        </w:rPr>
        <w:t>veritate</w:t>
      </w:r>
      <w:proofErr w:type="spellEnd"/>
      <w:r w:rsidRPr="000A26E9">
        <w:rPr>
          <w:sz w:val="16"/>
        </w:rPr>
        <w:t>, but in (</w:t>
      </w:r>
      <w:hyperlink r:id="rId11" w:anchor="ex1a" w:history="1">
        <w:r w:rsidRPr="000A26E9">
          <w:rPr>
            <w:rStyle w:val="Hyperlink"/>
            <w:sz w:val="16"/>
          </w:rPr>
          <w:t>1a</w:t>
        </w:r>
      </w:hyperlink>
      <w:r w:rsidRPr="000A26E9">
        <w:rPr>
          <w:sz w:val="16"/>
        </w:rPr>
        <w:t xml:space="preserve">) we cannot. </w:t>
      </w:r>
      <w:r w:rsidRPr="00A86A50">
        <w:rPr>
          <w:rStyle w:val="Emphasis"/>
          <w:highlight w:val="green"/>
        </w:rPr>
        <w:t>If “tigers are on the lawn” is true, then “animals are on the lawn” must be true.</w:t>
      </w:r>
      <w:r w:rsidRPr="00A86A50">
        <w:rPr>
          <w:rStyle w:val="StyleUnderline"/>
          <w:highlight w:val="green"/>
        </w:rPr>
        <w:t xml:space="preserve"> However, </w:t>
      </w:r>
      <w:r w:rsidRPr="00A86A50">
        <w:rPr>
          <w:rStyle w:val="Emphasis"/>
          <w:highlight w:val="green"/>
        </w:rPr>
        <w:t>“tigers are striped” is true, yet “animals are striped” is false</w:t>
      </w:r>
      <w:r w:rsidRPr="000A26E9">
        <w:rPr>
          <w:sz w:val="16"/>
        </w:rPr>
        <w:t>. (</w:t>
      </w:r>
      <w:hyperlink r:id="rId12" w:anchor="ex1a" w:history="1">
        <w:r w:rsidRPr="000A26E9">
          <w:rPr>
            <w:rStyle w:val="Hyperlink"/>
            <w:sz w:val="16"/>
          </w:rPr>
          <w:t>1a</w:t>
        </w:r>
      </w:hyperlink>
      <w:r w:rsidRPr="000A26E9">
        <w:rPr>
          <w:sz w:val="16"/>
        </w:rPr>
        <w:t>) does not entail that animals are striped, but (</w:t>
      </w:r>
      <w:hyperlink r:id="rId13" w:anchor="ex1b" w:history="1">
        <w:r w:rsidRPr="000A26E9">
          <w:rPr>
            <w:rStyle w:val="Hyperlink"/>
            <w:sz w:val="16"/>
          </w:rPr>
          <w:t>1b</w:t>
        </w:r>
      </w:hyperlink>
      <w:r w:rsidRPr="000A26E9">
        <w:rPr>
          <w:sz w:val="16"/>
        </w:rPr>
        <w:t xml:space="preserve">) entails that animals are on the front lawn (Lawler 1973; </w:t>
      </w:r>
      <w:proofErr w:type="spellStart"/>
      <w:r w:rsidRPr="000A26E9">
        <w:rPr>
          <w:sz w:val="16"/>
        </w:rPr>
        <w:t>Laca</w:t>
      </w:r>
      <w:proofErr w:type="spellEnd"/>
      <w:r w:rsidRPr="000A26E9">
        <w:rPr>
          <w:sz w:val="16"/>
        </w:rPr>
        <w:t xml:space="preserve"> 1990; </w:t>
      </w:r>
      <w:proofErr w:type="spellStart"/>
      <w:r w:rsidRPr="000A26E9">
        <w:rPr>
          <w:sz w:val="16"/>
        </w:rPr>
        <w:t>Krifka</w:t>
      </w:r>
      <w:proofErr w:type="spellEnd"/>
      <w:r w:rsidRPr="000A26E9">
        <w:rPr>
          <w:sz w:val="16"/>
        </w:rPr>
        <w:t xml:space="preserve"> et al. 1995).</w:t>
      </w:r>
    </w:p>
    <w:p w14:paraId="427C23C5" w14:textId="77777777" w:rsidR="00B412EC" w:rsidRPr="000A26E9" w:rsidRDefault="00B412EC" w:rsidP="00B412EC">
      <w:pPr>
        <w:rPr>
          <w:sz w:val="16"/>
        </w:rPr>
      </w:pPr>
      <w:r w:rsidRPr="00493791">
        <w:rPr>
          <w:rStyle w:val="StyleUnderline"/>
        </w:rPr>
        <w:t>Another test concerns whether we can insert an adverb of quantification with minimal change of meaning</w:t>
      </w:r>
      <w:r w:rsidRPr="00493791">
        <w:rPr>
          <w:sz w:val="16"/>
        </w:rPr>
        <w:t xml:space="preserve"> (</w:t>
      </w:r>
      <w:proofErr w:type="spellStart"/>
      <w:r w:rsidRPr="00493791">
        <w:rPr>
          <w:sz w:val="16"/>
        </w:rPr>
        <w:t>Krifka</w:t>
      </w:r>
      <w:proofErr w:type="spellEnd"/>
      <w:r w:rsidRPr="00493791">
        <w:rPr>
          <w:sz w:val="16"/>
        </w:rPr>
        <w:t xml:space="preserve"> et al. 1995). For example, </w:t>
      </w:r>
      <w:r w:rsidRPr="00493791">
        <w:rPr>
          <w:rStyle w:val="StyleUnderline"/>
        </w:rPr>
        <w:t>inserting “usually” in the sentences in (</w:t>
      </w:r>
      <w:hyperlink r:id="rId14" w:anchor="ex1a" w:history="1">
        <w:r w:rsidRPr="00493791">
          <w:rPr>
            <w:rStyle w:val="StyleUnderline"/>
          </w:rPr>
          <w:t>1a</w:t>
        </w:r>
      </w:hyperlink>
      <w:r w:rsidRPr="00493791">
        <w:rPr>
          <w:rStyle w:val="StyleUnderline"/>
        </w:rPr>
        <w:t>) (e.g., “tigers are usually striped”) produces only a small change in meaning</w:t>
      </w:r>
      <w:r w:rsidRPr="00493791">
        <w:rPr>
          <w:sz w:val="16"/>
        </w:rPr>
        <w:t xml:space="preserve">, while </w:t>
      </w:r>
      <w:r w:rsidRPr="00493791">
        <w:rPr>
          <w:rStyle w:val="StyleUnderline"/>
        </w:rPr>
        <w:t>inserting “usually” in (</w:t>
      </w:r>
      <w:hyperlink r:id="rId15" w:anchor="ex1b" w:history="1">
        <w:r w:rsidRPr="00493791">
          <w:rPr>
            <w:rStyle w:val="StyleUnderline"/>
          </w:rPr>
          <w:t>1b</w:t>
        </w:r>
      </w:hyperlink>
      <w:r w:rsidRPr="00493791">
        <w:rPr>
          <w:rStyle w:val="StyleUnderline"/>
        </w:rPr>
        <w:t xml:space="preserve">) dramatically alters the meaning of the sentence (e.g., “tigers are usually on the front lawn”). </w:t>
      </w:r>
      <w:r w:rsidRPr="00493791">
        <w:rPr>
          <w:sz w:val="16"/>
        </w:rPr>
        <w:t>(For generics such as “mosquitoes carry malaria”, the adverb “sometimes” is perhaps better used than “usually” to mark off the generic</w:t>
      </w:r>
      <w:r w:rsidRPr="000A26E9">
        <w:rPr>
          <w:sz w:val="16"/>
        </w:rPr>
        <w:t xml:space="preserve"> reading.)</w:t>
      </w:r>
    </w:p>
    <w:p w14:paraId="2F75065F" w14:textId="7E13CAA8" w:rsidR="00B412EC" w:rsidRDefault="00B412EC" w:rsidP="00B412EC">
      <w:pPr>
        <w:pStyle w:val="Heading4"/>
      </w:pPr>
      <w:r>
        <w:t xml:space="preserve">It applies to this topic – </w:t>
      </w:r>
      <w:r>
        <w:rPr>
          <w:rFonts w:cs="Calibri"/>
        </w:rPr>
        <w:t xml:space="preserve">“Member nations ought to reduce IP for </w:t>
      </w:r>
      <w:r>
        <w:rPr>
          <w:rFonts w:cs="Calibri"/>
        </w:rPr>
        <w:t>medicines</w:t>
      </w:r>
      <w:r>
        <w:rPr>
          <w:rFonts w:cs="Calibri"/>
        </w:rPr>
        <w:t xml:space="preserve">– therefore, member nations ought to reduce </w:t>
      </w:r>
      <w:r>
        <w:rPr>
          <w:rFonts w:cs="Calibri"/>
        </w:rPr>
        <w:t xml:space="preserve">protections </w:t>
      </w:r>
      <w:r>
        <w:rPr>
          <w:rFonts w:cs="Calibri"/>
        </w:rPr>
        <w:t>for all” is illogical</w:t>
      </w:r>
      <w:r>
        <w:t xml:space="preserve"> </w:t>
      </w:r>
    </w:p>
    <w:p w14:paraId="37824121" w14:textId="2A03B2C5" w:rsidR="00B412EC" w:rsidRDefault="00B412EC" w:rsidP="00B412EC">
      <w:pPr>
        <w:pStyle w:val="Heading4"/>
      </w:pPr>
      <w:r>
        <w:t xml:space="preserve">1] Limits: There’s inf </w:t>
      </w:r>
      <w:r w:rsidR="00A2249B">
        <w:t xml:space="preserve">intellectual property protections </w:t>
      </w:r>
      <w:r>
        <w:t>they could specify, coupled with various types of countries</w:t>
      </w:r>
    </w:p>
    <w:p w14:paraId="1B0967EE" w14:textId="6AEDE690" w:rsidR="00B412EC" w:rsidRDefault="00B412EC" w:rsidP="00B412EC">
      <w:pPr>
        <w:pStyle w:val="Heading4"/>
      </w:pPr>
      <w:r>
        <w:t xml:space="preserve">2] TVA Solves – just read your </w:t>
      </w:r>
      <w:proofErr w:type="spellStart"/>
      <w:r>
        <w:t>aff</w:t>
      </w:r>
      <w:proofErr w:type="spellEnd"/>
      <w:r>
        <w:t xml:space="preserve"> as an advantage to a whole </w:t>
      </w:r>
      <w:proofErr w:type="spellStart"/>
      <w:r>
        <w:t>rez</w:t>
      </w:r>
      <w:proofErr w:type="spellEnd"/>
      <w:r>
        <w:t xml:space="preserve"> </w:t>
      </w:r>
      <w:proofErr w:type="spellStart"/>
      <w:r>
        <w:t>aff</w:t>
      </w:r>
      <w:proofErr w:type="spellEnd"/>
      <w:r>
        <w:t xml:space="preserve">. We aren’t stopping them from reading new FWs, mechanisms, or advantages. </w:t>
      </w:r>
    </w:p>
    <w:p w14:paraId="52E4E03D" w14:textId="77777777" w:rsidR="00B412EC" w:rsidRDefault="00B412EC" w:rsidP="00B412EC"/>
    <w:p w14:paraId="317B68A4" w14:textId="77777777" w:rsidR="00B412EC" w:rsidRDefault="00B412EC" w:rsidP="00B412EC">
      <w:r>
        <w:t xml:space="preserve">Drop the debater </w:t>
      </w:r>
      <w:proofErr w:type="spellStart"/>
      <w:r>
        <w:t>bc</w:t>
      </w:r>
      <w:proofErr w:type="spellEnd"/>
      <w:r>
        <w:t xml:space="preserve"> you can’t drop the </w:t>
      </w:r>
      <w:proofErr w:type="spellStart"/>
      <w:r>
        <w:t>arg</w:t>
      </w:r>
      <w:proofErr w:type="spellEnd"/>
      <w:r>
        <w:t xml:space="preserve"> on their advocacy</w:t>
      </w:r>
    </w:p>
    <w:p w14:paraId="666A254E" w14:textId="77777777" w:rsidR="00B412EC" w:rsidRDefault="00B412EC" w:rsidP="00B412EC">
      <w:r>
        <w:t xml:space="preserve">No </w:t>
      </w:r>
      <w:proofErr w:type="spellStart"/>
      <w:r>
        <w:t>rvis</w:t>
      </w:r>
      <w:proofErr w:type="spellEnd"/>
      <w:r>
        <w:t xml:space="preserve"> – they can dump on theory in the 1ar, chilling us from checking abuse </w:t>
      </w:r>
    </w:p>
    <w:p w14:paraId="1126175A" w14:textId="3D3F14A4" w:rsidR="00B412EC" w:rsidRPr="00571450" w:rsidRDefault="00B412EC" w:rsidP="00B412EC">
      <w:r>
        <w:t xml:space="preserve">Competing </w:t>
      </w:r>
      <w:proofErr w:type="spellStart"/>
      <w:r>
        <w:t>interps</w:t>
      </w:r>
      <w:proofErr w:type="spellEnd"/>
      <w:r>
        <w:t xml:space="preserve"> – reasonability is </w:t>
      </w:r>
      <w:r w:rsidR="00F63AAB">
        <w:t>arbitrary</w:t>
      </w:r>
      <w:r>
        <w:t xml:space="preserve"> and causes race to the bottom </w:t>
      </w:r>
    </w:p>
    <w:p w14:paraId="4AC67105" w14:textId="77777777" w:rsidR="00B412EC" w:rsidRPr="00B412EC" w:rsidRDefault="00B412EC" w:rsidP="00B412EC"/>
    <w:p w14:paraId="7A3F9033" w14:textId="5EF1CA3D" w:rsidR="00E34020" w:rsidRDefault="00B412EC" w:rsidP="00E34020">
      <w:pPr>
        <w:pStyle w:val="Heading3"/>
      </w:pPr>
      <w:r>
        <w:lastRenderedPageBreak/>
        <w:t>2</w:t>
      </w:r>
    </w:p>
    <w:p w14:paraId="1B5247C8" w14:textId="77777777" w:rsidR="00E34020" w:rsidRPr="00594A42" w:rsidRDefault="00E34020" w:rsidP="00E34020">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sidRPr="00594A42">
        <w:rPr>
          <w:rFonts w:cs="Calibri"/>
          <w:highlight w:val="yellow"/>
        </w:rPr>
        <w:t>PLAN</w:t>
      </w:r>
      <w:r w:rsidRPr="00594A42">
        <w:rPr>
          <w:rFonts w:cs="Calibri"/>
        </w:rPr>
        <w:t>]</w:t>
      </w:r>
      <w:r>
        <w:rPr>
          <w:rFonts w:cs="Calibri"/>
        </w:rPr>
        <w:t>, amending TRIPs to mandate the [</w:t>
      </w:r>
      <w:r w:rsidRPr="0055064D">
        <w:rPr>
          <w:rFonts w:cs="Calibri"/>
          <w:highlight w:val="yellow"/>
        </w:rPr>
        <w:t>PLAN</w:t>
      </w:r>
      <w:r>
        <w:rPr>
          <w:rFonts w:cs="Calibri"/>
        </w:rPr>
        <w:t>]</w:t>
      </w:r>
    </w:p>
    <w:p w14:paraId="3E98848B" w14:textId="77777777" w:rsidR="00E34020" w:rsidRPr="00594A42" w:rsidRDefault="00E34020" w:rsidP="00E34020">
      <w:pPr>
        <w:pStyle w:val="Heading4"/>
        <w:rPr>
          <w:rFonts w:cs="Calibri"/>
        </w:rPr>
      </w:pPr>
      <w:r w:rsidRPr="00594A42">
        <w:rPr>
          <w:rFonts w:cs="Calibri"/>
        </w:rPr>
        <w:t>The United States should:</w:t>
      </w:r>
    </w:p>
    <w:p w14:paraId="7C21ADDF" w14:textId="77777777" w:rsidR="00E34020" w:rsidRPr="00594A42" w:rsidRDefault="00E34020" w:rsidP="00E34020">
      <w:pPr>
        <w:pStyle w:val="Heading4"/>
        <w:rPr>
          <w:rFonts w:cs="Calibri"/>
          <w:b w:val="0"/>
          <w:bCs w:val="0"/>
        </w:rPr>
      </w:pPr>
      <w:r w:rsidRPr="00594A42">
        <w:rPr>
          <w:rFonts w:cs="Calibri"/>
          <w:b w:val="0"/>
          <w:bCs w:val="0"/>
        </w:rPr>
        <w:t>--Publicly rescind support for the WTO waiver</w:t>
      </w:r>
    </w:p>
    <w:p w14:paraId="33183B00" w14:textId="77777777" w:rsidR="00E34020" w:rsidRPr="00594A42" w:rsidRDefault="00E34020" w:rsidP="00E34020">
      <w:pPr>
        <w:pStyle w:val="Heading4"/>
        <w:rPr>
          <w:rFonts w:cs="Calibri"/>
          <w:b w:val="0"/>
          <w:bCs w:val="0"/>
        </w:rPr>
      </w:pPr>
      <w:r w:rsidRPr="00594A42">
        <w:rPr>
          <w:rFonts w:cs="Calibri"/>
          <w:b w:val="0"/>
          <w:bCs w:val="0"/>
        </w:rPr>
        <w:t>-- Veto this motion and refuse to comply</w:t>
      </w:r>
    </w:p>
    <w:p w14:paraId="439C338F" w14:textId="77777777" w:rsidR="00E34020" w:rsidRPr="00594A42" w:rsidRDefault="00E34020" w:rsidP="00E34020">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5A72D681" w14:textId="77777777" w:rsidR="00E34020" w:rsidRPr="00594A42" w:rsidRDefault="00E34020" w:rsidP="00E34020">
      <w:pPr>
        <w:pStyle w:val="Heading4"/>
        <w:rPr>
          <w:rFonts w:cs="Calibri"/>
        </w:rPr>
      </w:pPr>
      <w:r w:rsidRPr="00594A42">
        <w:rPr>
          <w:rFonts w:cs="Calibri"/>
        </w:rPr>
        <w:t xml:space="preserve">Counterplan competes --- </w:t>
      </w:r>
    </w:p>
    <w:p w14:paraId="029BFFBD" w14:textId="77777777" w:rsidR="00E34020" w:rsidRPr="00594A42" w:rsidRDefault="00E34020" w:rsidP="00E34020">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35AEA637" w14:textId="77777777" w:rsidR="00E34020" w:rsidRPr="00594A42" w:rsidRDefault="00E34020" w:rsidP="00E34020">
      <w:pPr>
        <w:rPr>
          <w:szCs w:val="22"/>
        </w:rPr>
      </w:pPr>
      <w:r w:rsidRPr="00594A42">
        <w:rPr>
          <w:b/>
          <w:bCs/>
          <w:szCs w:val="26"/>
        </w:rPr>
        <w:t>Collins Dictionary n.d.</w:t>
      </w:r>
      <w:r w:rsidRPr="00594A42">
        <w:t xml:space="preserve"> </w:t>
      </w:r>
      <w:r w:rsidRPr="00594A42">
        <w:rPr>
          <w:szCs w:val="22"/>
        </w:rPr>
        <w:t xml:space="preserve">“member nations” RJP, </w:t>
      </w:r>
      <w:proofErr w:type="spellStart"/>
      <w:r w:rsidRPr="00594A42">
        <w:rPr>
          <w:szCs w:val="22"/>
        </w:rPr>
        <w:t>DebateDrills</w:t>
      </w:r>
      <w:proofErr w:type="spellEnd"/>
      <w:r w:rsidRPr="00594A42">
        <w:rPr>
          <w:szCs w:val="22"/>
        </w:rPr>
        <w:t xml:space="preserve"> https://www.collinsdictionary.com/us/dictionary/english/member-nations</w:t>
      </w:r>
    </w:p>
    <w:p w14:paraId="082B5A70" w14:textId="77777777" w:rsidR="00E34020" w:rsidRPr="00594A42" w:rsidRDefault="00E34020" w:rsidP="00E34020">
      <w:pPr>
        <w:rPr>
          <w:rStyle w:val="Emphasis"/>
          <w:szCs w:val="22"/>
        </w:rPr>
      </w:pPr>
      <w:r w:rsidRPr="00594A42">
        <w:rPr>
          <w:rStyle w:val="Emphasis"/>
          <w:szCs w:val="22"/>
        </w:rPr>
        <w:t>member nations</w:t>
      </w:r>
    </w:p>
    <w:p w14:paraId="023925A0" w14:textId="77777777" w:rsidR="00E34020" w:rsidRPr="00594A42" w:rsidRDefault="00E34020" w:rsidP="00E34020">
      <w:pPr>
        <w:rPr>
          <w:rStyle w:val="Style13ptBold"/>
          <w:b w:val="0"/>
          <w:bCs/>
          <w:sz w:val="22"/>
          <w:szCs w:val="22"/>
        </w:rPr>
      </w:pPr>
      <w:r w:rsidRPr="006F13BB">
        <w:rPr>
          <w:rStyle w:val="Style13ptBold"/>
          <w:rFonts w:eastAsiaTheme="majorEastAsia"/>
          <w:b w:val="0"/>
          <w:bCs/>
          <w:sz w:val="22"/>
          <w:szCs w:val="22"/>
          <w:highlight w:val="green"/>
        </w:rPr>
        <w:t>The </w:t>
      </w:r>
      <w:hyperlink r:id="rId16" w:tooltip="Definition of United" w:history="1">
        <w:r w:rsidRPr="006F13BB">
          <w:rPr>
            <w:rStyle w:val="Style13ptBold"/>
            <w:rFonts w:eastAsiaTheme="majorEastAsia"/>
            <w:b w:val="0"/>
            <w:bCs/>
            <w:sz w:val="22"/>
            <w:szCs w:val="22"/>
            <w:highlight w:val="green"/>
          </w:rPr>
          <w:t>United</w:t>
        </w:r>
      </w:hyperlink>
      <w:r w:rsidRPr="006F13BB">
        <w:rPr>
          <w:rStyle w:val="Style13ptBold"/>
          <w:rFonts w:eastAsiaTheme="majorEastAsia"/>
          <w:b w:val="0"/>
          <w:bCs/>
          <w:sz w:val="22"/>
          <w:szCs w:val="22"/>
          <w:highlight w:val="green"/>
        </w:rPr>
        <w:t> </w:t>
      </w:r>
      <w:hyperlink r:id="rId17" w:tooltip="Definition of Nations" w:history="1">
        <w:r w:rsidRPr="006F13BB">
          <w:rPr>
            <w:rStyle w:val="Style13ptBold"/>
            <w:rFonts w:eastAsiaTheme="majorEastAsia"/>
            <w:b w:val="0"/>
            <w:bCs/>
            <w:sz w:val="22"/>
            <w:szCs w:val="22"/>
            <w:highlight w:val="green"/>
          </w:rPr>
          <w:t>Nations</w:t>
        </w:r>
      </w:hyperlink>
      <w:r w:rsidRPr="006F13BB">
        <w:rPr>
          <w:rStyle w:val="Style13ptBold"/>
          <w:rFonts w:eastAsiaTheme="majorEastAsia"/>
          <w:b w:val="0"/>
          <w:bCs/>
          <w:sz w:val="22"/>
          <w:szCs w:val="22"/>
          <w:highlight w:val="green"/>
        </w:rPr>
        <w:t> is an </w:t>
      </w:r>
      <w:hyperlink r:id="rId18"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rPr>
        <w:t> </w:t>
      </w:r>
      <w:hyperlink r:id="rId19" w:tooltip="Definition of comprised" w:history="1">
        <w:r w:rsidRPr="006F13BB">
          <w:rPr>
            <w:rStyle w:val="Style13ptBold"/>
            <w:rFonts w:eastAsiaTheme="majorEastAsia"/>
            <w:b w:val="0"/>
            <w:bCs/>
            <w:sz w:val="22"/>
            <w:szCs w:val="22"/>
            <w:highlight w:val="green"/>
          </w:rPr>
          <w:t>comprised</w:t>
        </w:r>
      </w:hyperlink>
      <w:r w:rsidRPr="00594A42">
        <w:rPr>
          <w:rStyle w:val="Style13ptBold"/>
          <w:rFonts w:eastAsiaTheme="majorEastAsia"/>
          <w:b w:val="0"/>
          <w:bCs/>
          <w:sz w:val="22"/>
          <w:szCs w:val="22"/>
        </w:rPr>
        <w:t> of about 180 </w:t>
      </w:r>
      <w:r w:rsidRPr="006F13BB">
        <w:rPr>
          <w:rStyle w:val="Style13ptBold"/>
          <w:b w:val="0"/>
          <w:bCs/>
          <w:sz w:val="22"/>
          <w:szCs w:val="22"/>
          <w:highlight w:val="green"/>
        </w:rPr>
        <w:t>member</w:t>
      </w:r>
      <w:r w:rsidRPr="006F13BB">
        <w:rPr>
          <w:rStyle w:val="Style13ptBold"/>
          <w:rFonts w:eastAsiaTheme="majorEastAsia"/>
          <w:b w:val="0"/>
          <w:bCs/>
          <w:sz w:val="22"/>
          <w:szCs w:val="22"/>
          <w:highlight w:val="green"/>
        </w:rPr>
        <w:t>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p>
    <w:p w14:paraId="656521AC" w14:textId="77777777" w:rsidR="00E34020" w:rsidRPr="00594A42" w:rsidRDefault="00E34020" w:rsidP="00E34020">
      <w:pPr>
        <w:rPr>
          <w:rStyle w:val="Style13ptBold"/>
          <w:rFonts w:eastAsiaTheme="majorEastAsia"/>
          <w:b w:val="0"/>
          <w:bCs/>
          <w:sz w:val="22"/>
          <w:szCs w:val="22"/>
        </w:rPr>
      </w:pPr>
      <w:r w:rsidRPr="00594A42">
        <w:rPr>
          <w:rStyle w:val="Style13ptBold"/>
          <w:b w:val="0"/>
          <w:bCs/>
          <w:sz w:val="22"/>
          <w:szCs w:val="22"/>
        </w:rPr>
        <w:t>Sociology (1995)</w:t>
      </w:r>
    </w:p>
    <w:p w14:paraId="73C9A650" w14:textId="77777777" w:rsidR="00E34020" w:rsidRPr="00594A42" w:rsidRDefault="00E34020" w:rsidP="00E34020">
      <w:pPr>
        <w:rPr>
          <w:rStyle w:val="Style13ptBold"/>
          <w:b w:val="0"/>
          <w:bCs/>
          <w:sz w:val="22"/>
          <w:szCs w:val="22"/>
        </w:rPr>
      </w:pPr>
      <w:r w:rsidRPr="00594A42">
        <w:rPr>
          <w:rStyle w:val="Style13ptBold"/>
          <w:rFonts w:eastAsiaTheme="majorEastAsia"/>
          <w:b w:val="0"/>
          <w:bCs/>
          <w:sz w:val="22"/>
          <w:szCs w:val="22"/>
        </w:rPr>
        <w:t xml:space="preserve">At the </w:t>
      </w:r>
      <w:proofErr w:type="spellStart"/>
      <w:r w:rsidRPr="00594A42">
        <w:rPr>
          <w:rStyle w:val="Style13ptBold"/>
          <w:rFonts w:eastAsiaTheme="majorEastAsia"/>
          <w:b w:val="0"/>
          <w:bCs/>
          <w:sz w:val="22"/>
          <w:szCs w:val="22"/>
        </w:rPr>
        <w:t>Nato</w:t>
      </w:r>
      <w:proofErr w:type="spellEnd"/>
      <w:r w:rsidRPr="00594A42">
        <w:rPr>
          <w:rStyle w:val="Style13ptBold"/>
          <w:rFonts w:eastAsiaTheme="majorEastAsia"/>
          <w:b w:val="0"/>
          <w:bCs/>
          <w:sz w:val="22"/>
          <w:szCs w:val="22"/>
        </w:rPr>
        <w:t> </w:t>
      </w:r>
      <w:hyperlink r:id="rId20"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21"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22"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23"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24"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proofErr w:type="spellStart"/>
      <w:r>
        <w:fldChar w:fldCharType="begin"/>
      </w:r>
      <w:r>
        <w:instrText xml:space="preserve"> HYPERLINK "https://www.collinsdictionary.com/us/dictionary/english/defence" \o "Definition of defence" </w:instrText>
      </w:r>
      <w:r>
        <w:fldChar w:fldCharType="separate"/>
      </w:r>
      <w:r w:rsidRPr="00594A42">
        <w:rPr>
          <w:rStyle w:val="Style13ptBold"/>
          <w:rFonts w:eastAsiaTheme="majorEastAsia"/>
          <w:b w:val="0"/>
          <w:bCs/>
          <w:sz w:val="22"/>
          <w:szCs w:val="22"/>
        </w:rPr>
        <w:t>defence</w:t>
      </w:r>
      <w:proofErr w:type="spellEnd"/>
      <w:r>
        <w:rPr>
          <w:rStyle w:val="Style13ptBold"/>
          <w:rFonts w:eastAsiaTheme="majorEastAsia"/>
          <w:b w:val="0"/>
          <w:bCs/>
          <w:sz w:val="22"/>
          <w:szCs w:val="22"/>
        </w:rPr>
        <w:fldChar w:fldCharType="end"/>
      </w:r>
      <w:r w:rsidRPr="00594A42">
        <w:rPr>
          <w:rStyle w:val="Style13ptBold"/>
          <w:rFonts w:eastAsiaTheme="majorEastAsia"/>
          <w:b w:val="0"/>
          <w:bCs/>
          <w:sz w:val="22"/>
          <w:szCs w:val="22"/>
        </w:rPr>
        <w:t>.</w:t>
      </w:r>
    </w:p>
    <w:p w14:paraId="19FE5250" w14:textId="77777777" w:rsidR="00E34020" w:rsidRPr="00594A42" w:rsidRDefault="00E34020" w:rsidP="00E34020">
      <w:pPr>
        <w:rPr>
          <w:rStyle w:val="Style13ptBold"/>
          <w:rFonts w:eastAsiaTheme="majorEastAsia"/>
          <w:b w:val="0"/>
          <w:bCs/>
          <w:sz w:val="22"/>
          <w:szCs w:val="22"/>
        </w:rPr>
      </w:pPr>
      <w:r w:rsidRPr="00594A42">
        <w:rPr>
          <w:rStyle w:val="Style13ptBold"/>
          <w:b w:val="0"/>
          <w:bCs/>
          <w:sz w:val="22"/>
          <w:szCs w:val="22"/>
        </w:rPr>
        <w:t>Times, Sunday Times (2015)</w:t>
      </w:r>
    </w:p>
    <w:p w14:paraId="4CA8754B" w14:textId="77777777" w:rsidR="00E34020" w:rsidRPr="00594A42" w:rsidRDefault="00E34020" w:rsidP="00E34020">
      <w:pPr>
        <w:rPr>
          <w:rStyle w:val="Style13ptBold"/>
          <w:b w:val="0"/>
          <w:bCs/>
          <w:sz w:val="22"/>
          <w:szCs w:val="22"/>
        </w:rPr>
      </w:pPr>
      <w:r w:rsidRPr="00594A42">
        <w:rPr>
          <w:rStyle w:val="Style13ptBold"/>
          <w:rFonts w:eastAsiaTheme="majorEastAsia"/>
          <w:b w:val="0"/>
          <w:bCs/>
          <w:sz w:val="22"/>
          <w:szCs w:val="22"/>
        </w:rPr>
        <w:t>The </w:t>
      </w:r>
      <w:hyperlink r:id="rId25"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26"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27"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75A89ADB" w14:textId="77777777" w:rsidR="00E34020" w:rsidRPr="00594A42" w:rsidRDefault="00E34020" w:rsidP="00E34020">
      <w:pPr>
        <w:rPr>
          <w:rStyle w:val="Style13ptBold"/>
          <w:rFonts w:eastAsiaTheme="majorEastAsia"/>
          <w:b w:val="0"/>
          <w:bCs/>
          <w:sz w:val="22"/>
          <w:szCs w:val="22"/>
        </w:rPr>
      </w:pPr>
      <w:r w:rsidRPr="00594A42">
        <w:rPr>
          <w:rStyle w:val="Style13ptBold"/>
          <w:b w:val="0"/>
          <w:bCs/>
          <w:sz w:val="22"/>
          <w:szCs w:val="22"/>
        </w:rPr>
        <w:t>Times, Sunday Times (2012)</w:t>
      </w:r>
    </w:p>
    <w:p w14:paraId="6049B0E1" w14:textId="77777777" w:rsidR="00E34020" w:rsidRPr="00594A42" w:rsidRDefault="00E34020" w:rsidP="00E34020">
      <w:pPr>
        <w:rPr>
          <w:rStyle w:val="Emphasis"/>
        </w:rPr>
      </w:pPr>
      <w:r w:rsidRPr="006F13BB">
        <w:rPr>
          <w:rStyle w:val="Emphasis"/>
          <w:highlight w:val="green"/>
        </w:rPr>
        <w:t>Definition of 'nation'</w:t>
      </w:r>
    </w:p>
    <w:p w14:paraId="0613822E" w14:textId="77777777" w:rsidR="00E34020" w:rsidRPr="00594A42" w:rsidRDefault="00E34020" w:rsidP="00E34020">
      <w:pPr>
        <w:rPr>
          <w:rStyle w:val="Style13ptBold"/>
          <w:b w:val="0"/>
          <w:bCs/>
          <w:sz w:val="22"/>
          <w:szCs w:val="22"/>
        </w:rPr>
      </w:pPr>
      <w:r w:rsidRPr="00594A42">
        <w:rPr>
          <w:rStyle w:val="Style13ptBold"/>
          <w:b w:val="0"/>
          <w:bCs/>
          <w:sz w:val="22"/>
          <w:szCs w:val="22"/>
        </w:rPr>
        <w:t>nation</w:t>
      </w:r>
    </w:p>
    <w:p w14:paraId="3575DB67" w14:textId="77777777" w:rsidR="00E34020" w:rsidRPr="00594A42" w:rsidRDefault="00E34020" w:rsidP="00E34020">
      <w:pPr>
        <w:rPr>
          <w:rStyle w:val="Style13ptBold"/>
          <w:b w:val="0"/>
          <w:bCs/>
          <w:sz w:val="22"/>
          <w:szCs w:val="22"/>
        </w:rPr>
      </w:pPr>
      <w:r w:rsidRPr="00594A42">
        <w:rPr>
          <w:rStyle w:val="Style13ptBold"/>
          <w:b w:val="0"/>
          <w:bCs/>
          <w:sz w:val="22"/>
          <w:szCs w:val="22"/>
        </w:rPr>
        <w:t>(</w:t>
      </w:r>
      <w:proofErr w:type="spellStart"/>
      <w:r w:rsidRPr="00594A42">
        <w:rPr>
          <w:rStyle w:val="Style13ptBold"/>
          <w:b w:val="0"/>
          <w:bCs/>
          <w:sz w:val="22"/>
          <w:szCs w:val="22"/>
        </w:rPr>
        <w:t>neɪʃən</w:t>
      </w:r>
      <w:proofErr w:type="spellEnd"/>
      <w:r w:rsidRPr="00594A42">
        <w:rPr>
          <w:rStyle w:val="Style13ptBold"/>
          <w:b w:val="0"/>
          <w:bCs/>
          <w:sz w:val="22"/>
          <w:szCs w:val="22"/>
        </w:rPr>
        <w:t>)</w:t>
      </w:r>
      <w:hyperlink r:id="rId28" w:history="1">
        <w:r w:rsidRPr="00594A42">
          <w:rPr>
            <w:rStyle w:val="Style13ptBold"/>
            <w:rFonts w:eastAsiaTheme="majorEastAsia"/>
            <w:b w:val="0"/>
            <w:bCs/>
            <w:sz w:val="22"/>
            <w:szCs w:val="22"/>
          </w:rPr>
          <w:t>Explore 'nation' in the dictionary</w:t>
        </w:r>
      </w:hyperlink>
    </w:p>
    <w:p w14:paraId="056EDD35" w14:textId="77777777" w:rsidR="00E34020" w:rsidRPr="00594A42" w:rsidRDefault="00E34020" w:rsidP="00E34020">
      <w:pPr>
        <w:rPr>
          <w:rStyle w:val="Style13ptBold"/>
          <w:b w:val="0"/>
          <w:bCs/>
          <w:sz w:val="22"/>
          <w:szCs w:val="22"/>
        </w:rPr>
      </w:pPr>
      <w:r w:rsidRPr="00594A42">
        <w:rPr>
          <w:rStyle w:val="Style13ptBold"/>
          <w:b w:val="0"/>
          <w:bCs/>
          <w:sz w:val="22"/>
          <w:szCs w:val="22"/>
        </w:rPr>
        <w:t>COUNTABLE NOUN</w:t>
      </w:r>
    </w:p>
    <w:p w14:paraId="0928E51E" w14:textId="77777777" w:rsidR="00E34020" w:rsidRPr="00594A42" w:rsidRDefault="00E34020" w:rsidP="00E34020">
      <w:pPr>
        <w:rPr>
          <w:rStyle w:val="Style13ptBold"/>
          <w:b w:val="0"/>
          <w:bCs/>
          <w:sz w:val="22"/>
          <w:szCs w:val="22"/>
        </w:rPr>
      </w:pPr>
      <w:r w:rsidRPr="00594A42">
        <w:rPr>
          <w:rStyle w:val="Style13ptBold"/>
          <w:b w:val="0"/>
          <w:bCs/>
          <w:sz w:val="22"/>
          <w:szCs w:val="22"/>
        </w:rPr>
        <w:t xml:space="preserve">A nation 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00EA5F7B" w14:textId="77777777" w:rsidR="00E34020" w:rsidRPr="00594A42" w:rsidRDefault="00E34020" w:rsidP="00E34020"/>
    <w:p w14:paraId="3A5DB246" w14:textId="77777777" w:rsidR="00E34020" w:rsidRDefault="00E34020" w:rsidP="00E34020">
      <w:pPr>
        <w:pStyle w:val="Heading4"/>
        <w:rPr>
          <w:rStyle w:val="TitleChar"/>
          <w:rFonts w:cs="Calibri"/>
        </w:rPr>
      </w:pPr>
      <w:r>
        <w:rPr>
          <w:rFonts w:cs="Calibri"/>
        </w:rPr>
        <w:lastRenderedPageBreak/>
        <w:t>2</w:t>
      </w:r>
      <w:r w:rsidRPr="00594A42">
        <w:rPr>
          <w:rFonts w:cs="Calibri"/>
        </w:rPr>
        <w:t xml:space="preserve">] </w:t>
      </w:r>
      <w:r>
        <w:rPr>
          <w:rStyle w:val="TitleChar"/>
          <w:rFonts w:cs="Calibri"/>
        </w:rPr>
        <w:t>Immediacy</w:t>
      </w:r>
    </w:p>
    <w:p w14:paraId="378CF0F0" w14:textId="77777777" w:rsidR="00E34020" w:rsidRPr="00647DD1" w:rsidRDefault="00E34020" w:rsidP="00E34020">
      <w:pPr>
        <w:pStyle w:val="Heading4"/>
        <w:rPr>
          <w:rFonts w:cs="Calibri"/>
          <w:bCs w:val="0"/>
          <w:u w:val="single"/>
        </w:rPr>
      </w:pPr>
      <w:r w:rsidRPr="00962D8C">
        <w:rPr>
          <w:rFonts w:cs="Calibri"/>
        </w:rPr>
        <w:t>Ought and should are used interchangeably.</w:t>
      </w:r>
    </w:p>
    <w:p w14:paraId="3503ED65" w14:textId="77777777" w:rsidR="00E34020" w:rsidRPr="00962D8C" w:rsidRDefault="00E34020" w:rsidP="00E34020">
      <w:pPr>
        <w:rPr>
          <w:szCs w:val="22"/>
        </w:rPr>
      </w:pPr>
      <w:r w:rsidRPr="00962D8C">
        <w:rPr>
          <w:szCs w:val="22"/>
        </w:rPr>
        <w:t xml:space="preserve">Anastasia </w:t>
      </w:r>
      <w:proofErr w:type="spellStart"/>
      <w:r w:rsidRPr="00962D8C">
        <w:rPr>
          <w:b/>
          <w:bCs/>
          <w:szCs w:val="26"/>
        </w:rPr>
        <w:t>Koltai</w:t>
      </w:r>
      <w:proofErr w:type="spellEnd"/>
      <w:r w:rsidRPr="00962D8C">
        <w:rPr>
          <w:b/>
          <w:bCs/>
          <w:szCs w:val="26"/>
        </w:rPr>
        <w:t xml:space="preserve"> 18</w:t>
      </w:r>
      <w:r w:rsidRPr="00962D8C">
        <w:rPr>
          <w:szCs w:val="22"/>
        </w:rPr>
        <w:t xml:space="preserve">. CEO of </w:t>
      </w:r>
      <w:proofErr w:type="spellStart"/>
      <w:r w:rsidRPr="00962D8C">
        <w:rPr>
          <w:szCs w:val="22"/>
        </w:rPr>
        <w:t>MyEnglishTeacher</w:t>
      </w:r>
      <w:proofErr w:type="spellEnd"/>
      <w:r w:rsidRPr="00962D8C">
        <w:rPr>
          <w:szCs w:val="22"/>
        </w:rPr>
        <w:t xml:space="preserve">, “Difference Between Ought to and Should,” </w:t>
      </w:r>
      <w:proofErr w:type="spellStart"/>
      <w:r w:rsidRPr="00962D8C">
        <w:rPr>
          <w:szCs w:val="22"/>
        </w:rPr>
        <w:t>MyEnglishTeacher</w:t>
      </w:r>
      <w:proofErr w:type="spellEnd"/>
      <w:r w:rsidRPr="00962D8C">
        <w:rPr>
          <w:szCs w:val="22"/>
        </w:rPr>
        <w:t xml:space="preserve">, September 25, 2018, </w:t>
      </w:r>
      <w:hyperlink r:id="rId29" w:history="1">
        <w:r w:rsidRPr="00962D8C">
          <w:rPr>
            <w:rStyle w:val="Hyperlink"/>
            <w:szCs w:val="22"/>
          </w:rPr>
          <w:t>https://www.myenglishteacher.eu/blog/difference-between-ought-to-and-should/</w:t>
        </w:r>
      </w:hyperlink>
      <w:r w:rsidRPr="00962D8C">
        <w:rPr>
          <w:szCs w:val="22"/>
        </w:rPr>
        <w:t xml:space="preserve">, RJP, </w:t>
      </w:r>
      <w:proofErr w:type="spellStart"/>
      <w:r w:rsidRPr="00962D8C">
        <w:rPr>
          <w:szCs w:val="22"/>
        </w:rPr>
        <w:t>DebateDrills</w:t>
      </w:r>
      <w:proofErr w:type="spellEnd"/>
      <w:r w:rsidRPr="00962D8C">
        <w:rPr>
          <w:szCs w:val="22"/>
        </w:rPr>
        <w:t>.</w:t>
      </w:r>
    </w:p>
    <w:p w14:paraId="72B71D18" w14:textId="77777777" w:rsidR="00E34020" w:rsidRPr="00962D8C" w:rsidRDefault="00E34020" w:rsidP="00E34020"/>
    <w:p w14:paraId="75E42703" w14:textId="77777777" w:rsidR="00E34020" w:rsidRPr="00962D8C" w:rsidRDefault="00E34020" w:rsidP="00E34020">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4CB9A3B0" w14:textId="77777777" w:rsidR="00E34020" w:rsidRPr="00962D8C" w:rsidRDefault="00E34020" w:rsidP="00E34020"/>
    <w:p w14:paraId="08C96BAF" w14:textId="77777777" w:rsidR="00E34020" w:rsidRPr="00962D8C" w:rsidRDefault="00E34020" w:rsidP="00E34020">
      <w:pPr>
        <w:pStyle w:val="Heading4"/>
        <w:rPr>
          <w:rFonts w:cs="Calibri"/>
        </w:rPr>
      </w:pPr>
      <w:r w:rsidRPr="00962D8C">
        <w:rPr>
          <w:rFonts w:cs="Calibri"/>
        </w:rPr>
        <w:t>“Should” is immediate</w:t>
      </w:r>
    </w:p>
    <w:p w14:paraId="3234DCC3" w14:textId="77777777" w:rsidR="00E34020" w:rsidRPr="00962D8C" w:rsidRDefault="00E34020" w:rsidP="00E34020">
      <w:r w:rsidRPr="00962D8C">
        <w:rPr>
          <w:rStyle w:val="Style13ptBold"/>
        </w:rPr>
        <w:t>Summers 94</w:t>
      </w:r>
      <w:r w:rsidRPr="00962D8C">
        <w:t xml:space="preserve"> (Justice – Oklahoma Supreme Court, “Kelsey v. </w:t>
      </w:r>
      <w:proofErr w:type="spellStart"/>
      <w:r w:rsidRPr="00962D8C">
        <w:t>Dollarsaver</w:t>
      </w:r>
      <w:proofErr w:type="spellEnd"/>
      <w:r w:rsidRPr="00962D8C">
        <w:t xml:space="preserve"> Food Warehouse of Durant”, 1994 OK 123, 11-8, http://www.oscn.net/applications/oscn/DeliverDocument.asp?CiteID=20287#marker3fn13)</w:t>
      </w:r>
    </w:p>
    <w:p w14:paraId="3105E38E" w14:textId="77777777" w:rsidR="00E34020" w:rsidRPr="00962D8C" w:rsidRDefault="00E34020" w:rsidP="00E34020">
      <w:pPr>
        <w:pStyle w:val="CardIndented"/>
        <w:ind w:left="0"/>
      </w:pPr>
      <w:r w:rsidRPr="00962D8C">
        <w:t xml:space="preserve">¶4 </w:t>
      </w:r>
      <w:r w:rsidRPr="00962D8C">
        <w:rPr>
          <w:rStyle w:val="TitleChar"/>
          <w:rFonts w:eastAsia="Times New Roman"/>
        </w:rPr>
        <w:t>The legal question to be resolved by the court is whether the word "should"</w:t>
      </w:r>
      <w:hyperlink r:id="rId30"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31" w:anchor="marker3fn14" w:history="1">
        <w:r w:rsidRPr="00962D8C">
          <w:t>14</w:t>
        </w:r>
      </w:hyperlink>
      <w:r w:rsidRPr="00962D8C">
        <w:t xml:space="preserve"> The answer to this query is not to be divined from rules of grammar;</w:t>
      </w:r>
      <w:hyperlink r:id="rId32"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t>futuro</w:t>
      </w:r>
      <w:proofErr w:type="spellEnd"/>
      <w:r w:rsidRPr="00962D8C">
        <w:t xml:space="preserve"> ruling - i.e., an expression of what the judge will or would do at a later stage - or (2) constitutes an in in praesenti resolution of a disputed law issue, the trial judge's intent must be garnered from the four corners of the entire record.</w:t>
      </w:r>
      <w:hyperlink r:id="rId33" w:anchor="marker3fn16" w:history="1">
        <w:r w:rsidRPr="00962D8C">
          <w:t xml:space="preserve">16 </w:t>
        </w:r>
      </w:hyperlink>
    </w:p>
    <w:p w14:paraId="49F799B3" w14:textId="77777777" w:rsidR="00E34020" w:rsidRPr="00962D8C" w:rsidRDefault="00E34020" w:rsidP="00E34020">
      <w:pPr>
        <w:pStyle w:val="CardIndented"/>
        <w:ind w:left="0"/>
      </w:pPr>
      <w:r w:rsidRPr="00962D8C">
        <w:t>[CONTINUES – TO FOOTNOTE]</w:t>
      </w:r>
    </w:p>
    <w:p w14:paraId="3AD03D12" w14:textId="77777777" w:rsidR="00E34020" w:rsidRPr="00962D8C" w:rsidRDefault="00E34020" w:rsidP="00E34020">
      <w:pPr>
        <w:pStyle w:val="CardIndented"/>
        <w:ind w:left="0"/>
      </w:pPr>
      <w:hyperlink r:id="rId34"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62D8C">
        <w:t>Okl</w:t>
      </w:r>
      <w:proofErr w:type="spellEnd"/>
      <w:r w:rsidRPr="00962D8C">
        <w:t xml:space="preserve">.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w:t>
      </w:r>
      <w:r w:rsidRPr="00962D8C">
        <w:lastRenderedPageBreak/>
        <w:t xml:space="preserve">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35"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36"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w:t>
      </w:r>
      <w:proofErr w:type="spellStart"/>
      <w:r w:rsidRPr="00962D8C">
        <w:rPr>
          <w:i/>
          <w:iCs/>
        </w:rPr>
        <w:t>futurol</w:t>
      </w:r>
      <w:proofErr w:type="spellEnd"/>
      <w:r w:rsidRPr="00962D8C">
        <w:t xml:space="preserve">]. See Van </w:t>
      </w:r>
      <w:proofErr w:type="spellStart"/>
      <w:r w:rsidRPr="00962D8C">
        <w:t>Wyck</w:t>
      </w:r>
      <w:proofErr w:type="spellEnd"/>
      <w:r w:rsidRPr="00962D8C">
        <w:t xml:space="preserve"> v. </w:t>
      </w:r>
      <w:proofErr w:type="spellStart"/>
      <w:r w:rsidRPr="00962D8C">
        <w:t>Knevals</w:t>
      </w:r>
      <w:proofErr w:type="spellEnd"/>
      <w:r w:rsidRPr="00962D8C">
        <w:t xml:space="preserve">, </w:t>
      </w:r>
      <w:hyperlink r:id="rId37" w:history="1">
        <w:r w:rsidRPr="00962D8C">
          <w:t>106 U.S. 360</w:t>
        </w:r>
      </w:hyperlink>
      <w:r w:rsidRPr="00962D8C">
        <w:t xml:space="preserve">, 365, 1 </w:t>
      </w:r>
      <w:proofErr w:type="spellStart"/>
      <w:r w:rsidRPr="00962D8C">
        <w:t>S.Ct</w:t>
      </w:r>
      <w:proofErr w:type="spellEnd"/>
      <w:r w:rsidRPr="00962D8C">
        <w:t xml:space="preserve">. 336, 337, 27 </w:t>
      </w:r>
      <w:proofErr w:type="spellStart"/>
      <w:r w:rsidRPr="00962D8C">
        <w:t>L.Ed</w:t>
      </w:r>
      <w:proofErr w:type="spellEnd"/>
      <w:r w:rsidRPr="00962D8C">
        <w:t>. 201 (1882).</w:t>
      </w:r>
    </w:p>
    <w:p w14:paraId="61C3BB98" w14:textId="77777777" w:rsidR="00E34020" w:rsidRPr="00962D8C" w:rsidRDefault="00E34020" w:rsidP="00E34020"/>
    <w:p w14:paraId="2D00B12D" w14:textId="77777777" w:rsidR="00E34020" w:rsidRPr="00594A42" w:rsidRDefault="00E34020" w:rsidP="00E34020"/>
    <w:p w14:paraId="0E99E7F6" w14:textId="77777777" w:rsidR="00E34020" w:rsidRPr="00594A42" w:rsidRDefault="00E34020" w:rsidP="00E34020">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41648F53" w14:textId="77777777" w:rsidR="00E34020" w:rsidRPr="00594A42" w:rsidRDefault="00E34020" w:rsidP="00E34020">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8"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 xml:space="preserve">RJP, </w:t>
      </w:r>
      <w:proofErr w:type="spellStart"/>
      <w:r w:rsidRPr="00594A42">
        <w:rPr>
          <w:szCs w:val="22"/>
        </w:rPr>
        <w:t>DebateDrills</w:t>
      </w:r>
      <w:proofErr w:type="spellEnd"/>
    </w:p>
    <w:p w14:paraId="49DB3D84" w14:textId="77777777" w:rsidR="00E34020" w:rsidRPr="00594A42" w:rsidRDefault="00E34020" w:rsidP="00E34020"/>
    <w:p w14:paraId="7AD3CD09" w14:textId="77777777" w:rsidR="00E34020" w:rsidRPr="0082567E" w:rsidRDefault="00E34020" w:rsidP="00E34020">
      <w:pPr>
        <w:rPr>
          <w:rStyle w:val="Style13ptBold"/>
          <w:b w:val="0"/>
          <w:bCs/>
          <w:sz w:val="22"/>
          <w:szCs w:val="22"/>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p>
    <w:p w14:paraId="2A6DDB8A" w14:textId="77777777" w:rsidR="00E34020" w:rsidRPr="00647DD1" w:rsidRDefault="00E34020" w:rsidP="00E34020">
      <w:pPr>
        <w:rPr>
          <w:rStyle w:val="Style13ptBold"/>
          <w:b w:val="0"/>
          <w:bCs/>
          <w:sz w:val="22"/>
          <w:szCs w:val="22"/>
        </w:rPr>
      </w:pPr>
      <w:r w:rsidRPr="0082567E">
        <w:rPr>
          <w:rStyle w:val="Style13ptBold"/>
          <w:b w:val="0"/>
          <w:bCs/>
          <w:sz w:val="22"/>
          <w:szCs w:val="22"/>
        </w:rPr>
        <w:t xml:space="preserve">The details of this disclosure </w:t>
      </w:r>
      <w:r w:rsidRPr="00647DD1">
        <w:rPr>
          <w:rStyle w:val="Style13ptBold"/>
          <w:b w:val="0"/>
          <w:bCs/>
          <w:sz w:val="22"/>
          <w:szCs w:val="22"/>
        </w:rPr>
        <w:t xml:space="preserve">requirement, and any compensation payable to the originator of the information, would need to be worked out in whatever </w:t>
      </w:r>
      <w:r w:rsidRPr="00647DD1">
        <w:rPr>
          <w:rStyle w:val="Emphasis"/>
          <w:szCs w:val="22"/>
        </w:rPr>
        <w:t>waiver is eventually adopted by the WTO,</w:t>
      </w:r>
      <w:r w:rsidRPr="00647DD1">
        <w:rPr>
          <w:rStyle w:val="Style13ptBold"/>
          <w:b w:val="0"/>
          <w:bCs/>
          <w:sz w:val="22"/>
          <w:szCs w:val="22"/>
        </w:rPr>
        <w:t xml:space="preserve"> but the prospect for a </w:t>
      </w:r>
      <w:r w:rsidRPr="00647DD1">
        <w:rPr>
          <w:rStyle w:val="Emphasis"/>
          <w:szCs w:val="22"/>
        </w:rPr>
        <w:t>mandatory trade secret transfer</w:t>
      </w:r>
      <w:r w:rsidRPr="00647DD1">
        <w:rPr>
          <w:rStyle w:val="Style13ptBold"/>
          <w:b w:val="0"/>
          <w:bCs/>
          <w:sz w:val="22"/>
          <w:szCs w:val="22"/>
        </w:rPr>
        <w:t xml:space="preserve"> — something that would be unprecedented in the international arena — is worth watching carefully. </w:t>
      </w:r>
      <w:hyperlink r:id="rId39" w:history="1">
        <w:r w:rsidRPr="00647DD1">
          <w:rPr>
            <w:rStyle w:val="Style13ptBold"/>
            <w:rFonts w:eastAsiaTheme="majorEastAsia"/>
            <w:b w:val="0"/>
            <w:bCs/>
            <w:sz w:val="22"/>
            <w:szCs w:val="22"/>
          </w:rPr>
          <w:t>As reported by </w:t>
        </w:r>
        <w:r w:rsidRPr="00647DD1">
          <w:rPr>
            <w:rStyle w:val="Style13ptBold"/>
            <w:b w:val="0"/>
            <w:bCs/>
            <w:sz w:val="22"/>
            <w:szCs w:val="22"/>
          </w:rPr>
          <w:t>Intellectual Asset Management</w:t>
        </w:r>
        <w:r w:rsidRPr="00647DD1">
          <w:rPr>
            <w:rStyle w:val="Style13ptBold"/>
            <w:rFonts w:eastAsiaTheme="majorEastAsia"/>
            <w:b w:val="0"/>
            <w:bCs/>
            <w:sz w:val="22"/>
            <w:szCs w:val="22"/>
          </w:rPr>
          <w:t> on May 4, 2021</w:t>
        </w:r>
      </w:hyperlink>
      <w:r w:rsidRPr="00647DD1">
        <w:rPr>
          <w:rStyle w:val="Style13ptBold"/>
          <w:b w:val="0"/>
          <w:bCs/>
          <w:sz w:val="22"/>
          <w:szCs w:val="22"/>
        </w:rPr>
        <w:t xml:space="preserve">, the Brazilian Congress is currently </w:t>
      </w:r>
      <w:r w:rsidRPr="00647DD1">
        <w:rPr>
          <w:rStyle w:val="Style13ptBold"/>
          <w:b w:val="0"/>
          <w:bCs/>
          <w:sz w:val="22"/>
          <w:szCs w:val="22"/>
        </w:rPr>
        <w:lastRenderedPageBreak/>
        <w:t xml:space="preserve">considering legislation that would nullify the patents of any company that fails to disclose know-how and data related to a compulsory COVID-19 patent license. It will also be interesting to see </w:t>
      </w:r>
      <w:r w:rsidRPr="00647DD1">
        <w:rPr>
          <w:rStyle w:val="Emphasis"/>
          <w:szCs w:val="22"/>
        </w:rPr>
        <w:t>whether the United States stands behind such a requirement</w:t>
      </w:r>
      <w:r w:rsidRPr="00647DD1">
        <w:rPr>
          <w:rStyle w:val="Style13ptBold"/>
          <w:b w:val="0"/>
          <w:bCs/>
          <w:sz w:val="22"/>
          <w:szCs w:val="22"/>
        </w:rPr>
        <w:t>, which goes far beyond the compulsory licensing of patents.</w:t>
      </w:r>
    </w:p>
    <w:p w14:paraId="538C0DFB" w14:textId="77777777" w:rsidR="00E34020" w:rsidRPr="00647DD1" w:rsidRDefault="00E34020" w:rsidP="00E34020">
      <w:pPr>
        <w:rPr>
          <w:rStyle w:val="Style13ptBold"/>
          <w:b w:val="0"/>
          <w:bCs/>
          <w:sz w:val="22"/>
          <w:szCs w:val="22"/>
        </w:rPr>
      </w:pPr>
      <w:r w:rsidRPr="00647DD1">
        <w:rPr>
          <w:rStyle w:val="Style13ptBold"/>
          <w:b w:val="0"/>
          <w:bCs/>
          <w:sz w:val="22"/>
          <w:szCs w:val="22"/>
        </w:rPr>
        <w:t>Will the U.S. require companies to share their know-how with others?</w:t>
      </w:r>
    </w:p>
    <w:p w14:paraId="3F012FA6" w14:textId="77777777" w:rsidR="00E34020" w:rsidRPr="00594A42" w:rsidRDefault="00E34020" w:rsidP="00E34020">
      <w:pPr>
        <w:rPr>
          <w:rStyle w:val="Emphasis"/>
          <w:sz w:val="28"/>
          <w:szCs w:val="28"/>
        </w:rPr>
      </w:pPr>
      <w:r w:rsidRPr="00647DD1">
        <w:rPr>
          <w:rStyle w:val="Style13ptBold"/>
          <w:b w:val="0"/>
          <w:bCs/>
          <w:sz w:val="22"/>
          <w:szCs w:val="22"/>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sz w:val="22"/>
          <w:szCs w:val="22"/>
        </w:rPr>
        <w:t xml:space="preserve">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2B8DC880" w14:textId="77777777" w:rsidR="00E34020" w:rsidRPr="00594A42" w:rsidRDefault="00E34020" w:rsidP="00E34020">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79519E21" w14:textId="77777777" w:rsidR="00E34020" w:rsidRPr="009B3872" w:rsidRDefault="00E34020" w:rsidP="00E34020">
      <w:r>
        <w:t xml:space="preserve">James </w:t>
      </w:r>
      <w:r w:rsidRPr="009B3872">
        <w:rPr>
          <w:b/>
          <w:bCs/>
          <w:szCs w:val="26"/>
        </w:rPr>
        <w:t>Bacchus 18</w:t>
      </w:r>
      <w:r>
        <w:t xml:space="preserve">. </w:t>
      </w:r>
      <w:r w:rsidRPr="00594A42">
        <w:rPr>
          <w:color w:val="1A1714"/>
          <w:szCs w:val="22"/>
          <w:shd w:val="clear" w:color="auto" w:fill="FFFFFF"/>
        </w:rPr>
        <w:t>Member of the </w:t>
      </w:r>
      <w:hyperlink r:id="rId40"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41"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w:t>
      </w:r>
      <w:proofErr w:type="spellStart"/>
      <w:r>
        <w:rPr>
          <w:color w:val="1A1714"/>
          <w:szCs w:val="22"/>
          <w:shd w:val="clear" w:color="auto" w:fill="FFFFFF"/>
        </w:rPr>
        <w:t>DebateDrills</w:t>
      </w:r>
      <w:proofErr w:type="spellEnd"/>
      <w:r>
        <w:rPr>
          <w:color w:val="1A1714"/>
          <w:szCs w:val="22"/>
          <w:shd w:val="clear" w:color="auto" w:fill="FFFFFF"/>
        </w:rPr>
        <w:t xml:space="preserve">. </w:t>
      </w:r>
    </w:p>
    <w:p w14:paraId="4B2C4AB4" w14:textId="77777777" w:rsidR="00E34020" w:rsidRPr="00594A42" w:rsidRDefault="00E34020" w:rsidP="00E34020">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w:t>
      </w:r>
      <w:r w:rsidRPr="00647DD1">
        <w:lastRenderedPageBreak/>
        <w:t>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7D3AB8D3" w14:textId="77777777" w:rsidR="00E34020" w:rsidRPr="00087942" w:rsidRDefault="00E34020" w:rsidP="00E34020">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r>
      <w:r w:rsidRPr="00594A42">
        <w:lastRenderedPageBreak/>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w:t>
      </w:r>
      <w:proofErr w:type="gramStart"/>
      <w:r w:rsidRPr="00594A42">
        <w:t>instances</w:t>
      </w:r>
      <w:proofErr w:type="gramEnd"/>
      <w:r w:rsidRPr="00594A42">
        <w:t xml:space="preserve">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w:t>
      </w:r>
      <w:r w:rsidRPr="00594A42">
        <w:lastRenderedPageBreak/>
        <w:t xml:space="preserve">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br/>
        <w:t xml:space="preserve">As Trump’s trade lawyers will hasten to say, a systemic IP case against China in </w:t>
      </w:r>
      <w:r w:rsidRPr="00647DD1">
        <w:lastRenderedPageBreak/>
        <w:t>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50D163E6" w14:textId="77777777" w:rsidR="00E34020" w:rsidRDefault="00E34020" w:rsidP="00E34020">
      <w:pPr>
        <w:pStyle w:val="Heading4"/>
      </w:pPr>
      <w:r w:rsidRPr="0038293E">
        <w:t>Stopping tech stealing is key to avoid war</w:t>
      </w:r>
    </w:p>
    <w:p w14:paraId="0BF2421A" w14:textId="77777777" w:rsidR="00E34020" w:rsidRPr="0038293E" w:rsidRDefault="00E34020" w:rsidP="00E34020">
      <w:r>
        <w:t xml:space="preserve">Timothy R. </w:t>
      </w:r>
      <w:r w:rsidRPr="009B3872">
        <w:rPr>
          <w:b/>
          <w:bCs/>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67DEA739" w14:textId="77777777" w:rsidR="00E34020" w:rsidRPr="0038293E" w:rsidRDefault="00E34020" w:rsidP="00E34020">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w:t>
      </w:r>
      <w:r w:rsidRPr="009B3872">
        <w:lastRenderedPageBreak/>
        <w:t xml:space="preserve">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Donald Trump may have abandoned the rebalance, but many of the related initiatives remain more or less in place</w:t>
      </w:r>
      <w:r w:rsidRPr="00647DD1">
        <w:t xml:space="preserve">.2 </w:t>
      </w:r>
      <w:r w:rsidRPr="00647DD1">
        <w:rPr>
          <w:rStyle w:val="StyleUnderline"/>
        </w:rPr>
        <w:t>China’s challenge at the global systemic level, especially in the field of technology, has received less attention</w:t>
      </w:r>
      <w:r w:rsidRPr="00647DD1">
        <w:t xml:space="preserve">. </w:t>
      </w:r>
      <w:r w:rsidRPr="00647DD1">
        <w:rPr>
          <w:rStyle w:val="Emphasis"/>
        </w:rPr>
        <w:t xml:space="preserve">Confidence in the proven U.S. ability to produce new technologies and facile assumptions about the </w:t>
      </w:r>
      <w:r w:rsidRPr="00647DD1">
        <w:rPr>
          <w:rStyle w:val="Emphasis"/>
        </w:rPr>
        <w:lastRenderedPageBreak/>
        <w:t>difficulties China will face in promoting innovation in new industries have led many to dismiss the challenge posed by China.</w:t>
      </w:r>
      <w:r w:rsidRPr="00647DD1">
        <w:t xml:space="preserve"> </w:t>
      </w:r>
      <w:r w:rsidRPr="00647DD1">
        <w:rPr>
          <w:rFonts w:eastAsia="Calibri"/>
          <w:b/>
          <w:sz w:val="24"/>
          <w:u w:val="single"/>
        </w:rPr>
        <w:t>But the contest for technological leadership is actually even more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w:t>
      </w:r>
      <w:r w:rsidRPr="009B3872">
        <w:lastRenderedPageBreak/>
        <w:t xml:space="preserve">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the deepening tensions increase the risks of miscalculation, crises, and potential military clashes involving the world’s two largest powers</w:t>
      </w:r>
      <w:r w:rsidRPr="00647DD1">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w:t>
      </w:r>
      <w:r w:rsidRPr="00647DD1">
        <w:rPr>
          <w:rStyle w:val="Emphasis"/>
        </w:rPr>
        <w:lastRenderedPageBreak/>
        <w:t>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 xml:space="preserve">Rivalries do not progress in </w:t>
      </w:r>
      <w:r w:rsidRPr="009B3872">
        <w:rPr>
          <w:rStyle w:val="StyleUnderline"/>
        </w:rPr>
        <w:lastRenderedPageBreak/>
        <w:t>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w:t>
      </w:r>
      <w:r w:rsidRPr="009B3872">
        <w:lastRenderedPageBreak/>
        <w:t xml:space="preserve">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 xml:space="preserve">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w:t>
      </w:r>
      <w:r w:rsidRPr="009B3872">
        <w:rPr>
          <w:rStyle w:val="StyleUnderline"/>
        </w:rPr>
        <w:lastRenderedPageBreak/>
        <w:t>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w:t>
      </w:r>
      <w:r w:rsidRPr="009B3872">
        <w:lastRenderedPageBreak/>
        <w:t xml:space="preserve">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w:t>
      </w:r>
      <w:r w:rsidRPr="009B3872">
        <w:lastRenderedPageBreak/>
        <w:t xml:space="preserve">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2CD36F75" w14:textId="1AF47E9F" w:rsidR="00E34020" w:rsidRDefault="00F63AAB" w:rsidP="00E34020">
      <w:pPr>
        <w:pStyle w:val="Heading3"/>
      </w:pPr>
      <w:r>
        <w:lastRenderedPageBreak/>
        <w:t>3</w:t>
      </w:r>
    </w:p>
    <w:p w14:paraId="03455390" w14:textId="2F4E3CE6" w:rsidR="00E34020" w:rsidRPr="000329BA" w:rsidRDefault="00E34020" w:rsidP="00E34020">
      <w:pPr>
        <w:pStyle w:val="Heading4"/>
      </w:pPr>
      <w:r>
        <w:t xml:space="preserve">Text: </w:t>
      </w:r>
      <w:r w:rsidRPr="006C53E1">
        <w:t>The member nations of the World Trade Organization</w:t>
      </w:r>
      <w:r>
        <w:t xml:space="preserve"> ought to enforce antitrust laws against pharmaceutical companies blocking generic competition, ban pharmaceutical lobbying of doctors, and eliminate the suit immunity provided to doctors who use patented products.</w:t>
      </w:r>
    </w:p>
    <w:p w14:paraId="15A38079" w14:textId="77777777" w:rsidR="00E34020" w:rsidRDefault="00E34020" w:rsidP="00E34020">
      <w:pPr>
        <w:pStyle w:val="Heading4"/>
      </w:pPr>
      <w:r>
        <w:t>Solves without hurting innovation</w:t>
      </w:r>
    </w:p>
    <w:p w14:paraId="3C846E89" w14:textId="77777777" w:rsidR="00E34020" w:rsidRDefault="00E34020" w:rsidP="00E34020">
      <w:r w:rsidRPr="00600F1A">
        <w:rPr>
          <w:rStyle w:val="Style13ptBold"/>
        </w:rPr>
        <w:t>Holman 18</w:t>
      </w:r>
      <w:r>
        <w:t xml:space="preserve"> (Christopher M., Professor of Law @ University of Missouri-Kansas City School of Law) Inside Views: Why Follow-On Pharmaceutical Innovations Should Be Eligible </w:t>
      </w:r>
      <w:proofErr w:type="gramStart"/>
      <w:r>
        <w:t>For</w:t>
      </w:r>
      <w:proofErr w:type="gramEnd"/>
      <w:r>
        <w:t xml:space="preserve"> Patent Protection, 9/21/18, </w:t>
      </w:r>
      <w:hyperlink r:id="rId42" w:history="1">
        <w:r w:rsidRPr="00BC4005">
          <w:rPr>
            <w:rStyle w:val="Hyperlink"/>
          </w:rPr>
          <w:t>https://www.ip-watch.org/2018/09/21/follow-pharmaceutical-innovations-eligible-patent-protection/</w:t>
        </w:r>
      </w:hyperlink>
      <w:r>
        <w:t xml:space="preserve"> EE</w:t>
      </w:r>
    </w:p>
    <w:p w14:paraId="3F9160AD" w14:textId="77777777" w:rsidR="00E34020" w:rsidRPr="000329BA" w:rsidRDefault="00E34020" w:rsidP="00E34020">
      <w:pPr>
        <w:rPr>
          <w:rStyle w:val="StyleUnderline"/>
        </w:rPr>
      </w:pPr>
      <w:r>
        <w:t xml:space="preserve">For example, </w:t>
      </w:r>
      <w:r w:rsidRPr="00D42C9A">
        <w:rPr>
          <w:rStyle w:val="StyleUnderline"/>
          <w:highlight w:val="cyan"/>
        </w:rPr>
        <w:t>if a drug company is found to have engaged in</w:t>
      </w:r>
      <w:r w:rsidRPr="00D42C9A">
        <w:rPr>
          <w:rStyle w:val="StyleUnderline"/>
        </w:rPr>
        <w:t xml:space="preserve"> some </w:t>
      </w:r>
      <w:r w:rsidRPr="00D42C9A">
        <w:rPr>
          <w:rStyle w:val="StyleUnderline"/>
          <w:highlight w:val="cyan"/>
        </w:rPr>
        <w:t>anticompetitive activity</w:t>
      </w:r>
      <w:r w:rsidRPr="00D42C9A">
        <w:rPr>
          <w:rStyle w:val="StyleUnderline"/>
        </w:rPr>
        <w:t xml:space="preserve"> to block generic competition in the market for the original product once it has gone off patent, then </w:t>
      </w:r>
      <w:r w:rsidRPr="00D42C9A">
        <w:rPr>
          <w:rStyle w:val="StyleUnderline"/>
          <w:highlight w:val="cyan"/>
        </w:rPr>
        <w:t>antitrust and competition laws should be invoked</w:t>
      </w:r>
      <w:r w:rsidRPr="00D42C9A">
        <w:rPr>
          <w:rStyle w:val="StyleUnderline"/>
        </w:rPr>
        <w:t xml:space="preserve"> to address that problem</w:t>
      </w:r>
      <w:r>
        <w:t xml:space="preserve">. </w:t>
      </w:r>
      <w:r w:rsidRPr="00D42C9A">
        <w:rPr>
          <w:rStyle w:val="StyleUnderline"/>
          <w:highlight w:val="cyan"/>
        </w:rPr>
        <w:t>If doctors are prescribing an expensive new formulation</w:t>
      </w:r>
      <w:r w:rsidRPr="00D42C9A">
        <w:rPr>
          <w:rStyle w:val="StyleUnderline"/>
        </w:rPr>
        <w:t xml:space="preserve"> of a drug that provides little benefit compared to a cheaper, unpatented original product, then </w:t>
      </w:r>
      <w:r w:rsidRPr="00D42C9A">
        <w:rPr>
          <w:rStyle w:val="StyleUnderline"/>
          <w:highlight w:val="cyan"/>
        </w:rPr>
        <w:t>that is a deficiency in the market</w:t>
      </w:r>
      <w:r w:rsidRPr="00D42C9A">
        <w:rPr>
          <w:rStyle w:val="StyleUnderline"/>
        </w:rPr>
        <w:t xml:space="preserve"> that should be addressed directly, rather than through a broadside attack on follow-on innovation.</w:t>
      </w:r>
      <w:r>
        <w:t xml:space="preserve"> </w:t>
      </w:r>
      <w:r w:rsidRPr="000329BA">
        <w:rPr>
          <w:rStyle w:val="StyleUnderline"/>
        </w:rPr>
        <w:t xml:space="preserve">In short, if is found that secondary patents are being used in a manner that creates an unwarranted extension of patent protection, it is </w:t>
      </w:r>
      <w:r w:rsidRPr="000329BA">
        <w:rPr>
          <w:rStyle w:val="StyleUnderline"/>
          <w:highlight w:val="cyan"/>
        </w:rPr>
        <w:t>that</w:t>
      </w:r>
      <w:r w:rsidRPr="000329BA">
        <w:rPr>
          <w:rStyle w:val="StyleUnderline"/>
        </w:rPr>
        <w:t xml:space="preserve"> misuse of the patent system which </w:t>
      </w:r>
      <w:r w:rsidRPr="000329BA">
        <w:rPr>
          <w:rStyle w:val="StyleUnderline"/>
          <w:highlight w:val="cyan"/>
        </w:rPr>
        <w:t>should be addressed directly</w:t>
      </w:r>
      <w:r w:rsidRPr="000329BA">
        <w:rPr>
          <w:rStyle w:val="StyleUnderline"/>
        </w:rPr>
        <w:t xml:space="preserve">, </w:t>
      </w:r>
      <w:r w:rsidRPr="000329BA">
        <w:rPr>
          <w:rStyle w:val="StyleUnderline"/>
          <w:highlight w:val="cyan"/>
        </w:rPr>
        <w:t>rather than through</w:t>
      </w:r>
      <w:r w:rsidRPr="000329BA">
        <w:rPr>
          <w:rStyle w:val="StyleUnderline"/>
        </w:rPr>
        <w:t xml:space="preserve"> what amounts to </w:t>
      </w:r>
      <w:r w:rsidRPr="000329BA">
        <w:rPr>
          <w:rStyle w:val="StyleUnderline"/>
          <w:highlight w:val="cyan"/>
        </w:rPr>
        <w:t>an attack on the patent system itself</w:t>
      </w:r>
      <w:r w:rsidRPr="000329BA">
        <w:rPr>
          <w:rStyle w:val="StyleUnderline"/>
        </w:rPr>
        <w:t>.</w:t>
      </w:r>
    </w:p>
    <w:p w14:paraId="669B6128" w14:textId="1A8C08C1" w:rsidR="00E34020" w:rsidRDefault="00F63AAB" w:rsidP="00007378">
      <w:pPr>
        <w:pStyle w:val="Heading3"/>
      </w:pPr>
      <w:r>
        <w:lastRenderedPageBreak/>
        <w:t>4</w:t>
      </w:r>
    </w:p>
    <w:p w14:paraId="5B292CD6" w14:textId="73F58E2C" w:rsidR="004F0AC5" w:rsidRDefault="00E366C5" w:rsidP="004F0AC5">
      <w:pPr>
        <w:pStyle w:val="Heading4"/>
      </w:pPr>
      <w:r>
        <w:t xml:space="preserve">CP Text - </w:t>
      </w:r>
      <w:r w:rsidR="004F0AC5" w:rsidRPr="006C53E1">
        <w:t>The member nations of the World Trade Organization ought to reduce intellectual property protections for medicines</w:t>
      </w:r>
      <w:r w:rsidR="004F0AC5">
        <w:t xml:space="preserve"> by implementing a one-and-done approach for patent and exclusivity protection except for Markush claims.</w:t>
      </w:r>
    </w:p>
    <w:p w14:paraId="55A9E5BF" w14:textId="77777777" w:rsidR="004F0AC5" w:rsidRDefault="004F0AC5" w:rsidP="004F0AC5">
      <w:pPr>
        <w:pStyle w:val="Heading4"/>
      </w:pPr>
      <w:r>
        <w:t xml:space="preserve">The PIC avoids the link to the innovation </w:t>
      </w:r>
      <w:proofErr w:type="spellStart"/>
      <w:r>
        <w:t>disad</w:t>
      </w:r>
      <w:proofErr w:type="spellEnd"/>
    </w:p>
    <w:p w14:paraId="71DFA401" w14:textId="77777777" w:rsidR="004F0AC5" w:rsidRPr="00EA2EDD" w:rsidRDefault="004F0AC5" w:rsidP="004F0AC5">
      <w:r w:rsidRPr="00D73ECD">
        <w:rPr>
          <w:rStyle w:val="Style13ptBold"/>
        </w:rPr>
        <w:t>Holman 17</w:t>
      </w:r>
      <w:r>
        <w:t xml:space="preserve"> (Christopher M.,) In Defense of Secondary Pharmaceutical Patents: A Response to the UN's Guidelines for Pharmaceutical Patent Examination Professor of Law @ University of Missouri-Kansas City School of Law 5/12/17 </w:t>
      </w:r>
      <w:hyperlink r:id="rId43" w:history="1">
        <w:r w:rsidRPr="00BC4005">
          <w:rPr>
            <w:rStyle w:val="Hyperlink"/>
          </w:rPr>
          <w:t>http://journals.iupui.edu/index.php/inlawrev/article/view/21522</w:t>
        </w:r>
      </w:hyperlink>
      <w:r>
        <w:t xml:space="preserve"> EE</w:t>
      </w:r>
    </w:p>
    <w:p w14:paraId="2BA3AF7A" w14:textId="77777777" w:rsidR="004F0AC5" w:rsidRDefault="004F0AC5" w:rsidP="004F0AC5">
      <w:r>
        <w:t xml:space="preserve">The Guidelines provide “recommendations” as to how patent examiners should examine these secondary pharmaceutical patent claims in a manner that would, according to the author of the Guidelines, “protect public health and promote access to medicines.” The recommendations generally call for 21 heightened patentability requirements, which, if implemented, would essentially deny patent protection to various types of pharmaceutical innovation that are currently afforded patent protection. The Working Paper has been widely cited 22 and used as the basis of arguing that heightened requirements of patentability should be applied to pharmaceutical inventions. No doubt the release of the 23 finalized Guidelines will serve to add more fuel to the fire. </w:t>
      </w:r>
    </w:p>
    <w:p w14:paraId="418FB190" w14:textId="77777777" w:rsidR="004F0AC5" w:rsidRDefault="004F0AC5" w:rsidP="004F0AC5">
      <w:r>
        <w:t xml:space="preserve">One of the </w:t>
      </w:r>
      <w:proofErr w:type="gramStart"/>
      <w:r>
        <w:t>primary</w:t>
      </w:r>
      <w:proofErr w:type="gramEnd"/>
      <w:r>
        <w:t xml:space="preserve"> means by which the objective of the Guidelines would be accomplished is through a more rigorous application of the </w:t>
      </w:r>
      <w:proofErr w:type="spellStart"/>
      <w:r>
        <w:t>nonobviousness</w:t>
      </w:r>
      <w:proofErr w:type="spellEnd"/>
      <w:r>
        <w:t>/inventive step requirements of patent law. In particular, the Guidelines postulate that many forms of pharmaceutical innovation are inherently routine, and that absent some sort of exceptional circumstance they should be treated as obvious/non-inventive, and hence unpatentable. In my experience, 24 though, the Guidelines’ assumption that many types of pharmaceutical inventions are inherently obvious and undeserving of patent protection is incorrect and based on an oversimplified view of how these inventions come about. This Article provides an evidence-based response to the Guidelines that refutes, or at least qualifies, some of the significant conclusions and recommendations set forth by its author.</w:t>
      </w:r>
    </w:p>
    <w:p w14:paraId="409BBDC6" w14:textId="77777777" w:rsidR="004F0AC5" w:rsidRPr="00D73ECD" w:rsidRDefault="004F0AC5" w:rsidP="004F0AC5">
      <w:pPr>
        <w:rPr>
          <w:rStyle w:val="StyleUnderline"/>
        </w:rPr>
      </w:pPr>
      <w:r w:rsidRPr="00D73ECD">
        <w:rPr>
          <w:rStyle w:val="StyleUnderline"/>
        </w:rPr>
        <w:t xml:space="preserve">I. MARKUSH CLAIMS </w:t>
      </w:r>
    </w:p>
    <w:p w14:paraId="31CC3451" w14:textId="77777777" w:rsidR="004F0AC5" w:rsidRDefault="004F0AC5" w:rsidP="004F0AC5">
      <w:r w:rsidRPr="00EA2EDD">
        <w:rPr>
          <w:rStyle w:val="StyleUnderline"/>
        </w:rPr>
        <w:t xml:space="preserve">The Guidelines define </w:t>
      </w:r>
      <w:r w:rsidRPr="00EA2EDD">
        <w:rPr>
          <w:rStyle w:val="StyleUnderline"/>
          <w:highlight w:val="cyan"/>
        </w:rPr>
        <w:t>a “Markush claim”</w:t>
      </w:r>
      <w:r w:rsidRPr="00D73ECD">
        <w:rPr>
          <w:rStyle w:val="StyleUnderline"/>
        </w:rPr>
        <w:t xml:space="preserve"> as a patent claim which </w:t>
      </w:r>
      <w:r w:rsidRPr="00EA2EDD">
        <w:rPr>
          <w:rStyle w:val="StyleUnderline"/>
          <w:highlight w:val="cyan"/>
        </w:rPr>
        <w:t>“consist[s] of a generic chemical structure</w:t>
      </w:r>
      <w:r w:rsidRPr="00D73ECD">
        <w:rPr>
          <w:rStyle w:val="StyleUnderline"/>
        </w:rPr>
        <w:t xml:space="preserve"> with multiple alternatives </w:t>
      </w:r>
      <w:r w:rsidRPr="00EA2EDD">
        <w:rPr>
          <w:rStyle w:val="StyleUnderline"/>
          <w:highlight w:val="cyan"/>
        </w:rPr>
        <w:t>that allow for the protection</w:t>
      </w:r>
      <w:r w:rsidRPr="00D73ECD">
        <w:rPr>
          <w:rStyle w:val="StyleUnderline"/>
        </w:rPr>
        <w:t xml:space="preserve">, </w:t>
      </w:r>
      <w:r w:rsidRPr="00EA2EDD">
        <w:rPr>
          <w:rStyle w:val="StyleUnderline"/>
          <w:highlight w:val="cyan"/>
        </w:rPr>
        <w:t>under a single patent</w:t>
      </w:r>
      <w:r w:rsidRPr="00D73ECD">
        <w:rPr>
          <w:rStyle w:val="StyleUnderline"/>
        </w:rPr>
        <w:t xml:space="preserve">, </w:t>
      </w:r>
      <w:r w:rsidRPr="00EA2EDD">
        <w:rPr>
          <w:rStyle w:val="StyleUnderline"/>
          <w:highlight w:val="cyan"/>
        </w:rPr>
        <w:t>of several variants of a claimed invention</w:t>
      </w:r>
      <w:r w:rsidRPr="00D73ECD">
        <w:rPr>
          <w:rStyle w:val="StyleUnderline"/>
        </w:rPr>
        <w:t xml:space="preserve">,” </w:t>
      </w:r>
      <w:r w:rsidRPr="00EA2EDD">
        <w:rPr>
          <w:rStyle w:val="StyleUnderline"/>
          <w:highlight w:val="cyan"/>
        </w:rPr>
        <w:lastRenderedPageBreak/>
        <w:t>often encompassing “several million molecules.”</w:t>
      </w:r>
      <w:r w:rsidRPr="00D73ECD">
        <w:rPr>
          <w:rStyle w:val="StyleUnderline"/>
        </w:rPr>
        <w:t xml:space="preserve"> </w:t>
      </w:r>
      <w:r w:rsidRPr="00EA2EDD">
        <w:rPr>
          <w:rStyle w:val="StyleUnderline"/>
        </w:rPr>
        <w:t>The Working Paper came out 25 strongly against such patent claims, recommending that Markush claims “covering a large range of compounds should not be allowed.” This radical 26 recommendation seems to have been based upon a mistaken belief that it would be impossible to perform a prior art search for a claim encompassing so many permutations</w:t>
      </w:r>
      <w:r>
        <w:t>, with the Working Paper asserting, “Given that a search of prior art for millions of compounds is virtually impossible, the search of the patent office and the corresponding patent grant should be limited to what has been actually assessed and supported by the examples provided in the specification.” 27</w:t>
      </w:r>
    </w:p>
    <w:p w14:paraId="01FFC3AC" w14:textId="77777777" w:rsidR="004F0AC5" w:rsidRDefault="004F0AC5" w:rsidP="004F0AC5">
      <w:r w:rsidRPr="00EA2EDD">
        <w:rPr>
          <w:rStyle w:val="StyleUnderline"/>
        </w:rPr>
        <w:t>In fact, such searches are performed routinely; it is part of the job description of a patent examiner working in the area of pharmaceutical chemistry</w:t>
      </w:r>
      <w:r>
        <w:t xml:space="preserve">. </w:t>
      </w:r>
      <w:r w:rsidRPr="00EA2EDD">
        <w:rPr>
          <w:rStyle w:val="StyleUnderline"/>
        </w:rPr>
        <w:t xml:space="preserve">A Markush claim is defined by a central structural core, and it is possible for a patent examiner to use a chemical search tool to search for any molecules in the prior art that include that central core. If none can be found, it can be concluded that the 28 prior </w:t>
      </w:r>
      <w:proofErr w:type="gramStart"/>
      <w:r w:rsidRPr="00EA2EDD">
        <w:rPr>
          <w:rStyle w:val="StyleUnderline"/>
        </w:rPr>
        <w:t>art</w:t>
      </w:r>
      <w:proofErr w:type="gramEnd"/>
      <w:r w:rsidRPr="00EA2EDD">
        <w:rPr>
          <w:rStyle w:val="StyleUnderline"/>
        </w:rPr>
        <w:t xml:space="preserve"> does not encompass the large genus of molecules sharing that common core</w:t>
      </w:r>
      <w:r>
        <w:t xml:space="preserve">. Alternatively, if there are some molecules in the prior art that have that 29 core, they can be identified in the search and the examiner can assess whether the Markush group defined by the claim includes any members that overlap with this prior art. In short, </w:t>
      </w:r>
      <w:r w:rsidRPr="00EA2EDD">
        <w:rPr>
          <w:rStyle w:val="StyleUnderline"/>
        </w:rPr>
        <w:t>this alleged inability of patent examiners to perform adequate 30 prior art search with Markush claims simply does not acknowledge the existence of chemical search tools that are available and used every day by patent examiners</w:t>
      </w:r>
      <w:r>
        <w:t xml:space="preserve">. </w:t>
      </w:r>
    </w:p>
    <w:p w14:paraId="4C025275" w14:textId="77777777" w:rsidR="004F0AC5" w:rsidRDefault="004F0AC5" w:rsidP="004F0AC5">
      <w:r>
        <w:t>The author of the Guidelines apparently became aware of these tools after publication of the Working Paper, and added a couple of sentences in the Guidelines acknowledging their existence. But the Guidelines maintain that 31 these tools “do not permit a complete and accurate assessment,” and assert that “[s]</w:t>
      </w:r>
      <w:proofErr w:type="spellStart"/>
      <w:r>
        <w:t>everal</w:t>
      </w:r>
      <w:proofErr w:type="spellEnd"/>
      <w:r>
        <w:t xml:space="preserve"> computer-based tools may be required for a comprehensive retrieval, but their use is complex and they do not guarantee accurate results.” Somewhat 32 surprisingly, the Guidelines still retain the original language asserting that it is “virtually impossible to make prior art searches to establish novelty and inventive step for thousands or millions of compounds,” but at least the document has dropped the Working Paper’s recommendation that would have barred patent protection for any claim covering a “large range of compounds.” Significantly, 33 the Guidelines do not provide any evidence supporting their assertion that chemical search tools “do not permit a complete and accurate assessment” of </w:t>
      </w:r>
      <w:r>
        <w:lastRenderedPageBreak/>
        <w:t xml:space="preserve">the prior art, nor do they explain why a patent examiner with expertise in chemistry would not be expected to be able to effectively use “complex” computer-based tools. 34 </w:t>
      </w:r>
    </w:p>
    <w:p w14:paraId="10223C75" w14:textId="77777777" w:rsidR="004F0AC5" w:rsidRDefault="004F0AC5" w:rsidP="004F0AC5">
      <w:r>
        <w:t>In any event, the Guidelines maintain that the “coverage of the patent should be limited to the claimed embodiments that are actually enabled by the disclosure in the specification,” implying that the Guidelines would accept the patentability 35 of a Markush claim if all constituents covered by the claim are “actually enabled.” This recommendation might be fine, and entirely consistent with the current standard, depending upon what the author of the Guidelines means by the term “actually enabled.” Under U.S. law, a claim is only valid if it is “enabled” 36 (in the legal sense) across its full scope, and this would apply to Markush claims as much as to any other claim. However, there is no requirement under U.S. law 37 that an inventor has actually synthesized and characterized each and every molecule falling within the scope of the claim. So long as the inventor has 38 provided sufficient disclosure that would enable one of skill in the art to make and use the full scope of the invention without engaging in undue instrumentation, it is possible for a claim to be enabled even though it covers thousands or even millions of compounds, the vast majority of which have never been synthesized. 39</w:t>
      </w:r>
    </w:p>
    <w:p w14:paraId="0C7618D8" w14:textId="77777777" w:rsidR="004F0AC5" w:rsidRPr="00EA2EDD" w:rsidRDefault="004F0AC5" w:rsidP="004F0AC5">
      <w:pPr>
        <w:rPr>
          <w:rStyle w:val="StyleUnderline"/>
        </w:rPr>
      </w:pPr>
      <w:r w:rsidRPr="00EA2EDD">
        <w:rPr>
          <w:rStyle w:val="StyleUnderline"/>
        </w:rPr>
        <w:t>The rationale behind this longstanding practice is that there is a certain degree of predictability in chemistry</w:t>
      </w:r>
      <w:r>
        <w:t xml:space="preserve">, and </w:t>
      </w:r>
      <w:r w:rsidRPr="00EA2EDD">
        <w:rPr>
          <w:rStyle w:val="StyleUnderline"/>
        </w:rPr>
        <w:t>certain substitutions at various sites of a relatively complex core molecular structure can be predicted to result in a molecule that retains the utility of other molecules in the genus that have been synthesized and tested.</w:t>
      </w:r>
      <w:r>
        <w:t xml:space="preserve"> Given this predictability, </w:t>
      </w:r>
      <w:r w:rsidRPr="00EA2EDD">
        <w:rPr>
          <w:rStyle w:val="StyleUnderline"/>
          <w:highlight w:val="cyan"/>
        </w:rPr>
        <w:t>there can be a relatively high</w:t>
      </w:r>
      <w:r w:rsidRPr="00EA2EDD">
        <w:rPr>
          <w:rStyle w:val="StyleUnderline"/>
        </w:rPr>
        <w:t xml:space="preserve"> 40 </w:t>
      </w:r>
      <w:r w:rsidRPr="00EA2EDD">
        <w:rPr>
          <w:rStyle w:val="StyleUnderline"/>
          <w:highlight w:val="cyan"/>
        </w:rPr>
        <w:t>likelihood that many</w:t>
      </w:r>
      <w:r w:rsidRPr="00EA2EDD">
        <w:rPr>
          <w:rStyle w:val="StyleUnderline"/>
        </w:rPr>
        <w:t xml:space="preserve"> of the </w:t>
      </w:r>
      <w:r w:rsidRPr="00EA2EDD">
        <w:rPr>
          <w:rStyle w:val="StyleUnderline"/>
          <w:highlight w:val="cyan"/>
        </w:rPr>
        <w:t>molecules in a claimed genus will share this activity</w:t>
      </w:r>
      <w:r>
        <w:t xml:space="preserve">. </w:t>
      </w:r>
      <w:r w:rsidRPr="00EA2EDD">
        <w:rPr>
          <w:rStyle w:val="StyleUnderline"/>
          <w:highlight w:val="cyan"/>
        </w:rPr>
        <w:t>If an inventor was only permitted to patent molecules that had actually been synthesized and tested</w:t>
      </w:r>
      <w:r w:rsidRPr="00EA2EDD">
        <w:rPr>
          <w:rStyle w:val="StyleUnderline"/>
        </w:rPr>
        <w:t xml:space="preserve">, the </w:t>
      </w:r>
      <w:r w:rsidRPr="00EA2EDD">
        <w:rPr>
          <w:rStyle w:val="StyleUnderline"/>
          <w:highlight w:val="cyan"/>
        </w:rPr>
        <w:t xml:space="preserve">patent claims would be quite narrow </w:t>
      </w:r>
      <w:proofErr w:type="gramStart"/>
      <w:r w:rsidRPr="00EA2EDD">
        <w:rPr>
          <w:rStyle w:val="StyleUnderline"/>
          <w:highlight w:val="cyan"/>
        </w:rPr>
        <w:t>and</w:t>
      </w:r>
      <w:r w:rsidRPr="00EA2EDD">
        <w:rPr>
          <w:rStyle w:val="StyleUnderline"/>
        </w:rPr>
        <w:t xml:space="preserve"> in many cases</w:t>
      </w:r>
      <w:proofErr w:type="gramEnd"/>
      <w:r w:rsidRPr="00EA2EDD">
        <w:rPr>
          <w:rStyle w:val="StyleUnderline"/>
        </w:rPr>
        <w:t xml:space="preserve"> quite </w:t>
      </w:r>
      <w:r w:rsidRPr="00EA2EDD">
        <w:rPr>
          <w:rStyle w:val="StyleUnderline"/>
          <w:highlight w:val="cyan"/>
        </w:rPr>
        <w:t>easy to circumvent</w:t>
      </w:r>
      <w:r>
        <w:t xml:space="preserve">. </w:t>
      </w:r>
      <w:r w:rsidRPr="00EA2EDD">
        <w:rPr>
          <w:rStyle w:val="StyleUnderline"/>
          <w:highlight w:val="cyan"/>
        </w:rPr>
        <w:t>Someone could simply use the</w:t>
      </w:r>
      <w:r w:rsidRPr="00EA2EDD">
        <w:rPr>
          <w:rStyle w:val="StyleUnderline"/>
        </w:rPr>
        <w:t xml:space="preserve"> disclosure of the p</w:t>
      </w:r>
      <w:r w:rsidRPr="00EA2EDD">
        <w:rPr>
          <w:rStyle w:val="StyleUnderline"/>
          <w:highlight w:val="cyan"/>
        </w:rPr>
        <w:t>atent as a template for designing and synthesizing unpatented analogs</w:t>
      </w:r>
      <w:r w:rsidRPr="00EA2EDD">
        <w:rPr>
          <w:rStyle w:val="StyleUnderline"/>
        </w:rPr>
        <w:t xml:space="preserve"> sharing the pharmaceutical utility of the claimed molecules. </w:t>
      </w:r>
      <w:r w:rsidRPr="00EA2EDD">
        <w:rPr>
          <w:rStyle w:val="StyleUnderline"/>
          <w:highlight w:val="cyan"/>
        </w:rPr>
        <w:t xml:space="preserve">A genus </w:t>
      </w:r>
      <w:proofErr w:type="gramStart"/>
      <w:r w:rsidRPr="00EA2EDD">
        <w:rPr>
          <w:rStyle w:val="StyleUnderline"/>
          <w:highlight w:val="cyan"/>
        </w:rPr>
        <w:t>claim</w:t>
      </w:r>
      <w:proofErr w:type="gramEnd"/>
      <w:r w:rsidRPr="00EA2EDD">
        <w:rPr>
          <w:rStyle w:val="StyleUnderline"/>
          <w:highlight w:val="cyan"/>
        </w:rPr>
        <w:t xml:space="preserve"> </w:t>
      </w:r>
      <w:r w:rsidRPr="00EA2EDD">
        <w:rPr>
          <w:rStyle w:val="StyleUnderline"/>
        </w:rPr>
        <w:t xml:space="preserve">41 </w:t>
      </w:r>
      <w:r w:rsidRPr="00EA2EDD">
        <w:rPr>
          <w:rStyle w:val="StyleUnderline"/>
          <w:highlight w:val="cyan"/>
        </w:rPr>
        <w:t>encompassing these variations prevents this sort of easy circumvention by a copyist.</w:t>
      </w:r>
      <w:r w:rsidRPr="00EA2EDD">
        <w:rPr>
          <w:rStyle w:val="StyleUnderline"/>
        </w:rPr>
        <w:t xml:space="preserve"> </w:t>
      </w:r>
    </w:p>
    <w:p w14:paraId="29A3BCC2" w14:textId="77777777" w:rsidR="004F0AC5" w:rsidRDefault="004F0AC5" w:rsidP="004F0AC5">
      <w:r>
        <w:t xml:space="preserve">Although a million compounds </w:t>
      </w:r>
      <w:proofErr w:type="gramStart"/>
      <w:r>
        <w:t>sounds</w:t>
      </w:r>
      <w:proofErr w:type="gramEnd"/>
      <w:r>
        <w:t xml:space="preserve"> like a lot, it must be recognized that when there are multiple sites for substitution on a complex molecule, and multiple possible substitutions at each of the sites, the number of possibilities grows exponentially. For example, if there are ten sites of substitution, and ten possible </w:t>
      </w:r>
      <w:r>
        <w:lastRenderedPageBreak/>
        <w:t xml:space="preserve">substituents at each of the sites, then there are ten </w:t>
      </w:r>
      <w:r w:rsidRPr="00EA2EDD">
        <w:t xml:space="preserve">to the 10th power, or 10 billion possible drugs that share the same core as the molecules that have been tested and found to be pharmaceutically active. Of course, </w:t>
      </w:r>
      <w:r w:rsidRPr="00EA2EDD">
        <w:rPr>
          <w:rStyle w:val="StyleUnderline"/>
          <w:highlight w:val="cyan"/>
        </w:rPr>
        <w:t>it is impossible for an inventor to actually synthesize and test anything approaching this number of compounds</w:t>
      </w:r>
      <w:r w:rsidRPr="00EA2EDD">
        <w:t xml:space="preserve">, but </w:t>
      </w:r>
      <w:r w:rsidRPr="00EA2EDD">
        <w:rPr>
          <w:rStyle w:val="StyleUnderline"/>
        </w:rPr>
        <w:t>if she is not allowed to obtain a claim encompassing them, a copyist can easily circumvent a narrow patent and develop an analogous molecule to compete with the original inventor</w:t>
      </w:r>
      <w:r w:rsidRPr="00EA2EDD">
        <w:t>. The Guidelines seem to totally disregard the valid policy basis behind the allowance of</w:t>
      </w:r>
      <w:r>
        <w:t xml:space="preserve"> Markush claims. 42</w:t>
      </w:r>
    </w:p>
    <w:p w14:paraId="098D315A" w14:textId="77777777" w:rsidR="004F0AC5" w:rsidRDefault="004F0AC5" w:rsidP="004F0AC5">
      <w:pPr>
        <w:pStyle w:val="Heading4"/>
      </w:pPr>
      <w:r>
        <w:t>The counterplan competes</w:t>
      </w:r>
    </w:p>
    <w:p w14:paraId="08AAF921" w14:textId="77777777" w:rsidR="004F0AC5" w:rsidRPr="00D73ECD" w:rsidRDefault="004F0AC5" w:rsidP="004F0AC5">
      <w:r w:rsidRPr="00D73ECD">
        <w:rPr>
          <w:rStyle w:val="Style13ptBold"/>
        </w:rPr>
        <w:t>Holman 17</w:t>
      </w:r>
      <w:r>
        <w:t xml:space="preserve"> (Christopher M.,) In Defense of Secondary Pharmaceutical Patents: A Response to the UN's Guidelines for Pharmaceutical Patent Examination Professor of Law @ University of Missouri-Kansas City School of Law 5/12/17 </w:t>
      </w:r>
      <w:hyperlink r:id="rId44" w:history="1">
        <w:r w:rsidRPr="00BC4005">
          <w:rPr>
            <w:rStyle w:val="Hyperlink"/>
          </w:rPr>
          <w:t>http://journals.iupui.edu/index.php/inlawrev/article/view/21522</w:t>
        </w:r>
      </w:hyperlink>
      <w:r>
        <w:t xml:space="preserve"> EE</w:t>
      </w:r>
    </w:p>
    <w:p w14:paraId="222419A4" w14:textId="77777777" w:rsidR="004F0AC5" w:rsidRPr="00EA2EDD" w:rsidRDefault="004F0AC5" w:rsidP="004F0AC5">
      <w:pPr>
        <w:rPr>
          <w:rStyle w:val="Style13ptBold"/>
          <w:b w:val="0"/>
          <w:bCs/>
          <w:sz w:val="22"/>
          <w:u w:val="none"/>
        </w:rPr>
      </w:pPr>
      <w:r w:rsidRPr="00D73ECD">
        <w:rPr>
          <w:rStyle w:val="StyleUnderline"/>
          <w:highlight w:val="cyan"/>
        </w:rPr>
        <w:t>The heart</w:t>
      </w:r>
      <w:r w:rsidRPr="00D73ECD">
        <w:rPr>
          <w:rStyle w:val="StyleUnderline"/>
        </w:rPr>
        <w:t xml:space="preserve"> of the Guidelines </w:t>
      </w:r>
      <w:r w:rsidRPr="00D73ECD">
        <w:rPr>
          <w:rStyle w:val="StyleUnderline"/>
          <w:highlight w:val="cyan"/>
        </w:rPr>
        <w:t>is a category</w:t>
      </w:r>
      <w:r w:rsidRPr="00D73ECD">
        <w:rPr>
          <w:rStyle w:val="StyleUnderline"/>
        </w:rPr>
        <w:t xml:space="preserve">-by-category </w:t>
      </w:r>
      <w:r w:rsidRPr="00D73ECD">
        <w:rPr>
          <w:rStyle w:val="StyleUnderline"/>
          <w:highlight w:val="cyan"/>
        </w:rPr>
        <w:t>examination of twelve types of</w:t>
      </w:r>
      <w:r w:rsidRPr="00D73ECD">
        <w:rPr>
          <w:rStyle w:val="StyleUnderline"/>
        </w:rPr>
        <w:t xml:space="preserve"> pharmaceutical </w:t>
      </w:r>
      <w:r w:rsidRPr="00D73ECD">
        <w:rPr>
          <w:rStyle w:val="StyleUnderline"/>
          <w:highlight w:val="cyan"/>
        </w:rPr>
        <w:t>patent claims</w:t>
      </w:r>
      <w:r w:rsidRPr="00D73ECD">
        <w:rPr>
          <w:rStyle w:val="StyleUnderline"/>
        </w:rPr>
        <w:t xml:space="preserve">: </w:t>
      </w:r>
      <w:r w:rsidRPr="00D73ECD">
        <w:rPr>
          <w:rStyle w:val="Emphasis"/>
          <w:highlight w:val="cyan"/>
        </w:rPr>
        <w:t>Markush claims</w:t>
      </w:r>
      <w:r w:rsidRPr="00D73ECD">
        <w:rPr>
          <w:rStyle w:val="StyleUnderline"/>
        </w:rPr>
        <w:t xml:space="preserve">; </w:t>
      </w:r>
      <w:r w:rsidRPr="00D73ECD">
        <w:rPr>
          <w:rStyle w:val="Emphasis"/>
        </w:rPr>
        <w:t>selection patents</w:t>
      </w:r>
      <w:r w:rsidRPr="00D73ECD">
        <w:rPr>
          <w:rStyle w:val="StyleUnderline"/>
        </w:rPr>
        <w:t xml:space="preserve">; 4 5 </w:t>
      </w:r>
      <w:r w:rsidRPr="00D73ECD">
        <w:rPr>
          <w:rStyle w:val="Emphasis"/>
        </w:rPr>
        <w:t>polymorphs</w:t>
      </w:r>
      <w:r w:rsidRPr="00D73ECD">
        <w:rPr>
          <w:rStyle w:val="StyleUnderline"/>
        </w:rPr>
        <w:t xml:space="preserve">; </w:t>
      </w:r>
      <w:r w:rsidRPr="00D73ECD">
        <w:rPr>
          <w:rStyle w:val="Emphasis"/>
        </w:rPr>
        <w:t>enantiomers</w:t>
      </w:r>
      <w:r w:rsidRPr="00D73ECD">
        <w:rPr>
          <w:rStyle w:val="StyleUnderline"/>
        </w:rPr>
        <w:t xml:space="preserve">; </w:t>
      </w:r>
      <w:r w:rsidRPr="00D73ECD">
        <w:rPr>
          <w:rStyle w:val="Emphasis"/>
        </w:rPr>
        <w:t>salts</w:t>
      </w:r>
      <w:r w:rsidRPr="00D73ECD">
        <w:rPr>
          <w:rStyle w:val="StyleUnderline"/>
        </w:rPr>
        <w:t xml:space="preserve">; </w:t>
      </w:r>
      <w:r w:rsidRPr="00D73ECD">
        <w:rPr>
          <w:rStyle w:val="Emphasis"/>
        </w:rPr>
        <w:t>ethers and esters</w:t>
      </w:r>
      <w:r w:rsidRPr="00D73ECD">
        <w:rPr>
          <w:rStyle w:val="StyleUnderline"/>
        </w:rPr>
        <w:t xml:space="preserve">; </w:t>
      </w:r>
      <w:r w:rsidRPr="00D73ECD">
        <w:rPr>
          <w:rStyle w:val="Emphasis"/>
        </w:rPr>
        <w:t>compositions</w:t>
      </w:r>
      <w:r w:rsidRPr="00D73ECD">
        <w:rPr>
          <w:rStyle w:val="StyleUnderline"/>
        </w:rPr>
        <w:t xml:space="preserve">; </w:t>
      </w:r>
      <w:r w:rsidRPr="00D73ECD">
        <w:rPr>
          <w:rStyle w:val="Emphasis"/>
        </w:rPr>
        <w:t>doses</w:t>
      </w:r>
      <w:r w:rsidRPr="00D73ECD">
        <w:rPr>
          <w:rStyle w:val="StyleUnderline"/>
        </w:rPr>
        <w:t xml:space="preserve">; 6 7 8 9 10 11 </w:t>
      </w:r>
      <w:r w:rsidRPr="00D73ECD">
        <w:rPr>
          <w:rStyle w:val="Emphasis"/>
        </w:rPr>
        <w:t>combinations</w:t>
      </w:r>
      <w:r w:rsidRPr="00D73ECD">
        <w:rPr>
          <w:rStyle w:val="StyleUnderline"/>
        </w:rPr>
        <w:t xml:space="preserve">; </w:t>
      </w:r>
      <w:r w:rsidRPr="00D73ECD">
        <w:rPr>
          <w:rStyle w:val="Emphasis"/>
        </w:rPr>
        <w:t>prodrugs</w:t>
      </w:r>
      <w:r w:rsidRPr="00D73ECD">
        <w:rPr>
          <w:rStyle w:val="StyleUnderline"/>
        </w:rPr>
        <w:t xml:space="preserve">; </w:t>
      </w:r>
      <w:r w:rsidRPr="00D73ECD">
        <w:rPr>
          <w:rStyle w:val="Emphasis"/>
        </w:rPr>
        <w:t>metabolites</w:t>
      </w:r>
      <w:r w:rsidRPr="00D73ECD">
        <w:rPr>
          <w:rStyle w:val="StyleUnderline"/>
        </w:rPr>
        <w:t xml:space="preserve">; and </w:t>
      </w:r>
      <w:r w:rsidRPr="00D73ECD">
        <w:rPr>
          <w:rStyle w:val="Emphasis"/>
        </w:rPr>
        <w:t>new medical uses</w:t>
      </w:r>
      <w:r w:rsidRPr="00D73ECD">
        <w:rPr>
          <w:rStyle w:val="StyleUnderline"/>
        </w:rPr>
        <w:t xml:space="preserve">. </w:t>
      </w:r>
      <w:r w:rsidRPr="00D73ECD">
        <w:rPr>
          <w:rStyle w:val="StyleUnderline"/>
          <w:highlight w:val="cyan"/>
        </w:rPr>
        <w:t>Patents with</w:t>
      </w:r>
      <w:r w:rsidRPr="00D73ECD">
        <w:rPr>
          <w:rStyle w:val="StyleUnderline"/>
        </w:rPr>
        <w:t xml:space="preserve"> 12 13 14 15 </w:t>
      </w:r>
      <w:r w:rsidRPr="00D73ECD">
        <w:rPr>
          <w:rStyle w:val="StyleUnderline"/>
          <w:highlight w:val="cyan"/>
        </w:rPr>
        <w:t>claims of this type are</w:t>
      </w:r>
      <w:r w:rsidRPr="00D73ECD">
        <w:rPr>
          <w:rStyle w:val="StyleUnderline"/>
        </w:rPr>
        <w:t xml:space="preserve"> sometimes </w:t>
      </w:r>
      <w:r w:rsidRPr="00D73ECD">
        <w:rPr>
          <w:rStyle w:val="StyleUnderline"/>
          <w:highlight w:val="cyan"/>
        </w:rPr>
        <w:t>referred to as “secondary” pharmaceutical patents</w:t>
      </w:r>
      <w:r w:rsidRPr="00D73ECD">
        <w:rPr>
          <w:rStyle w:val="StyleUnderline"/>
        </w:rPr>
        <w:t>, distinguished from “primary” patents directed toward a novel active ingredient</w:t>
      </w:r>
      <w:r>
        <w:t xml:space="preserve">. </w:t>
      </w:r>
      <w:r w:rsidRPr="00D73ECD">
        <w:rPr>
          <w:rStyle w:val="StyleUnderline"/>
        </w:rPr>
        <w:t>There are those who consider secondary pharmaceutical patent 16 claims somehow less legitimate and worthy of protection than primary claims, and less necessary for incentivizing pharmaceutical innovation</w:t>
      </w:r>
      <w:r>
        <w:t xml:space="preserve">. Some 17 developing countries have sought to curtail their patentability. For example, 18 India excludes from patentability the mere discovery of a new form of a known substance which does not result in the enhancement of the known efficacy of that substance or the mere discovery of any new property or new use for a known substance or of the mere use of a known process, machine or apparatus unless such known process results in a new product or employs at least one new reactant. 19 Brazil and South Africa are reportedly considering legislation along similar lines. 20 </w:t>
      </w:r>
    </w:p>
    <w:p w14:paraId="2FEE074B" w14:textId="7730DA54" w:rsidR="005B6FE9" w:rsidRDefault="005B6FE9" w:rsidP="005B6FE9">
      <w:pPr>
        <w:pStyle w:val="Heading4"/>
      </w:pPr>
      <w:r>
        <w:t>Secondary patents are key to pharmaceutical innovation</w:t>
      </w:r>
      <w:r w:rsidR="000C782C">
        <w:t xml:space="preserve"> – they read the impacts for us</w:t>
      </w:r>
    </w:p>
    <w:p w14:paraId="599A914D" w14:textId="77777777" w:rsidR="005B6FE9" w:rsidRDefault="005B6FE9" w:rsidP="005B6FE9">
      <w:r w:rsidRPr="00600F1A">
        <w:rPr>
          <w:rStyle w:val="Style13ptBold"/>
        </w:rPr>
        <w:t>Holman 18</w:t>
      </w:r>
      <w:r>
        <w:t xml:space="preserve"> (Christopher M., Professor of Law @ University of Missouri-Kansas City School of Law) Inside Views: Why Follow-On Pharmaceutical Innovations Should Be Eligible For Patent Protection, 9/21/18, </w:t>
      </w:r>
      <w:hyperlink r:id="rId45" w:history="1">
        <w:r w:rsidRPr="00BC4005">
          <w:rPr>
            <w:rStyle w:val="Hyperlink"/>
          </w:rPr>
          <w:t>https://www.ip-</w:t>
        </w:r>
        <w:r w:rsidRPr="00BC4005">
          <w:rPr>
            <w:rStyle w:val="Hyperlink"/>
          </w:rPr>
          <w:lastRenderedPageBreak/>
          <w:t>watch.org/2018/09/21/follow-pharmaceutical-innovations-eligible-patent-protection/</w:t>
        </w:r>
      </w:hyperlink>
      <w:r>
        <w:t xml:space="preserve"> EE bracketed for ableism</w:t>
      </w:r>
    </w:p>
    <w:p w14:paraId="19C514A3" w14:textId="77777777" w:rsidR="005B6FE9" w:rsidRDefault="005B6FE9" w:rsidP="005B6FE9">
      <w:r w:rsidRPr="001A1B8C">
        <w:rPr>
          <w:rStyle w:val="Emphasis"/>
          <w:highlight w:val="cyan"/>
        </w:rPr>
        <w:t>Pharmaceutical development is prolonged and unpredictable</w:t>
      </w:r>
      <w:r w:rsidRPr="001A1B8C">
        <w:rPr>
          <w:rStyle w:val="StyleUnderline"/>
        </w:rPr>
        <w:t xml:space="preserve">, and </w:t>
      </w:r>
      <w:r w:rsidRPr="00600F1A">
        <w:rPr>
          <w:rStyle w:val="StyleUnderline"/>
          <w:highlight w:val="cyan"/>
        </w:rPr>
        <w:t>frequently a safe and effective drug occurs</w:t>
      </w:r>
      <w:r w:rsidRPr="001A1B8C">
        <w:rPr>
          <w:rStyle w:val="StyleUnderline"/>
        </w:rPr>
        <w:t xml:space="preserve"> </w:t>
      </w:r>
      <w:r w:rsidRPr="00600F1A">
        <w:rPr>
          <w:rStyle w:val="StyleUnderline"/>
        </w:rPr>
        <w:t>only</w:t>
      </w:r>
      <w:r w:rsidRPr="001A1B8C">
        <w:rPr>
          <w:rStyle w:val="StyleUnderline"/>
        </w:rPr>
        <w:t xml:space="preserve"> as a result of follow-on innovation occurring </w:t>
      </w:r>
      <w:r w:rsidRPr="00600F1A">
        <w:rPr>
          <w:rStyle w:val="StyleUnderline"/>
          <w:highlight w:val="cyan"/>
        </w:rPr>
        <w:t>long after the initial synthesis</w:t>
      </w:r>
      <w:r w:rsidRPr="001A1B8C">
        <w:rPr>
          <w:rStyle w:val="StyleUnderline"/>
        </w:rPr>
        <w:t xml:space="preserve"> and characterization of a pharmaceutically interesting chemical compound.</w:t>
      </w:r>
      <w:r>
        <w:t xml:space="preserve"> </w:t>
      </w:r>
      <w:r w:rsidRPr="001A1B8C">
        <w:rPr>
          <w:rStyle w:val="Emphasis"/>
        </w:rPr>
        <w:t xml:space="preserve">The inventions protected by </w:t>
      </w:r>
      <w:r w:rsidRPr="001A1B8C">
        <w:rPr>
          <w:rStyle w:val="Emphasis"/>
          <w:highlight w:val="cyan"/>
        </w:rPr>
        <w:t>secondary patents can be just as critical</w:t>
      </w:r>
      <w:r w:rsidRPr="001A1B8C">
        <w:rPr>
          <w:rStyle w:val="Emphasis"/>
        </w:rPr>
        <w:t xml:space="preserve"> to the development of drugs </w:t>
      </w:r>
      <w:r w:rsidRPr="001A1B8C">
        <w:rPr>
          <w:rStyle w:val="Emphasis"/>
          <w:highlight w:val="cyan"/>
        </w:rPr>
        <w:t>as a patent on the active ingredient</w:t>
      </w:r>
      <w:r w:rsidRPr="001A1B8C">
        <w:rPr>
          <w:rStyle w:val="Emphasis"/>
        </w:rPr>
        <w:t xml:space="preserve"> itself.</w:t>
      </w:r>
    </w:p>
    <w:p w14:paraId="38B566A4" w14:textId="77777777" w:rsidR="005B6FE9" w:rsidRDefault="005B6FE9" w:rsidP="005B6FE9">
      <w:r>
        <w:t>The Benefits of Follow-On Innovation</w:t>
      </w:r>
    </w:p>
    <w:p w14:paraId="222F689D" w14:textId="77777777" w:rsidR="005B6FE9" w:rsidRPr="00600F1A" w:rsidRDefault="005B6FE9" w:rsidP="005B6FE9">
      <w:r w:rsidRPr="00600F1A">
        <w:rPr>
          <w:rStyle w:val="StyleUnderline"/>
        </w:rPr>
        <w:t xml:space="preserve">The criticism of patents on follow-on pharmaceutical innovation rests on an assumption that follow-on innovation provides little if any benefit to patients, and merely </w:t>
      </w:r>
      <w:r w:rsidRPr="00D42C9A">
        <w:rPr>
          <w:rStyle w:val="StyleUnderline"/>
        </w:rPr>
        <w:t>serves as a pretense for extending patent protection on an existing drug</w:t>
      </w:r>
      <w:r w:rsidRPr="00D42C9A">
        <w:t xml:space="preserve">. In fact, </w:t>
      </w:r>
      <w:r w:rsidRPr="00D42C9A">
        <w:rPr>
          <w:rStyle w:val="StyleUnderline"/>
        </w:rPr>
        <w:t>there are many examples of follow-on products that represent significant improvements in the safety-efficacy profile</w:t>
      </w:r>
      <w:r>
        <w:t xml:space="preserve">. </w:t>
      </w:r>
      <w:r w:rsidRPr="00600F1A">
        <w:rPr>
          <w:rStyle w:val="StyleUnderline"/>
        </w:rPr>
        <w:t xml:space="preserve">For example, </w:t>
      </w:r>
      <w:r w:rsidRPr="00600F1A">
        <w:rPr>
          <w:rStyle w:val="StyleUnderline"/>
          <w:highlight w:val="cyan"/>
        </w:rPr>
        <w:t>the</w:t>
      </w:r>
      <w:r w:rsidRPr="00600F1A">
        <w:rPr>
          <w:rStyle w:val="StyleUnderline"/>
        </w:rPr>
        <w:t xml:space="preserve"> </w:t>
      </w:r>
      <w:r w:rsidRPr="00600F1A">
        <w:rPr>
          <w:rStyle w:val="StyleUnderline"/>
          <w:highlight w:val="cyan"/>
        </w:rPr>
        <w:t>original</w:t>
      </w:r>
      <w:r w:rsidRPr="00600F1A">
        <w:rPr>
          <w:rStyle w:val="StyleUnderline"/>
        </w:rPr>
        <w:t xml:space="preserve"> formulation of </w:t>
      </w:r>
      <w:r w:rsidRPr="00600F1A">
        <w:rPr>
          <w:rStyle w:val="StyleUnderline"/>
          <w:highlight w:val="cyan"/>
        </w:rPr>
        <w:t>Lumigan</w:t>
      </w:r>
      <w:r w:rsidRPr="00600F1A">
        <w:rPr>
          <w:rStyle w:val="StyleUnderline"/>
        </w:rPr>
        <w:t xml:space="preserve"> (used to treat glaucoma) had an unfortunate tendency to </w:t>
      </w:r>
      <w:r w:rsidRPr="00600F1A">
        <w:rPr>
          <w:rStyle w:val="StyleUnderline"/>
          <w:highlight w:val="cyan"/>
        </w:rPr>
        <w:t>cause</w:t>
      </w:r>
      <w:r w:rsidRPr="00600F1A">
        <w:rPr>
          <w:rStyle w:val="StyleUnderline"/>
        </w:rPr>
        <w:t xml:space="preserve"> severe hyperemia (i.e., </w:t>
      </w:r>
      <w:r w:rsidRPr="00600F1A">
        <w:rPr>
          <w:rStyle w:val="StyleUnderline"/>
          <w:highlight w:val="cyan"/>
        </w:rPr>
        <w:t>redeye</w:t>
      </w:r>
      <w:r w:rsidRPr="00600F1A">
        <w:rPr>
          <w:rStyle w:val="StyleUnderline"/>
        </w:rPr>
        <w:t xml:space="preserve">), and </w:t>
      </w:r>
      <w:r w:rsidRPr="00600F1A">
        <w:rPr>
          <w:rStyle w:val="StyleUnderline"/>
          <w:highlight w:val="cyan"/>
        </w:rPr>
        <w:t>this</w:t>
      </w:r>
      <w:r w:rsidRPr="00600F1A">
        <w:rPr>
          <w:rStyle w:val="StyleUnderline"/>
        </w:rPr>
        <w:t xml:space="preserve"> adverse event often </w:t>
      </w:r>
      <w:r w:rsidRPr="00600F1A">
        <w:rPr>
          <w:rStyle w:val="StyleUnderline"/>
          <w:highlight w:val="cyan"/>
        </w:rPr>
        <w:t>lead patients to stop using the drug</w:t>
      </w:r>
      <w:r w:rsidRPr="00600F1A">
        <w:rPr>
          <w:rStyle w:val="StyleUnderline"/>
        </w:rPr>
        <w:t xml:space="preserve">, at times </w:t>
      </w:r>
      <w:r w:rsidRPr="00600F1A">
        <w:rPr>
          <w:rStyle w:val="StyleUnderline"/>
          <w:highlight w:val="cyan"/>
        </w:rPr>
        <w:t>resulting in blindness</w:t>
      </w:r>
      <w:r w:rsidRPr="00600F1A">
        <w:rPr>
          <w:rStyle w:val="StyleUnderline"/>
        </w:rPr>
        <w:t xml:space="preserve">. </w:t>
      </w:r>
      <w:r w:rsidRPr="00600F1A">
        <w:rPr>
          <w:rStyle w:val="StyleUnderline"/>
          <w:highlight w:val="cyan"/>
        </w:rPr>
        <w:t>Subsequent research</w:t>
      </w:r>
      <w:r w:rsidRPr="00600F1A">
        <w:rPr>
          <w:rStyle w:val="StyleUnderline"/>
        </w:rPr>
        <w:t xml:space="preserve"> led to a new formulation which largely </w:t>
      </w:r>
      <w:r w:rsidRPr="00600F1A">
        <w:rPr>
          <w:rStyle w:val="StyleUnderline"/>
          <w:highlight w:val="cyan"/>
        </w:rPr>
        <w:t>alleviated the problem</w:t>
      </w:r>
      <w:r w:rsidRPr="00600F1A">
        <w:rPr>
          <w:rStyle w:val="StyleUnderline"/>
        </w:rPr>
        <w:t xml:space="preserve"> of hyperemia, an example of the type of follow-on innovation that significantly benefits patients but that which would be discouraged by a patent regime that does not reward follow-on innovation</w:t>
      </w:r>
      <w:r w:rsidRPr="00600F1A">
        <w:t>.</w:t>
      </w:r>
    </w:p>
    <w:p w14:paraId="0FCD0A02" w14:textId="77777777" w:rsidR="005B6FE9" w:rsidRDefault="005B6FE9" w:rsidP="005B6FE9">
      <w:r w:rsidRPr="00600F1A">
        <w:rPr>
          <w:rStyle w:val="StyleUnderline"/>
        </w:rPr>
        <w:t xml:space="preserve">Follow-on pharmaceutical innovation can come in the form of an </w:t>
      </w:r>
      <w:r w:rsidRPr="00600F1A">
        <w:rPr>
          <w:rStyle w:val="StyleUnderline"/>
          <w:highlight w:val="cyan"/>
        </w:rPr>
        <w:t>extended-release formulation</w:t>
      </w:r>
      <w:r w:rsidRPr="00600F1A">
        <w:rPr>
          <w:rStyle w:val="StyleUnderline"/>
        </w:rPr>
        <w:t xml:space="preserve"> that permits the drug to be administered at less frequent intervals than the original formulation</w:t>
      </w:r>
      <w:r>
        <w:t xml:space="preserve">. </w:t>
      </w:r>
      <w:r w:rsidRPr="00600F1A">
        <w:rPr>
          <w:rStyle w:val="Emphasis"/>
        </w:rPr>
        <w:t>Critics of secondary patents downplay the significance of extended-release formulations, claiming that they represent nothing more than a ploy to extend patent protection without providing any real benefit to patients</w:t>
      </w:r>
      <w:r>
        <w:t xml:space="preserve">. In fact, </w:t>
      </w:r>
      <w:r w:rsidRPr="00600F1A">
        <w:rPr>
          <w:rStyle w:val="StyleUnderline"/>
        </w:rPr>
        <w:t xml:space="preserve">the </w:t>
      </w:r>
      <w:r w:rsidRPr="00600F1A">
        <w:rPr>
          <w:rStyle w:val="StyleUnderline"/>
          <w:highlight w:val="cyan"/>
        </w:rPr>
        <w:t>availability</w:t>
      </w:r>
      <w:r w:rsidRPr="00600F1A">
        <w:rPr>
          <w:rStyle w:val="StyleUnderline"/>
        </w:rPr>
        <w:t xml:space="preserve"> of a drug that can be taken once a day </w:t>
      </w:r>
      <w:r w:rsidRPr="00600F1A">
        <w:rPr>
          <w:rStyle w:val="StyleUnderline"/>
          <w:highlight w:val="cyan"/>
        </w:rPr>
        <w:t>has been shown to improve patient compliance</w:t>
      </w:r>
      <w:r w:rsidRPr="00600F1A">
        <w:rPr>
          <w:rStyle w:val="StyleUnderline"/>
        </w:rPr>
        <w:t xml:space="preserve">, a significant issue with many drugs, </w:t>
      </w:r>
      <w:r w:rsidRPr="00600F1A">
        <w:rPr>
          <w:rStyle w:val="StyleUnderline"/>
          <w:highlight w:val="cyan"/>
        </w:rPr>
        <w:t>particularly</w:t>
      </w:r>
      <w:r w:rsidRPr="00600F1A">
        <w:rPr>
          <w:rStyle w:val="StyleUnderline"/>
        </w:rPr>
        <w:t xml:space="preserve"> in the case of drugs taken by patients </w:t>
      </w:r>
      <w:r w:rsidRPr="00600F1A">
        <w:rPr>
          <w:rStyle w:val="StyleUnderline"/>
          <w:highlight w:val="cyan"/>
        </w:rPr>
        <w:t>with dementia</w:t>
      </w:r>
      <w:r w:rsidRPr="00600F1A">
        <w:rPr>
          <w:rStyle w:val="StyleUnderline"/>
        </w:rPr>
        <w:t xml:space="preserve"> or other cognitive </w:t>
      </w:r>
      <w:r>
        <w:rPr>
          <w:rStyle w:val="StyleUnderline"/>
        </w:rPr>
        <w:t xml:space="preserve">[patterns] </w:t>
      </w:r>
      <w:r w:rsidRPr="00600F1A">
        <w:rPr>
          <w:rStyle w:val="StyleUnderline"/>
          <w:strike/>
        </w:rPr>
        <w:t>impairments</w:t>
      </w:r>
      <w:r>
        <w:t>. Extended-release formulations can also provide a more consistent dosing throughout the day, avoiding the peaks and valleys in blood levels experienced by patients forced to take an immediate-release drug multiple times a day.</w:t>
      </w:r>
    </w:p>
    <w:p w14:paraId="4805A054" w14:textId="77777777" w:rsidR="005B6FE9" w:rsidRDefault="005B6FE9" w:rsidP="005B6FE9">
      <w:pPr>
        <w:rPr>
          <w:rStyle w:val="StyleUnderline"/>
        </w:rPr>
      </w:pPr>
      <w:r w:rsidRPr="00600F1A">
        <w:rPr>
          <w:rStyle w:val="StyleUnderline"/>
          <w:highlight w:val="cyan"/>
        </w:rPr>
        <w:lastRenderedPageBreak/>
        <w:t>Other examples</w:t>
      </w:r>
      <w:r w:rsidRPr="00600F1A">
        <w:rPr>
          <w:rStyle w:val="StyleUnderline"/>
        </w:rPr>
        <w:t xml:space="preserve"> of improved formulations that provide real benefits to patients </w:t>
      </w:r>
      <w:r w:rsidRPr="00600F1A">
        <w:rPr>
          <w:rStyle w:val="StyleUnderline"/>
          <w:highlight w:val="cyan"/>
        </w:rPr>
        <w:t>are oral</w:t>
      </w:r>
      <w:r w:rsidRPr="00600F1A">
        <w:rPr>
          <w:rStyle w:val="StyleUnderline"/>
        </w:rPr>
        <w:t xml:space="preserve">ly administrable </w:t>
      </w:r>
      <w:r w:rsidRPr="00600F1A">
        <w:rPr>
          <w:rStyle w:val="Emphasis"/>
        </w:rPr>
        <w:t>form</w:t>
      </w:r>
      <w:r w:rsidRPr="00600F1A">
        <w:rPr>
          <w:rStyle w:val="StyleUnderline"/>
        </w:rPr>
        <w:t>ulation</w:t>
      </w:r>
      <w:r w:rsidRPr="00600F1A">
        <w:rPr>
          <w:rStyle w:val="Emphasis"/>
        </w:rPr>
        <w:t>s</w:t>
      </w:r>
      <w:r w:rsidRPr="00600F1A">
        <w:rPr>
          <w:rStyle w:val="StyleUnderline"/>
        </w:rPr>
        <w:t xml:space="preserve"> of </w:t>
      </w:r>
      <w:r w:rsidRPr="00600F1A">
        <w:rPr>
          <w:rStyle w:val="StyleUnderline"/>
          <w:highlight w:val="cyan"/>
        </w:rPr>
        <w:t>drugs</w:t>
      </w:r>
      <w:r w:rsidRPr="00600F1A">
        <w:rPr>
          <w:rStyle w:val="StyleUnderline"/>
        </w:rPr>
        <w:t xml:space="preserve"> </w:t>
      </w:r>
      <w:r w:rsidRPr="00600F1A">
        <w:rPr>
          <w:rStyle w:val="StyleUnderline"/>
          <w:highlight w:val="cyan"/>
        </w:rPr>
        <w:t>that could previously only be administered by</w:t>
      </w:r>
      <w:r w:rsidRPr="00600F1A">
        <w:rPr>
          <w:rStyle w:val="StyleUnderline"/>
        </w:rPr>
        <w:t xml:space="preserve"> more invasive intravenous or intramuscular </w:t>
      </w:r>
      <w:r w:rsidRPr="00600F1A">
        <w:rPr>
          <w:rStyle w:val="StyleUnderline"/>
          <w:highlight w:val="cyan"/>
        </w:rPr>
        <w:t>injection</w:t>
      </w:r>
      <w:r w:rsidRPr="00600F1A">
        <w:rPr>
          <w:rStyle w:val="StyleUnderline"/>
        </w:rPr>
        <w:t xml:space="preserve">, </w:t>
      </w:r>
      <w:r w:rsidRPr="00600F1A">
        <w:rPr>
          <w:rStyle w:val="StyleUnderline"/>
          <w:highlight w:val="cyan"/>
        </w:rPr>
        <w:t>combination products</w:t>
      </w:r>
      <w:r w:rsidRPr="00600F1A">
        <w:rPr>
          <w:rStyle w:val="StyleUnderline"/>
        </w:rPr>
        <w:t xml:space="preserve"> that combine two or more active pharmaceutical agents in a single formulation (resulting in improved patient compliance), </w:t>
      </w:r>
      <w:r w:rsidRPr="00600F1A">
        <w:rPr>
          <w:rStyle w:val="StyleUnderline"/>
          <w:highlight w:val="cyan"/>
        </w:rPr>
        <w:t>and a heat-stable formulation of a</w:t>
      </w:r>
      <w:r w:rsidRPr="00600F1A">
        <w:rPr>
          <w:rStyle w:val="StyleUnderline"/>
        </w:rPr>
        <w:t xml:space="preserve"> lifesaving </w:t>
      </w:r>
      <w:r w:rsidRPr="00600F1A">
        <w:rPr>
          <w:rStyle w:val="StyleUnderline"/>
          <w:highlight w:val="cyan"/>
        </w:rPr>
        <w:t xml:space="preserve">drug used to treat </w:t>
      </w:r>
      <w:r w:rsidRPr="00D42C9A">
        <w:rPr>
          <w:rStyle w:val="StyleUnderline"/>
        </w:rPr>
        <w:t>HIV</w:t>
      </w:r>
      <w:r w:rsidRPr="00600F1A">
        <w:rPr>
          <w:rStyle w:val="StyleUnderline"/>
        </w:rPr>
        <w:t xml:space="preserve"> infection and </w:t>
      </w:r>
      <w:r w:rsidRPr="00D42C9A">
        <w:rPr>
          <w:rStyle w:val="StyleUnderline"/>
          <w:highlight w:val="cyan"/>
        </w:rPr>
        <w:t>AIDS</w:t>
      </w:r>
      <w:r w:rsidRPr="00600F1A">
        <w:rPr>
          <w:rStyle w:val="StyleUnderline"/>
        </w:rPr>
        <w:t xml:space="preserve"> (an important characteristic for use in developing countries with a hot climate).</w:t>
      </w:r>
    </w:p>
    <w:p w14:paraId="1AE499CC" w14:textId="77777777" w:rsidR="005B6FE9" w:rsidRPr="00883050" w:rsidRDefault="005B6FE9" w:rsidP="005B6FE9">
      <w:pPr>
        <w:rPr>
          <w:sz w:val="10"/>
          <w:szCs w:val="10"/>
        </w:rPr>
      </w:pPr>
      <w:r w:rsidRPr="00883050">
        <w:rPr>
          <w:sz w:val="10"/>
          <w:szCs w:val="10"/>
        </w:rPr>
        <w:t xml:space="preserve">“Evergreening” – an Incoherent Concept Drug innovators are often accused of using secondary patents to “evergreen” the patent protection of existing drugs, based on an assumption that a secondary patent somehow extends the patent protection of a drug after the primary patent on the active ingredient is expired. As a general matter, this is a false assumption — a patent on an improved formulation, for example, is limited to that improvement and does not extend patent protection for the original formulation. Once the patents covering the original formulation have expired, generic companies are free to market a generic version of the original product,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if a drug company is found to have engaged in some anticompetitive activity to block generic competition in the market for the original product once it has gone off patent, then antitrust and competition laws should be invoked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 Compatibility with TRIPS The heightened requirements of patentability proposed in the Guidelines not only pose a threat to important follow-on pharmaceutical innovation, but if they were to be adopted could constitute noncompliance with certain international treaties, including in particular the Agreement on Trade-Related Aspects of Intellectual Property Rights (“TRIPS Agreement”), which the 164 Members of the World Trade Organization (WTO) have agreed to abide by. The TRIPS Agreement requires WTO Members to provide certain minimum levels of protection for patentable inventions, thus placing substantive limitations on the ability of WTO Members to raise the bar for patentability. The TRIPS Agreement in no way sanctions subject matter-specific heightened requirements of patentability; to the contrary, the antidiscrimination provision in the TRIPS Agreement affirmatively precludes such measures. Unfortunately, this point is all too often lost in discussions of international and domestic patent policy. Best Practices for Evaluating the Patentability of Follow-On Pharmaceutical Inventions Patentable Subject Matter </w:t>
      </w:r>
      <w:proofErr w:type="gramStart"/>
      <w:r w:rsidRPr="00883050">
        <w:rPr>
          <w:sz w:val="10"/>
          <w:szCs w:val="10"/>
        </w:rPr>
        <w:t>In</w:t>
      </w:r>
      <w:proofErr w:type="gramEnd"/>
      <w:r w:rsidRPr="00883050">
        <w:rPr>
          <w:sz w:val="10"/>
          <w:szCs w:val="10"/>
        </w:rPr>
        <w:t xml:space="preserve"> Patentability Standards my co-authors and I endorse what we believe to be the proper standards for assessing the patentability of follow-on pharmaceutical innovation, which are essentially the same standards currently being applied in the US, Europe and other nations in compliance with the TRIPS Agreement. As a general matter, inventions arising out of follow-on pharmaceutical innovation, and in particular the categories of “secondary” invention identified in the Guidelines, should be deemed patentable subject matter so long as the various substantive requirements of patentability, including novelty, non-obviousness, and practical utility are satisfied. Although the US Supreme Court’s 2012 Mayo decision appears to have rendered many diagnostic inventions patent ineligible in the United States, the Court explicitly noted that the decision was not intended to adversely affect the patent eligibility of new methods of using drugs, and the patent eligibility of drugs and drug improvements remains generally noncontroversial in the US. In particular, the Guidelines’ recommendations that new methods of using a drug should be presumptively treated as patent ineligible “discoveries,” and that drug metabolites are not patent eligible because they can be produced by physiological processes, should be rejected. An inventive method of using a drug to treat disease is a significant advance in medicine, not a mere “discovery,” and it is a mistake to conflate naturally-occurring metabolites with drug metabolites, which as a general matter are not naturally-occurring molecules and which can in many instances constitute important contributions to medicine in and of themselves. Utility / Industrial Application The requirement of utility/industrial application likewise should generally not be an issue for follow-on pharmaceutical innovation, since by their nature these inventions involve a new form or mode of use of a pharmaceutically active chemical entity of known therapeutic potential. It is important to emphasize that compliance with the utility requirement does not require a showing that the follow-on invention provide some beneficial utility not otherwise provided by the prior art. If a follow-on pharmaceutical invention does not provide any significant benefit over the prior state-of-the-art, regulatory authorities and a well-functioning market should ensure that the patent will not significantly impact access to medicine. Novelty Under the TRIPS Agreement, an invention can be denied patent protection if, as of the effective filing date, it is not novel (i.e., new) relative to the “prior art,” as defined by statute and case law in domestic systems. The prior art consists of publications and other public disclosure of the invention, and under some circumstances encompasses certain non-public uses and offers for sale. Significantly, in order to have effect the prior art generally must enable one skilled in that field of technology to make and use a claimed invention without engaging in undue experimentation. For example, the generic disclosure of a large group of molecules comprising some common structural core does not necessarily destroy the novelty of each and every molecule encompassed by that disclosure. The rationale behind this approach, which is well-established in jurisdictions such as the US and Europe, is that while a generic disclosure can easily be defined so as to encompass millions and even billions of individual molecules, it does not meaningfully enable the identification, synthesis, and clinical use of a specific molecule falling within the genus that is later found to provide some specific utilitarian benefit not shared by other members of the group. The Guidelines would upset the status quo by declaring patents directed to inventions of this type (referred to in the Guidelines to as “selection patents”) as generally invalid for lack of novelty. But if a paper disclosure encompassing a large group of molecules, the vast majority of which have never been made or tested, is deemed sufficient to render every molecule falling within the group unpatentable, the incentive for drug companies to invest in identifying and developing a potentially safe and effective pharmaceutical compound falling within the group will be severely dampened. Identifying a specific molecule with the safety and efficacy profile required of a successful human therapeutic is a veritable search for a needle in a haystack, and without the potential for patent protection in cases in which a valuable needle is recovered too many haystacks will remain inadequately searched. </w:t>
      </w:r>
      <w:proofErr w:type="spellStart"/>
      <w:r w:rsidRPr="00883050">
        <w:rPr>
          <w:sz w:val="10"/>
          <w:szCs w:val="10"/>
        </w:rPr>
        <w:t>Nonobviousness</w:t>
      </w:r>
      <w:proofErr w:type="spellEnd"/>
      <w:r w:rsidRPr="00883050">
        <w:rPr>
          <w:sz w:val="10"/>
          <w:szCs w:val="10"/>
        </w:rPr>
        <w:t xml:space="preserve"> This brings us to what most would consider to be the most fundamental and important requirement of patentability, the </w:t>
      </w:r>
      <w:proofErr w:type="spellStart"/>
      <w:r w:rsidRPr="00883050">
        <w:rPr>
          <w:sz w:val="10"/>
          <w:szCs w:val="10"/>
        </w:rPr>
        <w:t>nonobviousness</w:t>
      </w:r>
      <w:proofErr w:type="spellEnd"/>
      <w:r w:rsidRPr="00883050">
        <w:rPr>
          <w:sz w:val="10"/>
          <w:szCs w:val="10"/>
        </w:rPr>
        <w:t xml:space="preserve"> requirement (i.e., the requirement that an invention embody an inventive step). Not surprisingly, the Guidelines focus heavily on the </w:t>
      </w:r>
      <w:proofErr w:type="spellStart"/>
      <w:r w:rsidRPr="00883050">
        <w:rPr>
          <w:sz w:val="10"/>
          <w:szCs w:val="10"/>
        </w:rPr>
        <w:t>nonobviousness</w:t>
      </w:r>
      <w:proofErr w:type="spellEnd"/>
      <w:r w:rsidRPr="00883050">
        <w:rPr>
          <w:sz w:val="10"/>
          <w:szCs w:val="10"/>
        </w:rPr>
        <w:t xml:space="preserve"> requirement, recommending that patent </w:t>
      </w:r>
      <w:proofErr w:type="spellStart"/>
      <w:r w:rsidRPr="00883050">
        <w:rPr>
          <w:sz w:val="10"/>
          <w:szCs w:val="10"/>
        </w:rPr>
        <w:t>offices</w:t>
      </w:r>
      <w:proofErr w:type="spellEnd"/>
      <w:r w:rsidRPr="00883050">
        <w:rPr>
          <w:sz w:val="10"/>
          <w:szCs w:val="10"/>
        </w:rPr>
        <w:t xml:space="preserve"> interpret and apply the requirement in a manner that would effectively render most follow-on pharmaceutical innovation presumptively unpatentable; some categories of follow-on innovation, such as a new polymorph with improved properties, or an isolated enantiomer that does not cause the adverse effects associated with the racemate, would be treated as per se obvious and thus entirely excluded from patent protection. These recommendations are based on an oversimplified and highly abstract understanding of pharmaceutical research, and fail to take into account the unpredictability and technical challenges inherent to the research and development of follow-on pharmaceutical innovation. The criterion for compliance with the </w:t>
      </w:r>
      <w:proofErr w:type="spellStart"/>
      <w:r w:rsidRPr="00883050">
        <w:rPr>
          <w:sz w:val="10"/>
          <w:szCs w:val="10"/>
        </w:rPr>
        <w:t>nonobviousness</w:t>
      </w:r>
      <w:proofErr w:type="spellEnd"/>
      <w:r w:rsidRPr="00883050">
        <w:rPr>
          <w:sz w:val="10"/>
          <w:szCs w:val="10"/>
        </w:rPr>
        <w:t xml:space="preserve"> requirement is straightforward when stated in the abstract: a claimed invention satisfies the requirement if, and only if, as of the relevant date, </w:t>
      </w:r>
      <w:proofErr w:type="gramStart"/>
      <w:r w:rsidRPr="00883050">
        <w:rPr>
          <w:sz w:val="10"/>
          <w:szCs w:val="10"/>
        </w:rPr>
        <w:t>i.e.</w:t>
      </w:r>
      <w:proofErr w:type="gramEnd"/>
      <w:r w:rsidRPr="00883050">
        <w:rPr>
          <w:sz w:val="10"/>
          <w:szCs w:val="10"/>
        </w:rPr>
        <w:t xml:space="preserve"> the effective filing date, the invention would not have been obvious to a person of skill in that area of technology, given the state-of-the-art at that time. In practice, the </w:t>
      </w:r>
      <w:proofErr w:type="spellStart"/>
      <w:r w:rsidRPr="00883050">
        <w:rPr>
          <w:sz w:val="10"/>
          <w:szCs w:val="10"/>
        </w:rPr>
        <w:t>nonobviousness</w:t>
      </w:r>
      <w:proofErr w:type="spellEnd"/>
      <w:r w:rsidRPr="00883050">
        <w:rPr>
          <w:sz w:val="10"/>
          <w:szCs w:val="10"/>
        </w:rPr>
        <w:t xml:space="preserve">/inventiveness inquiry is highly fact-specific, decided on a case-by-case basis in view of the state-of-the-art at the time of the invention, the knowledge and skill of those working in the field at that time, the extent to which those working in the field would have been motivated to try to make the invention, and the unpredictability associated with that area of technology during the relevant timeframe. The question of compliance with the </w:t>
      </w:r>
      <w:proofErr w:type="spellStart"/>
      <w:r w:rsidRPr="00883050">
        <w:rPr>
          <w:sz w:val="10"/>
          <w:szCs w:val="10"/>
        </w:rPr>
        <w:t>nonobviousness</w:t>
      </w:r>
      <w:proofErr w:type="spellEnd"/>
      <w:r w:rsidRPr="00883050">
        <w:rPr>
          <w:sz w:val="10"/>
          <w:szCs w:val="10"/>
        </w:rPr>
        <w:t xml:space="preserve"> requirement must focus on the specifics of the invention at hand, rather than relying on the broad categorization of entire categories of invention as either per se or presumptively obvious, the approach advocated by the Guidelines. In assessing whether an invention would have been obvious at the time it was made, it is important to avoid the well-established tendency towards hindsight bias. In retrospect, once an invention has been made and proven successful, there is an inherent tendency of humans to look back and think “I could have thought of that.” This is particularly problematic in the context of follow-on pharmaceutical innovation, where it is tempting to assume that a new formulation or new method of using a drug would have been “obvious to try,” once that formulation or method has been made, tested, and proven safe and effective. When viewed in the abstract, by a person not actually engaged in pharmaceutical research and development, follow-on pharmaceutical innovation can appear deceptively simple. However, the path to meaningful follow-on innovation is tremendously challenging, unpredictable, and more often than not results in failure. This explains why so many courts and patent offices around the world have explicitly found patents directed to follow on pharmaceutical innovations nonobvious and patentable. An invention should only be deemed obvious if the prior art would have motivated one of skill in the art to attempt that invention and would have created a reasonable expectation of success in the attempt. It is not enough to merely show that the skilled person could have attempted the invention; the question is whether that person would have been motivated to make the attempt. In some cases, invention can lie in the identification and solution of a previously unidentified problem. In other cases, the problem is well known, but the solution requires the inventor to overcome technical challenges that stymied contemporaries in their attempts to solve the problem. Sometimes an invention occurs when the inventor tries an approach that runs entirely counter to conventional wisdom, ultimately proving that conventional wisdom to have been wrong. Defense of Secondary Patents provides numerous examples of inventions of this type, explaining how courts have determined such inventions to be nonobvious based on the specific factors at play in each individual case. Concluding Thoughts Patent law is primarily concerned with rewarding and enhancing the creation of useful inventions. It is not an instrument that has been specifically designed to address crucial problems relating to ethics, access, health, competition and human rights policies. This is particularly true for the bio-pharmaceutical sector. It is therefore crucial that patent offices and courts continue to assess the inventiveness of all inventions, including inventions arising out of follow-on pharmaceutical innovation, based on the specific features of that invention when compared to the relevant prior art, rather than adopting the sort of technology-specific presumptions against patentability endorsed by the Guidelines. In cases where there are legitimate concerns that patents are being misused in a manner that restricts access to medicine, then that misuse should be addressed directly, rather than through a broadside attack on the patenting of follow-on pharmaceutical innovation in toto.</w:t>
      </w:r>
    </w:p>
    <w:p w14:paraId="4EECF46F" w14:textId="77777777" w:rsidR="005B6FE9" w:rsidRPr="000329BA" w:rsidRDefault="005B6FE9" w:rsidP="005B6FE9">
      <w:r>
        <w:t xml:space="preserve">If the patent system is being misused in a manner that is anticompetitive, then </w:t>
      </w:r>
      <w:r w:rsidRPr="00AF3518">
        <w:t xml:space="preserve">antitrust and competition laws should be invoked to address the problem directly. If certain specific types of patent enforcement activities are deemed problematic, they too can be addressed directly. The US patent statute, for </w:t>
      </w:r>
      <w:r w:rsidRPr="00AF3518">
        <w:lastRenderedPageBreak/>
        <w:t>example, already provides an exemption from liability for doctors who use a patented method of medical treatment. This addresses concerns about doctors potentially being sued without depriving medical innovators of patents (which would still</w:t>
      </w:r>
      <w:r>
        <w:t xml:space="preserve"> be enforceable against a competing medical device company, for </w:t>
      </w:r>
      <w:r w:rsidRPr="00AF3518">
        <w:t xml:space="preserve">example). </w:t>
      </w:r>
      <w:r w:rsidRPr="00AF3518">
        <w:rPr>
          <w:rStyle w:val="StyleUnderline"/>
        </w:rPr>
        <w:t xml:space="preserve">It would be a mistake </w:t>
      </w:r>
      <w:r w:rsidRPr="00883050">
        <w:rPr>
          <w:rStyle w:val="StyleUnderline"/>
          <w:highlight w:val="cyan"/>
        </w:rPr>
        <w:t xml:space="preserve">to upset </w:t>
      </w:r>
      <w:r w:rsidRPr="00AF3518">
        <w:rPr>
          <w:rStyle w:val="StyleUnderline"/>
        </w:rPr>
        <w:t xml:space="preserve">the delicate balance of </w:t>
      </w:r>
      <w:r w:rsidRPr="00883050">
        <w:rPr>
          <w:rStyle w:val="StyleUnderline"/>
          <w:highlight w:val="cyan"/>
        </w:rPr>
        <w:t>innovation policy</w:t>
      </w:r>
      <w:r w:rsidRPr="00883050">
        <w:rPr>
          <w:rStyle w:val="StyleUnderline"/>
        </w:rPr>
        <w:t xml:space="preserve"> embodied in the current consensus patent </w:t>
      </w:r>
      <w:r w:rsidRPr="00AF3518">
        <w:rPr>
          <w:rStyle w:val="StyleUnderline"/>
        </w:rPr>
        <w:t xml:space="preserve">regime – to do so </w:t>
      </w:r>
      <w:r w:rsidRPr="00883050">
        <w:rPr>
          <w:rStyle w:val="StyleUnderline"/>
          <w:highlight w:val="cyan"/>
        </w:rPr>
        <w:t xml:space="preserve">poses a </w:t>
      </w:r>
      <w:r w:rsidRPr="00883050">
        <w:rPr>
          <w:rStyle w:val="Emphasis"/>
          <w:highlight w:val="cyan"/>
        </w:rPr>
        <w:t xml:space="preserve">grave </w:t>
      </w:r>
      <w:r w:rsidRPr="00AF3518">
        <w:rPr>
          <w:rStyle w:val="Emphasis"/>
          <w:highlight w:val="cyan"/>
        </w:rPr>
        <w:t>risk of</w:t>
      </w:r>
      <w:r w:rsidRPr="00AF3518">
        <w:rPr>
          <w:rStyle w:val="StyleUnderline"/>
        </w:rPr>
        <w:t xml:space="preserve"> </w:t>
      </w:r>
      <w:r w:rsidRPr="00883050">
        <w:rPr>
          <w:rStyle w:val="Emphasis"/>
          <w:highlight w:val="cyan"/>
        </w:rPr>
        <w:t>greatly diminishing the pipeline of future medicinal breakthroughs</w:t>
      </w:r>
      <w:r>
        <w:t>.</w:t>
      </w:r>
    </w:p>
    <w:p w14:paraId="2D391E65" w14:textId="77777777" w:rsidR="00975A9D" w:rsidRPr="00435EEF" w:rsidRDefault="00975A9D" w:rsidP="00975A9D">
      <w:pPr>
        <w:pStyle w:val="Heading4"/>
      </w:pPr>
      <w:r w:rsidRPr="00435EEF">
        <w:t>Stopping Evergreening kills patent innovation</w:t>
      </w:r>
    </w:p>
    <w:p w14:paraId="034FDFB0" w14:textId="77777777" w:rsidR="00975A9D" w:rsidRPr="001C26C2" w:rsidRDefault="00975A9D" w:rsidP="00975A9D">
      <w:pPr>
        <w:rPr>
          <w:rStyle w:val="StyleUnderline"/>
          <w:u w:val="none"/>
        </w:rPr>
      </w:pPr>
      <w:r w:rsidRPr="00746140">
        <w:rPr>
          <w:rStyle w:val="Style13ptBold"/>
        </w:rPr>
        <w:t>Christensen 20</w:t>
      </w:r>
      <w:r>
        <w:t xml:space="preserve"> </w:t>
      </w:r>
      <w:r w:rsidRPr="00746140">
        <w:rPr>
          <w:sz w:val="16"/>
          <w:szCs w:val="16"/>
        </w:rPr>
        <w:t xml:space="preserve">[Connor Christensen, "The Evergreen Forests of Insulin Patents", </w:t>
      </w:r>
      <w:proofErr w:type="spellStart"/>
      <w:r w:rsidRPr="00746140">
        <w:rPr>
          <w:sz w:val="16"/>
          <w:szCs w:val="16"/>
        </w:rPr>
        <w:t>Awakenwfu</w:t>
      </w:r>
      <w:proofErr w:type="spellEnd"/>
      <w:r w:rsidRPr="00746140">
        <w:rPr>
          <w:sz w:val="16"/>
          <w:szCs w:val="16"/>
        </w:rPr>
        <w:t>, The Creative Journal of Contemporary Bioethics, 9-14-2020, https://awakenwfu.com/2020/09/14/the-evergreen-forests-of-insulin-patents/, accessed: 9-7-2021.] //</w:t>
      </w:r>
      <w:r>
        <w:rPr>
          <w:sz w:val="16"/>
          <w:szCs w:val="16"/>
        </w:rPr>
        <w:t>CHSTM and Lex VM</w:t>
      </w:r>
    </w:p>
    <w:p w14:paraId="2A4511FE" w14:textId="77777777" w:rsidR="00975A9D" w:rsidRDefault="00975A9D" w:rsidP="00975A9D">
      <w:pPr>
        <w:rPr>
          <w:sz w:val="12"/>
        </w:rPr>
      </w:pPr>
      <w:r w:rsidRPr="004F5660">
        <w:rPr>
          <w:sz w:val="12"/>
        </w:rPr>
        <w:t xml:space="preserve">A potential solution to prevent patent evergreening would be to </w:t>
      </w:r>
      <w:r w:rsidRPr="00EF5C26">
        <w:rPr>
          <w:rStyle w:val="StyleUnderline"/>
          <w:highlight w:val="cyan"/>
        </w:rPr>
        <w:t>modify</w:t>
      </w:r>
      <w:r w:rsidRPr="008E3D71">
        <w:rPr>
          <w:rStyle w:val="StyleUnderline"/>
        </w:rPr>
        <w:t xml:space="preserve"> the “</w:t>
      </w:r>
      <w:r w:rsidRPr="00EF5C26">
        <w:rPr>
          <w:rStyle w:val="StyleUnderline"/>
          <w:highlight w:val="cyan"/>
        </w:rPr>
        <w:t>inventiveness” standard</w:t>
      </w:r>
      <w:r w:rsidRPr="008E3D71">
        <w:rPr>
          <w:rStyle w:val="StyleUnderline"/>
        </w:rPr>
        <w:t xml:space="preserve"> required </w:t>
      </w:r>
      <w:r w:rsidRPr="004F5660">
        <w:rPr>
          <w:rStyle w:val="StyleUnderline"/>
        </w:rPr>
        <w:t>to obtain</w:t>
      </w:r>
      <w:r w:rsidRPr="008E3D71">
        <w:rPr>
          <w:rStyle w:val="StyleUnderline"/>
        </w:rPr>
        <w:t xml:space="preserve"> a </w:t>
      </w:r>
      <w:r w:rsidRPr="004F5660">
        <w:rPr>
          <w:rStyle w:val="StyleUnderline"/>
        </w:rPr>
        <w:t>new patent</w:t>
      </w:r>
      <w:r w:rsidRPr="008E3D71">
        <w:rPr>
          <w:rStyle w:val="StyleUnderline"/>
        </w:rPr>
        <w:t xml:space="preserve"> on drugs.</w:t>
      </w:r>
      <w:hyperlink r:id="rId46" w:anchor="ftn27" w:history="1">
        <w:r w:rsidRPr="008E3D71">
          <w:rPr>
            <w:rStyle w:val="StyleUnderline"/>
          </w:rPr>
          <w:t>[27]</w:t>
        </w:r>
      </w:hyperlink>
      <w:r w:rsidRPr="004F5660">
        <w:rPr>
          <w:sz w:val="12"/>
        </w:rPr>
        <w:t xml:space="preserve"> By modifying this standard, the goal would be to stop non-inventive and commonly practiced pharmaceutical techniques from receiving patent protection.</w:t>
      </w:r>
      <w:hyperlink r:id="rId47" w:anchor="ftn28" w:history="1">
        <w:r w:rsidRPr="004F5660">
          <w:rPr>
            <w:rStyle w:val="Hyperlink"/>
            <w:sz w:val="12"/>
          </w:rPr>
          <w:t>[28]</w:t>
        </w:r>
      </w:hyperlink>
      <w:r w:rsidRPr="004F5660">
        <w:rPr>
          <w:sz w:val="12"/>
        </w:rPr>
        <w:t xml:space="preserve"> Moreover, </w:t>
      </w:r>
      <w:r w:rsidRPr="00506982">
        <w:rPr>
          <w:rStyle w:val="Emphasis"/>
        </w:rPr>
        <w:t>each incremental improvement must be worth the burden on the consumer</w:t>
      </w:r>
      <w:r w:rsidRPr="004F5660">
        <w:rPr>
          <w:sz w:val="12"/>
        </w:rPr>
        <w:t>, especially in a country where the price of insulin has reached unconscionable levels.</w:t>
      </w:r>
      <w:hyperlink r:id="rId48" w:anchor="ftn29" w:history="1">
        <w:r w:rsidRPr="004F5660">
          <w:rPr>
            <w:rStyle w:val="Hyperlink"/>
            <w:sz w:val="12"/>
          </w:rPr>
          <w:t>[29]</w:t>
        </w:r>
      </w:hyperlink>
      <w:r w:rsidRPr="004F5660">
        <w:rPr>
          <w:sz w:val="12"/>
        </w:rPr>
        <w:t xml:space="preserve"> Therefore, </w:t>
      </w:r>
      <w:r w:rsidRPr="004F5660">
        <w:rPr>
          <w:rStyle w:val="StyleUnderline"/>
        </w:rPr>
        <w:t xml:space="preserve">to be considered inventive, </w:t>
      </w:r>
      <w:r w:rsidRPr="00EF5C26">
        <w:rPr>
          <w:rStyle w:val="StyleUnderline"/>
          <w:highlight w:val="cyan"/>
        </w:rPr>
        <w:t>the new</w:t>
      </w:r>
      <w:r w:rsidRPr="004F5660">
        <w:rPr>
          <w:rStyle w:val="StyleUnderline"/>
        </w:rPr>
        <w:t xml:space="preserve">er </w:t>
      </w:r>
      <w:r w:rsidRPr="00EF5C26">
        <w:rPr>
          <w:rStyle w:val="StyleUnderline"/>
          <w:highlight w:val="cyan"/>
        </w:rPr>
        <w:t>formula or method</w:t>
      </w:r>
      <w:r w:rsidRPr="004F5660">
        <w:rPr>
          <w:rStyle w:val="StyleUnderline"/>
        </w:rPr>
        <w:t xml:space="preserve">ology </w:t>
      </w:r>
      <w:r w:rsidRPr="00EF5C26">
        <w:rPr>
          <w:rStyle w:val="StyleUnderline"/>
          <w:highlight w:val="cyan"/>
        </w:rPr>
        <w:t>should be</w:t>
      </w:r>
      <w:r w:rsidRPr="004F5660">
        <w:rPr>
          <w:rStyle w:val="StyleUnderline"/>
        </w:rPr>
        <w:t xml:space="preserve"> demonstratively </w:t>
      </w:r>
      <w:r w:rsidRPr="00EF5C26">
        <w:rPr>
          <w:rStyle w:val="StyleUnderline"/>
          <w:highlight w:val="cyan"/>
        </w:rPr>
        <w:t>safer or</w:t>
      </w:r>
      <w:r w:rsidRPr="004F5660">
        <w:rPr>
          <w:rStyle w:val="StyleUnderline"/>
        </w:rPr>
        <w:t xml:space="preserve"> clearly </w:t>
      </w:r>
      <w:r w:rsidRPr="00EF5C26">
        <w:rPr>
          <w:rStyle w:val="StyleUnderline"/>
          <w:highlight w:val="cyan"/>
        </w:rPr>
        <w:t>more efficacious</w:t>
      </w:r>
      <w:r w:rsidRPr="004F5660">
        <w:rPr>
          <w:rStyle w:val="StyleUnderline"/>
        </w:rPr>
        <w:t>.</w:t>
      </w:r>
      <w:hyperlink r:id="rId49" w:anchor="ftn30" w:history="1">
        <w:r w:rsidRPr="004F5660">
          <w:rPr>
            <w:rStyle w:val="Hyperlink"/>
            <w:sz w:val="12"/>
          </w:rPr>
          <w:t>[30]</w:t>
        </w:r>
      </w:hyperlink>
      <w:r w:rsidRPr="004F5660">
        <w:rPr>
          <w:sz w:val="12"/>
        </w:rPr>
        <w:t xml:space="preserve"> Increasing the </w:t>
      </w:r>
      <w:r w:rsidRPr="00EF5C26">
        <w:rPr>
          <w:rStyle w:val="StyleUnderline"/>
          <w:highlight w:val="cyan"/>
        </w:rPr>
        <w:t>scrutiny</w:t>
      </w:r>
      <w:r w:rsidRPr="004F5660">
        <w:rPr>
          <w:rStyle w:val="StyleUnderline"/>
        </w:rPr>
        <w:t xml:space="preserve"> would help </w:t>
      </w:r>
      <w:r w:rsidRPr="00EF5C26">
        <w:rPr>
          <w:rStyle w:val="StyleUnderline"/>
          <w:highlight w:val="cyan"/>
        </w:rPr>
        <w:t>control</w:t>
      </w:r>
      <w:r w:rsidRPr="004F5660">
        <w:rPr>
          <w:rStyle w:val="StyleUnderline"/>
        </w:rPr>
        <w:t xml:space="preserve"> drug companies </w:t>
      </w:r>
      <w:r w:rsidRPr="00EF5C26">
        <w:rPr>
          <w:rStyle w:val="StyleUnderline"/>
          <w:highlight w:val="cyan"/>
        </w:rPr>
        <w:t>receiving patents on</w:t>
      </w:r>
      <w:r w:rsidRPr="004F5660">
        <w:rPr>
          <w:rStyle w:val="StyleUnderline"/>
        </w:rPr>
        <w:t xml:space="preserve"> non-inventive, </w:t>
      </w:r>
      <w:r w:rsidRPr="00EF5C26">
        <w:rPr>
          <w:rStyle w:val="StyleUnderline"/>
          <w:highlight w:val="cyan"/>
        </w:rPr>
        <w:t>incremental improvements</w:t>
      </w:r>
      <w:r w:rsidRPr="004F5660">
        <w:rPr>
          <w:rStyle w:val="StyleUnderline"/>
        </w:rPr>
        <w:t xml:space="preserve"> on insulin </w:t>
      </w:r>
      <w:r w:rsidRPr="00EF5C26">
        <w:rPr>
          <w:rStyle w:val="StyleUnderline"/>
          <w:highlight w:val="cyan"/>
        </w:rPr>
        <w:t>while</w:t>
      </w:r>
      <w:r w:rsidRPr="004F5660">
        <w:rPr>
          <w:rStyle w:val="StyleUnderline"/>
        </w:rPr>
        <w:t xml:space="preserve"> still </w:t>
      </w:r>
      <w:r w:rsidRPr="00EF5C26">
        <w:rPr>
          <w:rStyle w:val="Emphasis"/>
          <w:highlight w:val="cyan"/>
        </w:rPr>
        <w:t>rewarding them for</w:t>
      </w:r>
      <w:r w:rsidRPr="004F5660">
        <w:rPr>
          <w:rStyle w:val="StyleUnderline"/>
        </w:rPr>
        <w:t xml:space="preserve"> making </w:t>
      </w:r>
      <w:r w:rsidRPr="00EF5C26">
        <w:rPr>
          <w:rStyle w:val="Emphasis"/>
          <w:highlight w:val="cyan"/>
        </w:rPr>
        <w:t>sizable leaps</w:t>
      </w:r>
      <w:r w:rsidRPr="00506982">
        <w:rPr>
          <w:rStyle w:val="Emphasis"/>
        </w:rPr>
        <w:t xml:space="preserve"> forward.</w:t>
      </w:r>
      <w:r w:rsidRPr="00506982">
        <w:rPr>
          <w:sz w:val="12"/>
          <w:szCs w:val="12"/>
        </w:rPr>
        <w:t>[31]</w:t>
      </w:r>
      <w:r w:rsidRPr="004F5660">
        <w:rPr>
          <w:sz w:val="12"/>
        </w:rPr>
        <w:t xml:space="preserve"> Further, increasing the “inventiveness” standard would also </w:t>
      </w:r>
      <w:r w:rsidRPr="004F5660">
        <w:rPr>
          <w:rStyle w:val="StyleUnderline"/>
        </w:rPr>
        <w:t>encourage generic drug companies to enter the market.</w:t>
      </w:r>
      <w:r w:rsidRPr="004F5660">
        <w:rPr>
          <w:sz w:val="12"/>
        </w:rPr>
        <w:t xml:space="preserve"> Previously, </w:t>
      </w:r>
      <w:r w:rsidRPr="00EF5C26">
        <w:rPr>
          <w:rStyle w:val="StyleUnderline"/>
          <w:highlight w:val="cyan"/>
        </w:rPr>
        <w:t>generic companies</w:t>
      </w:r>
      <w:r w:rsidRPr="004F5660">
        <w:rPr>
          <w:rStyle w:val="StyleUnderline"/>
        </w:rPr>
        <w:t xml:space="preserve"> were </w:t>
      </w:r>
      <w:r w:rsidRPr="00EF5C26">
        <w:rPr>
          <w:rStyle w:val="StyleUnderline"/>
          <w:highlight w:val="cyan"/>
        </w:rPr>
        <w:t>precluded from producing generic</w:t>
      </w:r>
      <w:r w:rsidRPr="004F5660">
        <w:rPr>
          <w:rStyle w:val="StyleUnderline"/>
        </w:rPr>
        <w:t xml:space="preserve"> insulins </w:t>
      </w:r>
      <w:r w:rsidRPr="00EF5C26">
        <w:rPr>
          <w:rStyle w:val="StyleUnderline"/>
          <w:highlight w:val="cyan"/>
        </w:rPr>
        <w:t>because patents protect</w:t>
      </w:r>
      <w:r w:rsidRPr="004F5660">
        <w:rPr>
          <w:rStyle w:val="StyleUnderline"/>
        </w:rPr>
        <w:t xml:space="preserve">ed </w:t>
      </w:r>
      <w:r w:rsidRPr="00EF5C26">
        <w:rPr>
          <w:rStyle w:val="StyleUnderline"/>
          <w:highlight w:val="cyan"/>
        </w:rPr>
        <w:t>the original</w:t>
      </w:r>
      <w:r w:rsidRPr="004F5660">
        <w:rPr>
          <w:rStyle w:val="StyleUnderline"/>
        </w:rPr>
        <w:t xml:space="preserve"> formulas </w:t>
      </w:r>
      <w:r w:rsidRPr="00EF5C26">
        <w:rPr>
          <w:rStyle w:val="StyleUnderline"/>
          <w:highlight w:val="cyan"/>
        </w:rPr>
        <w:t>for</w:t>
      </w:r>
      <w:r w:rsidRPr="004F5660">
        <w:rPr>
          <w:sz w:val="12"/>
        </w:rPr>
        <w:t xml:space="preserve"> such </w:t>
      </w:r>
      <w:r w:rsidRPr="00EF5C26">
        <w:rPr>
          <w:rStyle w:val="StyleUnderline"/>
          <w:highlight w:val="cyan"/>
        </w:rPr>
        <w:t>long periods</w:t>
      </w:r>
      <w:r w:rsidRPr="004F5660">
        <w:rPr>
          <w:rStyle w:val="StyleUnderline"/>
        </w:rPr>
        <w:t xml:space="preserve"> of time that they were </w:t>
      </w:r>
      <w:r w:rsidRPr="00EF5C26">
        <w:rPr>
          <w:rStyle w:val="Emphasis"/>
          <w:highlight w:val="cyan"/>
        </w:rPr>
        <w:t>obsolete</w:t>
      </w:r>
      <w:r w:rsidRPr="00506982">
        <w:rPr>
          <w:rStyle w:val="Emphasis"/>
        </w:rPr>
        <w:t xml:space="preserve"> </w:t>
      </w:r>
      <w:r w:rsidRPr="004F5660">
        <w:rPr>
          <w:rStyle w:val="StyleUnderline"/>
        </w:rPr>
        <w:t>when it became possible to make a generic version</w:t>
      </w:r>
      <w:r w:rsidRPr="004F5660">
        <w:rPr>
          <w:sz w:val="12"/>
        </w:rPr>
        <w:t>.</w:t>
      </w:r>
      <w:hyperlink r:id="rId50" w:anchor="ftn32" w:history="1">
        <w:r w:rsidRPr="004F5660">
          <w:rPr>
            <w:rStyle w:val="Hyperlink"/>
            <w:sz w:val="12"/>
          </w:rPr>
          <w:t>[32]</w:t>
        </w:r>
      </w:hyperlink>
      <w:r w:rsidRPr="004F5660">
        <w:rPr>
          <w:sz w:val="12"/>
        </w:rPr>
        <w:t xml:space="preserve"> These obsolete </w:t>
      </w:r>
      <w:r w:rsidRPr="00EF5C26">
        <w:rPr>
          <w:rStyle w:val="Emphasis"/>
          <w:highlight w:val="cyan"/>
        </w:rPr>
        <w:t>versions</w:t>
      </w:r>
      <w:r w:rsidRPr="00506982">
        <w:rPr>
          <w:rStyle w:val="Emphasis"/>
        </w:rPr>
        <w:t xml:space="preserve"> of insulin </w:t>
      </w:r>
      <w:r w:rsidRPr="00EF5C26">
        <w:rPr>
          <w:rStyle w:val="Emphasis"/>
          <w:highlight w:val="cyan"/>
        </w:rPr>
        <w:t>were not</w:t>
      </w:r>
      <w:r w:rsidRPr="00506982">
        <w:rPr>
          <w:rStyle w:val="Emphasis"/>
        </w:rPr>
        <w:t xml:space="preserve"> viewed as a </w:t>
      </w:r>
      <w:r w:rsidRPr="00EF5C26">
        <w:rPr>
          <w:rStyle w:val="Emphasis"/>
          <w:highlight w:val="cyan"/>
        </w:rPr>
        <w:t>worthwhile</w:t>
      </w:r>
      <w:r w:rsidRPr="00506982">
        <w:rPr>
          <w:rStyle w:val="Emphasis"/>
        </w:rPr>
        <w:t xml:space="preserve"> </w:t>
      </w:r>
      <w:r w:rsidRPr="00506982">
        <w:rPr>
          <w:rStyle w:val="StyleUnderline"/>
        </w:rPr>
        <w:t>investment</w:t>
      </w:r>
      <w:r w:rsidRPr="004F5660">
        <w:rPr>
          <w:rStyle w:val="StyleUnderline"/>
        </w:rPr>
        <w:t xml:space="preserve"> to generic drug companies</w:t>
      </w:r>
      <w:r w:rsidRPr="004F5660">
        <w:rPr>
          <w:sz w:val="12"/>
        </w:rPr>
        <w:t>, so the market has been mostly devoid of generic versions.</w:t>
      </w:r>
      <w:hyperlink r:id="rId51" w:anchor="ftn33" w:history="1">
        <w:r w:rsidRPr="004F5660">
          <w:rPr>
            <w:rStyle w:val="Hyperlink"/>
            <w:sz w:val="12"/>
          </w:rPr>
          <w:t>[33]</w:t>
        </w:r>
      </w:hyperlink>
      <w:r w:rsidRPr="004F5660">
        <w:rPr>
          <w:sz w:val="12"/>
        </w:rPr>
        <w:t xml:space="preserve"> </w:t>
      </w:r>
      <w:r w:rsidRPr="004F5660">
        <w:rPr>
          <w:rStyle w:val="StyleUnderline"/>
        </w:rPr>
        <w:t xml:space="preserve">However, generic drug </w:t>
      </w:r>
      <w:r w:rsidRPr="00EF5C26">
        <w:rPr>
          <w:rStyle w:val="StyleUnderline"/>
          <w:highlight w:val="cyan"/>
        </w:rPr>
        <w:t>companies</w:t>
      </w:r>
      <w:r w:rsidRPr="004F5660">
        <w:rPr>
          <w:rStyle w:val="StyleUnderline"/>
        </w:rPr>
        <w:t xml:space="preserve"> </w:t>
      </w:r>
      <w:r w:rsidRPr="00506982">
        <w:rPr>
          <w:rStyle w:val="StyleUnderline"/>
        </w:rPr>
        <w:t xml:space="preserve">have </w:t>
      </w:r>
      <w:r w:rsidRPr="00EF5C26">
        <w:rPr>
          <w:rStyle w:val="StyleUnderline"/>
          <w:highlight w:val="cyan"/>
        </w:rPr>
        <w:t>show</w:t>
      </w:r>
      <w:r w:rsidRPr="004F5660">
        <w:rPr>
          <w:rStyle w:val="StyleUnderline"/>
        </w:rPr>
        <w:t xml:space="preserve">n some </w:t>
      </w:r>
      <w:r w:rsidRPr="00EF5C26">
        <w:rPr>
          <w:rStyle w:val="StyleUnderline"/>
          <w:highlight w:val="cyan"/>
        </w:rPr>
        <w:t>interest in</w:t>
      </w:r>
      <w:r w:rsidRPr="004F5660">
        <w:rPr>
          <w:rStyle w:val="StyleUnderline"/>
        </w:rPr>
        <w:t xml:space="preserve"> creating </w:t>
      </w:r>
      <w:r w:rsidRPr="00EF5C26">
        <w:rPr>
          <w:rStyle w:val="StyleUnderline"/>
          <w:highlight w:val="cyan"/>
        </w:rPr>
        <w:t>generic</w:t>
      </w:r>
      <w:r w:rsidRPr="004F5660">
        <w:rPr>
          <w:rStyle w:val="StyleUnderline"/>
        </w:rPr>
        <w:t xml:space="preserve"> versions of the </w:t>
      </w:r>
      <w:r w:rsidRPr="00EF5C26">
        <w:rPr>
          <w:rStyle w:val="StyleUnderline"/>
          <w:highlight w:val="cyan"/>
        </w:rPr>
        <w:t>next-generation of insulin</w:t>
      </w:r>
      <w:r w:rsidRPr="004F5660">
        <w:rPr>
          <w:sz w:val="12"/>
        </w:rPr>
        <w:t xml:space="preserve">. </w:t>
      </w:r>
      <w:r w:rsidRPr="00EF5C26">
        <w:rPr>
          <w:rStyle w:val="Emphasis"/>
          <w:highlight w:val="cyan"/>
        </w:rPr>
        <w:t>Reducing evergreening</w:t>
      </w:r>
      <w:r w:rsidRPr="00EF5C26">
        <w:rPr>
          <w:rStyle w:val="StyleUnderline"/>
          <w:highlight w:val="cyan"/>
        </w:rPr>
        <w:t xml:space="preserve"> by raising the</w:t>
      </w:r>
      <w:r w:rsidRPr="004F5660">
        <w:rPr>
          <w:rStyle w:val="StyleUnderline"/>
        </w:rPr>
        <w:t xml:space="preserve"> inventiveness </w:t>
      </w:r>
      <w:r w:rsidRPr="00EF5C26">
        <w:rPr>
          <w:rStyle w:val="StyleUnderline"/>
          <w:highlight w:val="cyan"/>
        </w:rPr>
        <w:t>standard</w:t>
      </w:r>
      <w:r w:rsidRPr="004F5660">
        <w:rPr>
          <w:rStyle w:val="StyleUnderline"/>
        </w:rPr>
        <w:t xml:space="preserve"> required for new insulin patents could be enough to </w:t>
      </w:r>
      <w:r w:rsidRPr="00EF5C26">
        <w:rPr>
          <w:rStyle w:val="Emphasis"/>
          <w:highlight w:val="cyan"/>
        </w:rPr>
        <w:t>make manufacturing generics</w:t>
      </w:r>
      <w:r w:rsidRPr="00506982">
        <w:rPr>
          <w:rStyle w:val="Emphasis"/>
        </w:rPr>
        <w:t xml:space="preserve"> a </w:t>
      </w:r>
      <w:r w:rsidRPr="00EF5C26">
        <w:rPr>
          <w:rStyle w:val="Emphasis"/>
          <w:highlight w:val="cyan"/>
        </w:rPr>
        <w:t>worthwhile</w:t>
      </w:r>
      <w:r w:rsidRPr="004F5660">
        <w:rPr>
          <w:rStyle w:val="StyleUnderline"/>
        </w:rPr>
        <w:t xml:space="preserve"> investment</w:t>
      </w:r>
      <w:r w:rsidRPr="004F5660">
        <w:rPr>
          <w:sz w:val="12"/>
        </w:rPr>
        <w:t>.</w:t>
      </w:r>
      <w:hyperlink r:id="rId52" w:anchor="ftn34" w:history="1">
        <w:r w:rsidRPr="004F5660">
          <w:rPr>
            <w:rStyle w:val="Hyperlink"/>
            <w:sz w:val="12"/>
          </w:rPr>
          <w:t>[34]</w:t>
        </w:r>
      </w:hyperlink>
      <w:r w:rsidRPr="004F5660">
        <w:rPr>
          <w:sz w:val="12"/>
        </w:rPr>
        <w:t xml:space="preserve"> Affording greater scrutiny to the issue of whether an incremental improvement is truly “inventive” is just one piece of the solution to reducing the price of insulin to affordable levels. Evergreens are a symbol of vitality; the irony is tangible that something of the same name can be depriving people of life.</w:t>
      </w:r>
    </w:p>
    <w:p w14:paraId="093897EE" w14:textId="36D019D0" w:rsidR="004F0AC5" w:rsidRPr="004F0AC5" w:rsidRDefault="00975A9D" w:rsidP="00975A9D">
      <w:r>
        <w:rPr>
          <w:rFonts w:asciiTheme="minorHAnsi" w:hAnsiTheme="minorHAnsi" w:cstheme="minorHAnsi"/>
        </w:rPr>
        <w:t xml:space="preserve">Reductions in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w:t>
      </w:r>
    </w:p>
    <w:p w14:paraId="775B75C6" w14:textId="56D23B78" w:rsidR="00F4588A" w:rsidRDefault="00F4588A" w:rsidP="00007378">
      <w:pPr>
        <w:pStyle w:val="Heading3"/>
      </w:pPr>
      <w:r>
        <w:lastRenderedPageBreak/>
        <w:t>5</w:t>
      </w:r>
    </w:p>
    <w:p w14:paraId="3E266FF5" w14:textId="77777777" w:rsidR="00F4588A" w:rsidRDefault="00F4588A" w:rsidP="00F4588A">
      <w:pPr>
        <w:pStyle w:val="Heading4"/>
      </w:pPr>
      <w:r>
        <w:t xml:space="preserve">CP Text – the United States of America should </w:t>
      </w:r>
    </w:p>
    <w:p w14:paraId="5A404F25" w14:textId="12FADE10" w:rsidR="00F4588A" w:rsidRDefault="00F4588A" w:rsidP="00F4588A">
      <w:pPr>
        <w:pStyle w:val="Heading4"/>
        <w:numPr>
          <w:ilvl w:val="0"/>
          <w:numId w:val="12"/>
        </w:numPr>
      </w:pPr>
      <w:r>
        <w:t xml:space="preserve">pass the Affordable Drug Manufacturing Act </w:t>
      </w:r>
    </w:p>
    <w:p w14:paraId="3D25BF97" w14:textId="5F751490" w:rsidR="00F4588A" w:rsidRDefault="00F4588A" w:rsidP="007E5C23">
      <w:pPr>
        <w:pStyle w:val="Heading4"/>
        <w:numPr>
          <w:ilvl w:val="0"/>
          <w:numId w:val="12"/>
        </w:numPr>
      </w:pPr>
      <w:r>
        <w:t>Donate all extra drugs to low</w:t>
      </w:r>
      <w:r w:rsidR="00BB510C">
        <w:t>-</w:t>
      </w:r>
      <w:r>
        <w:t xml:space="preserve">income countries </w:t>
      </w:r>
    </w:p>
    <w:p w14:paraId="7CD908CB" w14:textId="32EEF955" w:rsidR="00F4588A" w:rsidRDefault="00F4588A" w:rsidP="007E5C23">
      <w:pPr>
        <w:pStyle w:val="Heading4"/>
        <w:numPr>
          <w:ilvl w:val="0"/>
          <w:numId w:val="12"/>
        </w:numPr>
      </w:pPr>
      <w:r>
        <w:t>Dedicate more money to innovation</w:t>
      </w:r>
    </w:p>
    <w:p w14:paraId="0697A477" w14:textId="36EAEBA9" w:rsidR="00F4588A" w:rsidRDefault="00F4588A" w:rsidP="007E5C23">
      <w:pPr>
        <w:pStyle w:val="Heading4"/>
        <w:numPr>
          <w:ilvl w:val="0"/>
          <w:numId w:val="12"/>
        </w:numPr>
      </w:pPr>
      <w:r>
        <w:t xml:space="preserve">Create a Pharma </w:t>
      </w:r>
      <w:r w:rsidR="00B64490">
        <w:t>Innovation</w:t>
      </w:r>
      <w:r>
        <w:t xml:space="preserve"> Fund to reward companies for therapeutic drugs, cost reducing innovations </w:t>
      </w:r>
      <w:r w:rsidR="00B64490">
        <w:t>dan</w:t>
      </w:r>
      <w:r>
        <w:t xml:space="preserve"> </w:t>
      </w:r>
      <w:r w:rsidR="00B64490">
        <w:t>reward</w:t>
      </w:r>
      <w:r>
        <w:t xml:space="preserve"> those who prove </w:t>
      </w:r>
      <w:r w:rsidR="00B64490">
        <w:t>patents</w:t>
      </w:r>
      <w:r>
        <w:t xml:space="preserve"> to be invalid</w:t>
      </w:r>
    </w:p>
    <w:p w14:paraId="5289C5E1" w14:textId="56404E32" w:rsidR="00F4588A" w:rsidRDefault="00F4588A" w:rsidP="00F4588A">
      <w:pPr>
        <w:pStyle w:val="Heading4"/>
        <w:ind w:left="720" w:hanging="720"/>
      </w:pPr>
      <w:r>
        <w:t>ADMA solves high prices</w:t>
      </w:r>
    </w:p>
    <w:p w14:paraId="0A793444" w14:textId="77777777" w:rsidR="00F4588A" w:rsidRPr="000E53F3" w:rsidRDefault="00F4588A" w:rsidP="00F4588A">
      <w:pPr>
        <w:rPr>
          <w:sz w:val="16"/>
        </w:rPr>
      </w:pPr>
      <w:r w:rsidRPr="000E53F3">
        <w:rPr>
          <w:rStyle w:val="Style13ptBold"/>
        </w:rPr>
        <w:t>Scott 18</w:t>
      </w:r>
      <w:r w:rsidRPr="000E53F3">
        <w:rPr>
          <w:sz w:val="16"/>
        </w:rPr>
        <w:t xml:space="preserve"> Dylan Scott [grew up in Ohio, lived in Las Vegas for a year and moved to Washington in 2011. I cover health care and other domestic policy.], 12-20-2018, "Elizabeth Warren’s ambitious new bill to lower generic drug prices, explained," Vox, </w:t>
      </w:r>
      <w:hyperlink r:id="rId53" w:history="1">
        <w:r w:rsidRPr="000E53F3">
          <w:rPr>
            <w:rStyle w:val="Hyperlink"/>
            <w:sz w:val="16"/>
          </w:rPr>
          <w:t>https://www.vox.com/policy-and-politics/2018/12/20/18146993/elizabeth-warren-2020-election-drug-prices-bill</w:t>
        </w:r>
      </w:hyperlink>
      <w:r w:rsidRPr="000E53F3">
        <w:rPr>
          <w:sz w:val="16"/>
        </w:rPr>
        <w:t xml:space="preserve"> DD AG</w:t>
      </w:r>
      <w:r w:rsidRPr="000E53F3">
        <w:rPr>
          <w:sz w:val="16"/>
        </w:rPr>
        <w:br/>
        <w:t xml:space="preserve">The two lawmakers are targeting generic drugs — knockoff versions of brand-name medications that have lost their patent protections — specifically in their legislation. </w:t>
      </w:r>
      <w:r w:rsidRPr="000E53F3">
        <w:rPr>
          <w:rStyle w:val="StyleUnderline"/>
          <w:highlight w:val="green"/>
        </w:rPr>
        <w:t>Generic drugs are supposed to lower</w:t>
      </w:r>
      <w:r w:rsidRPr="000E53F3">
        <w:rPr>
          <w:rStyle w:val="StyleUnderline"/>
        </w:rPr>
        <w:t xml:space="preserve"> drug </w:t>
      </w:r>
      <w:r w:rsidRPr="000E53F3">
        <w:rPr>
          <w:rStyle w:val="StyleUnderline"/>
          <w:highlight w:val="green"/>
        </w:rPr>
        <w:t>prices</w:t>
      </w:r>
      <w:r w:rsidRPr="000E53F3">
        <w:rPr>
          <w:rStyle w:val="StyleUnderline"/>
        </w:rPr>
        <w:t xml:space="preserve"> by introducing cheaper alternatives to the brand-name version.</w:t>
      </w:r>
      <w:r w:rsidRPr="000E53F3">
        <w:rPr>
          <w:sz w:val="16"/>
        </w:rPr>
        <w:t xml:space="preserve"> But </w:t>
      </w:r>
      <w:r w:rsidRPr="000E53F3">
        <w:rPr>
          <w:rStyle w:val="StyleUnderline"/>
        </w:rPr>
        <w:t>the generic drug industry has come under a lot of scrutiny in recent years</w:t>
      </w:r>
      <w:r w:rsidRPr="000E53F3">
        <w:rPr>
          <w:sz w:val="16"/>
        </w:rPr>
        <w:t xml:space="preserve">, both for hiking generic prices and becoming the target of a historic lawsuit for anti-competitive practices. </w:t>
      </w:r>
      <w:r w:rsidRPr="000E53F3">
        <w:rPr>
          <w:rStyle w:val="StyleUnderline"/>
          <w:highlight w:val="green"/>
        </w:rPr>
        <w:t>The system is</w:t>
      </w:r>
      <w:r w:rsidRPr="000E53F3">
        <w:rPr>
          <w:rStyle w:val="StyleUnderline"/>
        </w:rPr>
        <w:t xml:space="preserve"> often </w:t>
      </w:r>
      <w:r w:rsidRPr="000E53F3">
        <w:rPr>
          <w:rStyle w:val="StyleUnderline"/>
          <w:highlight w:val="green"/>
        </w:rPr>
        <w:t>not working</w:t>
      </w:r>
      <w:r w:rsidRPr="000E53F3">
        <w:rPr>
          <w:rStyle w:val="StyleUnderline"/>
        </w:rPr>
        <w:t xml:space="preserve"> as intended</w:t>
      </w:r>
      <w:r w:rsidRPr="000E53F3">
        <w:rPr>
          <w:sz w:val="16"/>
        </w:rPr>
        <w:t>.</w:t>
      </w:r>
    </w:p>
    <w:p w14:paraId="66D6BAEA" w14:textId="77777777" w:rsidR="00F4588A" w:rsidRPr="000E53F3" w:rsidRDefault="00F4588A" w:rsidP="00F4588A">
      <w:pPr>
        <w:rPr>
          <w:sz w:val="16"/>
        </w:rPr>
      </w:pPr>
      <w:r w:rsidRPr="000E53F3">
        <w:rPr>
          <w:sz w:val="16"/>
        </w:rPr>
        <w:t>Here’s what Warren and Schakowsky would propose to do: Under limited circumstances</w:t>
      </w:r>
      <w:r w:rsidRPr="0072137F">
        <w:rPr>
          <w:rStyle w:val="Style13ptBold"/>
          <w:b w:val="0"/>
          <w:sz w:val="16"/>
          <w:szCs w:val="16"/>
        </w:rPr>
        <w:t>, the federal government would produce a more affordable generic version</w:t>
      </w:r>
      <w:r w:rsidRPr="000E53F3">
        <w:rPr>
          <w:sz w:val="16"/>
        </w:rPr>
        <w:t xml:space="preserve"> of certain drugs. These are the scenarios when the feds could start manufacturing their own medications:</w:t>
      </w:r>
    </w:p>
    <w:p w14:paraId="56CD9546" w14:textId="77777777" w:rsidR="00F4588A" w:rsidRPr="000E53F3" w:rsidRDefault="00F4588A" w:rsidP="00F4588A">
      <w:pPr>
        <w:pStyle w:val="ListParagraph"/>
        <w:numPr>
          <w:ilvl w:val="0"/>
          <w:numId w:val="13"/>
        </w:numPr>
        <w:rPr>
          <w:rStyle w:val="StyleUnderline"/>
        </w:rPr>
      </w:pPr>
      <w:r w:rsidRPr="000E53F3">
        <w:rPr>
          <w:rStyle w:val="StyleUnderline"/>
          <w:highlight w:val="green"/>
        </w:rPr>
        <w:t>If</w:t>
      </w:r>
      <w:r w:rsidRPr="000E53F3">
        <w:rPr>
          <w:rStyle w:val="StyleUnderline"/>
        </w:rPr>
        <w:t xml:space="preserve"> no company is producing a generic version of the drug</w:t>
      </w:r>
    </w:p>
    <w:p w14:paraId="27E47858" w14:textId="77777777" w:rsidR="00F4588A" w:rsidRPr="000E53F3" w:rsidRDefault="00F4588A" w:rsidP="00F4588A">
      <w:pPr>
        <w:pStyle w:val="ListParagraph"/>
        <w:numPr>
          <w:ilvl w:val="0"/>
          <w:numId w:val="13"/>
        </w:numPr>
        <w:rPr>
          <w:sz w:val="16"/>
        </w:rPr>
      </w:pPr>
      <w:r w:rsidRPr="000E53F3">
        <w:rPr>
          <w:sz w:val="16"/>
        </w:rPr>
        <w:t xml:space="preserve">If only one or two companies are producing a drug and </w:t>
      </w:r>
      <w:r w:rsidRPr="000E53F3">
        <w:rPr>
          <w:rStyle w:val="StyleUnderline"/>
          <w:highlight w:val="green"/>
        </w:rPr>
        <w:t>there is</w:t>
      </w:r>
      <w:r w:rsidRPr="000E53F3">
        <w:rPr>
          <w:rStyle w:val="StyleUnderline"/>
        </w:rPr>
        <w:t xml:space="preserve"> either </w:t>
      </w:r>
      <w:r w:rsidRPr="000E53F3">
        <w:rPr>
          <w:rStyle w:val="StyleUnderline"/>
          <w:highlight w:val="green"/>
        </w:rPr>
        <w:t>a price hike or a drug shortage</w:t>
      </w:r>
    </w:p>
    <w:p w14:paraId="02E9A09D" w14:textId="77777777" w:rsidR="00F4588A" w:rsidRPr="000E53F3" w:rsidRDefault="00F4588A" w:rsidP="00F4588A">
      <w:pPr>
        <w:pStyle w:val="ListParagraph"/>
        <w:numPr>
          <w:ilvl w:val="0"/>
          <w:numId w:val="13"/>
        </w:numPr>
        <w:rPr>
          <w:rStyle w:val="StyleUnderline"/>
        </w:rPr>
      </w:pPr>
      <w:r w:rsidRPr="000E53F3">
        <w:rPr>
          <w:rStyle w:val="StyleUnderline"/>
        </w:rPr>
        <w:t>If only one or two companies are producing a drug, the price makes it difficult for some patients to afford</w:t>
      </w:r>
      <w:r w:rsidRPr="000E53F3">
        <w:rPr>
          <w:sz w:val="16"/>
        </w:rPr>
        <w:t xml:space="preserve">, </w:t>
      </w:r>
      <w:r w:rsidRPr="000E53F3">
        <w:rPr>
          <w:rStyle w:val="StyleUnderline"/>
          <w:highlight w:val="green"/>
        </w:rPr>
        <w:t>and</w:t>
      </w:r>
      <w:r w:rsidRPr="000E53F3">
        <w:rPr>
          <w:rStyle w:val="StyleUnderline"/>
        </w:rPr>
        <w:t xml:space="preserve"> the World Health Organization classifies </w:t>
      </w:r>
      <w:r w:rsidRPr="000E53F3">
        <w:rPr>
          <w:rStyle w:val="StyleUnderline"/>
          <w:highlight w:val="green"/>
        </w:rPr>
        <w:t>it as an “essential medicine</w:t>
      </w:r>
      <w:r w:rsidRPr="000E53F3">
        <w:rPr>
          <w:rStyle w:val="StyleUnderline"/>
        </w:rPr>
        <w:t>”</w:t>
      </w:r>
    </w:p>
    <w:p w14:paraId="57C355F0" w14:textId="77777777" w:rsidR="00F4588A" w:rsidRPr="000E53F3" w:rsidRDefault="00F4588A" w:rsidP="00F4588A">
      <w:pPr>
        <w:rPr>
          <w:sz w:val="16"/>
        </w:rPr>
      </w:pPr>
      <w:r w:rsidRPr="000E53F3">
        <w:rPr>
          <w:rStyle w:val="StyleUnderline"/>
          <w:highlight w:val="green"/>
        </w:rPr>
        <w:t>The bill allows the</w:t>
      </w:r>
      <w:r w:rsidRPr="000E53F3">
        <w:rPr>
          <w:rStyle w:val="StyleUnderline"/>
        </w:rPr>
        <w:t xml:space="preserve"> federal </w:t>
      </w:r>
      <w:r w:rsidRPr="000E53F3">
        <w:rPr>
          <w:rStyle w:val="StyleUnderline"/>
          <w:highlight w:val="green"/>
        </w:rPr>
        <w:t>government to</w:t>
      </w:r>
      <w:r w:rsidRPr="000E53F3">
        <w:rPr>
          <w:rStyle w:val="StyleUnderline"/>
        </w:rPr>
        <w:t xml:space="preserve"> either produce the drugs itself or contract an outside company to do it. It would </w:t>
      </w:r>
      <w:r w:rsidRPr="000E53F3">
        <w:rPr>
          <w:rStyle w:val="StyleUnderline"/>
          <w:highlight w:val="green"/>
        </w:rPr>
        <w:t>set “fair” prices to cover</w:t>
      </w:r>
      <w:r w:rsidRPr="000E53F3">
        <w:rPr>
          <w:rStyle w:val="StyleUnderline"/>
        </w:rPr>
        <w:t xml:space="preserve"> the </w:t>
      </w:r>
      <w:r w:rsidRPr="000E53F3">
        <w:rPr>
          <w:rStyle w:val="StyleUnderline"/>
          <w:highlight w:val="green"/>
        </w:rPr>
        <w:t>costs of</w:t>
      </w:r>
      <w:r w:rsidRPr="000E53F3">
        <w:rPr>
          <w:rStyle w:val="StyleUnderline"/>
        </w:rPr>
        <w:t xml:space="preserve"> making the </w:t>
      </w:r>
      <w:r w:rsidRPr="000E53F3">
        <w:rPr>
          <w:rStyle w:val="StyleUnderline"/>
          <w:highlight w:val="green"/>
        </w:rPr>
        <w:t>drugs</w:t>
      </w:r>
      <w:r w:rsidRPr="000E53F3">
        <w:rPr>
          <w:rStyle w:val="StyleUnderline"/>
        </w:rPr>
        <w:t>.</w:t>
      </w:r>
      <w:r w:rsidRPr="000E53F3">
        <w:rPr>
          <w:sz w:val="16"/>
        </w:rPr>
        <w:t xml:space="preserve"> They also want the federal government to start producing insulin, which helps treat diabetes (which tens of millions of Americans have) and has seen its prices triple or so over the past decade.</w:t>
      </w:r>
    </w:p>
    <w:p w14:paraId="7BC4CD26" w14:textId="77777777" w:rsidR="00F4588A" w:rsidRPr="000E53F3" w:rsidRDefault="00F4588A" w:rsidP="00F4588A">
      <w:pPr>
        <w:rPr>
          <w:sz w:val="16"/>
        </w:rPr>
      </w:pPr>
      <w:r w:rsidRPr="000E53F3">
        <w:rPr>
          <w:rStyle w:val="StyleUnderline"/>
        </w:rPr>
        <w:t>“</w:t>
      </w:r>
      <w:r w:rsidRPr="000E53F3">
        <w:rPr>
          <w:rStyle w:val="StyleUnderline"/>
          <w:highlight w:val="green"/>
        </w:rPr>
        <w:t>This</w:t>
      </w:r>
      <w:r w:rsidRPr="000E53F3">
        <w:rPr>
          <w:rStyle w:val="StyleUnderline"/>
        </w:rPr>
        <w:t xml:space="preserve"> proposal </w:t>
      </w:r>
      <w:r w:rsidRPr="000E53F3">
        <w:rPr>
          <w:rStyle w:val="StyleUnderline"/>
          <w:highlight w:val="green"/>
        </w:rPr>
        <w:t>could be a helpful intervention for</w:t>
      </w:r>
      <w:r w:rsidRPr="000E53F3">
        <w:rPr>
          <w:rStyle w:val="StyleUnderline"/>
        </w:rPr>
        <w:t xml:space="preserve"> those generic </w:t>
      </w:r>
      <w:r w:rsidRPr="000E53F3">
        <w:rPr>
          <w:rStyle w:val="StyleUnderline"/>
          <w:highlight w:val="green"/>
        </w:rPr>
        <w:t>drugs that have</w:t>
      </w:r>
      <w:r w:rsidRPr="000E53F3">
        <w:rPr>
          <w:rStyle w:val="StyleUnderline"/>
        </w:rPr>
        <w:t xml:space="preserve"> recently </w:t>
      </w:r>
      <w:r w:rsidRPr="000E53F3">
        <w:rPr>
          <w:rStyle w:val="StyleUnderline"/>
          <w:highlight w:val="green"/>
        </w:rPr>
        <w:t>seen price spikes</w:t>
      </w:r>
      <w:r w:rsidRPr="000E53F3">
        <w:rPr>
          <w:sz w:val="16"/>
        </w:rPr>
        <w:t xml:space="preserve"> or are in shortage,” Rachel Sachs, who follows the drug pricing debate at Washington University in St. Louis, told me.</w:t>
      </w:r>
    </w:p>
    <w:p w14:paraId="47FF3067" w14:textId="77777777" w:rsidR="00F4588A" w:rsidRPr="000E53F3" w:rsidRDefault="00F4588A" w:rsidP="00F4588A">
      <w:pPr>
        <w:rPr>
          <w:sz w:val="16"/>
        </w:rPr>
      </w:pPr>
      <w:r w:rsidRPr="000E53F3">
        <w:rPr>
          <w:sz w:val="16"/>
        </w:rPr>
        <w:t>I heard the same from others — “an intriguing idea” as Craig Garthwaite, a health economist at Northwestern University, said.</w:t>
      </w:r>
    </w:p>
    <w:p w14:paraId="23F0B42A" w14:textId="77777777" w:rsidR="00F4588A" w:rsidRPr="000E53F3" w:rsidRDefault="00F4588A" w:rsidP="00F4588A">
      <w:pPr>
        <w:rPr>
          <w:sz w:val="16"/>
        </w:rPr>
      </w:pPr>
      <w:r w:rsidRPr="000E53F3">
        <w:rPr>
          <w:sz w:val="16"/>
        </w:rPr>
        <w:t>Major hospitals had the same idea. They’ve set up a new nonprofit drug company, along with some philanthropic groups, that would produce drugs under similar circumstances as the Warren-Schakowsky bill. This is one of the hot ideas in health care right now.</w:t>
      </w:r>
    </w:p>
    <w:p w14:paraId="643C7371" w14:textId="77777777" w:rsidR="00F4588A" w:rsidRPr="000E53F3" w:rsidRDefault="00F4588A" w:rsidP="00F4588A">
      <w:pPr>
        <w:rPr>
          <w:sz w:val="16"/>
        </w:rPr>
      </w:pPr>
      <w:r w:rsidRPr="000E53F3">
        <w:rPr>
          <w:sz w:val="16"/>
        </w:rPr>
        <w:lastRenderedPageBreak/>
        <w:t>There are some questions, of course, starting first and foremost with how well equipped the government is to make medications. The Food and Drug Administration previously forced the National Institutes of Health to shut down its drug manufacturing facilities over quality concerns — though this legislation notably allows the federal government to contract with private companies to do the actual drug producing.</w:t>
      </w:r>
    </w:p>
    <w:p w14:paraId="154BEDF3" w14:textId="446D6E0E" w:rsidR="00F4588A" w:rsidRPr="0049160D" w:rsidRDefault="00F4588A" w:rsidP="00F4588A">
      <w:pPr>
        <w:pStyle w:val="Heading4"/>
      </w:pPr>
      <w:r w:rsidRPr="0049160D">
        <w:t>Drug prices will drop significantly</w:t>
      </w:r>
      <w:r w:rsidR="00714E5D">
        <w:t xml:space="preserve"> </w:t>
      </w:r>
      <w:proofErr w:type="spellStart"/>
      <w:r w:rsidR="00714E5D">
        <w:t>bc</w:t>
      </w:r>
      <w:proofErr w:type="spellEnd"/>
      <w:r w:rsidR="00714E5D">
        <w:t xml:space="preserve"> of prizes</w:t>
      </w:r>
    </w:p>
    <w:p w14:paraId="1CF45181" w14:textId="77777777" w:rsidR="00F4588A" w:rsidRPr="0049160D" w:rsidRDefault="00F4588A" w:rsidP="00F4588A">
      <w:pPr>
        <w:rPr>
          <w:rStyle w:val="Style13ptBold"/>
        </w:rPr>
      </w:pPr>
      <w:r w:rsidRPr="0049160D">
        <w:rPr>
          <w:rStyle w:val="Style13ptBold"/>
        </w:rPr>
        <w:t>Hollis 04</w:t>
      </w:r>
    </w:p>
    <w:p w14:paraId="63E78D9D" w14:textId="77777777" w:rsidR="00F4588A" w:rsidRPr="0049160D" w:rsidRDefault="00F4588A" w:rsidP="00F4588A">
      <w:r w:rsidRPr="0049160D">
        <w:t xml:space="preserve">Aidan Hollis [Dr. Aidan Hollis is Professor in Economics at the University of Calgary, and President of Incentives for Global Health, a US-based NGO focused on the development of the Health Impact Fund proposal], 10 June 2004, “An Efficient Reward System for Pharmaceutical Innovation”, </w:t>
      </w:r>
      <w:hyperlink r:id="rId54" w:history="1">
        <w:r w:rsidRPr="0049160D">
          <w:rPr>
            <w:rStyle w:val="Hyperlink"/>
          </w:rPr>
          <w:t>https://www.who.int/intellectualproperty/news/Submission-Hollis6-Oct.pdf //</w:t>
        </w:r>
      </w:hyperlink>
      <w:r w:rsidRPr="0049160D">
        <w:t xml:space="preserve"> AK</w:t>
      </w:r>
    </w:p>
    <w:p w14:paraId="4530B260" w14:textId="77777777" w:rsidR="00F4588A" w:rsidRDefault="00F4588A" w:rsidP="00F4588A">
      <w:pPr>
        <w:rPr>
          <w:sz w:val="16"/>
        </w:rPr>
      </w:pPr>
      <w:r w:rsidRPr="0049160D">
        <w:rPr>
          <w:rStyle w:val="StyleUnderline"/>
          <w:highlight w:val="green"/>
        </w:rPr>
        <w:t>Prices</w:t>
      </w:r>
      <w:r w:rsidRPr="0049160D">
        <w:rPr>
          <w:rStyle w:val="StyleUnderline"/>
        </w:rPr>
        <w:t xml:space="preserve"> of medicines under this proposal </w:t>
      </w:r>
      <w:r w:rsidRPr="0049160D">
        <w:rPr>
          <w:rStyle w:val="StyleUnderline"/>
          <w:highlight w:val="green"/>
        </w:rPr>
        <w:t>would fall to</w:t>
      </w:r>
      <w:r w:rsidRPr="0049160D">
        <w:rPr>
          <w:rStyle w:val="StyleUnderline"/>
        </w:rPr>
        <w:t xml:space="preserve"> approximately the average </w:t>
      </w:r>
      <w:r w:rsidRPr="0049160D">
        <w:rPr>
          <w:rStyle w:val="StyleUnderline"/>
          <w:highlight w:val="green"/>
        </w:rPr>
        <w:t>cost of production</w:t>
      </w:r>
      <w:r w:rsidRPr="0049160D">
        <w:rPr>
          <w:rStyle w:val="StyleUnderline"/>
        </w:rPr>
        <w:t xml:space="preserve">. Based on experience with drugs facing generic competition today, this implies that patented drug </w:t>
      </w:r>
      <w:r w:rsidRPr="0049160D">
        <w:rPr>
          <w:rStyle w:val="StyleUnderline"/>
          <w:highlight w:val="green"/>
        </w:rPr>
        <w:t>prices would decrease by</w:t>
      </w:r>
      <w:r w:rsidRPr="0049160D">
        <w:rPr>
          <w:rStyle w:val="StyleUnderline"/>
        </w:rPr>
        <w:t xml:space="preserve"> on average </w:t>
      </w:r>
      <w:r w:rsidRPr="0049160D">
        <w:rPr>
          <w:rStyle w:val="StyleUnderline"/>
          <w:highlight w:val="green"/>
        </w:rPr>
        <w:t>50</w:t>
      </w:r>
      <w:r w:rsidRPr="0049160D">
        <w:rPr>
          <w:rStyle w:val="StyleUnderline"/>
        </w:rPr>
        <w:t xml:space="preserve">% </w:t>
      </w:r>
      <w:r w:rsidRPr="0049160D">
        <w:rPr>
          <w:rStyle w:val="StyleUnderline"/>
          <w:highlight w:val="green"/>
        </w:rPr>
        <w:t>to 80%.</w:t>
      </w:r>
      <w:r w:rsidRPr="0049160D">
        <w:rPr>
          <w:sz w:val="16"/>
        </w:rPr>
        <w:t xml:space="preserve"> This would obviously be beneficial for consumers and insurers, with total savings in the US of on the order of $100bn annually. Globally, savings might be on the order of $200bn.25 </w:t>
      </w:r>
      <w:r w:rsidRPr="0049160D">
        <w:rPr>
          <w:rStyle w:val="StyleUnderline"/>
        </w:rPr>
        <w:t xml:space="preserve">Aside from the reduction in total expense to consumers, </w:t>
      </w:r>
      <w:r w:rsidRPr="0049160D">
        <w:rPr>
          <w:rStyle w:val="StyleUnderline"/>
          <w:highlight w:val="green"/>
        </w:rPr>
        <w:t>there would be a welfare gain from increased consumption of lower-priced medicines</w:t>
      </w:r>
      <w:r w:rsidRPr="0049160D">
        <w:rPr>
          <w:sz w:val="16"/>
        </w:rPr>
        <w:t xml:space="preserve">. The deadweight loss (DWL) from the current patent system is certainly immense in pharmaceutical markets. The gains from pricing drugs at approximately the average cost of production could easily be valued at $100bn, and gains in terms of saved lives would likely be very large. </w:t>
      </w:r>
    </w:p>
    <w:p w14:paraId="56B3C0FC" w14:textId="77777777" w:rsidR="00F4588A" w:rsidRPr="00F4588A" w:rsidRDefault="00F4588A" w:rsidP="00F4588A">
      <w:pPr>
        <w:ind w:left="360"/>
      </w:pPr>
    </w:p>
    <w:p w14:paraId="6A496180" w14:textId="77777777" w:rsidR="00F4588A" w:rsidRPr="00F4588A" w:rsidRDefault="00F4588A" w:rsidP="00F4588A"/>
    <w:p w14:paraId="616D7DFF" w14:textId="6BBAC66F" w:rsidR="00007378" w:rsidRDefault="00007378" w:rsidP="00007378">
      <w:pPr>
        <w:pStyle w:val="Heading3"/>
      </w:pPr>
      <w:r>
        <w:lastRenderedPageBreak/>
        <w:t>Case</w:t>
      </w:r>
    </w:p>
    <w:p w14:paraId="5F213C9E" w14:textId="592B8E7D" w:rsidR="00E60922" w:rsidRDefault="00E60922" w:rsidP="00E60922">
      <w:pPr>
        <w:pStyle w:val="Heading4"/>
      </w:pPr>
      <w:r>
        <w:t xml:space="preserve">1] Neg turns on innovation aren’t lies – they’re the most qualified and key to testing things like the </w:t>
      </w:r>
      <w:proofErr w:type="spellStart"/>
      <w:r>
        <w:t>aff’s</w:t>
      </w:r>
      <w:proofErr w:type="spellEnd"/>
      <w:r>
        <w:t xml:space="preserve"> evidence</w:t>
      </w:r>
    </w:p>
    <w:p w14:paraId="0A05D1E7" w14:textId="6616FC44" w:rsidR="00E60922" w:rsidRDefault="00E60922" w:rsidP="00E60922">
      <w:pPr>
        <w:pStyle w:val="Heading4"/>
      </w:pPr>
      <w:r>
        <w:t xml:space="preserve">2] Their </w:t>
      </w:r>
      <w:proofErr w:type="spellStart"/>
      <w:r>
        <w:t>ev</w:t>
      </w:r>
      <w:proofErr w:type="spellEnd"/>
      <w:r>
        <w:t xml:space="preserve"> is not causal on drug prices – this Hoban card just says generics aren’t accessible in </w:t>
      </w:r>
      <w:proofErr w:type="gramStart"/>
      <w:r>
        <w:t>low income</w:t>
      </w:r>
      <w:proofErr w:type="gramEnd"/>
      <w:r>
        <w:t xml:space="preserve"> countries, but doesn’t isolate evergreening as the root cause</w:t>
      </w:r>
      <w:r w:rsidR="008412AA">
        <w:t xml:space="preserve"> – even the lift mode </w:t>
      </w:r>
      <w:proofErr w:type="spellStart"/>
      <w:r w:rsidR="008412AA">
        <w:t>ev</w:t>
      </w:r>
      <w:proofErr w:type="spellEnd"/>
      <w:r w:rsidR="008412AA">
        <w:t xml:space="preserve"> is about people dying </w:t>
      </w:r>
      <w:proofErr w:type="spellStart"/>
      <w:r w:rsidR="008412AA">
        <w:t>bc</w:t>
      </w:r>
      <w:proofErr w:type="spellEnd"/>
      <w:r w:rsidR="008412AA">
        <w:t xml:space="preserve"> of expensive meds but the </w:t>
      </w:r>
      <w:proofErr w:type="spellStart"/>
      <w:r w:rsidR="008412AA">
        <w:t>aff</w:t>
      </w:r>
      <w:proofErr w:type="spellEnd"/>
      <w:r w:rsidR="008412AA">
        <w:t xml:space="preserve"> doesn’t solve that</w:t>
      </w:r>
      <w:r w:rsidR="00B64490">
        <w:t>. The amin card is trash and is only about one cancer med lol</w:t>
      </w:r>
    </w:p>
    <w:p w14:paraId="14406BDB" w14:textId="77777777" w:rsidR="008412AA" w:rsidRDefault="00E60922" w:rsidP="008412AA">
      <w:pPr>
        <w:pStyle w:val="Heading4"/>
      </w:pPr>
      <w:r>
        <w:t xml:space="preserve">3] </w:t>
      </w:r>
      <w:r w:rsidR="008412AA">
        <w:t xml:space="preserve">Arnold Ventures--evergreening may create monopolies over specific drugs but not the drug market in general--that encourages innovation of new unpatented techniques or looking into more drugs which is good and what 1AC </w:t>
      </w:r>
      <w:proofErr w:type="spellStart"/>
      <w:r w:rsidR="008412AA">
        <w:t>Hotez</w:t>
      </w:r>
      <w:proofErr w:type="spellEnd"/>
      <w:r w:rsidR="008412AA">
        <w:t xml:space="preserve"> talks about--turns case and means they have zero internal link</w:t>
      </w:r>
    </w:p>
    <w:p w14:paraId="165EA7A3" w14:textId="16FEEAF7" w:rsidR="00E60922" w:rsidRDefault="00991DA5" w:rsidP="00E60922">
      <w:pPr>
        <w:pStyle w:val="Heading4"/>
      </w:pPr>
      <w:r>
        <w:t xml:space="preserve">4] </w:t>
      </w:r>
      <w:r>
        <w:t xml:space="preserve">Radhakrishnan--Only warrant is “pharma companies don’t spend a lot on R&amp;D” which 1] is not true, the </w:t>
      </w:r>
      <w:proofErr w:type="spellStart"/>
      <w:r>
        <w:t>ev</w:t>
      </w:r>
      <w:proofErr w:type="spellEnd"/>
      <w:r>
        <w:t xml:space="preserve"> says its 1/6 which is a ton for big companies 2] is non-unique</w:t>
      </w:r>
    </w:p>
    <w:p w14:paraId="4C88C27F" w14:textId="4EA66D91" w:rsidR="00FC06E3" w:rsidRDefault="00FC06E3" w:rsidP="00FC06E3">
      <w:pPr>
        <w:pStyle w:val="Heading4"/>
      </w:pPr>
      <w:r>
        <w:t xml:space="preserve">5] </w:t>
      </w:r>
      <w:r>
        <w:t>Evergreening is just good – on things like insulin, epi pens and stuff wouldn’t exist without evergreening oops</w:t>
      </w:r>
    </w:p>
    <w:p w14:paraId="61C63CE0" w14:textId="225A99CD" w:rsidR="00555FDA" w:rsidRPr="00555FDA" w:rsidRDefault="00555FDA" w:rsidP="00555FDA">
      <w:pPr>
        <w:pStyle w:val="Heading4"/>
      </w:pPr>
      <w:r>
        <w:t xml:space="preserve">6] </w:t>
      </w:r>
      <w:r>
        <w:t xml:space="preserve">1AR theory is bad and is irresolvable – their responses to my counter </w:t>
      </w:r>
      <w:proofErr w:type="spellStart"/>
      <w:r>
        <w:t>interp</w:t>
      </w:r>
      <w:proofErr w:type="spellEnd"/>
      <w:r>
        <w:t xml:space="preserve"> will always be new which makes you have to flip a coin to decide who wins. Worst case it’s just drop the arg. Don’t punish us for potential </w:t>
      </w:r>
      <w:proofErr w:type="spellStart"/>
      <w:r>
        <w:t>nc</w:t>
      </w:r>
      <w:proofErr w:type="spellEnd"/>
      <w:r>
        <w:t xml:space="preserve"> abuse</w:t>
      </w:r>
    </w:p>
    <w:p w14:paraId="268CB995" w14:textId="77777777" w:rsidR="00E60922" w:rsidRPr="00E60922" w:rsidRDefault="00E60922" w:rsidP="00E60922"/>
    <w:p w14:paraId="584DA61D" w14:textId="77777777" w:rsidR="00007378" w:rsidRDefault="00007378" w:rsidP="00007378">
      <w:pPr>
        <w:pStyle w:val="Heading4"/>
      </w:pPr>
      <w:r>
        <w:t>Secondary patents are vital in producing safe and effective drugs</w:t>
      </w:r>
    </w:p>
    <w:p w14:paraId="35EA9056" w14:textId="77777777" w:rsidR="00007378" w:rsidRPr="00600F1A" w:rsidRDefault="00007378" w:rsidP="00007378">
      <w:r w:rsidRPr="00600F1A">
        <w:rPr>
          <w:rStyle w:val="Style13ptBold"/>
        </w:rPr>
        <w:t>Holman 18</w:t>
      </w:r>
      <w:r>
        <w:t xml:space="preserve"> (Christopher M., Professor of Law @ University of Missouri-Kansas City School of Law) Inside Views: Why Follow-On Pharmaceutical Innovations Should Be Eligible </w:t>
      </w:r>
      <w:proofErr w:type="gramStart"/>
      <w:r>
        <w:t>For</w:t>
      </w:r>
      <w:proofErr w:type="gramEnd"/>
      <w:r>
        <w:t xml:space="preserve"> Patent Protection, 9/21/18, </w:t>
      </w:r>
      <w:hyperlink r:id="rId55" w:history="1">
        <w:r w:rsidRPr="00BC4005">
          <w:rPr>
            <w:rStyle w:val="Hyperlink"/>
          </w:rPr>
          <w:t>https://www.ip-watch.org/2018/09/21/follow-pharmaceutical-innovations-eligible-patent-protection/</w:t>
        </w:r>
      </w:hyperlink>
      <w:r>
        <w:t xml:space="preserve"> EE</w:t>
      </w:r>
    </w:p>
    <w:p w14:paraId="02AFF901" w14:textId="77777777" w:rsidR="00007378" w:rsidRPr="001A1B8C" w:rsidRDefault="00007378" w:rsidP="00007378">
      <w:pPr>
        <w:rPr>
          <w:rStyle w:val="StyleUnderline"/>
        </w:rPr>
      </w:pPr>
      <w:r w:rsidRPr="001A1B8C">
        <w:rPr>
          <w:rStyle w:val="StyleUnderline"/>
        </w:rPr>
        <w:t>Why Protect Follow-On Innovation?</w:t>
      </w:r>
    </w:p>
    <w:p w14:paraId="33F052F6" w14:textId="77777777" w:rsidR="00007378" w:rsidRPr="001A1B8C" w:rsidRDefault="00007378" w:rsidP="00007378">
      <w:pPr>
        <w:rPr>
          <w:rStyle w:val="StyleUnderline"/>
        </w:rPr>
      </w:pPr>
      <w:r w:rsidRPr="001A1B8C">
        <w:rPr>
          <w:rStyle w:val="StyleUnderline"/>
        </w:rPr>
        <w:t>The attack on secondary pharmaceutical patents is based</w:t>
      </w:r>
      <w:r>
        <w:t xml:space="preserve"> in part </w:t>
      </w:r>
      <w:r w:rsidRPr="001A1B8C">
        <w:rPr>
          <w:rStyle w:val="StyleUnderline"/>
        </w:rPr>
        <w:t>on the flawed premise that follow-on innovation is of marginal value at best</w:t>
      </w:r>
      <w:r>
        <w:t xml:space="preserve">, </w:t>
      </w:r>
      <w:r w:rsidRPr="001A1B8C">
        <w:rPr>
          <w:rStyle w:val="StyleUnderline"/>
        </w:rPr>
        <w:t>and thus less deserving of protection</w:t>
      </w:r>
      <w:r w:rsidRPr="001A1B8C">
        <w:t xml:space="preserve"> </w:t>
      </w:r>
      <w:r w:rsidRPr="001A1B8C">
        <w:rPr>
          <w:rStyle w:val="StyleUnderline"/>
        </w:rPr>
        <w:t>than the primary inventive act of identifying and validating a new drug active ingredient</w:t>
      </w:r>
      <w:r w:rsidRPr="001A1B8C">
        <w:t xml:space="preserve">. In fact, </w:t>
      </w:r>
      <w:r w:rsidRPr="001A1B8C">
        <w:rPr>
          <w:rStyle w:val="Emphasis"/>
        </w:rPr>
        <w:t>follow-on</w:t>
      </w:r>
      <w:r w:rsidRPr="001A1B8C">
        <w:rPr>
          <w:rStyle w:val="StyleUnderline"/>
        </w:rPr>
        <w:t xml:space="preserve"> innovation can play a </w:t>
      </w:r>
      <w:r w:rsidRPr="001A1B8C">
        <w:rPr>
          <w:rStyle w:val="Emphasis"/>
        </w:rPr>
        <w:t>critical role</w:t>
      </w:r>
      <w:r w:rsidRPr="001A1B8C">
        <w:rPr>
          <w:rStyle w:val="StyleUnderline"/>
        </w:rPr>
        <w:t xml:space="preserve"> in transforming an interesting drug candidate into a safe and effective treatment option for patients</w:t>
      </w:r>
      <w:r w:rsidRPr="001A1B8C">
        <w:t xml:space="preserve">. </w:t>
      </w:r>
      <w:r w:rsidRPr="001A1B8C">
        <w:rPr>
          <w:rStyle w:val="StyleUnderline"/>
          <w:highlight w:val="cyan"/>
        </w:rPr>
        <w:t>A good example can be seen in</w:t>
      </w:r>
      <w:r w:rsidRPr="001A1B8C">
        <w:rPr>
          <w:rStyle w:val="StyleUnderline"/>
        </w:rPr>
        <w:t xml:space="preserve"> the case of </w:t>
      </w:r>
      <w:r w:rsidRPr="001A1B8C">
        <w:rPr>
          <w:rStyle w:val="StyleUnderline"/>
          <w:highlight w:val="cyan"/>
        </w:rPr>
        <w:t>AZT</w:t>
      </w:r>
      <w:r w:rsidRPr="001A1B8C">
        <w:rPr>
          <w:rStyle w:val="StyleUnderline"/>
        </w:rPr>
        <w:t xml:space="preserve"> (zidovudine</w:t>
      </w:r>
      <w:r w:rsidRPr="001A1B8C">
        <w:t>), a drug ironically described</w:t>
      </w:r>
      <w:r>
        <w:t xml:space="preserve"> in the Guidelines as </w:t>
      </w:r>
      <w:r w:rsidRPr="001A1B8C">
        <w:rPr>
          <w:rStyle w:val="StyleUnderline"/>
          <w:highlight w:val="cyan"/>
        </w:rPr>
        <w:t xml:space="preserve">the “first </w:t>
      </w:r>
      <w:r w:rsidRPr="001A1B8C">
        <w:rPr>
          <w:rStyle w:val="StyleUnderline"/>
          <w:highlight w:val="cyan"/>
        </w:rPr>
        <w:lastRenderedPageBreak/>
        <w:t>breakthrough in AIDS</w:t>
      </w:r>
      <w:r w:rsidRPr="001A1B8C">
        <w:rPr>
          <w:rStyle w:val="StyleUnderline"/>
        </w:rPr>
        <w:t xml:space="preserve"> therapy</w:t>
      </w:r>
      <w:r>
        <w:t xml:space="preserve">.” </w:t>
      </w:r>
      <w:r w:rsidRPr="001A1B8C">
        <w:rPr>
          <w:rStyle w:val="StyleUnderline"/>
          <w:highlight w:val="cyan"/>
        </w:rPr>
        <w:t>AZT began</w:t>
      </w:r>
      <w:r w:rsidRPr="001A1B8C">
        <w:rPr>
          <w:rStyle w:val="StyleUnderline"/>
        </w:rPr>
        <w:t xml:space="preserve"> its life </w:t>
      </w:r>
      <w:r w:rsidRPr="001A1B8C">
        <w:rPr>
          <w:rStyle w:val="StyleUnderline"/>
          <w:highlight w:val="cyan"/>
        </w:rPr>
        <w:t>as a failed</w:t>
      </w:r>
      <w:r w:rsidRPr="001A1B8C">
        <w:rPr>
          <w:rStyle w:val="StyleUnderline"/>
        </w:rPr>
        <w:t xml:space="preserve"> attempt at a </w:t>
      </w:r>
      <w:r w:rsidRPr="001A1B8C">
        <w:rPr>
          <w:rStyle w:val="StyleUnderline"/>
          <w:highlight w:val="cyan"/>
        </w:rPr>
        <w:t>cancer drug</w:t>
      </w:r>
      <w:r>
        <w:t xml:space="preserve">, and it was only years later that its potential application in the fight against AIDS was realized. </w:t>
      </w:r>
      <w:r w:rsidRPr="001A1B8C">
        <w:rPr>
          <w:rStyle w:val="StyleUnderline"/>
        </w:rPr>
        <w:t xml:space="preserve">Follow-on research resulted in a method-of-use patent directed towards the use of AZT in the treatment of AIDS, and it was this patent that incentivized the investment necessary to bridge the gap between a promising drug candidate and a safe, effective, and FDA-approved pharmaceutical. </w:t>
      </w:r>
      <w:r>
        <w:t xml:space="preserve">Significantly, because of the long lag time between the first public disclosure of AZT and the discovery of its use in the treatment of AIDS, </w:t>
      </w:r>
      <w:r w:rsidRPr="001A1B8C">
        <w:rPr>
          <w:rStyle w:val="StyleUnderline"/>
        </w:rPr>
        <w:t xml:space="preserve">patent protection for the molecule per se was unavailable. </w:t>
      </w:r>
      <w:r w:rsidRPr="001A1B8C">
        <w:rPr>
          <w:rStyle w:val="StyleUnderline"/>
          <w:highlight w:val="cyan"/>
        </w:rPr>
        <w:t>In a world where follow-on</w:t>
      </w:r>
      <w:r w:rsidRPr="001A1B8C">
        <w:rPr>
          <w:rStyle w:val="StyleUnderline"/>
        </w:rPr>
        <w:t xml:space="preserve"> innovation </w:t>
      </w:r>
      <w:r w:rsidRPr="001A1B8C">
        <w:rPr>
          <w:rStyle w:val="StyleUnderline"/>
          <w:highlight w:val="cyan"/>
        </w:rPr>
        <w:t>is unpatentable</w:t>
      </w:r>
      <w:r w:rsidRPr="001A1B8C">
        <w:rPr>
          <w:rStyle w:val="StyleUnderline"/>
        </w:rPr>
        <w:t xml:space="preserve">, </w:t>
      </w:r>
      <w:r w:rsidRPr="001A1B8C">
        <w:rPr>
          <w:rStyle w:val="Emphasis"/>
          <w:highlight w:val="cyan"/>
        </w:rPr>
        <w:t>there would have been no</w:t>
      </w:r>
      <w:r w:rsidRPr="001A1B8C">
        <w:rPr>
          <w:rStyle w:val="Emphasis"/>
        </w:rPr>
        <w:t xml:space="preserve"> patent </w:t>
      </w:r>
      <w:r w:rsidRPr="001A1B8C">
        <w:rPr>
          <w:rStyle w:val="Emphasis"/>
          <w:highlight w:val="cyan"/>
        </w:rPr>
        <w:t>incentive</w:t>
      </w:r>
      <w:r w:rsidRPr="001A1B8C">
        <w:rPr>
          <w:rStyle w:val="StyleUnderline"/>
          <w:highlight w:val="cyan"/>
        </w:rPr>
        <w:t xml:space="preserve"> to invest in</w:t>
      </w:r>
      <w:r w:rsidRPr="001A1B8C">
        <w:rPr>
          <w:rStyle w:val="StyleUnderline"/>
        </w:rPr>
        <w:t xml:space="preserve"> the </w:t>
      </w:r>
      <w:r w:rsidRPr="001A1B8C">
        <w:rPr>
          <w:rStyle w:val="StyleUnderline"/>
          <w:highlight w:val="cyan"/>
        </w:rPr>
        <w:t>development</w:t>
      </w:r>
      <w:r w:rsidRPr="001A1B8C">
        <w:rPr>
          <w:rStyle w:val="StyleUnderline"/>
        </w:rPr>
        <w:t xml:space="preserve"> of the drug, and </w:t>
      </w:r>
      <w:r w:rsidRPr="001A1B8C">
        <w:rPr>
          <w:rStyle w:val="StyleUnderline"/>
          <w:highlight w:val="cyan"/>
        </w:rPr>
        <w:t>without that</w:t>
      </w:r>
      <w:r w:rsidRPr="001A1B8C">
        <w:rPr>
          <w:rStyle w:val="StyleUnderline"/>
        </w:rPr>
        <w:t xml:space="preserve"> incentive </w:t>
      </w:r>
      <w:r w:rsidRPr="001A1B8C">
        <w:rPr>
          <w:rStyle w:val="StyleUnderline"/>
          <w:highlight w:val="cyan"/>
        </w:rPr>
        <w:t xml:space="preserve">AZT might have </w:t>
      </w:r>
      <w:r w:rsidRPr="001A1B8C">
        <w:rPr>
          <w:rStyle w:val="Emphasis"/>
          <w:highlight w:val="cyan"/>
        </w:rPr>
        <w:t>languished</w:t>
      </w:r>
      <w:r w:rsidRPr="001A1B8C">
        <w:rPr>
          <w:rStyle w:val="StyleUnderline"/>
        </w:rPr>
        <w:t xml:space="preserve"> on the shelf as simply one more failed drug candidate.</w:t>
      </w:r>
    </w:p>
    <w:p w14:paraId="25AB78AB" w14:textId="77777777" w:rsidR="00007378" w:rsidRPr="000329BA" w:rsidRDefault="00007378" w:rsidP="00007378">
      <w:pPr>
        <w:rPr>
          <w:b/>
          <w:u w:val="single"/>
        </w:rPr>
      </w:pPr>
      <w:r w:rsidRPr="001A1B8C">
        <w:rPr>
          <w:rStyle w:val="StyleUnderline"/>
          <w:highlight w:val="cyan"/>
        </w:rPr>
        <w:t>Other examples</w:t>
      </w:r>
      <w:r>
        <w:t xml:space="preserve"> of important drugs that likely never would have been made available to patients without the availability of a “secondary” patent </w:t>
      </w:r>
      <w:r w:rsidRPr="001A1B8C">
        <w:rPr>
          <w:rStyle w:val="StyleUnderline"/>
          <w:highlight w:val="cyan"/>
        </w:rPr>
        <w:t xml:space="preserve">include </w:t>
      </w:r>
      <w:proofErr w:type="spellStart"/>
      <w:r w:rsidRPr="001A1B8C">
        <w:rPr>
          <w:rStyle w:val="StyleUnderline"/>
          <w:highlight w:val="cyan"/>
        </w:rPr>
        <w:t>Evista</w:t>
      </w:r>
      <w:proofErr w:type="spellEnd"/>
      <w:r>
        <w:t xml:space="preserve"> (raloxifene, </w:t>
      </w:r>
      <w:r w:rsidRPr="001A1B8C">
        <w:rPr>
          <w:rStyle w:val="StyleUnderline"/>
        </w:rPr>
        <w:t>used in the treatment of osteoporosis and to reduce the risk of invasive breast cancer</w:t>
      </w:r>
      <w:r>
        <w:t xml:space="preserve">), </w:t>
      </w:r>
      <w:r w:rsidRPr="001A1B8C">
        <w:rPr>
          <w:rStyle w:val="StyleUnderline"/>
          <w:highlight w:val="cyan"/>
        </w:rPr>
        <w:t>Zyprexa</w:t>
      </w:r>
      <w:r>
        <w:t xml:space="preserve"> (olanzapine, </w:t>
      </w:r>
      <w:r w:rsidRPr="001A1B8C">
        <w:rPr>
          <w:rStyle w:val="StyleUnderline"/>
        </w:rPr>
        <w:t>used in the treatment of schizophrenia</w:t>
      </w:r>
      <w:r>
        <w:t xml:space="preserve">), </w:t>
      </w:r>
      <w:r w:rsidRPr="001A1B8C">
        <w:rPr>
          <w:rStyle w:val="StyleUnderline"/>
          <w:highlight w:val="cyan"/>
        </w:rPr>
        <w:t>and</w:t>
      </w:r>
      <w:r w:rsidRPr="001A1B8C">
        <w:rPr>
          <w:rStyle w:val="StyleUnderline"/>
        </w:rPr>
        <w:t xml:space="preserve"> an </w:t>
      </w:r>
      <w:r w:rsidRPr="001A1B8C">
        <w:rPr>
          <w:rStyle w:val="StyleUnderline"/>
          <w:highlight w:val="cyan"/>
        </w:rPr>
        <w:t>oral</w:t>
      </w:r>
      <w:r w:rsidRPr="001A1B8C">
        <w:rPr>
          <w:rStyle w:val="StyleUnderline"/>
        </w:rPr>
        <w:t xml:space="preserve">ly-administrable formulation of the antibiotic </w:t>
      </w:r>
      <w:r w:rsidRPr="001A1B8C">
        <w:rPr>
          <w:rStyle w:val="StyleUnderline"/>
          <w:highlight w:val="cyan"/>
        </w:rPr>
        <w:t>cefuroxime</w:t>
      </w:r>
      <w:r w:rsidRPr="001A1B8C">
        <w:rPr>
          <w:rStyle w:val="StyleUnderline"/>
        </w:rPr>
        <w:t>.</w:t>
      </w:r>
    </w:p>
    <w:p w14:paraId="6921694A" w14:textId="77777777" w:rsidR="00007378" w:rsidRPr="0050386B" w:rsidRDefault="00007378" w:rsidP="00007378">
      <w:pPr>
        <w:pStyle w:val="Heading4"/>
      </w:pPr>
      <w:r>
        <w:t>Evergreening is false – patents legally can’t be extended more than 20 years</w:t>
      </w:r>
    </w:p>
    <w:p w14:paraId="41D12BD3" w14:textId="77777777" w:rsidR="00007378" w:rsidRPr="00B93A0E" w:rsidRDefault="00007378" w:rsidP="00007378">
      <w:pPr>
        <w:rPr>
          <w:rStyle w:val="Style13ptBold"/>
        </w:rPr>
      </w:pPr>
      <w:proofErr w:type="spellStart"/>
      <w:r>
        <w:rPr>
          <w:rStyle w:val="Style13ptBold"/>
        </w:rPr>
        <w:t>Lietzan</w:t>
      </w:r>
      <w:proofErr w:type="spellEnd"/>
      <w:r>
        <w:rPr>
          <w:rStyle w:val="Style13ptBold"/>
        </w:rPr>
        <w:t xml:space="preserve"> 20</w:t>
      </w:r>
    </w:p>
    <w:p w14:paraId="108B25BB" w14:textId="77777777" w:rsidR="00007378" w:rsidRDefault="00007378" w:rsidP="00007378">
      <w:r>
        <w:t xml:space="preserve">Erika </w:t>
      </w:r>
      <w:proofErr w:type="spellStart"/>
      <w:r>
        <w:t>Lietzan</w:t>
      </w:r>
      <w:proofErr w:type="spellEnd"/>
      <w:r>
        <w:t xml:space="preserve"> [Law professor at the University of Missouri School of Law, where she researches, writes, and teaches primarily in the areas of FDA regulation, intellectual property, and administrative law], 2020 Fall, “https://www.cato.org/regulation/fall-2020/evergreening-myth”, </w:t>
      </w:r>
      <w:hyperlink r:id="rId56" w:anchor="three-myths-evergreening" w:history="1">
        <w:r w:rsidRPr="00343799">
          <w:rPr>
            <w:rStyle w:val="Hyperlink"/>
          </w:rPr>
          <w:t>https://www.cato.org/regulation/fall-2020/evergreening-myth#three-myths-evergreening</w:t>
        </w:r>
      </w:hyperlink>
      <w:r>
        <w:t xml:space="preserve"> // AK</w:t>
      </w:r>
    </w:p>
    <w:p w14:paraId="453335E0" w14:textId="77777777" w:rsidR="00007378" w:rsidRDefault="00007378" w:rsidP="00007378">
      <w:pPr>
        <w:rPr>
          <w:rStyle w:val="StyleUnderline"/>
        </w:rPr>
      </w:pPr>
      <w:r w:rsidRPr="0050386B">
        <w:rPr>
          <w:sz w:val="16"/>
        </w:rPr>
        <w:t xml:space="preserve">Myth of evergreening patents / The first myth is that innovators extend their patents. This is legally impossible. </w:t>
      </w:r>
      <w:r w:rsidRPr="0050386B">
        <w:rPr>
          <w:rStyle w:val="StyleUnderline"/>
          <w:highlight w:val="green"/>
        </w:rPr>
        <w:t>In the U</w:t>
      </w:r>
      <w:r w:rsidRPr="0050386B">
        <w:rPr>
          <w:rStyle w:val="StyleUnderline"/>
        </w:rPr>
        <w:t xml:space="preserve">nited </w:t>
      </w:r>
      <w:r w:rsidRPr="0050386B">
        <w:rPr>
          <w:rStyle w:val="StyleUnderline"/>
          <w:highlight w:val="green"/>
        </w:rPr>
        <w:t>S</w:t>
      </w:r>
      <w:r w:rsidRPr="0050386B">
        <w:rPr>
          <w:rStyle w:val="StyleUnderline"/>
        </w:rPr>
        <w:t xml:space="preserve">tates, </w:t>
      </w:r>
      <w:r w:rsidRPr="0050386B">
        <w:rPr>
          <w:rStyle w:val="StyleUnderline"/>
          <w:highlight w:val="green"/>
        </w:rPr>
        <w:t>a patent expires 20 years after its</w:t>
      </w:r>
      <w:r w:rsidRPr="0050386B">
        <w:rPr>
          <w:rStyle w:val="StyleUnderline"/>
        </w:rPr>
        <w:t xml:space="preserve"> application </w:t>
      </w:r>
      <w:r w:rsidRPr="0050386B">
        <w:rPr>
          <w:rStyle w:val="StyleUnderline"/>
          <w:highlight w:val="green"/>
        </w:rPr>
        <w:t>date</w:t>
      </w:r>
      <w:r w:rsidRPr="0050386B">
        <w:rPr>
          <w:rStyle w:val="StyleUnderline"/>
        </w:rPr>
        <w:t xml:space="preserve">. </w:t>
      </w:r>
      <w:r w:rsidRPr="0050386B">
        <w:rPr>
          <w:rStyle w:val="StyleUnderline"/>
          <w:highlight w:val="green"/>
        </w:rPr>
        <w:t>There are only two ways a patent</w:t>
      </w:r>
      <w:r w:rsidRPr="0050386B">
        <w:rPr>
          <w:rStyle w:val="StyleUnderline"/>
        </w:rPr>
        <w:t xml:space="preserve">’s expiration date </w:t>
      </w:r>
      <w:r w:rsidRPr="0050386B">
        <w:rPr>
          <w:rStyle w:val="StyleUnderline"/>
          <w:highlight w:val="green"/>
        </w:rPr>
        <w:t>can shift later in time</w:t>
      </w:r>
      <w:r w:rsidRPr="0050386B">
        <w:rPr>
          <w:rStyle w:val="StyleUnderline"/>
        </w:rPr>
        <w:t xml:space="preserve">: </w:t>
      </w:r>
      <w:r w:rsidRPr="0050386B">
        <w:rPr>
          <w:rStyle w:val="StyleUnderline"/>
          <w:highlight w:val="green"/>
        </w:rPr>
        <w:t>(1) When it issues a patent, the</w:t>
      </w:r>
      <w:r w:rsidRPr="0050386B">
        <w:rPr>
          <w:rStyle w:val="StyleUnderline"/>
        </w:rPr>
        <w:t xml:space="preserve"> U.S. Patent and Trademark Office (</w:t>
      </w:r>
      <w:r w:rsidRPr="0050386B">
        <w:rPr>
          <w:rStyle w:val="StyleUnderline"/>
          <w:highlight w:val="green"/>
        </w:rPr>
        <w:t>PTO</w:t>
      </w:r>
      <w:r w:rsidRPr="0050386B">
        <w:rPr>
          <w:rStyle w:val="StyleUnderline"/>
        </w:rPr>
        <w:t xml:space="preserve">) </w:t>
      </w:r>
      <w:r w:rsidRPr="0050386B">
        <w:rPr>
          <w:rStyle w:val="StyleUnderline"/>
          <w:highlight w:val="green"/>
        </w:rPr>
        <w:t>adjusts the expiry date later to compensate for routine delays</w:t>
      </w:r>
      <w:r w:rsidRPr="0050386B">
        <w:rPr>
          <w:rStyle w:val="StyleUnderline"/>
        </w:rPr>
        <w:t xml:space="preserve"> at the PTO. And (</w:t>
      </w:r>
      <w:r w:rsidRPr="0050386B">
        <w:rPr>
          <w:rStyle w:val="StyleUnderline"/>
          <w:highlight w:val="green"/>
        </w:rPr>
        <w:t>2), if the marketing application proposed a new active ingredient</w:t>
      </w:r>
      <w:r w:rsidRPr="0050386B">
        <w:rPr>
          <w:rStyle w:val="StyleUnderline"/>
        </w:rPr>
        <w:t xml:space="preserve">, then if </w:t>
      </w:r>
      <w:r w:rsidRPr="0050386B">
        <w:rPr>
          <w:rStyle w:val="StyleUnderline"/>
          <w:highlight w:val="green"/>
        </w:rPr>
        <w:t>the company asks the PTO for</w:t>
      </w:r>
      <w:r w:rsidRPr="0050386B">
        <w:rPr>
          <w:rStyle w:val="StyleUnderline"/>
        </w:rPr>
        <w:t xml:space="preserve"> a patent term </w:t>
      </w:r>
      <w:r w:rsidRPr="0050386B">
        <w:rPr>
          <w:rStyle w:val="StyleUnderline"/>
          <w:highlight w:val="green"/>
        </w:rPr>
        <w:t>extension within 60 days of</w:t>
      </w:r>
      <w:r w:rsidRPr="0050386B">
        <w:rPr>
          <w:rStyle w:val="StyleUnderline"/>
        </w:rPr>
        <w:t xml:space="preserve"> FDA </w:t>
      </w:r>
      <w:r w:rsidRPr="0050386B">
        <w:rPr>
          <w:rStyle w:val="StyleUnderline"/>
          <w:highlight w:val="green"/>
        </w:rPr>
        <w:t>approval</w:t>
      </w:r>
      <w:r w:rsidRPr="0050386B">
        <w:rPr>
          <w:rStyle w:val="StyleUnderline"/>
        </w:rPr>
        <w:t xml:space="preserve">, the PTO will use a statutory formula to extend one patent claiming the product to </w:t>
      </w:r>
      <w:r w:rsidRPr="0050386B">
        <w:rPr>
          <w:rStyle w:val="StyleUnderline"/>
        </w:rPr>
        <w:lastRenderedPageBreak/>
        <w:t xml:space="preserve">compensate partially for the lapse of patent life during premarket testing and regulatory review. </w:t>
      </w:r>
      <w:r w:rsidRPr="0050386B">
        <w:rPr>
          <w:sz w:val="16"/>
        </w:rPr>
        <w:t xml:space="preserve">There is no other mechanism by which a patent might be extended. </w:t>
      </w:r>
      <w:r w:rsidRPr="0050386B">
        <w:rPr>
          <w:rStyle w:val="StyleUnderline"/>
        </w:rPr>
        <w:t xml:space="preserve">In particular, </w:t>
      </w:r>
      <w:r w:rsidRPr="0050386B">
        <w:rPr>
          <w:rStyle w:val="StyleUnderline"/>
          <w:highlight w:val="green"/>
        </w:rPr>
        <w:t>a patent on one invention</w:t>
      </w:r>
      <w:r w:rsidRPr="0050386B">
        <w:rPr>
          <w:rStyle w:val="StyleUnderline"/>
        </w:rPr>
        <w:t xml:space="preserve"> — no matter when it expires — </w:t>
      </w:r>
      <w:r w:rsidRPr="0050386B">
        <w:rPr>
          <w:rStyle w:val="StyleUnderline"/>
          <w:highlight w:val="green"/>
        </w:rPr>
        <w:t>does not extend the patent on another invention</w:t>
      </w:r>
      <w:r w:rsidRPr="0050386B">
        <w:rPr>
          <w:rStyle w:val="StyleUnderline"/>
        </w:rPr>
        <w:t>.</w:t>
      </w:r>
    </w:p>
    <w:p w14:paraId="463579F4" w14:textId="77777777" w:rsidR="00007378" w:rsidRDefault="00007378" w:rsidP="00007378">
      <w:pPr>
        <w:pStyle w:val="Heading4"/>
      </w:pPr>
      <w:r>
        <w:t>Evergreening doesn’t block generics</w:t>
      </w:r>
    </w:p>
    <w:p w14:paraId="0C945BE3" w14:textId="77777777" w:rsidR="00007378" w:rsidRPr="00D42C9A" w:rsidRDefault="00007378" w:rsidP="00007378">
      <w:r w:rsidRPr="00600F1A">
        <w:rPr>
          <w:rStyle w:val="Style13ptBold"/>
        </w:rPr>
        <w:t>Holman 18</w:t>
      </w:r>
      <w:r>
        <w:t xml:space="preserve"> (Christopher M., Professor of Law @ University of Missouri-Kansas City School of Law) Inside Views: Why Follow-On Pharmaceutical Innovations Should Be Eligible </w:t>
      </w:r>
      <w:proofErr w:type="gramStart"/>
      <w:r>
        <w:t>For</w:t>
      </w:r>
      <w:proofErr w:type="gramEnd"/>
      <w:r>
        <w:t xml:space="preserve"> Patent Protection, 9/21/18, </w:t>
      </w:r>
      <w:hyperlink r:id="rId57" w:history="1">
        <w:r w:rsidRPr="00BC4005">
          <w:rPr>
            <w:rStyle w:val="Hyperlink"/>
          </w:rPr>
          <w:t>https://www.ip-watch.org/2018/09/21/follow-pharmaceutical-innovations-eligible-patent-protection/</w:t>
        </w:r>
      </w:hyperlink>
      <w:r>
        <w:t xml:space="preserve"> EE</w:t>
      </w:r>
    </w:p>
    <w:p w14:paraId="3295C990" w14:textId="77777777" w:rsidR="00007378" w:rsidRDefault="00007378" w:rsidP="00007378">
      <w:r w:rsidRPr="00D42C9A">
        <w:t>“Evergreening” – an Incoherent</w:t>
      </w:r>
      <w:r>
        <w:t xml:space="preserve"> Concept</w:t>
      </w:r>
    </w:p>
    <w:p w14:paraId="376278B2" w14:textId="77777777" w:rsidR="00007378" w:rsidRPr="00D42C9A" w:rsidRDefault="00007378" w:rsidP="00007378">
      <w:pPr>
        <w:rPr>
          <w:rStyle w:val="StyleUnderline"/>
        </w:rPr>
      </w:pPr>
      <w:r w:rsidRPr="00D42C9A">
        <w:rPr>
          <w:rStyle w:val="StyleUnderline"/>
        </w:rPr>
        <w:t xml:space="preserve">Drug innovators are often accused of using secondary patents to “evergreen” </w:t>
      </w:r>
      <w:r w:rsidRPr="00D42C9A">
        <w:rPr>
          <w:rStyle w:val="StyleUnderline"/>
          <w:highlight w:val="cyan"/>
        </w:rPr>
        <w:t>the</w:t>
      </w:r>
      <w:r w:rsidRPr="00D42C9A">
        <w:rPr>
          <w:rStyle w:val="StyleUnderline"/>
        </w:rPr>
        <w:t xml:space="preserve"> patent protection of existing drugs, based on an </w:t>
      </w:r>
      <w:r w:rsidRPr="00D42C9A">
        <w:rPr>
          <w:rStyle w:val="StyleUnderline"/>
          <w:highlight w:val="cyan"/>
        </w:rPr>
        <w:t>assumption that a secondary patent somehow extends</w:t>
      </w:r>
      <w:r w:rsidRPr="00D42C9A">
        <w:rPr>
          <w:rStyle w:val="StyleUnderline"/>
        </w:rPr>
        <w:t xml:space="preserve"> the patent protection of </w:t>
      </w:r>
      <w:r w:rsidRPr="00D42C9A">
        <w:rPr>
          <w:rStyle w:val="StyleUnderline"/>
          <w:highlight w:val="cyan"/>
        </w:rPr>
        <w:t>a drug</w:t>
      </w:r>
      <w:r w:rsidRPr="00D42C9A">
        <w:rPr>
          <w:rStyle w:val="StyleUnderline"/>
        </w:rPr>
        <w:t xml:space="preserve"> after the primary </w:t>
      </w:r>
      <w:r w:rsidRPr="00D42C9A">
        <w:rPr>
          <w:rStyle w:val="StyleUnderline"/>
          <w:highlight w:val="cyan"/>
        </w:rPr>
        <w:t>patent</w:t>
      </w:r>
      <w:r w:rsidRPr="00D42C9A">
        <w:rPr>
          <w:rStyle w:val="StyleUnderline"/>
        </w:rPr>
        <w:t xml:space="preserve"> on the active ingredient is expired.</w:t>
      </w:r>
      <w:r>
        <w:t xml:space="preserve"> As a general matter, this </w:t>
      </w:r>
      <w:r w:rsidRPr="00D42C9A">
        <w:rPr>
          <w:rStyle w:val="StyleUnderline"/>
          <w:highlight w:val="cyan"/>
        </w:rPr>
        <w:t>is</w:t>
      </w:r>
      <w:r w:rsidRPr="00D42C9A">
        <w:rPr>
          <w:rStyle w:val="StyleUnderline"/>
        </w:rPr>
        <w:t xml:space="preserve"> a </w:t>
      </w:r>
      <w:r w:rsidRPr="00D42C9A">
        <w:rPr>
          <w:rStyle w:val="StyleUnderline"/>
          <w:highlight w:val="cyan"/>
        </w:rPr>
        <w:t>false</w:t>
      </w:r>
      <w:r>
        <w:t xml:space="preserve"> assumption — </w:t>
      </w:r>
      <w:r w:rsidRPr="00D42C9A">
        <w:rPr>
          <w:rStyle w:val="StyleUnderline"/>
          <w:highlight w:val="cyan"/>
        </w:rPr>
        <w:t>a patent on an improved formulation</w:t>
      </w:r>
      <w:r w:rsidRPr="00D42C9A">
        <w:rPr>
          <w:rStyle w:val="StyleUnderline"/>
        </w:rPr>
        <w:t xml:space="preserve">, for example, is limited to that improvement and </w:t>
      </w:r>
      <w:r w:rsidRPr="00D42C9A">
        <w:rPr>
          <w:rStyle w:val="StyleUnderline"/>
          <w:highlight w:val="cyan"/>
        </w:rPr>
        <w:t xml:space="preserve">does not extend patent </w:t>
      </w:r>
      <w:r w:rsidRPr="00D42C9A">
        <w:rPr>
          <w:rStyle w:val="Emphasis"/>
          <w:highlight w:val="cyan"/>
        </w:rPr>
        <w:t>protection</w:t>
      </w:r>
      <w:r w:rsidRPr="00D42C9A">
        <w:rPr>
          <w:rStyle w:val="StyleUnderline"/>
          <w:highlight w:val="cyan"/>
        </w:rPr>
        <w:t xml:space="preserve"> for the original</w:t>
      </w:r>
      <w:r w:rsidRPr="00D42C9A">
        <w:rPr>
          <w:rStyle w:val="StyleUnderline"/>
        </w:rPr>
        <w:t xml:space="preserve"> formulation.</w:t>
      </w:r>
    </w:p>
    <w:p w14:paraId="57BD2745" w14:textId="77777777" w:rsidR="00007378" w:rsidRPr="000329BA" w:rsidRDefault="00007378" w:rsidP="00007378">
      <w:r w:rsidRPr="00D42C9A">
        <w:rPr>
          <w:rStyle w:val="StyleUnderline"/>
        </w:rPr>
        <w:t xml:space="preserve">Once the patents covering the original formulation have expired, </w:t>
      </w:r>
      <w:r w:rsidRPr="00D42C9A">
        <w:rPr>
          <w:rStyle w:val="StyleUnderline"/>
          <w:highlight w:val="cyan"/>
        </w:rPr>
        <w:t>generic companies are free to market a generic version</w:t>
      </w:r>
      <w:r w:rsidRPr="00D42C9A">
        <w:rPr>
          <w:rStyle w:val="StyleUnderline"/>
        </w:rPr>
        <w:t xml:space="preserve"> of the original product, and </w:t>
      </w:r>
      <w:r w:rsidRPr="00D42C9A">
        <w:rPr>
          <w:rStyle w:val="StyleUnderline"/>
          <w:highlight w:val="cyan"/>
        </w:rPr>
        <w:t>patients willing to forgo the</w:t>
      </w:r>
      <w:r w:rsidRPr="00D42C9A">
        <w:rPr>
          <w:rStyle w:val="StyleUnderline"/>
        </w:rPr>
        <w:t xml:space="preserve"> benefits of the </w:t>
      </w:r>
      <w:r w:rsidRPr="00D42C9A">
        <w:rPr>
          <w:rStyle w:val="StyleUnderline"/>
          <w:highlight w:val="cyan"/>
        </w:rPr>
        <w:t>improved form</w:t>
      </w:r>
      <w:r w:rsidRPr="00D42C9A">
        <w:rPr>
          <w:rStyle w:val="StyleUnderline"/>
        </w:rPr>
        <w:t xml:space="preserve">ulation </w:t>
      </w:r>
      <w:r w:rsidRPr="00D42C9A">
        <w:rPr>
          <w:rStyle w:val="StyleUnderline"/>
          <w:highlight w:val="cyan"/>
        </w:rPr>
        <w:t>can</w:t>
      </w:r>
      <w:r w:rsidRPr="00D42C9A">
        <w:rPr>
          <w:rStyle w:val="StyleUnderline"/>
        </w:rPr>
        <w:t xml:space="preserve"> choose to </w:t>
      </w:r>
      <w:r w:rsidRPr="00D42C9A">
        <w:rPr>
          <w:rStyle w:val="StyleUnderline"/>
          <w:highlight w:val="cyan"/>
        </w:rPr>
        <w:t>purchase the generic</w:t>
      </w:r>
      <w:r w:rsidRPr="00D42C9A">
        <w:rPr>
          <w:rStyle w:val="StyleUnderline"/>
        </w:rPr>
        <w:t xml:space="preserve"> product, free of any constraints imposed by the patent on the improvement</w:t>
      </w:r>
      <w:r>
        <w: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p>
    <w:p w14:paraId="7A5981B5" w14:textId="77777777" w:rsidR="00F63AAB" w:rsidRDefault="00F63AAB" w:rsidP="00F63AAB">
      <w:pPr>
        <w:pStyle w:val="Heading4"/>
      </w:pPr>
      <w:r>
        <w:t>The purpose of evergreening is to make money—medical advances are direct effects of the money big pharma makes.</w:t>
      </w:r>
    </w:p>
    <w:p w14:paraId="56D1E534" w14:textId="77777777" w:rsidR="00F63AAB" w:rsidRPr="008808E4" w:rsidRDefault="00F63AAB" w:rsidP="00F63AAB">
      <w:pPr>
        <w:rPr>
          <w:rStyle w:val="Style13ptBold"/>
        </w:rPr>
      </w:pPr>
      <w:r>
        <w:rPr>
          <w:rStyle w:val="Style13ptBold"/>
        </w:rPr>
        <w:t>Collier 13</w:t>
      </w:r>
    </w:p>
    <w:p w14:paraId="4D52DDD2" w14:textId="77777777" w:rsidR="00F63AAB" w:rsidRPr="00985981" w:rsidRDefault="00F63AAB" w:rsidP="00F63AAB">
      <w:r>
        <w:rPr>
          <w:sz w:val="16"/>
          <w:szCs w:val="16"/>
        </w:rPr>
        <w:t>Roger Collier</w:t>
      </w:r>
      <w:r w:rsidRPr="005620E7">
        <w:rPr>
          <w:sz w:val="16"/>
          <w:szCs w:val="16"/>
        </w:rPr>
        <w:t xml:space="preserve"> </w:t>
      </w:r>
      <w:r>
        <w:rPr>
          <w:sz w:val="16"/>
          <w:szCs w:val="16"/>
        </w:rPr>
        <w:t>(consultant specializing in health care policy issues, CEO of national healthcare consulting firm, Principal-in-Charge off KPMG’s national health and welfare consulting practice); “</w:t>
      </w:r>
      <w:r w:rsidRPr="008808E4">
        <w:rPr>
          <w:sz w:val="16"/>
          <w:szCs w:val="16"/>
        </w:rPr>
        <w:t>Drug patents: the evergreening problem</w:t>
      </w:r>
      <w:r>
        <w:rPr>
          <w:sz w:val="16"/>
          <w:szCs w:val="16"/>
        </w:rPr>
        <w:t xml:space="preserve">”; CMAJ </w:t>
      </w:r>
      <w:r w:rsidRPr="008808E4">
        <w:rPr>
          <w:sz w:val="16"/>
          <w:szCs w:val="16"/>
        </w:rPr>
        <w:t>Vol. 185, Issue 9</w:t>
      </w:r>
      <w:r>
        <w:rPr>
          <w:sz w:val="16"/>
          <w:szCs w:val="16"/>
        </w:rPr>
        <w:t xml:space="preserve">; June 11, 2013; </w:t>
      </w:r>
      <w:hyperlink r:id="rId58" w:history="1">
        <w:r w:rsidRPr="000F77DE">
          <w:rPr>
            <w:rStyle w:val="Hyperlink"/>
            <w:sz w:val="16"/>
            <w:szCs w:val="16"/>
          </w:rPr>
          <w:t>https://www.cmaj.ca/content/185/9/E385/tab-e-letters</w:t>
        </w:r>
      </w:hyperlink>
      <w:r>
        <w:rPr>
          <w:sz w:val="16"/>
          <w:szCs w:val="16"/>
        </w:rPr>
        <w:t>; EMJ</w:t>
      </w:r>
    </w:p>
    <w:p w14:paraId="7F14AAA2" w14:textId="77777777" w:rsidR="00F63AAB" w:rsidRPr="00970B02" w:rsidRDefault="00F63AAB" w:rsidP="00F63AAB">
      <w:pPr>
        <w:rPr>
          <w:u w:val="single"/>
        </w:rPr>
      </w:pPr>
      <w:r w:rsidRPr="00BD4434">
        <w:rPr>
          <w:sz w:val="14"/>
        </w:rPr>
        <w:t xml:space="preserve">“Typically, </w:t>
      </w:r>
      <w:r w:rsidRPr="00970B02">
        <w:rPr>
          <w:rStyle w:val="StyleUnderline"/>
          <w:highlight w:val="green"/>
        </w:rPr>
        <w:t>when you evergreen something</w:t>
      </w:r>
      <w:r w:rsidRPr="00041D2C">
        <w:rPr>
          <w:rStyle w:val="StyleUnderline"/>
        </w:rPr>
        <w:t xml:space="preserve">, </w:t>
      </w:r>
      <w:r w:rsidRPr="00970B02">
        <w:rPr>
          <w:rStyle w:val="StyleUnderline"/>
        </w:rPr>
        <w:t>you are</w:t>
      </w:r>
      <w:r w:rsidRPr="00041D2C">
        <w:rPr>
          <w:rStyle w:val="StyleUnderline"/>
        </w:rPr>
        <w:t xml:space="preserve"> not looking at any significant therapeutic advantage. </w:t>
      </w:r>
      <w:r w:rsidRPr="00970B02">
        <w:rPr>
          <w:rStyle w:val="StyleUnderline"/>
          <w:highlight w:val="green"/>
        </w:rPr>
        <w:t>You are looking at</w:t>
      </w:r>
      <w:r w:rsidRPr="00041D2C">
        <w:rPr>
          <w:rStyle w:val="StyleUnderline"/>
        </w:rPr>
        <w:t xml:space="preserve"> a company’s </w:t>
      </w:r>
      <w:r w:rsidRPr="00970B02">
        <w:rPr>
          <w:rStyle w:val="Emphasis"/>
          <w:highlight w:val="green"/>
        </w:rPr>
        <w:t>economic advantage</w:t>
      </w:r>
      <w:r w:rsidRPr="00041D2C">
        <w:rPr>
          <w:rStyle w:val="StyleUnderline"/>
        </w:rPr>
        <w:t xml:space="preserve">,” </w:t>
      </w:r>
      <w:r w:rsidRPr="00041D2C">
        <w:rPr>
          <w:rStyle w:val="StyleUnderline"/>
        </w:rPr>
        <w:lastRenderedPageBreak/>
        <w:t xml:space="preserve">says Dr. Joel </w:t>
      </w:r>
      <w:proofErr w:type="spellStart"/>
      <w:r w:rsidRPr="00041D2C">
        <w:rPr>
          <w:rStyle w:val="StyleUnderline"/>
        </w:rPr>
        <w:t>Lexchin</w:t>
      </w:r>
      <w:proofErr w:type="spellEnd"/>
      <w:r w:rsidRPr="00BD4434">
        <w:rPr>
          <w:sz w:val="14"/>
        </w:rPr>
        <w:t>, a professor in the School of Health Policy and Management at York University in Toronto, Ontario. “</w:t>
      </w:r>
      <w:r w:rsidRPr="00041D2C">
        <w:rPr>
          <w:rStyle w:val="StyleUnderline"/>
        </w:rPr>
        <w:t xml:space="preserve">The response from the </w:t>
      </w:r>
      <w:r w:rsidRPr="00970B02">
        <w:rPr>
          <w:rStyle w:val="StyleUnderline"/>
          <w:highlight w:val="green"/>
        </w:rPr>
        <w:t>brand</w:t>
      </w:r>
      <w:r w:rsidRPr="00041D2C">
        <w:rPr>
          <w:rStyle w:val="StyleUnderline"/>
        </w:rPr>
        <w:t xml:space="preserve"> side is that they </w:t>
      </w:r>
      <w:r w:rsidRPr="00970B02">
        <w:rPr>
          <w:rStyle w:val="StyleUnderline"/>
          <w:highlight w:val="green"/>
        </w:rPr>
        <w:t xml:space="preserve">are trying to </w:t>
      </w:r>
      <w:r w:rsidRPr="00970B02">
        <w:rPr>
          <w:rStyle w:val="Emphasis"/>
          <w:highlight w:val="green"/>
        </w:rPr>
        <w:t xml:space="preserve">protect their markets </w:t>
      </w:r>
      <w:r w:rsidRPr="00970B02">
        <w:rPr>
          <w:rStyle w:val="StyleUnderline"/>
          <w:highlight w:val="green"/>
        </w:rPr>
        <w:t xml:space="preserve">so they can </w:t>
      </w:r>
      <w:r w:rsidRPr="00970B02">
        <w:rPr>
          <w:rStyle w:val="Emphasis"/>
          <w:highlight w:val="green"/>
        </w:rPr>
        <w:t>further invest in R&amp;D</w:t>
      </w:r>
      <w:r w:rsidRPr="00041D2C">
        <w:rPr>
          <w:rStyle w:val="StyleUnderline"/>
        </w:rPr>
        <w:t xml:space="preserve"> [research and development]. And even if they make a modification to a drug, doctors are still quite able to prescribe the generic version of the older product.</w:t>
      </w:r>
      <w:r w:rsidRPr="00BD4434">
        <w:rPr>
          <w:sz w:val="14"/>
        </w:rPr>
        <w:t xml:space="preserve"> Having said that, the brand-name companies put an awful lot of money into marketing the newer version, and that marketing is designed to affect what doctors do.” Evergreening has been a hot topic of late because of the recent ruling by India’s Supreme Court to refuse to grant Swiss pharmaceutical company Novartis a patent for a new version of its cancer drug Gleevec (imatinib mesylate), or </w:t>
      </w:r>
      <w:proofErr w:type="spellStart"/>
      <w:r w:rsidRPr="00BD4434">
        <w:rPr>
          <w:sz w:val="14"/>
        </w:rPr>
        <w:t>Glivec</w:t>
      </w:r>
      <w:proofErr w:type="spellEnd"/>
      <w:r w:rsidRPr="00BD4434">
        <w:rPr>
          <w:sz w:val="14"/>
        </w:rPr>
        <w:t xml:space="preserve">, as it’s known in some countries. Novartis claims the drug is more easily absorbed into the blood and, considering it is used to fight leukemia, that is enough of an improvement to warrant patent protection. But India’s trade and industry minister, Anand Sharma, has defended the decision, and was quoted by </w:t>
      </w:r>
      <w:proofErr w:type="spellStart"/>
      <w:r w:rsidRPr="00BD4434">
        <w:rPr>
          <w:sz w:val="14"/>
        </w:rPr>
        <w:t>Agence</w:t>
      </w:r>
      <w:proofErr w:type="spellEnd"/>
      <w:r w:rsidRPr="00BD4434">
        <w:rPr>
          <w:sz w:val="14"/>
        </w:rPr>
        <w:t xml:space="preserve"> France-Presse as saying it was “absolutely justified under the law” and that </w:t>
      </w:r>
      <w:r w:rsidRPr="00970B02">
        <w:rPr>
          <w:rStyle w:val="StyleUnderline"/>
        </w:rPr>
        <w:t>India’s</w:t>
      </w:r>
      <w:r w:rsidRPr="00041D2C">
        <w:rPr>
          <w:rStyle w:val="StyleUnderline"/>
        </w:rPr>
        <w:t xml:space="preserve"> patent law “does not accept evergreening.”</w:t>
      </w:r>
    </w:p>
    <w:p w14:paraId="56E317E3" w14:textId="77777777" w:rsidR="00F63AAB" w:rsidRDefault="00F63AAB" w:rsidP="00F63AAB"/>
    <w:p w14:paraId="61185639" w14:textId="77777777" w:rsidR="00F63AAB" w:rsidRDefault="00F63AAB" w:rsidP="00F63AAB">
      <w:pPr>
        <w:pStyle w:val="Heading4"/>
      </w:pPr>
      <w:proofErr w:type="spellStart"/>
      <w:r>
        <w:t>Squo</w:t>
      </w:r>
      <w:proofErr w:type="spellEnd"/>
      <w:r>
        <w:t xml:space="preserve"> solves—current patents check innovation and prevent evergreening.</w:t>
      </w:r>
    </w:p>
    <w:p w14:paraId="7DB0C516" w14:textId="77777777" w:rsidR="00F63AAB" w:rsidRPr="00667573" w:rsidRDefault="00F63AAB" w:rsidP="00F63AAB">
      <w:pPr>
        <w:rPr>
          <w:rStyle w:val="Style13ptBold"/>
        </w:rPr>
      </w:pPr>
      <w:r>
        <w:rPr>
          <w:rStyle w:val="Style13ptBold"/>
        </w:rPr>
        <w:t>Parker and Mooney 07</w:t>
      </w:r>
    </w:p>
    <w:p w14:paraId="0185CAEB" w14:textId="77777777" w:rsidR="00F63AAB" w:rsidRDefault="00F63AAB" w:rsidP="00F63AAB">
      <w:pPr>
        <w:rPr>
          <w:rStyle w:val="Style13ptBold"/>
          <w:b w:val="0"/>
          <w:bCs/>
          <w:sz w:val="16"/>
          <w:szCs w:val="16"/>
        </w:rPr>
      </w:pPr>
      <w:r>
        <w:rPr>
          <w:rStyle w:val="Style13ptBold"/>
          <w:b w:val="0"/>
          <w:sz w:val="16"/>
          <w:szCs w:val="16"/>
        </w:rPr>
        <w:t>Scott Parker (</w:t>
      </w:r>
      <w:r w:rsidRPr="00667573">
        <w:rPr>
          <w:rStyle w:val="Style13ptBold"/>
          <w:b w:val="0"/>
          <w:sz w:val="16"/>
          <w:szCs w:val="16"/>
        </w:rPr>
        <w:t>senior associate in the Intellectual Property Group at Simmons &amp; Simmons</w:t>
      </w:r>
      <w:r>
        <w:rPr>
          <w:rStyle w:val="Style13ptBold"/>
          <w:b w:val="0"/>
          <w:sz w:val="16"/>
          <w:szCs w:val="16"/>
        </w:rPr>
        <w:t>*) and Kevin Mooney (</w:t>
      </w:r>
      <w:r w:rsidRPr="008B6580">
        <w:rPr>
          <w:rStyle w:val="Style13ptBold"/>
          <w:b w:val="0"/>
          <w:sz w:val="16"/>
          <w:szCs w:val="16"/>
        </w:rPr>
        <w:t xml:space="preserve">partner in the Intellectual Property Group at Simmons </w:t>
      </w:r>
      <w:r>
        <w:rPr>
          <w:rStyle w:val="Style13ptBold"/>
          <w:b w:val="0"/>
          <w:sz w:val="16"/>
          <w:szCs w:val="16"/>
        </w:rPr>
        <w:t xml:space="preserve">&amp; </w:t>
      </w:r>
      <w:r w:rsidRPr="008B6580">
        <w:rPr>
          <w:rStyle w:val="Style13ptBold"/>
          <w:b w:val="0"/>
          <w:sz w:val="16"/>
          <w:szCs w:val="16"/>
        </w:rPr>
        <w:t>Simmons</w:t>
      </w:r>
      <w:r>
        <w:rPr>
          <w:rStyle w:val="Style13ptBold"/>
          <w:b w:val="0"/>
          <w:sz w:val="16"/>
          <w:szCs w:val="16"/>
        </w:rPr>
        <w:t xml:space="preserve">); </w:t>
      </w:r>
      <w:r w:rsidRPr="00667573">
        <w:rPr>
          <w:rStyle w:val="Style13ptBold"/>
          <w:b w:val="0"/>
          <w:sz w:val="16"/>
          <w:szCs w:val="16"/>
        </w:rPr>
        <w:t>Journal of Commercial Biotechnology</w:t>
      </w:r>
      <w:r>
        <w:rPr>
          <w:rStyle w:val="Style13ptBold"/>
          <w:b w:val="0"/>
          <w:sz w:val="16"/>
          <w:szCs w:val="16"/>
        </w:rPr>
        <w:t>,</w:t>
      </w:r>
      <w:r w:rsidRPr="00667573">
        <w:rPr>
          <w:rStyle w:val="Style13ptBold"/>
          <w:b w:val="0"/>
          <w:sz w:val="16"/>
          <w:szCs w:val="16"/>
        </w:rPr>
        <w:t xml:space="preserve"> London Vol. 13, </w:t>
      </w:r>
      <w:proofErr w:type="spellStart"/>
      <w:r w:rsidRPr="00667573">
        <w:rPr>
          <w:rStyle w:val="Style13ptBold"/>
          <w:b w:val="0"/>
          <w:sz w:val="16"/>
          <w:szCs w:val="16"/>
        </w:rPr>
        <w:t>Iss</w:t>
      </w:r>
      <w:proofErr w:type="spellEnd"/>
      <w:r w:rsidRPr="00667573">
        <w:rPr>
          <w:rStyle w:val="Style13ptBold"/>
          <w:b w:val="0"/>
          <w:sz w:val="16"/>
          <w:szCs w:val="16"/>
        </w:rPr>
        <w:t>. 4</w:t>
      </w:r>
      <w:r>
        <w:rPr>
          <w:rStyle w:val="Style13ptBold"/>
          <w:b w:val="0"/>
          <w:sz w:val="16"/>
          <w:szCs w:val="16"/>
        </w:rPr>
        <w:t>;</w:t>
      </w:r>
      <w:r w:rsidRPr="00667573">
        <w:rPr>
          <w:rStyle w:val="Style13ptBold"/>
          <w:b w:val="0"/>
          <w:sz w:val="16"/>
          <w:szCs w:val="16"/>
        </w:rPr>
        <w:t xml:space="preserve"> </w:t>
      </w:r>
      <w:r>
        <w:rPr>
          <w:rStyle w:val="Style13ptBold"/>
          <w:b w:val="0"/>
          <w:sz w:val="16"/>
          <w:szCs w:val="16"/>
        </w:rPr>
        <w:t>August 7, 2007</w:t>
      </w:r>
      <w:r w:rsidRPr="00667573">
        <w:rPr>
          <w:rStyle w:val="Style13ptBold"/>
          <w:b w:val="0"/>
          <w:sz w:val="16"/>
          <w:szCs w:val="16"/>
        </w:rPr>
        <w:t xml:space="preserve">: 235. </w:t>
      </w:r>
      <w:proofErr w:type="gramStart"/>
      <w:r w:rsidRPr="00667573">
        <w:rPr>
          <w:rStyle w:val="Style13ptBold"/>
          <w:b w:val="0"/>
          <w:sz w:val="16"/>
          <w:szCs w:val="16"/>
        </w:rPr>
        <w:t>DOI:10.1057/palgrave.jcb</w:t>
      </w:r>
      <w:proofErr w:type="gramEnd"/>
      <w:r w:rsidRPr="00667573">
        <w:rPr>
          <w:rStyle w:val="Style13ptBold"/>
          <w:b w:val="0"/>
          <w:sz w:val="16"/>
          <w:szCs w:val="16"/>
        </w:rPr>
        <w:t>.3050066</w:t>
      </w:r>
      <w:r>
        <w:rPr>
          <w:rStyle w:val="Style13ptBold"/>
          <w:b w:val="0"/>
          <w:sz w:val="16"/>
          <w:szCs w:val="16"/>
        </w:rPr>
        <w:t xml:space="preserve">; </w:t>
      </w:r>
      <w:hyperlink r:id="rId59" w:history="1">
        <w:r>
          <w:rPr>
            <w:rStyle w:val="Hyperlink"/>
            <w:bCs/>
            <w:sz w:val="16"/>
            <w:szCs w:val="16"/>
          </w:rPr>
          <w:t>https://www.proquest.com/docview/232906488/BEB34E662F134C80PQ/3</w:t>
        </w:r>
      </w:hyperlink>
      <w:r>
        <w:rPr>
          <w:rStyle w:val="Style13ptBold"/>
          <w:b w:val="0"/>
          <w:sz w:val="16"/>
          <w:szCs w:val="16"/>
        </w:rPr>
        <w:t>; EMJ</w:t>
      </w:r>
    </w:p>
    <w:p w14:paraId="04C63878" w14:textId="77777777" w:rsidR="00F63AAB" w:rsidRPr="00667573" w:rsidRDefault="00F63AAB" w:rsidP="00F63AAB">
      <w:pPr>
        <w:rPr>
          <w:rStyle w:val="Style13ptBold"/>
          <w:b w:val="0"/>
          <w:bCs/>
          <w:sz w:val="16"/>
          <w:szCs w:val="16"/>
        </w:rPr>
      </w:pPr>
      <w:r>
        <w:rPr>
          <w:rStyle w:val="Style13ptBold"/>
          <w:b w:val="0"/>
          <w:sz w:val="16"/>
          <w:szCs w:val="16"/>
        </w:rPr>
        <w:t>*</w:t>
      </w:r>
      <w:r w:rsidRPr="008B6580">
        <w:rPr>
          <w:rStyle w:val="Style13ptBold"/>
          <w:b w:val="0"/>
          <w:sz w:val="16"/>
          <w:szCs w:val="16"/>
        </w:rPr>
        <w:t xml:space="preserve">Simmons &amp; Simmons is </w:t>
      </w:r>
      <w:proofErr w:type="spellStart"/>
      <w:r w:rsidRPr="008B6580">
        <w:rPr>
          <w:rStyle w:val="Style13ptBold"/>
          <w:b w:val="0"/>
          <w:sz w:val="16"/>
          <w:szCs w:val="16"/>
        </w:rPr>
        <w:t>recognised</w:t>
      </w:r>
      <w:proofErr w:type="spellEnd"/>
      <w:r w:rsidRPr="008B6580">
        <w:rPr>
          <w:rStyle w:val="Style13ptBold"/>
          <w:b w:val="0"/>
          <w:sz w:val="16"/>
          <w:szCs w:val="16"/>
        </w:rPr>
        <w:t xml:space="preserve"> worldwide as a pre-eminent law firm for the life sciences. It is Simmons &amp;Simmons policy not to act for generic manufacturers in relation to patent expiry matters.</w:t>
      </w:r>
    </w:p>
    <w:p w14:paraId="437115AF" w14:textId="77777777" w:rsidR="00F63AAB" w:rsidRPr="00250492" w:rsidRDefault="00F63AAB" w:rsidP="00F63AAB">
      <w:pPr>
        <w:rPr>
          <w:sz w:val="14"/>
        </w:rPr>
      </w:pPr>
      <w:r w:rsidRPr="002F5EC9">
        <w:rPr>
          <w:sz w:val="14"/>
        </w:rPr>
        <w:t xml:space="preserve">In summary, therefore, </w:t>
      </w:r>
      <w:r w:rsidRPr="00DD3C01">
        <w:rPr>
          <w:rStyle w:val="StyleUnderline"/>
        </w:rPr>
        <w:t xml:space="preserve">the </w:t>
      </w:r>
      <w:r w:rsidRPr="00A66123">
        <w:rPr>
          <w:rStyle w:val="StyleUnderline"/>
          <w:highlight w:val="green"/>
        </w:rPr>
        <w:t>patent system</w:t>
      </w:r>
      <w:r w:rsidRPr="00DD3C01">
        <w:rPr>
          <w:rStyle w:val="StyleUnderline"/>
        </w:rPr>
        <w:t xml:space="preserve"> is inherently adapted to </w:t>
      </w:r>
      <w:r w:rsidRPr="00A66123">
        <w:rPr>
          <w:rStyle w:val="Emphasis"/>
          <w:highlight w:val="green"/>
        </w:rPr>
        <w:t>reflect how much innovation</w:t>
      </w:r>
      <w:r w:rsidRPr="002F5EC9">
        <w:rPr>
          <w:rStyle w:val="Emphasis"/>
        </w:rPr>
        <w:t xml:space="preserve"> in fact </w:t>
      </w:r>
      <w:r w:rsidRPr="00A66123">
        <w:rPr>
          <w:rStyle w:val="Emphasis"/>
          <w:highlight w:val="green"/>
        </w:rPr>
        <w:t>takes place</w:t>
      </w:r>
      <w:r w:rsidRPr="002F5EC9">
        <w:rPr>
          <w:sz w:val="14"/>
        </w:rPr>
        <w:t xml:space="preserve"> (by way of improvements to existing technology) </w:t>
      </w:r>
      <w:r w:rsidRPr="00A66123">
        <w:rPr>
          <w:rStyle w:val="StyleUnderline"/>
          <w:highlight w:val="green"/>
        </w:rPr>
        <w:t>and</w:t>
      </w:r>
      <w:r w:rsidRPr="00DD3C01">
        <w:rPr>
          <w:rStyle w:val="StyleUnderline"/>
        </w:rPr>
        <w:t xml:space="preserve"> to </w:t>
      </w:r>
      <w:r w:rsidRPr="00A66123">
        <w:rPr>
          <w:rStyle w:val="StyleUnderline"/>
          <w:highlight w:val="green"/>
        </w:rPr>
        <w:t>prevent 'evergreening'</w:t>
      </w:r>
      <w:r w:rsidRPr="00DD3C01">
        <w:rPr>
          <w:rStyle w:val="StyleUnderline"/>
        </w:rPr>
        <w:t xml:space="preserve">. </w:t>
      </w:r>
      <w:r w:rsidRPr="00A66123">
        <w:rPr>
          <w:rStyle w:val="StyleUnderline"/>
          <w:highlight w:val="green"/>
        </w:rPr>
        <w:t>It allows</w:t>
      </w:r>
      <w:r w:rsidRPr="00DD3C01">
        <w:rPr>
          <w:rStyle w:val="StyleUnderline"/>
        </w:rPr>
        <w:t xml:space="preserve"> the </w:t>
      </w:r>
      <w:r w:rsidRPr="00A66123">
        <w:rPr>
          <w:rStyle w:val="StyleUnderline"/>
          <w:highlight w:val="green"/>
        </w:rPr>
        <w:t>use of 'old' technology while protecting</w:t>
      </w:r>
      <w:r w:rsidRPr="00DD3C01">
        <w:rPr>
          <w:rStyle w:val="StyleUnderline"/>
        </w:rPr>
        <w:t xml:space="preserve"> (and thus providing </w:t>
      </w:r>
      <w:r w:rsidRPr="002F5EC9">
        <w:rPr>
          <w:rStyle w:val="Emphasis"/>
        </w:rPr>
        <w:t xml:space="preserve">incentives for) </w:t>
      </w:r>
      <w:r w:rsidRPr="00A66123">
        <w:rPr>
          <w:rStyle w:val="Emphasis"/>
          <w:highlight w:val="green"/>
        </w:rPr>
        <w:t>improvements</w:t>
      </w:r>
      <w:r w:rsidRPr="00DD3C01">
        <w:rPr>
          <w:rStyle w:val="StyleUnderline"/>
        </w:rPr>
        <w:t xml:space="preserve"> to that technology.</w:t>
      </w:r>
      <w:r w:rsidRPr="002F5EC9">
        <w:rPr>
          <w:sz w:val="14"/>
        </w:rPr>
        <w:t xml:space="preserve"> </w:t>
      </w:r>
      <w:r w:rsidRPr="00417412">
        <w:rPr>
          <w:rStyle w:val="StyleUnderline"/>
        </w:rPr>
        <w:t xml:space="preserve">Another factor to be taken into account in </w:t>
      </w:r>
      <w:r w:rsidRPr="00A66123">
        <w:rPr>
          <w:rStyle w:val="StyleUnderline"/>
        </w:rPr>
        <w:t xml:space="preserve">any debate on the </w:t>
      </w:r>
      <w:r w:rsidRPr="00A66123">
        <w:rPr>
          <w:rStyle w:val="StyleUnderline"/>
          <w:highlight w:val="green"/>
        </w:rPr>
        <w:t>patenting of 'minor variations'</w:t>
      </w:r>
      <w:r w:rsidRPr="00417412">
        <w:rPr>
          <w:rStyle w:val="StyleUnderline"/>
        </w:rPr>
        <w:t xml:space="preserve"> is that it is not only the company that owns the patents covering the originator product that can patent improvements </w:t>
      </w:r>
      <w:r w:rsidRPr="002F5EC9">
        <w:rPr>
          <w:rStyle w:val="StyleUnderline"/>
        </w:rPr>
        <w:t xml:space="preserve">thereto. </w:t>
      </w:r>
      <w:r w:rsidRPr="00A66123">
        <w:rPr>
          <w:rStyle w:val="StyleUnderline"/>
          <w:highlight w:val="green"/>
        </w:rPr>
        <w:t>Other companies</w:t>
      </w:r>
      <w:r w:rsidRPr="002F5EC9">
        <w:rPr>
          <w:sz w:val="14"/>
        </w:rPr>
        <w:t xml:space="preserve"> (including generics) </w:t>
      </w:r>
      <w:r w:rsidRPr="00A66123">
        <w:rPr>
          <w:rStyle w:val="StyleUnderline"/>
          <w:highlight w:val="green"/>
        </w:rPr>
        <w:t>can</w:t>
      </w:r>
      <w:r w:rsidRPr="002F5EC9">
        <w:rPr>
          <w:sz w:val="14"/>
        </w:rPr>
        <w:t xml:space="preserve"> (and do) </w:t>
      </w:r>
      <w:r w:rsidRPr="00A66123">
        <w:rPr>
          <w:rStyle w:val="StyleUnderline"/>
          <w:highlight w:val="green"/>
        </w:rPr>
        <w:t>do this</w:t>
      </w:r>
      <w:r w:rsidRPr="002F5EC9">
        <w:rPr>
          <w:rStyle w:val="StyleUnderline"/>
        </w:rPr>
        <w:t>, with</w:t>
      </w:r>
      <w:r w:rsidRPr="002F5EC9">
        <w:rPr>
          <w:sz w:val="14"/>
        </w:rPr>
        <w:t xml:space="preserve"> </w:t>
      </w:r>
      <w:r w:rsidRPr="002F5EC9">
        <w:rPr>
          <w:rStyle w:val="StyleUnderline"/>
        </w:rPr>
        <w:t>the consequence</w:t>
      </w:r>
      <w:r w:rsidRPr="002F5EC9">
        <w:rPr>
          <w:sz w:val="14"/>
        </w:rPr>
        <w:t xml:space="preserve"> </w:t>
      </w:r>
      <w:r w:rsidRPr="002F5EC9">
        <w:rPr>
          <w:rStyle w:val="StyleUnderline"/>
        </w:rPr>
        <w:t>that</w:t>
      </w:r>
      <w:r w:rsidRPr="002F5EC9">
        <w:rPr>
          <w:sz w:val="14"/>
        </w:rPr>
        <w:t xml:space="preserve"> </w:t>
      </w:r>
      <w:r w:rsidRPr="002F5EC9">
        <w:rPr>
          <w:rStyle w:val="StyleUnderline"/>
        </w:rPr>
        <w:t>there may be</w:t>
      </w:r>
      <w:r w:rsidRPr="002F5EC9">
        <w:rPr>
          <w:sz w:val="14"/>
        </w:rPr>
        <w:t xml:space="preserve"> a number of companies having similar products (some of which may for a variety of reasons be better suited to particular patients) and </w:t>
      </w:r>
      <w:r w:rsidRPr="00A66123">
        <w:rPr>
          <w:rStyle w:val="Emphasis"/>
          <w:highlight w:val="green"/>
        </w:rPr>
        <w:t>healthy competition in the marketplace</w:t>
      </w:r>
      <w:r w:rsidRPr="002F5EC9">
        <w:rPr>
          <w:rStyle w:val="Emphasis"/>
        </w:rPr>
        <w:t>.</w:t>
      </w:r>
    </w:p>
    <w:p w14:paraId="6459A17D" w14:textId="77777777" w:rsidR="00F63AAB" w:rsidRDefault="00F63AAB" w:rsidP="00F63AAB"/>
    <w:p w14:paraId="5EB084D2" w14:textId="26FC042E" w:rsidR="00975A9D" w:rsidRDefault="00975A9D" w:rsidP="00975A9D">
      <w:pPr>
        <w:pStyle w:val="Heading4"/>
        <w:rPr>
          <w:rFonts w:asciiTheme="minorHAnsi" w:hAnsiTheme="minorHAnsi" w:cstheme="minorHAnsi"/>
        </w:rPr>
      </w:pPr>
      <w:r w:rsidRPr="00F1371D">
        <w:rPr>
          <w:rFonts w:asciiTheme="minorHAnsi" w:hAnsiTheme="minorHAnsi" w:cstheme="minorHAnsi"/>
          <w:u w:val="single"/>
        </w:rPr>
        <w:t>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 – negative turns are </w:t>
      </w:r>
      <w:proofErr w:type="spellStart"/>
      <w:r>
        <w:rPr>
          <w:rFonts w:asciiTheme="minorHAnsi" w:hAnsiTheme="minorHAnsi" w:cstheme="minorHAnsi"/>
        </w:rPr>
        <w:t>Goldlocks</w:t>
      </w:r>
      <w:proofErr w:type="spellEnd"/>
      <w:r>
        <w:rPr>
          <w:rFonts w:asciiTheme="minorHAnsi" w:hAnsiTheme="minorHAnsi" w:cstheme="minorHAnsi"/>
        </w:rPr>
        <w:t xml:space="preserve"> – they explain that the </w:t>
      </w:r>
      <w:proofErr w:type="spellStart"/>
      <w:r>
        <w:rPr>
          <w:rFonts w:asciiTheme="minorHAnsi" w:hAnsiTheme="minorHAnsi" w:cstheme="minorHAnsi"/>
        </w:rPr>
        <w:t>aff</w:t>
      </w:r>
      <w:proofErr w:type="spellEnd"/>
      <w:r>
        <w:rPr>
          <w:rFonts w:asciiTheme="minorHAnsi" w:hAnsiTheme="minorHAnsi" w:cstheme="minorHAnsi"/>
        </w:rPr>
        <w:t xml:space="preserve"> is just wrong – we have the most </w:t>
      </w:r>
      <w:proofErr w:type="spellStart"/>
      <w:r>
        <w:rPr>
          <w:rFonts w:asciiTheme="minorHAnsi" w:hAnsiTheme="minorHAnsi" w:cstheme="minorHAnsi"/>
        </w:rPr>
        <w:t>qualled</w:t>
      </w:r>
      <w:proofErr w:type="spellEnd"/>
      <w:r>
        <w:rPr>
          <w:rFonts w:asciiTheme="minorHAnsi" w:hAnsiTheme="minorHAnsi" w:cstheme="minorHAnsi"/>
        </w:rPr>
        <w:t xml:space="preserve"> authors</w:t>
      </w:r>
    </w:p>
    <w:p w14:paraId="34E4453B" w14:textId="77777777" w:rsidR="00975A9D" w:rsidRPr="00DE7CA8" w:rsidRDefault="00975A9D" w:rsidP="00975A9D">
      <w:pPr>
        <w:rPr>
          <w:sz w:val="16"/>
        </w:rPr>
      </w:pPr>
      <w:r w:rsidRPr="00086F33">
        <w:rPr>
          <w:rStyle w:val="Style13ptBold"/>
        </w:rPr>
        <w:t xml:space="preserve">McDole and Ezell </w:t>
      </w:r>
      <w:r>
        <w:rPr>
          <w:rStyle w:val="Style13ptBold"/>
        </w:rPr>
        <w:t>04/29</w:t>
      </w:r>
      <w:r w:rsidRPr="00DE7CA8">
        <w:rPr>
          <w:sz w:val="16"/>
        </w:rPr>
        <w:t xml:space="preserve"> – </w:t>
      </w:r>
      <w:proofErr w:type="spellStart"/>
      <w:r w:rsidRPr="00DE7CA8">
        <w:rPr>
          <w:sz w:val="16"/>
        </w:rPr>
        <w:t>Jaci</w:t>
      </w:r>
      <w:proofErr w:type="spellEnd"/>
      <w:r w:rsidRPr="00DE7CA8">
        <w:rPr>
          <w:sz w:val="16"/>
        </w:rPr>
        <w:t xml:space="preserve">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w:t>
      </w:r>
      <w:r w:rsidRPr="00DE7CA8">
        <w:rPr>
          <w:sz w:val="16"/>
        </w:rPr>
        <w:lastRenderedPageBreak/>
        <w:t xml:space="preserve">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60" w:history="1">
        <w:r w:rsidRPr="00DE7CA8">
          <w:rPr>
            <w:rStyle w:val="Hyperlink"/>
            <w:sz w:val="16"/>
          </w:rPr>
          <w:t>https://itif.org/publications/2021/04/29/ten-ways-ip-has-enabled-innovations-have-helped-sustain-world-through</w:t>
        </w:r>
      </w:hyperlink>
      <w:r w:rsidRPr="00DE7CA8">
        <w:rPr>
          <w:sz w:val="16"/>
        </w:rPr>
        <w:t xml:space="preserve"> //</w:t>
      </w:r>
      <w:proofErr w:type="spellStart"/>
      <w:r w:rsidRPr="00DE7CA8">
        <w:rPr>
          <w:sz w:val="16"/>
        </w:rPr>
        <w:t>advay</w:t>
      </w:r>
      <w:proofErr w:type="spellEnd"/>
    </w:p>
    <w:p w14:paraId="3440BEAD" w14:textId="77777777" w:rsidR="00975A9D" w:rsidRPr="008B2A64" w:rsidRDefault="00975A9D" w:rsidP="00975A9D">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32DFCF4F" w14:textId="77777777" w:rsidR="00975A9D" w:rsidRPr="00A03C25" w:rsidRDefault="00975A9D" w:rsidP="00975A9D">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4F20E915" w14:textId="77777777" w:rsidR="00975A9D" w:rsidRPr="00A03C25" w:rsidRDefault="00975A9D" w:rsidP="00975A9D">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3C9AAD3C" w14:textId="77777777" w:rsidR="00975A9D" w:rsidRPr="00A03C25" w:rsidRDefault="00975A9D" w:rsidP="00975A9D">
      <w:pPr>
        <w:rPr>
          <w:rFonts w:asciiTheme="minorHAnsi" w:hAnsiTheme="minorHAnsi" w:cstheme="minorHAnsi"/>
          <w:sz w:val="12"/>
        </w:rPr>
      </w:pPr>
      <w:r w:rsidRPr="00A03C25">
        <w:rPr>
          <w:rFonts w:asciiTheme="minorHAnsi" w:hAnsiTheme="minorHAnsi" w:cstheme="minorHAnsi"/>
          <w:sz w:val="12"/>
        </w:rPr>
        <w:t>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14F4B223" w14:textId="77777777" w:rsidR="00975A9D" w:rsidRPr="00A03C25" w:rsidRDefault="00975A9D" w:rsidP="00975A9D">
      <w:pPr>
        <w:rPr>
          <w:sz w:val="12"/>
        </w:rPr>
      </w:pPr>
      <w:r w:rsidRPr="00A03C25">
        <w:rPr>
          <w:sz w:val="12"/>
        </w:rPr>
        <w:lastRenderedPageBreak/>
        <w:t>The case studies are:</w:t>
      </w:r>
    </w:p>
    <w:p w14:paraId="0A62AC4E" w14:textId="77777777" w:rsidR="00975A9D" w:rsidRPr="00A03C25" w:rsidRDefault="00975A9D" w:rsidP="00975A9D">
      <w:pPr>
        <w:rPr>
          <w:sz w:val="12"/>
        </w:rPr>
      </w:pPr>
      <w:r w:rsidRPr="00A03C25">
        <w:rPr>
          <w:sz w:val="12"/>
        </w:rPr>
        <w:t xml:space="preserve">Bharat Biotech: </w:t>
      </w:r>
      <w:proofErr w:type="spellStart"/>
      <w:r w:rsidRPr="00A03C25">
        <w:rPr>
          <w:sz w:val="12"/>
        </w:rPr>
        <w:t>Covaxin</w:t>
      </w:r>
      <w:proofErr w:type="spellEnd"/>
    </w:p>
    <w:p w14:paraId="0678D9AC" w14:textId="77777777" w:rsidR="00975A9D" w:rsidRPr="00A03C25" w:rsidRDefault="00975A9D" w:rsidP="00975A9D">
      <w:pPr>
        <w:rPr>
          <w:sz w:val="12"/>
        </w:rPr>
      </w:pPr>
      <w:r w:rsidRPr="00A03C25">
        <w:rPr>
          <w:sz w:val="12"/>
        </w:rPr>
        <w:t xml:space="preserve">Gilead: </w:t>
      </w:r>
      <w:proofErr w:type="spellStart"/>
      <w:r w:rsidRPr="00A03C25">
        <w:rPr>
          <w:sz w:val="12"/>
        </w:rPr>
        <w:t>Remdesivir</w:t>
      </w:r>
      <w:proofErr w:type="spellEnd"/>
    </w:p>
    <w:p w14:paraId="65434AD6" w14:textId="77777777" w:rsidR="00975A9D" w:rsidRPr="00A03C25" w:rsidRDefault="00975A9D" w:rsidP="00975A9D">
      <w:pPr>
        <w:rPr>
          <w:sz w:val="12"/>
        </w:rPr>
      </w:pPr>
      <w:proofErr w:type="spellStart"/>
      <w:r w:rsidRPr="00A03C25">
        <w:rPr>
          <w:sz w:val="12"/>
        </w:rPr>
        <w:t>LumiraDX</w:t>
      </w:r>
      <w:proofErr w:type="spellEnd"/>
      <w:r w:rsidRPr="00A03C25">
        <w:rPr>
          <w:sz w:val="12"/>
        </w:rPr>
        <w:t>: SARS-COV-2 Antigen POC Test</w:t>
      </w:r>
    </w:p>
    <w:p w14:paraId="619AEC26" w14:textId="77777777" w:rsidR="00975A9D" w:rsidRPr="00A03C25" w:rsidRDefault="00975A9D" w:rsidP="00975A9D">
      <w:pPr>
        <w:rPr>
          <w:sz w:val="12"/>
        </w:rPr>
      </w:pPr>
      <w:r w:rsidRPr="00A03C25">
        <w:rPr>
          <w:sz w:val="12"/>
        </w:rPr>
        <w:t>Teal Bio: Teal Bio Respirator</w:t>
      </w:r>
    </w:p>
    <w:p w14:paraId="0F626A0A" w14:textId="77777777" w:rsidR="00975A9D" w:rsidRPr="00A03C25" w:rsidRDefault="00975A9D" w:rsidP="00975A9D">
      <w:pPr>
        <w:rPr>
          <w:sz w:val="12"/>
        </w:rPr>
      </w:pPr>
      <w:r w:rsidRPr="00A03C25">
        <w:rPr>
          <w:sz w:val="12"/>
        </w:rPr>
        <w:t xml:space="preserve">XE </w:t>
      </w:r>
      <w:proofErr w:type="spellStart"/>
      <w:r w:rsidRPr="00A03C25">
        <w:rPr>
          <w:sz w:val="12"/>
        </w:rPr>
        <w:t>Ingeniería</w:t>
      </w:r>
      <w:proofErr w:type="spellEnd"/>
      <w:r w:rsidRPr="00A03C25">
        <w:rPr>
          <w:sz w:val="12"/>
        </w:rPr>
        <w:t xml:space="preserve"> </w:t>
      </w:r>
      <w:proofErr w:type="spellStart"/>
      <w:r w:rsidRPr="00A03C25">
        <w:rPr>
          <w:sz w:val="12"/>
        </w:rPr>
        <w:t>Médica</w:t>
      </w:r>
      <w:proofErr w:type="spellEnd"/>
      <w:r w:rsidRPr="00A03C25">
        <w:rPr>
          <w:sz w:val="12"/>
        </w:rPr>
        <w:t xml:space="preserve">: </w:t>
      </w:r>
      <w:proofErr w:type="spellStart"/>
      <w:r w:rsidRPr="00A03C25">
        <w:rPr>
          <w:sz w:val="12"/>
        </w:rPr>
        <w:t>CápsulaXE</w:t>
      </w:r>
      <w:proofErr w:type="spellEnd"/>
    </w:p>
    <w:p w14:paraId="4D8ABB41" w14:textId="77777777" w:rsidR="00975A9D" w:rsidRPr="00A03C25" w:rsidRDefault="00975A9D" w:rsidP="00975A9D">
      <w:pPr>
        <w:rPr>
          <w:sz w:val="12"/>
        </w:rPr>
      </w:pPr>
      <w:r w:rsidRPr="00A03C25">
        <w:rPr>
          <w:sz w:val="12"/>
        </w:rPr>
        <w:t>Surgical Theater: Precision VR</w:t>
      </w:r>
    </w:p>
    <w:p w14:paraId="5E3E7A3D" w14:textId="77777777" w:rsidR="00975A9D" w:rsidRPr="00A03C25" w:rsidRDefault="00975A9D" w:rsidP="00975A9D">
      <w:pPr>
        <w:rPr>
          <w:sz w:val="12"/>
        </w:rPr>
      </w:pPr>
      <w:proofErr w:type="spellStart"/>
      <w:r w:rsidRPr="00A03C25">
        <w:rPr>
          <w:sz w:val="12"/>
        </w:rPr>
        <w:t>Tombot</w:t>
      </w:r>
      <w:proofErr w:type="spellEnd"/>
      <w:r w:rsidRPr="00A03C25">
        <w:rPr>
          <w:sz w:val="12"/>
        </w:rPr>
        <w:t>: Jennie</w:t>
      </w:r>
    </w:p>
    <w:p w14:paraId="1DE456E5" w14:textId="77777777" w:rsidR="00975A9D" w:rsidRPr="00A03C25" w:rsidRDefault="00975A9D" w:rsidP="00975A9D">
      <w:pPr>
        <w:rPr>
          <w:sz w:val="12"/>
        </w:rPr>
      </w:pPr>
      <w:r w:rsidRPr="00A03C25">
        <w:rPr>
          <w:sz w:val="12"/>
        </w:rPr>
        <w:t>Starship Technologies: Autonomous Delivery Robots</w:t>
      </w:r>
    </w:p>
    <w:p w14:paraId="5BE655C6" w14:textId="77777777" w:rsidR="00975A9D" w:rsidRPr="00A03C25" w:rsidRDefault="00975A9D" w:rsidP="00975A9D">
      <w:pPr>
        <w:rPr>
          <w:sz w:val="12"/>
        </w:rPr>
      </w:pPr>
      <w:proofErr w:type="spellStart"/>
      <w:r w:rsidRPr="00A03C25">
        <w:rPr>
          <w:sz w:val="12"/>
        </w:rPr>
        <w:t>Triax</w:t>
      </w:r>
      <w:proofErr w:type="spellEnd"/>
      <w:r w:rsidRPr="00A03C25">
        <w:rPr>
          <w:sz w:val="12"/>
        </w:rPr>
        <w:t xml:space="preserve"> Technologies: Proximity Trace</w:t>
      </w:r>
    </w:p>
    <w:p w14:paraId="2E756AD1" w14:textId="77777777" w:rsidR="00975A9D" w:rsidRPr="00A03C25" w:rsidRDefault="00975A9D" w:rsidP="00975A9D">
      <w:pPr>
        <w:rPr>
          <w:sz w:val="12"/>
        </w:rPr>
      </w:pPr>
      <w:r w:rsidRPr="00A03C25">
        <w:rPr>
          <w:sz w:val="12"/>
        </w:rPr>
        <w:t>Zoom: Video Conferencing</w:t>
      </w:r>
    </w:p>
    <w:p w14:paraId="698F9E41" w14:textId="77777777" w:rsidR="00975A9D" w:rsidRPr="00344DBC" w:rsidRDefault="00975A9D" w:rsidP="00975A9D">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45B704A5" w14:textId="77777777" w:rsidR="00975A9D" w:rsidRPr="00344DBC" w:rsidRDefault="00975A9D" w:rsidP="00975A9D">
      <w:pPr>
        <w:rPr>
          <w:rStyle w:val="StyleUnderline"/>
        </w:rPr>
      </w:pPr>
      <w:r w:rsidRPr="00344DBC">
        <w:rPr>
          <w:rStyle w:val="StyleUnderline"/>
        </w:rPr>
        <w:t>THE ROLE OF INTELLECTUAL PROPERTY IN R&amp;D-INTENSIVE INDUSTRIES</w:t>
      </w:r>
    </w:p>
    <w:p w14:paraId="193A1066" w14:textId="77777777" w:rsidR="00975A9D" w:rsidRPr="00A03C25" w:rsidRDefault="00975A9D" w:rsidP="00975A9D">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6393E674" w14:textId="77777777" w:rsidR="00975A9D" w:rsidRPr="00A03C25" w:rsidRDefault="00975A9D" w:rsidP="00975A9D">
      <w:pPr>
        <w:rPr>
          <w:rFonts w:asciiTheme="minorHAnsi" w:hAnsiTheme="minorHAnsi" w:cstheme="minorHAnsi"/>
          <w:sz w:val="12"/>
        </w:rPr>
      </w:pPr>
      <w:r w:rsidRPr="00610E5B">
        <w:rPr>
          <w:rStyle w:val="StyleUnderline"/>
        </w:rPr>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3BFCE255" w14:textId="77777777" w:rsidR="00975A9D" w:rsidRPr="00A03C25" w:rsidRDefault="00975A9D" w:rsidP="00975A9D">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6F83A9D2" w14:textId="77777777" w:rsidR="00975A9D" w:rsidRPr="003C397A" w:rsidRDefault="00975A9D" w:rsidP="00975A9D">
      <w:pPr>
        <w:rPr>
          <w:b/>
          <w:iCs/>
          <w:u w:val="single"/>
          <w:bdr w:val="single" w:sz="12" w:space="0" w:color="auto"/>
        </w:rPr>
      </w:pPr>
      <w:r w:rsidRPr="00A03C25">
        <w:rPr>
          <w:rFonts w:asciiTheme="minorHAnsi" w:hAnsiTheme="minorHAnsi" w:cstheme="minorHAnsi"/>
          <w:sz w:val="12"/>
        </w:rPr>
        <w:t xml:space="preserve">To say the least, </w:t>
      </w:r>
      <w:r w:rsidRPr="00273F18">
        <w:rPr>
          <w:rStyle w:val="StyleUnderline"/>
        </w:rPr>
        <w:t xml:space="preserve">biopharmaceutical </w:t>
      </w:r>
      <w:r w:rsidRPr="00B463CD">
        <w:rPr>
          <w:rStyle w:val="StyleUnderline"/>
          <w:highlight w:val="green"/>
        </w:rPr>
        <w:t>R&amp;D represents a</w:t>
      </w:r>
      <w:r w:rsidRPr="00B463CD">
        <w:rPr>
          <w:rStyle w:val="StyleUnderline"/>
        </w:rPr>
        <w:t xml:space="preserve"> high-stakes</w:t>
      </w:r>
      <w:r w:rsidRPr="00AB7A9E">
        <w:rPr>
          <w:rStyle w:val="StyleUnderline"/>
        </w:rPr>
        <w:t xml:space="preserve">, </w:t>
      </w:r>
      <w:r w:rsidRPr="00B463CD">
        <w:rPr>
          <w:rStyle w:val="StyleUnderline"/>
          <w:highlight w:val="green"/>
        </w:rPr>
        <w:t>long-term endeavor</w:t>
      </w:r>
      <w:r w:rsidRPr="00AB7A9E">
        <w:rPr>
          <w:rStyle w:val="StyleUnderline"/>
        </w:rPr>
        <w:t xml:space="preserve"> with precarious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lastRenderedPageBreak/>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b w:val="0"/>
          <w:sz w:val="16"/>
          <w:szCs w:val="16"/>
          <w:u w:val="none"/>
        </w:rPr>
        <w:t>ion</w:t>
      </w:r>
      <w:r w:rsidRPr="00AB7A9E">
        <w:rPr>
          <w:rStyle w:val="StyleUnderline"/>
        </w:rPr>
        <w:t xml:space="preserve"> secure in the knowledge they can capture a share of the gains from their innovations, which is indispensable not only </w:t>
      </w:r>
      <w:r w:rsidRPr="001F55CC">
        <w:rPr>
          <w:rStyle w:val="StyleUnderline"/>
          <w:highlight w:val="green"/>
        </w:rPr>
        <w:t>to</w:t>
      </w:r>
      <w:r w:rsidRPr="00AB7A9E">
        <w:rPr>
          <w:rStyle w:val="StyleUnderline"/>
        </w:rPr>
        <w:t xml:space="preserve"> recouping the up-front R&amp;D costs of a given drug, but </w:t>
      </w:r>
      <w:r w:rsidRPr="001F55CC">
        <w:rPr>
          <w:rStyle w:val="Emphasis"/>
        </w:rPr>
        <w:t xml:space="preserve">which </w:t>
      </w:r>
      <w:r w:rsidRPr="00B463CD">
        <w:rPr>
          <w:rStyle w:val="Emphasis"/>
        </w:rPr>
        <w:t>can</w:t>
      </w:r>
      <w:r w:rsidRPr="00AB7A9E">
        <w:rPr>
          <w:rStyle w:val="Emphasis"/>
        </w:rPr>
        <w:t xml:space="preserve"> </w:t>
      </w:r>
      <w:r w:rsidRPr="00B463CD">
        <w:rPr>
          <w:rStyle w:val="Emphasis"/>
          <w:highlight w:val="green"/>
        </w:rPr>
        <w:t>generate</w:t>
      </w:r>
      <w:r w:rsidRPr="00AB7A9E">
        <w:rPr>
          <w:rStyle w:val="Emphasis"/>
        </w:rPr>
        <w:t xml:space="preserve"> sufficient </w:t>
      </w:r>
      <w:r w:rsidRPr="00B463CD">
        <w:rPr>
          <w:rStyle w:val="Emphasis"/>
          <w:highlight w:val="green"/>
        </w:rPr>
        <w:t xml:space="preserve">profits </w:t>
      </w:r>
      <w:r w:rsidRPr="00B463CD">
        <w:rPr>
          <w:rStyle w:val="Emphasis"/>
        </w:rPr>
        <w:t xml:space="preserve">to </w:t>
      </w:r>
      <w:r w:rsidRPr="00B463CD">
        <w:rPr>
          <w:rStyle w:val="Emphasis"/>
          <w:highlight w:val="green"/>
        </w:rPr>
        <w:t>enable investment</w:t>
      </w:r>
      <w:r w:rsidRPr="00AB7A9E">
        <w:rPr>
          <w:rStyle w:val="Emphasis"/>
        </w:rPr>
        <w:t xml:space="preserve"> in future generations of biomedical innovation </w:t>
      </w:r>
      <w:r w:rsidRPr="00B463CD">
        <w:rPr>
          <w:rStyle w:val="Emphasis"/>
          <w:highlight w:val="green"/>
        </w:rPr>
        <w:t>and</w:t>
      </w:r>
      <w:r w:rsidRPr="00AB7A9E">
        <w:rPr>
          <w:rStyle w:val="Emphasis"/>
        </w:rPr>
        <w:t xml:space="preserve"> thus </w:t>
      </w:r>
      <w:r w:rsidRPr="00B463CD">
        <w:rPr>
          <w:rStyle w:val="Emphasis"/>
          <w:highlight w:val="green"/>
        </w:rPr>
        <w:t>perpetuate</w:t>
      </w:r>
      <w:r w:rsidRPr="00AB7A9E">
        <w:rPr>
          <w:rStyle w:val="Emphasis"/>
        </w:rPr>
        <w:t xml:space="preserve"> the </w:t>
      </w:r>
      <w:r w:rsidRPr="00B463CD">
        <w:rPr>
          <w:rStyle w:val="Emphasis"/>
        </w:rPr>
        <w:t>enterprises</w:t>
      </w:r>
      <w:r w:rsidRPr="00AB7A9E">
        <w:rPr>
          <w:rStyle w:val="Emphasis"/>
        </w:rPr>
        <w:t xml:space="preserve"> into </w:t>
      </w:r>
      <w:r w:rsidRPr="00B463CD">
        <w:rPr>
          <w:rStyle w:val="Emphasis"/>
          <w:highlight w:val="green"/>
        </w:rPr>
        <w:t>the future</w:t>
      </w:r>
      <w:r w:rsidRPr="00AB7A9E">
        <w:rPr>
          <w:rStyle w:val="Emphasis"/>
        </w:rPr>
        <w:t>.13</w:t>
      </w:r>
    </w:p>
    <w:p w14:paraId="6FC49591" w14:textId="77777777" w:rsidR="00705194" w:rsidRDefault="00705194" w:rsidP="00705194">
      <w:pPr>
        <w:pStyle w:val="Heading4"/>
      </w:pPr>
      <w:r>
        <w:t>All critiques of evergreening are wrong—it’s essential to encourage competition in the market, and improvements come in increments.</w:t>
      </w:r>
    </w:p>
    <w:p w14:paraId="63AAC3D3" w14:textId="77777777" w:rsidR="00705194" w:rsidRDefault="00705194" w:rsidP="00705194">
      <w:pPr>
        <w:rPr>
          <w:rStyle w:val="Style13ptBold"/>
        </w:rPr>
      </w:pPr>
      <w:r>
        <w:rPr>
          <w:rStyle w:val="Style13ptBold"/>
        </w:rPr>
        <w:t>Thomas 09</w:t>
      </w:r>
    </w:p>
    <w:p w14:paraId="29276213" w14:textId="77777777" w:rsidR="00705194" w:rsidRPr="006C1688" w:rsidRDefault="00705194" w:rsidP="00705194">
      <w:pPr>
        <w:rPr>
          <w:rStyle w:val="Style13ptBold"/>
          <w:b w:val="0"/>
          <w:bCs/>
          <w:sz w:val="16"/>
          <w:szCs w:val="16"/>
        </w:rPr>
      </w:pPr>
      <w:r>
        <w:rPr>
          <w:rStyle w:val="Style13ptBold"/>
          <w:b w:val="0"/>
          <w:sz w:val="16"/>
          <w:szCs w:val="16"/>
        </w:rPr>
        <w:t>John R. Thomas (Georgetown</w:t>
      </w:r>
      <w:r w:rsidRPr="006C1688">
        <w:rPr>
          <w:rStyle w:val="Style13ptBold"/>
          <w:b w:val="0"/>
          <w:sz w:val="16"/>
          <w:szCs w:val="16"/>
        </w:rPr>
        <w:t xml:space="preserve"> Law Center faculty</w:t>
      </w:r>
      <w:r>
        <w:rPr>
          <w:rStyle w:val="Style13ptBold"/>
          <w:b w:val="0"/>
          <w:sz w:val="16"/>
          <w:szCs w:val="16"/>
        </w:rPr>
        <w:t xml:space="preserve">, </w:t>
      </w:r>
      <w:r w:rsidRPr="006C1688">
        <w:rPr>
          <w:rStyle w:val="Style13ptBold"/>
          <w:b w:val="0"/>
          <w:sz w:val="16"/>
          <w:szCs w:val="16"/>
        </w:rPr>
        <w:t>Visiting Scholar at the Congressional Research Service</w:t>
      </w:r>
      <w:r>
        <w:rPr>
          <w:rStyle w:val="Style13ptBold"/>
          <w:b w:val="0"/>
          <w:sz w:val="16"/>
          <w:szCs w:val="16"/>
        </w:rPr>
        <w:t xml:space="preserve">, </w:t>
      </w:r>
      <w:r w:rsidRPr="006C1688">
        <w:rPr>
          <w:rStyle w:val="Style13ptBold"/>
          <w:b w:val="0"/>
          <w:sz w:val="16"/>
          <w:szCs w:val="16"/>
        </w:rPr>
        <w:t>inaugural Thomas Alva Edison Visiting Scholar at the U.S. Patent and Trademark Office</w:t>
      </w:r>
      <w:r>
        <w:rPr>
          <w:rStyle w:val="Style13ptBold"/>
          <w:b w:val="0"/>
          <w:sz w:val="16"/>
          <w:szCs w:val="16"/>
        </w:rPr>
        <w:t xml:space="preserve">); </w:t>
      </w:r>
    </w:p>
    <w:p w14:paraId="66EA465F" w14:textId="77777777" w:rsidR="00705194" w:rsidRPr="006C1688" w:rsidRDefault="00705194" w:rsidP="00705194">
      <w:pPr>
        <w:rPr>
          <w:rStyle w:val="Style13ptBold"/>
          <w:sz w:val="16"/>
          <w:szCs w:val="16"/>
        </w:rPr>
      </w:pPr>
    </w:p>
    <w:p w14:paraId="449A91B0" w14:textId="77777777" w:rsidR="00705194" w:rsidRPr="003148C8" w:rsidRDefault="00705194" w:rsidP="00705194">
      <w:pPr>
        <w:rPr>
          <w:sz w:val="14"/>
        </w:rPr>
      </w:pPr>
      <w:r w:rsidRPr="003148C8">
        <w:rPr>
          <w:rStyle w:val="StyleUnderline"/>
        </w:rPr>
        <w:t xml:space="preserve">Although the practice of </w:t>
      </w:r>
      <w:r w:rsidRPr="00970B02">
        <w:rPr>
          <w:rStyle w:val="StyleUnderline"/>
          <w:highlight w:val="green"/>
        </w:rPr>
        <w:t>evergreening</w:t>
      </w:r>
      <w:r w:rsidRPr="003148C8">
        <w:rPr>
          <w:rStyle w:val="StyleUnderline"/>
        </w:rPr>
        <w:t xml:space="preserve"> has attracted considerable criticism, many observers believe these </w:t>
      </w:r>
      <w:r w:rsidRPr="00970B02">
        <w:rPr>
          <w:rStyle w:val="Emphasis"/>
          <w:highlight w:val="green"/>
        </w:rPr>
        <w:t>critiques are misplaced</w:t>
      </w:r>
      <w:r w:rsidRPr="003148C8">
        <w:rPr>
          <w:rStyle w:val="StyleUnderline"/>
        </w:rPr>
        <w:t>.</w:t>
      </w:r>
      <w:r w:rsidRPr="003148C8">
        <w:rPr>
          <w:sz w:val="14"/>
        </w:rPr>
        <w:t xml:space="preserve"> Indeed, </w:t>
      </w:r>
      <w:r w:rsidRPr="003148C8">
        <w:rPr>
          <w:rStyle w:val="StyleUnderline"/>
        </w:rPr>
        <w:t xml:space="preserve">some consider the term “evergreening” to be </w:t>
      </w:r>
      <w:r w:rsidRPr="00ED3B08">
        <w:rPr>
          <w:rStyle w:val="Emphasis"/>
        </w:rPr>
        <w:t>inappropriate, and even derogatory</w:t>
      </w:r>
      <w:r w:rsidRPr="003148C8">
        <w:rPr>
          <w:sz w:val="14"/>
        </w:rPr>
        <w:t xml:space="preserve"> in nature.62 They explain that the </w:t>
      </w:r>
      <w:r w:rsidRPr="00970B02">
        <w:rPr>
          <w:rStyle w:val="StyleUnderline"/>
        </w:rPr>
        <w:t>patent laws promote both original and improvement inventions</w:t>
      </w:r>
      <w:r w:rsidRPr="003148C8">
        <w:rPr>
          <w:rStyle w:val="StyleUnderline"/>
        </w:rPr>
        <w:t xml:space="preserve">, that most technological </w:t>
      </w:r>
      <w:r w:rsidRPr="00970B02">
        <w:rPr>
          <w:rStyle w:val="StyleUnderline"/>
          <w:highlight w:val="green"/>
        </w:rPr>
        <w:t>advance occurs incrementally</w:t>
      </w:r>
      <w:r w:rsidRPr="003148C8">
        <w:rPr>
          <w:rStyle w:val="StyleUnderline"/>
        </w:rPr>
        <w:t xml:space="preserve">, that </w:t>
      </w:r>
      <w:r w:rsidRPr="00970B02">
        <w:rPr>
          <w:rStyle w:val="StyleUnderline"/>
          <w:highlight w:val="green"/>
        </w:rPr>
        <w:t>improvements may be developed by competitors</w:t>
      </w:r>
      <w:r w:rsidRPr="003148C8">
        <w:rPr>
          <w:rStyle w:val="StyleUnderline"/>
        </w:rPr>
        <w:t xml:space="preserve"> of the original innovator</w:t>
      </w:r>
      <w:r w:rsidRPr="003148C8">
        <w:rPr>
          <w:sz w:val="14"/>
        </w:rPr>
        <w:t xml:space="preserve">, that many improvement patents cover advances that are of considerable medical significance, and that patents on improvements may not impede the ability of competitors to market products that were covered by expired patents on original technologies. This report reviews these assertions in turn. First, these observers note that </w:t>
      </w:r>
      <w:r w:rsidRPr="003148C8">
        <w:rPr>
          <w:rStyle w:val="StyleUnderline"/>
        </w:rPr>
        <w:t xml:space="preserve">the </w:t>
      </w:r>
      <w:r w:rsidRPr="00970B02">
        <w:rPr>
          <w:rStyle w:val="StyleUnderline"/>
          <w:highlight w:val="green"/>
        </w:rPr>
        <w:t>patent system allows patents</w:t>
      </w:r>
      <w:r w:rsidRPr="003148C8">
        <w:rPr>
          <w:rStyle w:val="StyleUnderline"/>
        </w:rPr>
        <w:t xml:space="preserve"> to be obtained </w:t>
      </w:r>
      <w:r w:rsidRPr="00970B02">
        <w:rPr>
          <w:rStyle w:val="StyleUnderline"/>
          <w:highlight w:val="green"/>
        </w:rPr>
        <w:t xml:space="preserve">on </w:t>
      </w:r>
      <w:r w:rsidRPr="00970B02">
        <w:rPr>
          <w:rStyle w:val="Emphasis"/>
          <w:highlight w:val="green"/>
        </w:rPr>
        <w:t>both original and improvement tech</w:t>
      </w:r>
      <w:r w:rsidRPr="00970B02">
        <w:rPr>
          <w:rStyle w:val="StyleUnderline"/>
          <w:highlight w:val="green"/>
        </w:rPr>
        <w:t>nologies</w:t>
      </w:r>
      <w:r w:rsidRPr="003148C8">
        <w:rPr>
          <w:rStyle w:val="StyleUnderline"/>
        </w:rPr>
        <w:t xml:space="preserve">. As a result, the </w:t>
      </w:r>
      <w:r w:rsidRPr="00970B02">
        <w:rPr>
          <w:rStyle w:val="StyleUnderline"/>
          <w:highlight w:val="green"/>
        </w:rPr>
        <w:t>patent law encourages</w:t>
      </w:r>
      <w:r w:rsidRPr="003148C8">
        <w:rPr>
          <w:rStyle w:val="StyleUnderline"/>
        </w:rPr>
        <w:t xml:space="preserve"> the development of </w:t>
      </w:r>
      <w:r w:rsidRPr="00970B02">
        <w:rPr>
          <w:rStyle w:val="StyleUnderline"/>
          <w:highlight w:val="green"/>
        </w:rPr>
        <w:t>both</w:t>
      </w:r>
      <w:r w:rsidRPr="003148C8">
        <w:rPr>
          <w:rStyle w:val="StyleUnderline"/>
        </w:rPr>
        <w:t xml:space="preserve"> kinds of inventions.</w:t>
      </w:r>
      <w:r w:rsidRPr="003148C8">
        <w:rPr>
          <w:sz w:val="14"/>
        </w:rPr>
        <w:t xml:space="preserve"> They also explain that </w:t>
      </w:r>
      <w:r w:rsidRPr="003148C8">
        <w:rPr>
          <w:rStyle w:val="StyleUnderline"/>
        </w:rPr>
        <w:t xml:space="preserve">under the Patent Act, each invention must fulfill a number of requirements in order to be subject to patent protection. Among these criteria are that </w:t>
      </w:r>
      <w:r w:rsidRPr="00970B02">
        <w:rPr>
          <w:rStyle w:val="StyleUnderline"/>
          <w:highlight w:val="green"/>
        </w:rPr>
        <w:t>the invention must be novel</w:t>
      </w:r>
      <w:r w:rsidRPr="003148C8">
        <w:rPr>
          <w:rStyle w:val="StyleUnderline"/>
        </w:rPr>
        <w:t xml:space="preserve">,63 </w:t>
      </w:r>
      <w:r w:rsidRPr="00970B02">
        <w:rPr>
          <w:rStyle w:val="StyleUnderline"/>
          <w:highlight w:val="green"/>
        </w:rPr>
        <w:t>nonobvious</w:t>
      </w:r>
      <w:r w:rsidRPr="003148C8">
        <w:rPr>
          <w:rStyle w:val="StyleUnderline"/>
        </w:rPr>
        <w:t xml:space="preserve">,64 </w:t>
      </w:r>
      <w:r w:rsidRPr="00970B02">
        <w:rPr>
          <w:rStyle w:val="StyleUnderline"/>
          <w:highlight w:val="green"/>
        </w:rPr>
        <w:t>and fully disclosed</w:t>
      </w:r>
      <w:r w:rsidRPr="003148C8">
        <w:rPr>
          <w:rStyle w:val="StyleUnderline"/>
        </w:rPr>
        <w:t xml:space="preserve"> in an application submitted to the USPTO</w:t>
      </w:r>
      <w:r w:rsidRPr="003148C8">
        <w:rPr>
          <w:sz w:val="14"/>
        </w:rPr>
        <w:t xml:space="preserve">.65 </w:t>
      </w:r>
      <w:r w:rsidRPr="00970B02">
        <w:rPr>
          <w:rStyle w:val="StyleUnderline"/>
          <w:highlight w:val="green"/>
        </w:rPr>
        <w:t>These</w:t>
      </w:r>
      <w:r w:rsidRPr="003148C8">
        <w:rPr>
          <w:sz w:val="14"/>
        </w:rPr>
        <w:t xml:space="preserve"> statutory </w:t>
      </w:r>
      <w:r w:rsidRPr="00970B02">
        <w:rPr>
          <w:rStyle w:val="StyleUnderline"/>
          <w:highlight w:val="green"/>
        </w:rPr>
        <w:t>standards are applied neutrally to each kind of invention</w:t>
      </w:r>
      <w:r w:rsidRPr="003148C8">
        <w:rPr>
          <w:rStyle w:val="StyleUnderline"/>
        </w:rPr>
        <w:t>, whether it may be characterized as an “original”</w:t>
      </w:r>
      <w:r w:rsidRPr="003148C8">
        <w:rPr>
          <w:sz w:val="14"/>
        </w:rPr>
        <w:t xml:space="preserve"> (such as a medication that has never been previously approved by the FDA) </w:t>
      </w:r>
      <w:r w:rsidRPr="003148C8">
        <w:rPr>
          <w:rStyle w:val="StyleUnderline"/>
        </w:rPr>
        <w:t>or an “improvement”</w:t>
      </w:r>
      <w:r w:rsidRPr="003148C8">
        <w:rPr>
          <w:sz w:val="14"/>
        </w:rPr>
        <w:t xml:space="preserve"> (such as a new formulation of a known medication). </w:t>
      </w:r>
      <w:r w:rsidRPr="003148C8">
        <w:rPr>
          <w:rStyle w:val="StyleUnderline"/>
        </w:rPr>
        <w:t xml:space="preserve">Patent law experts believe that these legal standards appropriately recognize that most technological progress occurs on an </w:t>
      </w:r>
      <w:r w:rsidRPr="00ED3B08">
        <w:rPr>
          <w:rStyle w:val="Emphasis"/>
        </w:rPr>
        <w:t>incremental basis</w:t>
      </w:r>
      <w:r w:rsidRPr="003148C8">
        <w:rPr>
          <w:rStyle w:val="StyleUnderline"/>
        </w:rPr>
        <w:t>.</w:t>
      </w:r>
      <w:r w:rsidRPr="003148C8">
        <w:rPr>
          <w:sz w:val="14"/>
        </w:rPr>
        <w:t xml:space="preserve"> Attorney Ivar </w:t>
      </w:r>
      <w:proofErr w:type="spellStart"/>
      <w:r w:rsidRPr="003148C8">
        <w:rPr>
          <w:sz w:val="14"/>
        </w:rPr>
        <w:t>Kaardal</w:t>
      </w:r>
      <w:proofErr w:type="spellEnd"/>
      <w:r w:rsidRPr="003148C8">
        <w:rPr>
          <w:sz w:val="14"/>
        </w:rPr>
        <w:t xml:space="preserve"> explains that “most patents ... are granted for incremental, or even insignificant, technological advances.”66 Some observers believe that, on an individual or collective basis, </w:t>
      </w:r>
      <w:r w:rsidRPr="00970B02">
        <w:rPr>
          <w:rStyle w:val="StyleUnderline"/>
          <w:highlight w:val="green"/>
        </w:rPr>
        <w:t>patents on</w:t>
      </w:r>
      <w:r w:rsidRPr="003148C8">
        <w:rPr>
          <w:rStyle w:val="StyleUnderline"/>
        </w:rPr>
        <w:t xml:space="preserve"> more </w:t>
      </w:r>
      <w:r w:rsidRPr="00970B02">
        <w:rPr>
          <w:rStyle w:val="StyleUnderline"/>
          <w:highlight w:val="green"/>
        </w:rPr>
        <w:t xml:space="preserve">marginal </w:t>
      </w:r>
      <w:r w:rsidRPr="00970B02">
        <w:rPr>
          <w:rStyle w:val="StyleUnderline"/>
          <w:highlight w:val="green"/>
        </w:rPr>
        <w:lastRenderedPageBreak/>
        <w:t>improvements</w:t>
      </w:r>
      <w:r w:rsidRPr="003148C8">
        <w:rPr>
          <w:rStyle w:val="StyleUnderline"/>
        </w:rPr>
        <w:t xml:space="preserve"> may </w:t>
      </w:r>
      <w:r w:rsidRPr="00970B02">
        <w:rPr>
          <w:rStyle w:val="StyleUnderline"/>
          <w:highlight w:val="green"/>
        </w:rPr>
        <w:t>provide</w:t>
      </w:r>
      <w:r w:rsidRPr="003148C8">
        <w:rPr>
          <w:rStyle w:val="StyleUnderline"/>
        </w:rPr>
        <w:t xml:space="preserve"> the public with </w:t>
      </w:r>
      <w:r w:rsidRPr="00970B02">
        <w:rPr>
          <w:rStyle w:val="StyleUnderline"/>
          <w:highlight w:val="green"/>
        </w:rPr>
        <w:t>valuable</w:t>
      </w:r>
      <w:r w:rsidRPr="003148C8">
        <w:rPr>
          <w:rStyle w:val="StyleUnderline"/>
        </w:rPr>
        <w:t xml:space="preserve"> sources of </w:t>
      </w:r>
      <w:r w:rsidRPr="00970B02">
        <w:rPr>
          <w:rStyle w:val="StyleUnderline"/>
          <w:highlight w:val="green"/>
        </w:rPr>
        <w:t>technological information</w:t>
      </w:r>
      <w:r w:rsidRPr="003148C8">
        <w:rPr>
          <w:sz w:val="14"/>
        </w:rPr>
        <w:t xml:space="preserve">. As Jeanne C. </w:t>
      </w:r>
      <w:proofErr w:type="spellStart"/>
      <w:r w:rsidRPr="003148C8">
        <w:rPr>
          <w:sz w:val="14"/>
        </w:rPr>
        <w:t>Fromer</w:t>
      </w:r>
      <w:proofErr w:type="spellEnd"/>
      <w:r w:rsidRPr="003148C8">
        <w:rPr>
          <w:sz w:val="14"/>
        </w:rPr>
        <w:t xml:space="preserve">, a member of the Fordham Law School faculty, states: while there are a rising number of patents for incremental technical advances, which individually might not be commercially or informationally valuable, </w:t>
      </w:r>
      <w:r w:rsidRPr="003148C8">
        <w:rPr>
          <w:rStyle w:val="StyleUnderline"/>
        </w:rPr>
        <w:t>the collectivity of incremental advances provides essential information for further innovation in many areas</w:t>
      </w:r>
      <w:r w:rsidRPr="003148C8">
        <w:rPr>
          <w:sz w:val="14"/>
        </w:rPr>
        <w:t xml:space="preserve">… Some commentators also believe the critique that many “evergreen” patents represent trivial variations of earlier technologies is misplaced. They assert that </w:t>
      </w:r>
      <w:r w:rsidRPr="003148C8">
        <w:rPr>
          <w:rStyle w:val="StyleUnderline"/>
        </w:rPr>
        <w:t xml:space="preserve">many </w:t>
      </w:r>
      <w:r w:rsidRPr="00970B02">
        <w:rPr>
          <w:rStyle w:val="StyleUnderline"/>
          <w:highlight w:val="green"/>
        </w:rPr>
        <w:t>patented improvements provide significant</w:t>
      </w:r>
      <w:r w:rsidRPr="003148C8">
        <w:rPr>
          <w:rStyle w:val="StyleUnderline"/>
        </w:rPr>
        <w:t xml:space="preserve"> </w:t>
      </w:r>
      <w:r w:rsidRPr="00ED3B08">
        <w:rPr>
          <w:rStyle w:val="Emphasis"/>
        </w:rPr>
        <w:t xml:space="preserve">practical </w:t>
      </w:r>
      <w:r w:rsidRPr="00970B02">
        <w:rPr>
          <w:rStyle w:val="Emphasis"/>
          <w:highlight w:val="green"/>
        </w:rPr>
        <w:t>benefits</w:t>
      </w:r>
      <w:r w:rsidRPr="003148C8">
        <w:rPr>
          <w:rStyle w:val="StyleUnderline"/>
        </w:rPr>
        <w:t>. For example, a new formulation may make a known</w:t>
      </w:r>
      <w:r>
        <w:rPr>
          <w:rStyle w:val="StyleUnderline"/>
        </w:rPr>
        <w:t xml:space="preserve"> </w:t>
      </w:r>
      <w:r w:rsidRPr="003148C8">
        <w:rPr>
          <w:rStyle w:val="StyleUnderline"/>
        </w:rPr>
        <w:t>medication easier to use, leading to greater patient compliance, or cause fewer side effec</w:t>
      </w:r>
      <w:r w:rsidRPr="003148C8">
        <w:rPr>
          <w:sz w:val="14"/>
        </w:rPr>
        <w:t xml:space="preserve">ts.68 Observers also note that the developer of the “original” product is not always the same entity as the developer of “improvement” technologies. Sometimes competitors of the “original” patent proprietor, including generic drug companies, develop and patent the improvements.69 </w:t>
      </w:r>
      <w:r w:rsidRPr="003148C8">
        <w:rPr>
          <w:rStyle w:val="StyleUnderline"/>
        </w:rPr>
        <w:t xml:space="preserve">The </w:t>
      </w:r>
      <w:r w:rsidRPr="00970B02">
        <w:rPr>
          <w:rStyle w:val="StyleUnderline"/>
        </w:rPr>
        <w:t>ability</w:t>
      </w:r>
      <w:r>
        <w:rPr>
          <w:rStyle w:val="StyleUnderline"/>
        </w:rPr>
        <w:t xml:space="preserve"> </w:t>
      </w:r>
      <w:r w:rsidRPr="003148C8">
        <w:rPr>
          <w:rStyle w:val="StyleUnderline"/>
        </w:rPr>
        <w:t xml:space="preserve">of any innovator to obtain a patent is said to </w:t>
      </w:r>
      <w:r w:rsidRPr="00ED3B08">
        <w:rPr>
          <w:rStyle w:val="Emphasis"/>
        </w:rPr>
        <w:t>encourage competition among different firms</w:t>
      </w:r>
      <w:r w:rsidRPr="003148C8">
        <w:rPr>
          <w:rStyle w:val="StyleUnderline"/>
        </w:rPr>
        <w:t>, both</w:t>
      </w:r>
      <w:r>
        <w:rPr>
          <w:rStyle w:val="StyleUnderline"/>
        </w:rPr>
        <w:t xml:space="preserve"> </w:t>
      </w:r>
      <w:r w:rsidRPr="003148C8">
        <w:rPr>
          <w:rStyle w:val="StyleUnderline"/>
        </w:rPr>
        <w:t>in innovation and in the marketplace.</w:t>
      </w:r>
      <w:r w:rsidRPr="003148C8">
        <w:rPr>
          <w:sz w:val="14"/>
        </w:rPr>
        <w:t>70</w:t>
      </w:r>
    </w:p>
    <w:p w14:paraId="005300DB" w14:textId="77777777" w:rsidR="00D411D3" w:rsidRPr="00D411D3" w:rsidRDefault="00D411D3" w:rsidP="00D411D3"/>
    <w:sectPr w:rsidR="00D411D3" w:rsidRPr="00D411D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652263"/>
    <w:multiLevelType w:val="hybridMultilevel"/>
    <w:tmpl w:val="1E54FFFC"/>
    <w:lvl w:ilvl="0" w:tplc="BB60C2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31290A"/>
    <w:multiLevelType w:val="hybridMultilevel"/>
    <w:tmpl w:val="51327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4020"/>
    <w:rsid w:val="000029E3"/>
    <w:rsid w:val="000029E8"/>
    <w:rsid w:val="00004225"/>
    <w:rsid w:val="000066CA"/>
    <w:rsid w:val="00007264"/>
    <w:rsid w:val="00007378"/>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82C"/>
    <w:rsid w:val="000D26A6"/>
    <w:rsid w:val="000D2B90"/>
    <w:rsid w:val="000D6ED8"/>
    <w:rsid w:val="000D717B"/>
    <w:rsid w:val="00100B28"/>
    <w:rsid w:val="00117316"/>
    <w:rsid w:val="001209B4"/>
    <w:rsid w:val="001409F7"/>
    <w:rsid w:val="001605E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6F2B"/>
    <w:rsid w:val="0022589F"/>
    <w:rsid w:val="002343FE"/>
    <w:rsid w:val="00235F7B"/>
    <w:rsid w:val="002502CF"/>
    <w:rsid w:val="0025187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1CE"/>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3791"/>
    <w:rsid w:val="00496BB2"/>
    <w:rsid w:val="004B37B4"/>
    <w:rsid w:val="004B72B4"/>
    <w:rsid w:val="004C0314"/>
    <w:rsid w:val="004C0D3D"/>
    <w:rsid w:val="004C213E"/>
    <w:rsid w:val="004C376C"/>
    <w:rsid w:val="004C657F"/>
    <w:rsid w:val="004D17D8"/>
    <w:rsid w:val="004D52D8"/>
    <w:rsid w:val="004E355B"/>
    <w:rsid w:val="004F0AC5"/>
    <w:rsid w:val="005028E5"/>
    <w:rsid w:val="00503735"/>
    <w:rsid w:val="0050615C"/>
    <w:rsid w:val="00516A88"/>
    <w:rsid w:val="00522065"/>
    <w:rsid w:val="005224F2"/>
    <w:rsid w:val="00533F1C"/>
    <w:rsid w:val="00536D8B"/>
    <w:rsid w:val="005379C3"/>
    <w:rsid w:val="005519C2"/>
    <w:rsid w:val="005523E0"/>
    <w:rsid w:val="0055320F"/>
    <w:rsid w:val="00555FDA"/>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6FE9"/>
    <w:rsid w:val="005B7731"/>
    <w:rsid w:val="005C4515"/>
    <w:rsid w:val="005C5602"/>
    <w:rsid w:val="005C74A6"/>
    <w:rsid w:val="005D3B4D"/>
    <w:rsid w:val="005D615C"/>
    <w:rsid w:val="005E1860"/>
    <w:rsid w:val="005F063B"/>
    <w:rsid w:val="005F192D"/>
    <w:rsid w:val="005F24C8"/>
    <w:rsid w:val="005F26AF"/>
    <w:rsid w:val="005F26C6"/>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44C"/>
    <w:rsid w:val="006D6AED"/>
    <w:rsid w:val="006E6D0B"/>
    <w:rsid w:val="006F126E"/>
    <w:rsid w:val="006F32C9"/>
    <w:rsid w:val="006F3834"/>
    <w:rsid w:val="006F5693"/>
    <w:rsid w:val="006F5D4C"/>
    <w:rsid w:val="00705194"/>
    <w:rsid w:val="00714E5D"/>
    <w:rsid w:val="00717B01"/>
    <w:rsid w:val="00721E79"/>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C23"/>
    <w:rsid w:val="007E6631"/>
    <w:rsid w:val="00803A12"/>
    <w:rsid w:val="00805417"/>
    <w:rsid w:val="008266F9"/>
    <w:rsid w:val="008267E2"/>
    <w:rsid w:val="00826A9B"/>
    <w:rsid w:val="00834842"/>
    <w:rsid w:val="00840E7B"/>
    <w:rsid w:val="008412A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A9D"/>
    <w:rsid w:val="00976E78"/>
    <w:rsid w:val="009775C0"/>
    <w:rsid w:val="00981F23"/>
    <w:rsid w:val="00990634"/>
    <w:rsid w:val="00991733"/>
    <w:rsid w:val="00991DA5"/>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49B"/>
    <w:rsid w:val="00A22670"/>
    <w:rsid w:val="00A24B35"/>
    <w:rsid w:val="00A271BA"/>
    <w:rsid w:val="00A27F86"/>
    <w:rsid w:val="00A431C6"/>
    <w:rsid w:val="00A523D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2EC"/>
    <w:rsid w:val="00B43676"/>
    <w:rsid w:val="00B5602D"/>
    <w:rsid w:val="00B60125"/>
    <w:rsid w:val="00B64490"/>
    <w:rsid w:val="00B6656B"/>
    <w:rsid w:val="00B71625"/>
    <w:rsid w:val="00B75C54"/>
    <w:rsid w:val="00B8710E"/>
    <w:rsid w:val="00B92A93"/>
    <w:rsid w:val="00BA17A8"/>
    <w:rsid w:val="00BA3C33"/>
    <w:rsid w:val="00BB0878"/>
    <w:rsid w:val="00BB1879"/>
    <w:rsid w:val="00BB510C"/>
    <w:rsid w:val="00BC0ABE"/>
    <w:rsid w:val="00BC30DB"/>
    <w:rsid w:val="00BC64FF"/>
    <w:rsid w:val="00BC7C37"/>
    <w:rsid w:val="00BD2244"/>
    <w:rsid w:val="00BE6472"/>
    <w:rsid w:val="00BF29B8"/>
    <w:rsid w:val="00BF46EA"/>
    <w:rsid w:val="00C07769"/>
    <w:rsid w:val="00C07D05"/>
    <w:rsid w:val="00C10856"/>
    <w:rsid w:val="00C20246"/>
    <w:rsid w:val="00C203FA"/>
    <w:rsid w:val="00C244F5"/>
    <w:rsid w:val="00C3164F"/>
    <w:rsid w:val="00C31B5E"/>
    <w:rsid w:val="00C34D3E"/>
    <w:rsid w:val="00C35B37"/>
    <w:rsid w:val="00C3747A"/>
    <w:rsid w:val="00C37F29"/>
    <w:rsid w:val="00C52757"/>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1D3"/>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020"/>
    <w:rsid w:val="00E353A2"/>
    <w:rsid w:val="00E366C5"/>
    <w:rsid w:val="00E36881"/>
    <w:rsid w:val="00E42E4C"/>
    <w:rsid w:val="00E47013"/>
    <w:rsid w:val="00E541F9"/>
    <w:rsid w:val="00E57B79"/>
    <w:rsid w:val="00E60922"/>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4588A"/>
    <w:rsid w:val="00F50C55"/>
    <w:rsid w:val="00F57FFB"/>
    <w:rsid w:val="00F601E6"/>
    <w:rsid w:val="00F63AAB"/>
    <w:rsid w:val="00F73954"/>
    <w:rsid w:val="00F935F3"/>
    <w:rsid w:val="00F94060"/>
    <w:rsid w:val="00FA56F6"/>
    <w:rsid w:val="00FB329D"/>
    <w:rsid w:val="00FC06E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BD3DFF"/>
  <w14:defaultImageDpi w14:val="300"/>
  <w15:docId w15:val="{B9563396-ABEB-BB46-B365-04E1C5420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402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340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40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40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Ch,no read,No Spacing211,No Spacing12,No Spacing2111,No Spacing4,No Spacing5,tags,No Spacing1111,ta,No Spacing112,No Spacing1121,T,t,Tag1,Ta"/>
    <w:basedOn w:val="Normal"/>
    <w:next w:val="Normal"/>
    <w:link w:val="Heading4Char"/>
    <w:uiPriority w:val="9"/>
    <w:unhideWhenUsed/>
    <w:qFormat/>
    <w:rsid w:val="00E3402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340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4020"/>
  </w:style>
  <w:style w:type="character" w:customStyle="1" w:styleId="Heading1Char">
    <w:name w:val="Heading 1 Char"/>
    <w:aliases w:val="Pocket Char"/>
    <w:basedOn w:val="DefaultParagraphFont"/>
    <w:link w:val="Heading1"/>
    <w:uiPriority w:val="9"/>
    <w:rsid w:val="00E340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402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3402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Ch Char,no read Char,No Spacing211 Char,No Spacing12 Char,No Spacing2111 Char,Tags Char,t Char"/>
    <w:basedOn w:val="DefaultParagraphFont"/>
    <w:link w:val="Heading4"/>
    <w:uiPriority w:val="9"/>
    <w:rsid w:val="00E3402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34020"/>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Italic,cite,S"/>
    <w:basedOn w:val="DefaultParagraphFont"/>
    <w:uiPriority w:val="1"/>
    <w:qFormat/>
    <w:rsid w:val="00E34020"/>
    <w:rPr>
      <w:b/>
      <w:sz w:val="26"/>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20"/>
    <w:qFormat/>
    <w:rsid w:val="00E3402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34020"/>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TAG"/>
    <w:basedOn w:val="DefaultParagraphFont"/>
    <w:link w:val="NoSpacing"/>
    <w:uiPriority w:val="99"/>
    <w:unhideWhenUsed/>
    <w:rsid w:val="00E34020"/>
    <w:rPr>
      <w:color w:val="auto"/>
      <w:u w:val="none"/>
    </w:rPr>
  </w:style>
  <w:style w:type="paragraph" w:styleId="DocumentMap">
    <w:name w:val="Document Map"/>
    <w:basedOn w:val="Normal"/>
    <w:link w:val="DocumentMapChar"/>
    <w:uiPriority w:val="99"/>
    <w:semiHidden/>
    <w:unhideWhenUsed/>
    <w:rsid w:val="00E340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4020"/>
    <w:rPr>
      <w:rFonts w:ascii="Lucida Grande" w:hAnsi="Lucida Grande" w:cs="Lucida Grande"/>
    </w:rPr>
  </w:style>
  <w:style w:type="paragraph" w:customStyle="1" w:styleId="textbold">
    <w:name w:val="text bold"/>
    <w:basedOn w:val="Normal"/>
    <w:link w:val="Emphasis"/>
    <w:uiPriority w:val="20"/>
    <w:qFormat/>
    <w:rsid w:val="00E3402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customStyle="1" w:styleId="TitleChar">
    <w:name w:val="Title Char"/>
    <w:aliases w:val="title Char,UNDERLINE Char,Cites and Cards Char,Bold Underlined Char,Block Heading Char"/>
    <w:basedOn w:val="DefaultParagraphFont"/>
    <w:link w:val="Title"/>
    <w:qFormat/>
    <w:rsid w:val="00E34020"/>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E34020"/>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E34020"/>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E34020"/>
    <w:pPr>
      <w:ind w:left="288"/>
    </w:pPr>
  </w:style>
  <w:style w:type="character" w:customStyle="1" w:styleId="CardIndentedChar">
    <w:name w:val="Card (Indented) Char"/>
    <w:basedOn w:val="DefaultParagraphFont"/>
    <w:link w:val="CardIndented"/>
    <w:rsid w:val="00E34020"/>
    <w:rPr>
      <w:rFonts w:ascii="Calibri" w:hAnsi="Calibri" w:cs="Calibri"/>
      <w:sz w:val="26"/>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Card,Tags,Note Level 2,card"/>
    <w:basedOn w:val="Heading1"/>
    <w:link w:val="Hyperlink"/>
    <w:autoRedefine/>
    <w:uiPriority w:val="99"/>
    <w:qFormat/>
    <w:rsid w:val="00B412E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F458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www.collinsdictionary.com/us/dictionary/english/international" TargetMode="External"/><Relationship Id="rId26" Type="http://schemas.openxmlformats.org/officeDocument/2006/relationships/hyperlink" Target="https://www.collinsdictionary.com/us/dictionary/english/limit" TargetMode="External"/><Relationship Id="rId39" Type="http://schemas.openxmlformats.org/officeDocument/2006/relationships/hyperlink" Target="https://www.iam-media.com/coronavirus/brazilian-senate-passes-compulsory-covid-19-know-how-licensing-bill" TargetMode="External"/><Relationship Id="rId21" Type="http://schemas.openxmlformats.org/officeDocument/2006/relationships/hyperlink" Target="https://www.collinsdictionary.com/us/dictionary/english/pledge" TargetMode="External"/><Relationship Id="rId34" Type="http://schemas.openxmlformats.org/officeDocument/2006/relationships/hyperlink" Target="http://www.oscn.net/applications/oscn/DeliverDocument.asp?CiteID=20287" TargetMode="External"/><Relationship Id="rId42" Type="http://schemas.openxmlformats.org/officeDocument/2006/relationships/hyperlink" Target="https://www.ip-watch.org/2018/09/21/follow-pharmaceutical-innovations-eligible-patent-protection/" TargetMode="External"/><Relationship Id="rId47" Type="http://schemas.openxmlformats.org/officeDocument/2006/relationships/hyperlink" Target="https://awakenwfu.com/2020/09/14/the-evergreen-forests-of-insulin-patents/" TargetMode="External"/><Relationship Id="rId50" Type="http://schemas.openxmlformats.org/officeDocument/2006/relationships/hyperlink" Target="https://awakenwfu.com/2020/09/14/the-evergreen-forests-of-insulin-patents/" TargetMode="External"/><Relationship Id="rId55" Type="http://schemas.openxmlformats.org/officeDocument/2006/relationships/hyperlink" Target="https://www.ip-watch.org/2018/09/21/follow-pharmaceutical-innovations-eligible-patent-protectio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ollinsdictionary.com/us/dictionary/english/unite" TargetMode="External"/><Relationship Id="rId29" Type="http://schemas.openxmlformats.org/officeDocument/2006/relationships/hyperlink" Target="https://www.myenglishteacher.eu/blog/difference-between-ought-to-and-should/"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collinsdictionary.com/us/dictionary/english/income"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www.oscn.net/applications/oscn/deliverdocument.asp?box1=106&amp;box2=U.S.&amp;box3=360" TargetMode="External"/><Relationship Id="rId40" Type="http://schemas.openxmlformats.org/officeDocument/2006/relationships/hyperlink" Target="https://www.cato.org/herbert-stiefel-center-trade-policy-studies" TargetMode="External"/><Relationship Id="rId45" Type="http://schemas.openxmlformats.org/officeDocument/2006/relationships/hyperlink" Target="https://www.ip-watch.org/2018/09/21/follow-pharmaceutical-innovations-eligible-patent-protection/" TargetMode="External"/><Relationship Id="rId53" Type="http://schemas.openxmlformats.org/officeDocument/2006/relationships/hyperlink" Target="https://www.vox.com/policy-and-politics/2018/12/20/18146993/elizabeth-warren-2020-election-drug-prices-bill" TargetMode="External"/><Relationship Id="rId58" Type="http://schemas.openxmlformats.org/officeDocument/2006/relationships/hyperlink" Target="https://www.cmaj.ca/content/185/9/E385/tab-e-letters" TargetMode="External"/><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hyperlink" Target="https://www.collinsdictionary.com/us/dictionary/english/comprise"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collinsdictionary.com/us/dictionary/english/spend" TargetMode="External"/><Relationship Id="rId27" Type="http://schemas.openxmlformats.org/officeDocument/2006/relationships/hyperlink" Target="https://www.collinsdictionary.com/us/dictionary/english/worldwide" TargetMode="External"/><Relationship Id="rId30" Type="http://schemas.openxmlformats.org/officeDocument/2006/relationships/hyperlink" Target="http://www.oscn.net/applications/oscn/DeliverDocument.asp?CiteID=20287" TargetMode="External"/><Relationship Id="rId35" Type="http://schemas.openxmlformats.org/officeDocument/2006/relationships/hyperlink" Target="http://www.oscn.net/applications/oscn/deliverdocument.asp?box1=802&amp;box2=P.2D&amp;box3=813" TargetMode="External"/><Relationship Id="rId43" Type="http://schemas.openxmlformats.org/officeDocument/2006/relationships/hyperlink" Target="http://journals.iupui.edu/index.php/inlawrev/article/view/21522" TargetMode="External"/><Relationship Id="rId48" Type="http://schemas.openxmlformats.org/officeDocument/2006/relationships/hyperlink" Target="https://awakenwfu.com/2020/09/14/the-evergreen-forests-of-insulin-patents/" TargetMode="External"/><Relationship Id="rId56" Type="http://schemas.openxmlformats.org/officeDocument/2006/relationships/hyperlink" Target="https://www.cato.org/regulation/fall-2020/evergreening-myth" TargetMode="External"/><Relationship Id="rId8" Type="http://schemas.openxmlformats.org/officeDocument/2006/relationships/webSettings" Target="webSettings.xml"/><Relationship Id="rId51" Type="http://schemas.openxmlformats.org/officeDocument/2006/relationships/hyperlink" Target="https://awakenwfu.com/2020/09/14/the-evergreen-forests-of-insulin-patents/"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www.collinsdictionary.com/us/dictionary/english/nation" TargetMode="External"/><Relationship Id="rId25" Type="http://schemas.openxmlformats.org/officeDocument/2006/relationships/hyperlink" Target="https://www.collinsdictionary.com/us/dictionary/english/beneficiary" TargetMode="External"/><Relationship Id="rId33" Type="http://schemas.openxmlformats.org/officeDocument/2006/relationships/hyperlink" Target="http://www.oscn.net/applications/oscn/DeliverDocument.asp?CiteID=20287" TargetMode="External"/><Relationship Id="rId38" Type="http://schemas.openxmlformats.org/officeDocument/2006/relationships/hyperlink" Target="https://blog.petrieflom.law.harvard.edu/2021/05/07/wto-waiver-intellectual-property-covid/" TargetMode="External"/><Relationship Id="rId46" Type="http://schemas.openxmlformats.org/officeDocument/2006/relationships/hyperlink" Target="https://awakenwfu.com/2020/09/14/the-evergreen-forests-of-insulin-patents/" TargetMode="External"/><Relationship Id="rId59" Type="http://schemas.openxmlformats.org/officeDocument/2006/relationships/hyperlink" Target="https://www.proquest.com/docview/232906488/BEB34E662F134C80PQ/3" TargetMode="External"/><Relationship Id="rId20" Type="http://schemas.openxmlformats.org/officeDocument/2006/relationships/hyperlink" Target="https://www.collinsdictionary.com/us/dictionary/english/summit" TargetMode="External"/><Relationship Id="rId41" Type="http://schemas.openxmlformats.org/officeDocument/2006/relationships/hyperlink" Target="https://www.cato.org/blog/how-world-trade-organization-can-curb-chinas-intellectual-property-transgressions" TargetMode="External"/><Relationship Id="rId54" Type="http://schemas.openxmlformats.org/officeDocument/2006/relationships/hyperlink" Target="https://www.who.int/intellectualproperty/news/Submission-Hollis6-Oct.pdf%20//"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collinsdictionary.com/us/dictionary/english/national" TargetMode="External"/><Relationship Id="rId28" Type="http://schemas.openxmlformats.org/officeDocument/2006/relationships/hyperlink" Target="https://www.collinsdictionary.com/us/dictionary/english/nation" TargetMode="External"/><Relationship Id="rId36" Type="http://schemas.openxmlformats.org/officeDocument/2006/relationships/hyperlink" Target="http://www.oscn.net/applications/oscn/DeliverDocument.asp?CiteID=20287" TargetMode="External"/><Relationship Id="rId49" Type="http://schemas.openxmlformats.org/officeDocument/2006/relationships/hyperlink" Target="https://awakenwfu.com/2020/09/14/the-evergreen-forests-of-insulin-patents/" TargetMode="External"/><Relationship Id="rId57" Type="http://schemas.openxmlformats.org/officeDocument/2006/relationships/hyperlink" Target="https://www.ip-watch.org/2018/09/21/follow-pharmaceutical-innovations-eligible-patent-protection/" TargetMode="External"/><Relationship Id="rId10" Type="http://schemas.openxmlformats.org/officeDocument/2006/relationships/hyperlink" Target="https://plato.stanford.edu/entries/generics/" TargetMode="External"/><Relationship Id="rId31" Type="http://schemas.openxmlformats.org/officeDocument/2006/relationships/hyperlink" Target="http://www.oscn.net/applications/oscn/DeliverDocument.asp?CiteID=20287" TargetMode="External"/><Relationship Id="rId44" Type="http://schemas.openxmlformats.org/officeDocument/2006/relationships/hyperlink" Target="http://journals.iupui.edu/index.php/inlawrev/article/view/21522" TargetMode="External"/><Relationship Id="rId52" Type="http://schemas.openxmlformats.org/officeDocument/2006/relationships/hyperlink" Target="https://awakenwfu.com/2020/09/14/the-evergreen-forests-of-insulin-patents/" TargetMode="External"/><Relationship Id="rId60" Type="http://schemas.openxmlformats.org/officeDocument/2006/relationships/hyperlink" Target="https://itif.org/publications/2021/04/29/ten-ways-ip-has-enabled-innovations-have-helped-sustain-world-through"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37</Pages>
  <Words>16231</Words>
  <Characters>92522</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108536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34</cp:revision>
  <dcterms:created xsi:type="dcterms:W3CDTF">2021-09-26T17:02:00Z</dcterms:created>
  <dcterms:modified xsi:type="dcterms:W3CDTF">2021-09-26T17:48:00Z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