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6D7C3" w14:textId="5B001B8B" w:rsidR="00EC32DE" w:rsidRPr="00EC32DE" w:rsidRDefault="00EC32DE" w:rsidP="00EC32DE">
      <w:pPr>
        <w:pStyle w:val="Heading3"/>
      </w:pPr>
      <w:r w:rsidRPr="00EC32DE">
        <w:t>1</w:t>
      </w:r>
    </w:p>
    <w:p w14:paraId="50732537" w14:textId="1BC70CF9" w:rsidR="003D397A" w:rsidRDefault="003D397A" w:rsidP="003D397A">
      <w:pPr>
        <w:pStyle w:val="Heading4"/>
        <w:rPr>
          <w:rFonts w:cs="Arial"/>
        </w:rPr>
      </w:pPr>
      <w:r w:rsidRPr="00EC32DE">
        <w:rPr>
          <w:rFonts w:cs="Arial"/>
        </w:rPr>
        <w:t>Interpretation: The affirmative should defend the hypothetical implementation of the resolution</w:t>
      </w:r>
    </w:p>
    <w:p w14:paraId="3E4973A4" w14:textId="7AC5747E" w:rsidR="00993215" w:rsidRPr="00993215" w:rsidRDefault="00993215" w:rsidP="00993215">
      <w:pPr>
        <w:rPr>
          <w:rFonts w:eastAsiaTheme="majorEastAsia" w:cstheme="majorBidi"/>
          <w:b/>
          <w:bCs/>
          <w:szCs w:val="26"/>
        </w:rPr>
      </w:pPr>
      <w:r w:rsidRPr="00993215">
        <w:rPr>
          <w:rStyle w:val="Heading4Char"/>
        </w:rPr>
        <w:t>Violation – they don’t have a plan text</w:t>
      </w:r>
      <w:r>
        <w:t xml:space="preserve">. </w:t>
      </w:r>
      <w:r w:rsidRPr="00993215">
        <w:rPr>
          <w:rFonts w:eastAsiaTheme="majorEastAsia" w:cstheme="majorBidi"/>
          <w:b/>
          <w:bCs/>
          <w:szCs w:val="26"/>
        </w:rPr>
        <w:t xml:space="preserve">lack of a plan text means that there’s no stable locust of competition so they </w:t>
      </w:r>
      <w:r w:rsidRPr="00993215">
        <w:rPr>
          <w:rFonts w:eastAsiaTheme="majorEastAsia" w:cstheme="majorBidi"/>
          <w:b/>
          <w:bCs/>
          <w:szCs w:val="26"/>
        </w:rPr>
        <w:t>should</w:t>
      </w:r>
      <w:r w:rsidRPr="00993215">
        <w:rPr>
          <w:rFonts w:eastAsiaTheme="majorEastAsia" w:cstheme="majorBidi"/>
          <w:b/>
          <w:bCs/>
          <w:szCs w:val="26"/>
        </w:rPr>
        <w:t xml:space="preserve"> be stuck to </w:t>
      </w:r>
      <w:r w:rsidRPr="00993215">
        <w:rPr>
          <w:rFonts w:eastAsiaTheme="majorEastAsia" w:cstheme="majorBidi"/>
          <w:b/>
          <w:bCs/>
          <w:szCs w:val="26"/>
        </w:rPr>
        <w:t>having</w:t>
      </w:r>
      <w:r w:rsidRPr="00993215">
        <w:rPr>
          <w:rFonts w:eastAsiaTheme="majorEastAsia" w:cstheme="majorBidi"/>
          <w:b/>
          <w:bCs/>
          <w:szCs w:val="26"/>
        </w:rPr>
        <w:t xml:space="preserve"> no plan text</w:t>
      </w:r>
    </w:p>
    <w:p w14:paraId="6C6794CE" w14:textId="77777777" w:rsidR="003D397A" w:rsidRPr="00EC32DE" w:rsidRDefault="003D397A" w:rsidP="003D397A">
      <w:pPr>
        <w:pStyle w:val="Heading4"/>
        <w:rPr>
          <w:rFonts w:cs="Calibri"/>
        </w:rPr>
      </w:pPr>
      <w:r w:rsidRPr="00EC32DE">
        <w:rPr>
          <w:rFonts w:cs="Calibri"/>
        </w:rPr>
        <w:t>Resolved means a legislative policy</w:t>
      </w:r>
    </w:p>
    <w:p w14:paraId="5CC49D44" w14:textId="77777777" w:rsidR="003D397A" w:rsidRPr="00EC32DE" w:rsidRDefault="003D397A" w:rsidP="003D397A">
      <w:pPr>
        <w:rPr>
          <w:rStyle w:val="StyleUnderline"/>
          <w:b w:val="0"/>
          <w:sz w:val="16"/>
        </w:rPr>
      </w:pPr>
      <w:r w:rsidRPr="00EC32DE">
        <w:rPr>
          <w:rStyle w:val="Style13ptBold"/>
        </w:rPr>
        <w:t>Words and Phrases 64</w:t>
      </w:r>
      <w:r w:rsidRPr="00EC32DE">
        <w:rPr>
          <w:sz w:val="16"/>
        </w:rPr>
        <w:t xml:space="preserve"> Words and Phrases Permanent Edition. “Resolved”. 1964. ED</w:t>
      </w:r>
    </w:p>
    <w:p w14:paraId="7DD23269" w14:textId="77777777" w:rsidR="003D397A" w:rsidRPr="00EC32DE" w:rsidRDefault="003D397A" w:rsidP="003D397A">
      <w:pPr>
        <w:rPr>
          <w:sz w:val="16"/>
        </w:rPr>
      </w:pPr>
      <w:r w:rsidRPr="00EC32DE">
        <w:rPr>
          <w:rStyle w:val="StyleUnderline"/>
          <w:sz w:val="24"/>
        </w:rPr>
        <w:t>Definition of the word “</w:t>
      </w:r>
      <w:r w:rsidRPr="00EC32DE">
        <w:rPr>
          <w:rStyle w:val="StyleUnderline"/>
          <w:sz w:val="24"/>
          <w:highlight w:val="green"/>
        </w:rPr>
        <w:t>resolve</w:t>
      </w:r>
      <w:r w:rsidRPr="00EC32DE">
        <w:rPr>
          <w:rStyle w:val="StyleUnderline"/>
          <w:sz w:val="24"/>
        </w:rPr>
        <w:t xml:space="preserve">,” given by Webster </w:t>
      </w:r>
      <w:r w:rsidRPr="00EC32DE">
        <w:rPr>
          <w:rStyle w:val="StyleUnderline"/>
          <w:sz w:val="24"/>
          <w:highlight w:val="green"/>
        </w:rPr>
        <w:t>is</w:t>
      </w:r>
      <w:r w:rsidRPr="00EC32DE">
        <w:rPr>
          <w:rStyle w:val="StyleUnderline"/>
          <w:sz w:val="24"/>
        </w:rPr>
        <w:t xml:space="preserve"> “to express an opinion or </w:t>
      </w:r>
      <w:r w:rsidRPr="00EC32DE">
        <w:rPr>
          <w:rStyle w:val="StyleUnderline"/>
          <w:sz w:val="24"/>
          <w:highlight w:val="green"/>
        </w:rPr>
        <w:t>determination by</w:t>
      </w:r>
      <w:r w:rsidRPr="00EC32DE">
        <w:rPr>
          <w:rStyle w:val="StyleUnderline"/>
          <w:sz w:val="24"/>
        </w:rPr>
        <w:t xml:space="preserve"> resolution or vote; as ‘it was resolved by the </w:t>
      </w:r>
      <w:r w:rsidRPr="00EC32DE">
        <w:rPr>
          <w:rStyle w:val="StyleUnderline"/>
          <w:sz w:val="24"/>
          <w:highlight w:val="green"/>
        </w:rPr>
        <w:t>legislature</w:t>
      </w:r>
      <w:r w:rsidRPr="00EC32DE">
        <w:rPr>
          <w:sz w:val="16"/>
        </w:rPr>
        <w:t>;” It is of similar force to the word “enact,” which is defined by Bouvier as meaning “</w:t>
      </w:r>
      <w:r w:rsidRPr="00EC32DE">
        <w:rPr>
          <w:rStyle w:val="StyleUnderline"/>
          <w:sz w:val="24"/>
          <w:highlight w:val="green"/>
        </w:rPr>
        <w:t xml:space="preserve">to establish by </w:t>
      </w:r>
      <w:r w:rsidRPr="00EC32DE">
        <w:rPr>
          <w:rStyle w:val="StyleUnderline"/>
          <w:sz w:val="24"/>
          <w:highlight w:val="green"/>
          <w:bdr w:val="single" w:sz="24" w:space="0" w:color="auto"/>
        </w:rPr>
        <w:t>law</w:t>
      </w:r>
      <w:r w:rsidRPr="00EC32DE">
        <w:rPr>
          <w:sz w:val="16"/>
        </w:rPr>
        <w:t xml:space="preserve">”. </w:t>
      </w:r>
    </w:p>
    <w:p w14:paraId="2A84CC12" w14:textId="77777777" w:rsidR="003D397A" w:rsidRPr="00EC32DE" w:rsidRDefault="003D397A" w:rsidP="003D397A">
      <w:pPr>
        <w:pStyle w:val="Heading4"/>
      </w:pPr>
      <w:r w:rsidRPr="00EC32DE">
        <w:t>WTO member nations are the following countries:</w:t>
      </w:r>
    </w:p>
    <w:p w14:paraId="4395A349" w14:textId="77777777" w:rsidR="003D397A" w:rsidRPr="00EC32DE" w:rsidRDefault="003D397A" w:rsidP="003D397A">
      <w:pPr>
        <w:rPr>
          <w:b/>
          <w:u w:val="single"/>
        </w:rPr>
      </w:pPr>
      <w:r w:rsidRPr="00EC32DE">
        <w:rPr>
          <w:b/>
          <w:szCs w:val="26"/>
          <w:u w:val="single"/>
        </w:rPr>
        <w:t xml:space="preserve">WTO no date – see the list in the doc </w:t>
      </w:r>
      <w:r w:rsidRPr="00EC32DE">
        <w:t>https://www.wto.org/english/thewto_e/whatis_e/tif_e/org6_e.htm#collapseI</w:t>
      </w:r>
    </w:p>
    <w:p w14:paraId="5EA602B5" w14:textId="77777777" w:rsidR="003D397A" w:rsidRPr="00EC32DE" w:rsidRDefault="003D397A" w:rsidP="003D397A">
      <w:r w:rsidRPr="00EC32DE">
        <w:t>**NOTE: This list is taken from the WTO’s website linked above</w:t>
      </w:r>
    </w:p>
    <w:p w14:paraId="21C2B5C5" w14:textId="77777777" w:rsidR="003D397A" w:rsidRPr="00EC32DE" w:rsidRDefault="003D397A" w:rsidP="003D397A">
      <w:r w:rsidRPr="00EC32DE">
        <w:t xml:space="preserve">Members Afghanistan Albania Angola Antigua and Barbuda Argentina Armenia Australia Austria Bahrain, Kingdom of Bangladesh Barbados Belgium Belize Benin Bolivia, Plurinational State of Botswana Brazil Brunei Darussalam Bulgaria Burkina Faso Burundi Cabo Verde Cambodia Cameroon Canada Central African Republic Chad Chile China Colombia Congo Costa Rica Côte d’Ivoire Croatia Cuba Cyprus Czech Republic Democratic Republic of the Congo Denmark Djibouti Dominica Dominican Republic Ecuador Egypt El Salvador Estonia Eswatini European Union (formerly EC) Fiji Finland France Gabon Gambia Georgia Germany Ghana Greece Grenada Guatemala Guinea Guinea-Bissau Guyana Haiti Honduras Hong Kong, China Hungary Iceland India Indonesia Ireland Israel Italy Jamaica Japan Jordan Kazakhstan Kenya Korea, Republic of Kuwait, the State of Kyrgyz Republic Lao People’s Democratic Republic Latvia Lesotho Liberia Liechtenstein Lithuania Luxembourg Macao, China Madagascar Malawi Malaysia Maldives Mali Malta Mauritania Mauritius Mexico Moldova, Republic of Mongolia Montenegro Morocco Mozambique Myanmar Namibia Nepal Netherlands New Zealand Nicaragua Niger Nigeria North Macedonia Norway Oman Pakistan Panama Papua New Guinea Paraguay Peru Philippines Poland Portugal Qatar Romania Russian Federation Rwanda Saint Kitts and Nevis Saint Lucia Saint Vincent and the Grenadines Samoa Saudi Arabia, Kingdom of Senegal Seychelles Sierra Leone Singapore Slovak Republic Slovenia Solomon Islands South Africa Spain Sri Lanka </w:t>
      </w:r>
      <w:r w:rsidRPr="00EC32DE">
        <w:lastRenderedPageBreak/>
        <w:t>Suriname Sweden Switzerland Chinese Taipei Tajikistan Tanzania Thailand Togo Tonga Trinidad and Tobago Tunisia Turkey Uganda Ukraine United Arab Emirates United Kingdom United States Uruguay Vanuatu Venezuela, Bolivarian Republic of Viet Nam Yemen Zambia Zimbabwe</w:t>
      </w:r>
    </w:p>
    <w:p w14:paraId="45C3FC24" w14:textId="77777777" w:rsidR="003D397A" w:rsidRPr="00EC32DE" w:rsidRDefault="003D397A" w:rsidP="003D397A">
      <w:r w:rsidRPr="00EC32DE">
        <w:rPr>
          <w:noProof/>
        </w:rPr>
        <w:drawing>
          <wp:inline distT="0" distB="0" distL="0" distR="0" wp14:anchorId="0AACC60D" wp14:editId="21369374">
            <wp:extent cx="2244953" cy="1450875"/>
            <wp:effectExtent l="0" t="0" r="0" b="0"/>
            <wp:docPr id="3" name="image1.png" descr="Map&#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Map&#10;&#10;Description automatically generated"/>
                    <pic:cNvPicPr preferRelativeResize="0"/>
                  </pic:nvPicPr>
                  <pic:blipFill>
                    <a:blip r:embed="rId9"/>
                    <a:srcRect/>
                    <a:stretch>
                      <a:fillRect/>
                    </a:stretch>
                  </pic:blipFill>
                  <pic:spPr>
                    <a:xfrm>
                      <a:off x="0" y="0"/>
                      <a:ext cx="2244953" cy="1450875"/>
                    </a:xfrm>
                    <a:prstGeom prst="rect">
                      <a:avLst/>
                    </a:prstGeom>
                    <a:ln/>
                  </pic:spPr>
                </pic:pic>
              </a:graphicData>
            </a:graphic>
          </wp:inline>
        </w:drawing>
      </w:r>
    </w:p>
    <w:p w14:paraId="43088465" w14:textId="77777777" w:rsidR="003D397A" w:rsidRPr="00EC32DE" w:rsidRDefault="003D397A" w:rsidP="003D397A">
      <w:pPr>
        <w:pStyle w:val="Heading4"/>
      </w:pPr>
      <w:r w:rsidRPr="00EC32DE">
        <w:t xml:space="preserve">reduce means to diminish </w:t>
      </w:r>
    </w:p>
    <w:p w14:paraId="38CBF806" w14:textId="77777777" w:rsidR="003D397A" w:rsidRPr="00EC32DE" w:rsidRDefault="003D397A" w:rsidP="003D397A">
      <w:pPr>
        <w:rPr>
          <w:b/>
          <w:u w:val="single"/>
        </w:rPr>
      </w:pPr>
      <w:r w:rsidRPr="00EC32DE">
        <w:rPr>
          <w:b/>
          <w:szCs w:val="26"/>
          <w:u w:val="single"/>
        </w:rPr>
        <w:t>Idaho State Court of Appeals 03</w:t>
      </w:r>
    </w:p>
    <w:p w14:paraId="03F6D626" w14:textId="77777777" w:rsidR="003D397A" w:rsidRPr="00EC32DE" w:rsidRDefault="003D397A" w:rsidP="003D397A">
      <w:r w:rsidRPr="00EC32DE">
        <w:t>(State v. Knutsen, 71 P. 3d 1065 - Idaho: Court of Appeals 2003) EE</w:t>
      </w:r>
    </w:p>
    <w:p w14:paraId="2C228301" w14:textId="2FFA8289" w:rsidR="003D397A" w:rsidRPr="00EC32DE" w:rsidRDefault="003D397A" w:rsidP="003D397A">
      <w:r w:rsidRPr="00EC32DE">
        <w:t xml:space="preserve">By its plain language, Rule 35 grants a district court the authority within a limited period of time to reduce or modify a defendant's sentence after relinquishing jurisdiction. </w:t>
      </w:r>
      <w:r w:rsidRPr="00EC32DE">
        <w:rPr>
          <w:sz w:val="22"/>
          <w:szCs w:val="22"/>
          <w:highlight w:val="yellow"/>
          <w:u w:val="single"/>
        </w:rPr>
        <w:t>To "reduce" means to diminish in size, amount, extent or number</w:t>
      </w:r>
      <w:r w:rsidRPr="00EC32DE">
        <w:rPr>
          <w:sz w:val="22"/>
          <w:szCs w:val="22"/>
          <w:u w:val="single"/>
        </w:rPr>
        <w:t>, or to make smaller, lessen or shrink.</w:t>
      </w:r>
      <w:r w:rsidRPr="00EC32DE">
        <w:t xml:space="preserve"> WEBSTER'S THIRD NEW INTERNATIONAL DICTIONARY 1905 (1993). To "modify" means to make more temperate and less extreme, or to lessen the severity of something. Id. at 1452. Thus, </w:t>
      </w:r>
      <w:r w:rsidRPr="00EC32DE">
        <w:rPr>
          <w:sz w:val="22"/>
          <w:szCs w:val="22"/>
          <w:u w:val="single"/>
        </w:rPr>
        <w:t>under the plain meaning of its language, Rule 35 authorizes a district court to diminish, lessen the severity of, or make more temperate a defendant's sentence</w:t>
      </w:r>
      <w:r w:rsidRPr="00EC32DE">
        <w:t>. An order placing a defendant on probation lessens the severity of a defendant's sentence and thus falls within the district court's authority granted by Rule 35. Other state jurisdictions have held likewise in interpreting similar rules for reduction of sentence. See </w:t>
      </w:r>
      <w:hyperlink r:id="rId10">
        <w:r w:rsidRPr="00EC32DE">
          <w:rPr>
            <w:color w:val="000000"/>
          </w:rPr>
          <w:t>State v. Knapp, 739 P.2d 1229, 1231-32 (Wy.1987)</w:t>
        </w:r>
      </w:hyperlink>
      <w:r w:rsidRPr="00EC32DE">
        <w:t> (similar rule of criminal procedure authorizes reduction of a sentence of incarceration to probation); </w:t>
      </w:r>
      <w:hyperlink r:id="rId11">
        <w:r w:rsidRPr="00EC32DE">
          <w:rPr>
            <w:color w:val="000000"/>
          </w:rPr>
          <w:t>People v. Santana, 961 P.2d 498, 499 (Co.Ct.App.1997)</w:t>
        </w:r>
      </w:hyperlink>
      <w:r w:rsidRPr="00EC32DE">
        <w:t> (grant of probation is a "reduction" under Colorado Cr. R. 35(b)).</w:t>
      </w:r>
    </w:p>
    <w:p w14:paraId="7D3AEF1C" w14:textId="576A82A3" w:rsidR="003D397A" w:rsidRPr="00EC32DE" w:rsidRDefault="003D397A" w:rsidP="003D397A">
      <w:pPr>
        <w:pStyle w:val="Heading4"/>
        <w:rPr>
          <w:rFonts w:cs="Arial"/>
        </w:rPr>
      </w:pPr>
      <w:r w:rsidRPr="00EC32DE">
        <w:rPr>
          <w:rFonts w:cs="Arial"/>
        </w:rPr>
        <w:lastRenderedPageBreak/>
        <w:t xml:space="preserve">Standards: </w:t>
      </w:r>
    </w:p>
    <w:p w14:paraId="58F40898" w14:textId="331ADA0F" w:rsidR="003D397A" w:rsidRPr="00EC32DE" w:rsidRDefault="003D397A" w:rsidP="003D397A">
      <w:pPr>
        <w:pStyle w:val="Heading4"/>
        <w:rPr>
          <w:rFonts w:cs="Arial"/>
        </w:rPr>
      </w:pPr>
      <w:r w:rsidRPr="00EC32DE">
        <w:rPr>
          <w:rFonts w:cs="Arial"/>
        </w:rPr>
        <w:t xml:space="preserve">1] </w:t>
      </w:r>
      <w:r w:rsidRPr="00EC32DE">
        <w:rPr>
          <w:rFonts w:cs="Arial"/>
          <w:u w:val="single"/>
        </w:rPr>
        <w:t xml:space="preserve">Competitive equity </w:t>
      </w:r>
      <w:r w:rsidRPr="00EC32DE">
        <w:rPr>
          <w:rFonts w:cs="Arial"/>
        </w:rPr>
        <w:t xml:space="preserve">– </w:t>
      </w:r>
      <w:r w:rsidR="00A87360" w:rsidRPr="00EC32DE">
        <w:rPr>
          <w:rFonts w:cs="Arial"/>
        </w:rPr>
        <w:t>2</w:t>
      </w:r>
      <w:r w:rsidRPr="00EC32DE">
        <w:rPr>
          <w:rFonts w:cs="Arial"/>
        </w:rPr>
        <w:t xml:space="preserve"> warrants: </w:t>
      </w:r>
    </w:p>
    <w:p w14:paraId="3DDE2E4A" w14:textId="2AF9869E" w:rsidR="003D397A" w:rsidRPr="00EC32DE" w:rsidRDefault="00A87360" w:rsidP="003D397A">
      <w:pPr>
        <w:pStyle w:val="Heading4"/>
      </w:pPr>
      <w:r w:rsidRPr="00EC32DE">
        <w:t>A</w:t>
      </w:r>
      <w:r w:rsidR="003D397A" w:rsidRPr="00EC32DE">
        <w:t xml:space="preserve">] Limits: their model has no resolutional bound and creates the possibility for literally an infinite number of 1ACs. Not debating the topic allows someone to specialize in one area of the library for 4 years giving them a huge edge over people who switch research focus ever 2 months. </w:t>
      </w:r>
    </w:p>
    <w:p w14:paraId="28E65A99" w14:textId="6333B9D3" w:rsidR="003D397A" w:rsidRPr="00EC32DE" w:rsidRDefault="00A87360" w:rsidP="00490130">
      <w:pPr>
        <w:pStyle w:val="Heading4"/>
      </w:pPr>
      <w:r w:rsidRPr="00EC32DE">
        <w:t>B</w:t>
      </w:r>
      <w:r w:rsidR="003D397A" w:rsidRPr="00EC32DE">
        <w:t>] Fairness is an impact – [1] it’s an intrinsic good – some level of competitive equity is necessary to sustain the [2] probability – your ballot can’t solve their impacts but it can solve mine – debate can’t alter subjectivity, but can rectify [</w:t>
      </w:r>
      <w:r w:rsidRPr="00EC32DE">
        <w:t>3</w:t>
      </w:r>
      <w:r w:rsidR="003D397A" w:rsidRPr="00EC32DE">
        <w:t xml:space="preserve">] comes </w:t>
      </w:r>
      <w:r w:rsidR="003D397A" w:rsidRPr="00EC32DE">
        <w:rPr>
          <w:u w:val="single"/>
        </w:rPr>
        <w:t>before substance</w:t>
      </w:r>
      <w:r w:rsidR="003D397A" w:rsidRPr="00EC32DE">
        <w:t xml:space="preserve"> – deciding any other argument in this debate </w:t>
      </w:r>
      <w:r w:rsidR="003D397A" w:rsidRPr="00EC32DE">
        <w:rPr>
          <w:u w:val="single"/>
        </w:rPr>
        <w:t>cannot be disentangled</w:t>
      </w:r>
      <w:r w:rsidR="003D397A" w:rsidRPr="00EC32DE">
        <w:t xml:space="preserve"> from our inability to prepare for it – any argument you think they’re winning is a </w:t>
      </w:r>
      <w:r w:rsidR="003D397A" w:rsidRPr="00EC32DE">
        <w:rPr>
          <w:u w:val="single"/>
        </w:rPr>
        <w:t>link</w:t>
      </w:r>
      <w:r w:rsidR="003D397A" w:rsidRPr="00EC32DE">
        <w:t xml:space="preserve">, not a reason to vote for them, </w:t>
      </w:r>
    </w:p>
    <w:p w14:paraId="282E5B27" w14:textId="77777777" w:rsidR="003D397A" w:rsidRPr="00EC32DE" w:rsidRDefault="003D397A" w:rsidP="003D397A">
      <w:pPr>
        <w:pStyle w:val="Heading4"/>
        <w:rPr>
          <w:rFonts w:cs="Arial"/>
        </w:rPr>
      </w:pPr>
      <w:r w:rsidRPr="00EC32DE">
        <w:rPr>
          <w:rFonts w:cs="Arial"/>
        </w:rPr>
        <w:t xml:space="preserve">2] </w:t>
      </w:r>
      <w:r w:rsidRPr="00EC32DE">
        <w:rPr>
          <w:rFonts w:cs="Arial"/>
          <w:u w:val="single"/>
        </w:rPr>
        <w:t xml:space="preserve">Switch-side debate </w:t>
      </w:r>
      <w:r w:rsidRPr="00EC32DE">
        <w:rPr>
          <w:rFonts w:cs="Arial"/>
        </w:rPr>
        <w:t xml:space="preserve">– </w:t>
      </w:r>
    </w:p>
    <w:p w14:paraId="156BAA28" w14:textId="3AA92BFC" w:rsidR="003D397A" w:rsidRPr="00EC32DE" w:rsidRDefault="003D397A" w:rsidP="003D397A">
      <w:pPr>
        <w:pStyle w:val="Heading4"/>
        <w:rPr>
          <w:rFonts w:cs="Arial"/>
        </w:rPr>
      </w:pPr>
      <w:r w:rsidRPr="00EC32DE">
        <w:rPr>
          <w:rFonts w:cs="Arial"/>
        </w:rPr>
        <w:t xml:space="preserve">A] the reason debate is a </w:t>
      </w:r>
      <w:r w:rsidRPr="00EC32DE">
        <w:rPr>
          <w:rFonts w:cs="Arial"/>
          <w:u w:val="single"/>
        </w:rPr>
        <w:t>unique process</w:t>
      </w:r>
      <w:r w:rsidRPr="00EC32DE">
        <w:rPr>
          <w:rFonts w:cs="Arial"/>
        </w:rPr>
        <w:t xml:space="preserve"> is because it demands rigorous testing of advocacy skills through </w:t>
      </w:r>
      <w:r w:rsidRPr="00EC32DE">
        <w:rPr>
          <w:rFonts w:cs="Arial"/>
          <w:u w:val="single"/>
        </w:rPr>
        <w:t xml:space="preserve">not getting to pick and choose </w:t>
      </w:r>
      <w:r w:rsidRPr="00EC32DE">
        <w:rPr>
          <w:rFonts w:cs="Arial"/>
        </w:rPr>
        <w:t>what to defend</w:t>
      </w:r>
      <w:r w:rsidR="00BA692D">
        <w:rPr>
          <w:rFonts w:cs="Arial"/>
        </w:rPr>
        <w:t xml:space="preserve">. </w:t>
      </w:r>
      <w:r w:rsidRPr="00EC32DE">
        <w:rPr>
          <w:rFonts w:cs="Arial"/>
        </w:rPr>
        <w:t>solves their offense.</w:t>
      </w:r>
    </w:p>
    <w:p w14:paraId="5E6B82D7" w14:textId="77777777" w:rsidR="003D397A" w:rsidRPr="00EC32DE" w:rsidRDefault="003D397A" w:rsidP="003D397A">
      <w:pPr>
        <w:rPr>
          <w:szCs w:val="16"/>
        </w:rPr>
      </w:pPr>
      <w:r w:rsidRPr="00EC32DE">
        <w:rPr>
          <w:rStyle w:val="Style13ptBold"/>
        </w:rPr>
        <w:t>Poscher 16</w:t>
      </w:r>
      <w:r w:rsidRPr="00EC32DE">
        <w:t xml:space="preserve"> </w:t>
      </w:r>
      <w:r w:rsidRPr="00EC32DE">
        <w:rPr>
          <w:szCs w:val="16"/>
        </w:rPr>
        <w:t xml:space="preserve">Ralf Poscher, Diat the Institute for Staatswissenschaft and Philosophy of Law at the University of Freiburg “Why We Argue About the Law: An Agonistic Account of Legal Disagreement”, Metaphilosophy of Law, Tomasz Gizbert-Studnicki/Adam Dyrda/Pawel Banas (eds.), Hart Publishing. 2016. </w:t>
      </w:r>
    </w:p>
    <w:p w14:paraId="5D8768CA" w14:textId="77777777" w:rsidR="003D397A" w:rsidRPr="00EC32DE" w:rsidRDefault="003D397A" w:rsidP="003D397A">
      <w:r w:rsidRPr="00EC32DE">
        <w:t xml:space="preserve">Hegel’s dialectical thinking powerfully exploits </w:t>
      </w:r>
      <w:r w:rsidRPr="00EC32DE">
        <w:rPr>
          <w:b/>
          <w:u w:val="single"/>
        </w:rPr>
        <w:t xml:space="preserve">the idea of </w:t>
      </w:r>
      <w:r w:rsidRPr="00EC32DE">
        <w:rPr>
          <w:b/>
          <w:iCs/>
          <w:u w:val="single"/>
        </w:rPr>
        <w:t>negation</w:t>
      </w:r>
      <w:r w:rsidRPr="00EC32DE">
        <w:t xml:space="preserve">. It </w:t>
      </w:r>
      <w:r w:rsidRPr="00EC32DE">
        <w:rPr>
          <w:b/>
          <w:u w:val="single"/>
        </w:rPr>
        <w:t>is</w:t>
      </w:r>
      <w:r w:rsidRPr="00EC32DE">
        <w:t xml:space="preserve"> a </w:t>
      </w:r>
      <w:r w:rsidRPr="00EC32DE">
        <w:rPr>
          <w:b/>
          <w:iCs/>
          <w:u w:val="single"/>
        </w:rPr>
        <w:t>central</w:t>
      </w:r>
      <w:r w:rsidRPr="00EC32DE">
        <w:t xml:space="preserve"> feature of spirit and consciousness that they have the power to negate. The spirit “is this power only by looking the negative in the face and tarrying with it. This […] is the magical power that converts it into being.”102 The tarrying with the negative is part of what Hegel calls </w:t>
      </w:r>
      <w:r w:rsidRPr="00EC32DE">
        <w:rPr>
          <w:b/>
          <w:iCs/>
          <w:u w:val="single"/>
        </w:rPr>
        <w:t>the “labour of the negative”</w:t>
      </w:r>
      <w:r w:rsidRPr="00EC32DE">
        <w:t xml:space="preserve">103. In a loose reference to this Hegelian notion Gerald Postema </w:t>
      </w:r>
      <w:r w:rsidRPr="00EC32DE">
        <w:rPr>
          <w:b/>
          <w:u w:val="single"/>
        </w:rPr>
        <w:t>points to</w:t>
      </w:r>
      <w:r w:rsidRPr="00EC32DE">
        <w:rPr>
          <w:b/>
        </w:rPr>
        <w:t xml:space="preserve"> </w:t>
      </w:r>
      <w:r w:rsidRPr="00EC32DE">
        <w:t xml:space="preserve">yet another feature of </w:t>
      </w:r>
      <w:r w:rsidRPr="00EC32DE">
        <w:rPr>
          <w:b/>
          <w:u w:val="single"/>
        </w:rPr>
        <w:t xml:space="preserve">disagreements as a </w:t>
      </w:r>
      <w:r w:rsidRPr="00EC32DE">
        <w:rPr>
          <w:b/>
          <w:iCs/>
          <w:u w:val="single"/>
        </w:rPr>
        <w:t>necessary ingredient</w:t>
      </w:r>
      <w:r w:rsidRPr="00EC32DE">
        <w:rPr>
          <w:b/>
          <w:u w:val="single"/>
        </w:rPr>
        <w:t xml:space="preserve"> of the process of practical reasoning. </w:t>
      </w:r>
      <w:r w:rsidRPr="00EC32DE">
        <w:rPr>
          <w:b/>
          <w:highlight w:val="green"/>
          <w:u w:val="single"/>
        </w:rPr>
        <w:t xml:space="preserve">Only if our reasoning is </w:t>
      </w:r>
      <w:r w:rsidRPr="00EC32DE">
        <w:rPr>
          <w:b/>
          <w:iCs/>
          <w:highlight w:val="green"/>
          <w:u w:val="single"/>
          <w:bdr w:val="single" w:sz="18" w:space="0" w:color="auto"/>
        </w:rPr>
        <w:t>exposed to contrary arguments</w:t>
      </w:r>
      <w:r w:rsidRPr="00EC32DE">
        <w:rPr>
          <w:b/>
          <w:highlight w:val="green"/>
          <w:u w:val="single"/>
        </w:rPr>
        <w:t xml:space="preserve"> can we </w:t>
      </w:r>
      <w:r w:rsidRPr="00EC32DE">
        <w:rPr>
          <w:b/>
          <w:iCs/>
          <w:highlight w:val="green"/>
          <w:u w:val="single"/>
          <w:bdr w:val="single" w:sz="18" w:space="0" w:color="auto"/>
        </w:rPr>
        <w:t>test its merits</w:t>
      </w:r>
      <w:r w:rsidRPr="00EC32DE">
        <w:rPr>
          <w:b/>
          <w:highlight w:val="green"/>
          <w:u w:val="single"/>
        </w:rPr>
        <w:t xml:space="preserve">. We must go through </w:t>
      </w:r>
      <w:r w:rsidRPr="00EC32DE">
        <w:rPr>
          <w:b/>
          <w:iCs/>
          <w:highlight w:val="green"/>
          <w:u w:val="single"/>
          <w:bdr w:val="single" w:sz="18" w:space="0" w:color="auto"/>
        </w:rPr>
        <w:t>the “labor of the negative”</w:t>
      </w:r>
      <w:r w:rsidRPr="00EC32DE">
        <w:rPr>
          <w:b/>
          <w:u w:val="single"/>
        </w:rPr>
        <w:t xml:space="preserve"> to have trust in our deliberative processes</w:t>
      </w:r>
      <w:r w:rsidRPr="00EC32DE">
        <w:t xml:space="preserve">.104 This also holds where we seem to be in agreement. </w:t>
      </w:r>
      <w:r w:rsidRPr="00EC32DE">
        <w:rPr>
          <w:b/>
          <w:u w:val="single"/>
        </w:rPr>
        <w:t xml:space="preserve">Agreement without exposure to disagreement can be </w:t>
      </w:r>
      <w:r w:rsidRPr="00EC32DE">
        <w:rPr>
          <w:b/>
          <w:iCs/>
          <w:u w:val="single"/>
        </w:rPr>
        <w:t>deceptive</w:t>
      </w:r>
      <w:r w:rsidRPr="00EC32DE">
        <w:t xml:space="preserve"> in various ways. </w:t>
      </w:r>
      <w:r w:rsidRPr="00EC32DE">
        <w:rPr>
          <w:b/>
          <w:u w:val="single"/>
        </w:rPr>
        <w:t>The first phenomenon</w:t>
      </w:r>
      <w:r w:rsidRPr="00EC32DE">
        <w:t xml:space="preserve"> Postema draws attention to </w:t>
      </w:r>
      <w:r w:rsidRPr="00EC32DE">
        <w:rPr>
          <w:b/>
          <w:u w:val="single"/>
        </w:rPr>
        <w:t>is</w:t>
      </w:r>
      <w:r w:rsidRPr="00EC32DE">
        <w:t xml:space="preserve"> the </w:t>
      </w:r>
      <w:r w:rsidRPr="00EC32DE">
        <w:rPr>
          <w:b/>
          <w:iCs/>
          <w:highlight w:val="green"/>
          <w:u w:val="single"/>
          <w:bdr w:val="single" w:sz="18" w:space="0" w:color="auto"/>
        </w:rPr>
        <w:t>group polarization</w:t>
      </w:r>
      <w:r w:rsidRPr="00EC32DE">
        <w:t xml:space="preserve"> effect. When a group of like</w:t>
      </w:r>
      <w:r w:rsidRPr="00EC32DE">
        <w:rPr>
          <w:rFonts w:cs="Cambria Math"/>
        </w:rPr>
        <w:t>‐</w:t>
      </w:r>
      <w:r w:rsidRPr="00EC32DE">
        <w:t xml:space="preserve">minded people deliberates an issue, informational and reputational cascades produce more extreme views in the process of their deliberations.105 </w:t>
      </w:r>
      <w:r w:rsidRPr="00EC32DE">
        <w:rPr>
          <w:b/>
          <w:u w:val="single"/>
        </w:rPr>
        <w:t xml:space="preserve">The polarization and biases that are well documented for such </w:t>
      </w:r>
      <w:r w:rsidRPr="00EC32DE">
        <w:rPr>
          <w:b/>
          <w:u w:val="single"/>
        </w:rPr>
        <w:lastRenderedPageBreak/>
        <w:t>groups</w:t>
      </w:r>
      <w:r w:rsidRPr="00EC32DE">
        <w:t xml:space="preserve">106 </w:t>
      </w:r>
      <w:r w:rsidRPr="00EC32DE">
        <w:rPr>
          <w:b/>
          <w:highlight w:val="green"/>
          <w:u w:val="single"/>
        </w:rPr>
        <w:t xml:space="preserve">can be </w:t>
      </w:r>
      <w:r w:rsidRPr="00EC32DE">
        <w:rPr>
          <w:b/>
          <w:iCs/>
          <w:highlight w:val="green"/>
          <w:u w:val="single"/>
          <w:bdr w:val="single" w:sz="18" w:space="0" w:color="auto"/>
        </w:rPr>
        <w:t>countered</w:t>
      </w:r>
      <w:r w:rsidRPr="00EC32DE">
        <w:t xml:space="preserve"> at least in some settings </w:t>
      </w:r>
      <w:r w:rsidRPr="00EC32DE">
        <w:rPr>
          <w:b/>
          <w:highlight w:val="green"/>
          <w:u w:val="single"/>
        </w:rPr>
        <w:t>by</w:t>
      </w:r>
      <w:r w:rsidRPr="00EC32DE">
        <w:rPr>
          <w:b/>
          <w:u w:val="single"/>
        </w:rPr>
        <w:t xml:space="preserve"> the </w:t>
      </w:r>
      <w:r w:rsidRPr="00EC32DE">
        <w:rPr>
          <w:b/>
          <w:iCs/>
          <w:u w:val="single"/>
        </w:rPr>
        <w:t>inclusion of dissenting voices</w:t>
      </w:r>
      <w:r w:rsidRPr="00EC32DE">
        <w:t xml:space="preserve">. In these scenarios, </w:t>
      </w:r>
      <w:r w:rsidRPr="00EC32DE">
        <w:rPr>
          <w:b/>
          <w:highlight w:val="green"/>
          <w:u w:val="single"/>
        </w:rPr>
        <w:t>disagreement</w:t>
      </w:r>
      <w:r w:rsidRPr="00EC32DE">
        <w:rPr>
          <w:b/>
          <w:u w:val="single"/>
        </w:rPr>
        <w:t xml:space="preserve"> can be a cure for dysfunctional deliberative polarization and biases</w:t>
      </w:r>
      <w:r w:rsidRPr="00EC32DE">
        <w:t xml:space="preserve">.107 </w:t>
      </w:r>
      <w:r w:rsidRPr="00EC32DE">
        <w:rPr>
          <w:b/>
          <w:u w:val="single"/>
        </w:rPr>
        <w:t>A second</w:t>
      </w:r>
      <w:r w:rsidRPr="00EC32DE">
        <w:t xml:space="preserve"> deliberative </w:t>
      </w:r>
      <w:r w:rsidRPr="00EC32DE">
        <w:rPr>
          <w:b/>
          <w:u w:val="single"/>
        </w:rPr>
        <w:t>dysfunction</w:t>
      </w:r>
      <w:r w:rsidRPr="00EC32DE">
        <w:t xml:space="preserve"> mitigated by disagreement </w:t>
      </w:r>
      <w:r w:rsidRPr="00EC32DE">
        <w:rPr>
          <w:b/>
          <w:u w:val="single"/>
        </w:rPr>
        <w:t xml:space="preserve">is </w:t>
      </w:r>
      <w:r w:rsidRPr="00EC32DE">
        <w:rPr>
          <w:b/>
          <w:iCs/>
          <w:u w:val="single"/>
        </w:rPr>
        <w:t>superficial agreement</w:t>
      </w:r>
      <w:r w:rsidRPr="00EC32DE">
        <w:t xml:space="preserve">, which can even be manipulatively used in the sense of a “presumptuous ‘We’”108. </w:t>
      </w:r>
      <w:r w:rsidRPr="00EC32DE">
        <w:rPr>
          <w:b/>
          <w:u w:val="single"/>
        </w:rPr>
        <w:t>Disagreement can help</w:t>
      </w:r>
      <w:r w:rsidRPr="00EC32DE">
        <w:t xml:space="preserve"> to police such distortions of deliberative processes </w:t>
      </w:r>
      <w:r w:rsidRPr="00EC32DE">
        <w:rPr>
          <w:b/>
          <w:u w:val="single"/>
        </w:rPr>
        <w:t>by challenging superficial agreements</w:t>
      </w:r>
      <w:r w:rsidRPr="00EC32DE">
        <w:t xml:space="preserve">. Disagreements may thus signal that a deliberative process is not contaminated with dysfunctional agreements stemming from polarization or superficiality. </w:t>
      </w:r>
      <w:r w:rsidRPr="00EC32DE">
        <w:rPr>
          <w:b/>
          <w:u w:val="single"/>
        </w:rPr>
        <w:t xml:space="preserve">Protecting our discourse against such contaminations is valuable </w:t>
      </w:r>
      <w:r w:rsidRPr="00EC32DE">
        <w:rPr>
          <w:b/>
          <w:iCs/>
          <w:u w:val="single"/>
        </w:rPr>
        <w:t>even if we do not come to terms</w:t>
      </w:r>
      <w:r w:rsidRPr="00EC32DE">
        <w:rPr>
          <w:b/>
          <w:u w:val="single"/>
        </w:rPr>
        <w:t xml:space="preserve">. Each of the </w:t>
      </w:r>
      <w:r w:rsidRPr="00EC32DE">
        <w:rPr>
          <w:b/>
          <w:highlight w:val="green"/>
          <w:u w:val="single"/>
        </w:rPr>
        <w:t xml:space="preserve">opposing positions will </w:t>
      </w:r>
      <w:r w:rsidRPr="00EC32DE">
        <w:rPr>
          <w:b/>
          <w:iCs/>
          <w:highlight w:val="green"/>
          <w:u w:val="single"/>
          <w:bdr w:val="single" w:sz="18" w:space="0" w:color="auto"/>
        </w:rPr>
        <w:t>profit from</w:t>
      </w:r>
      <w:r w:rsidRPr="00EC32DE">
        <w:rPr>
          <w:b/>
          <w:iCs/>
          <w:u w:val="single"/>
          <w:bdr w:val="single" w:sz="18" w:space="0" w:color="auto"/>
        </w:rPr>
        <w:t xml:space="preserve"> the catharsis it received</w:t>
      </w:r>
      <w:r w:rsidRPr="00EC32DE">
        <w:rPr>
          <w:b/>
          <w:u w:val="single"/>
        </w:rPr>
        <w:t xml:space="preserve"> “by </w:t>
      </w:r>
      <w:r w:rsidRPr="00EC32DE">
        <w:rPr>
          <w:b/>
          <w:iCs/>
          <w:highlight w:val="green"/>
          <w:u w:val="single"/>
          <w:bdr w:val="single" w:sz="18" w:space="0" w:color="auto"/>
        </w:rPr>
        <w:t>looking the negative in the face</w:t>
      </w:r>
      <w:r w:rsidRPr="00EC32DE">
        <w:rPr>
          <w:b/>
          <w:highlight w:val="green"/>
          <w:u w:val="single"/>
        </w:rPr>
        <w:t xml:space="preserve"> and </w:t>
      </w:r>
      <w:r w:rsidRPr="00EC32DE">
        <w:rPr>
          <w:b/>
          <w:iCs/>
          <w:highlight w:val="green"/>
          <w:u w:val="single"/>
          <w:bdr w:val="single" w:sz="18" w:space="0" w:color="auto"/>
        </w:rPr>
        <w:t>tarrying with it</w:t>
      </w:r>
      <w:r w:rsidRPr="00EC32DE">
        <w:rPr>
          <w:b/>
          <w:u w:val="single"/>
        </w:rPr>
        <w:t>”.</w:t>
      </w:r>
      <w:r w:rsidRPr="00EC32DE">
        <w:t xml:space="preserve"> These advantages of disagreement in collective deliberations are mirrored on the individual level. </w:t>
      </w:r>
      <w:r w:rsidRPr="00EC32DE">
        <w:rPr>
          <w:b/>
          <w:u w:val="single"/>
        </w:rPr>
        <w:t xml:space="preserve">Even if the probability of reaching a consensus with our opponents is </w:t>
      </w:r>
      <w:r w:rsidRPr="00EC32DE">
        <w:rPr>
          <w:b/>
          <w:iCs/>
          <w:u w:val="single"/>
        </w:rPr>
        <w:t>very low from the beginning</w:t>
      </w:r>
      <w:r w:rsidRPr="00EC32DE">
        <w:t xml:space="preserve">, as might be the case in deeply entrenched conflicts, </w:t>
      </w:r>
      <w:r w:rsidRPr="00EC32DE">
        <w:rPr>
          <w:b/>
          <w:highlight w:val="green"/>
          <w:u w:val="single"/>
        </w:rPr>
        <w:t>entering into an exchange of arguments can</w:t>
      </w:r>
      <w:r w:rsidRPr="00EC32DE">
        <w:rPr>
          <w:b/>
          <w:u w:val="single"/>
        </w:rPr>
        <w:t xml:space="preserve"> still serve to </w:t>
      </w:r>
      <w:r w:rsidRPr="00EC32DE">
        <w:rPr>
          <w:b/>
          <w:iCs/>
          <w:highlight w:val="green"/>
          <w:u w:val="single"/>
          <w:bdr w:val="single" w:sz="18" w:space="0" w:color="auto"/>
        </w:rPr>
        <w:t>test</w:t>
      </w:r>
      <w:r w:rsidRPr="00EC32DE">
        <w:rPr>
          <w:b/>
          <w:highlight w:val="green"/>
          <w:u w:val="single"/>
        </w:rPr>
        <w:t xml:space="preserve"> and </w:t>
      </w:r>
      <w:r w:rsidRPr="00EC32DE">
        <w:rPr>
          <w:b/>
          <w:iCs/>
          <w:highlight w:val="green"/>
          <w:u w:val="single"/>
          <w:bdr w:val="single" w:sz="18" w:space="0" w:color="auto"/>
        </w:rPr>
        <w:t>improve our position</w:t>
      </w:r>
      <w:r w:rsidRPr="00EC32DE">
        <w:rPr>
          <w:b/>
          <w:highlight w:val="green"/>
          <w:u w:val="single"/>
        </w:rPr>
        <w:t xml:space="preserve">. We have to </w:t>
      </w:r>
      <w:r w:rsidRPr="00EC32DE">
        <w:rPr>
          <w:b/>
          <w:iCs/>
          <w:highlight w:val="green"/>
          <w:u w:val="single"/>
          <w:bdr w:val="single" w:sz="18" w:space="0" w:color="auto"/>
        </w:rPr>
        <w:t>do the “labor of the negative” for ourselves</w:t>
      </w:r>
      <w:r w:rsidRPr="00EC32DE">
        <w:rPr>
          <w:b/>
          <w:highlight w:val="green"/>
          <w:u w:val="single"/>
        </w:rPr>
        <w:t>.</w:t>
      </w:r>
      <w:r w:rsidRPr="00EC32DE">
        <w:rPr>
          <w:b/>
          <w:u w:val="single"/>
        </w:rPr>
        <w:t xml:space="preserve"> Even if we cannot come up with a line of argument that coheres well with everybody else’s beliefs</w:t>
      </w:r>
      <w:r w:rsidRPr="00EC32DE">
        <w:t xml:space="preserve">, attitudes and dispositions, </w:t>
      </w:r>
      <w:r w:rsidRPr="00EC32DE">
        <w:rPr>
          <w:b/>
          <w:u w:val="single"/>
        </w:rPr>
        <w:t xml:space="preserve">we can still come up with a line of argument that achieves this goal </w:t>
      </w:r>
      <w:r w:rsidRPr="00EC32DE">
        <w:rPr>
          <w:b/>
          <w:iCs/>
          <w:u w:val="single"/>
        </w:rPr>
        <w:t>for our own personal beliefs</w:t>
      </w:r>
      <w:r w:rsidRPr="00EC32DE">
        <w:t xml:space="preserve">, attitudes and dispositions. To provide ourselves with the most coherent system of our own beliefs, attitudes and dispositions is – at least in important issues – an aspect of personal integrity – to borrow one of Dworkin’s favorite expressions for a less aspirational idea. </w:t>
      </w:r>
      <w:r w:rsidRPr="00EC32DE">
        <w:rPr>
          <w:b/>
          <w:u w:val="single"/>
        </w:rPr>
        <w:t>In hard cases we must</w:t>
      </w:r>
      <w:r w:rsidRPr="00EC32DE">
        <w:rPr>
          <w:b/>
        </w:rPr>
        <w:t xml:space="preserve"> </w:t>
      </w:r>
      <w:r w:rsidRPr="00EC32DE">
        <w:t xml:space="preserve">– in some way – </w:t>
      </w:r>
      <w:r w:rsidRPr="00EC32DE">
        <w:rPr>
          <w:b/>
          <w:u w:val="single"/>
        </w:rPr>
        <w:t xml:space="preserve">lay out the argument for ourselves to figure out what we believe to be the right answer. </w:t>
      </w:r>
      <w:r w:rsidRPr="00EC32DE">
        <w:rPr>
          <w:b/>
          <w:highlight w:val="green"/>
          <w:u w:val="single"/>
        </w:rPr>
        <w:t>We might not know what we believe</w:t>
      </w:r>
      <w:r w:rsidRPr="00EC32DE">
        <w:rPr>
          <w:b/>
          <w:u w:val="single"/>
        </w:rPr>
        <w:t xml:space="preserve"> ourselves</w:t>
      </w:r>
      <w:r w:rsidRPr="00EC32DE">
        <w:t xml:space="preserve"> in questions of abortion, the death penalty, torture, and stem cell research, </w:t>
      </w:r>
      <w:r w:rsidRPr="00EC32DE">
        <w:rPr>
          <w:b/>
          <w:highlight w:val="green"/>
          <w:u w:val="single"/>
        </w:rPr>
        <w:t xml:space="preserve">until we have </w:t>
      </w:r>
      <w:r w:rsidRPr="00EC32DE">
        <w:rPr>
          <w:b/>
          <w:iCs/>
          <w:highlight w:val="green"/>
          <w:u w:val="single"/>
          <w:bdr w:val="single" w:sz="18" w:space="0" w:color="auto"/>
        </w:rPr>
        <w:t>developed a line of argument</w:t>
      </w:r>
      <w:r w:rsidRPr="00EC32DE">
        <w:rPr>
          <w:b/>
          <w:highlight w:val="green"/>
          <w:u w:val="single"/>
        </w:rPr>
        <w:t xml:space="preserve"> against</w:t>
      </w:r>
      <w:r w:rsidRPr="00EC32DE">
        <w:rPr>
          <w:b/>
          <w:u w:val="single"/>
        </w:rPr>
        <w:t xml:space="preserve"> the background of </w:t>
      </w:r>
      <w:r w:rsidRPr="00EC32DE">
        <w:rPr>
          <w:b/>
          <w:highlight w:val="green"/>
          <w:u w:val="single"/>
        </w:rPr>
        <w:t>our</w:t>
      </w:r>
      <w:r w:rsidRPr="00EC32DE">
        <w:rPr>
          <w:b/>
          <w:u w:val="single"/>
        </w:rPr>
        <w:t xml:space="preserve"> subjective </w:t>
      </w:r>
      <w:r w:rsidRPr="00EC32DE">
        <w:rPr>
          <w:b/>
          <w:highlight w:val="green"/>
          <w:u w:val="single"/>
        </w:rPr>
        <w:t>beliefs</w:t>
      </w:r>
      <w:r w:rsidRPr="00EC32DE">
        <w:rPr>
          <w:b/>
          <w:u w:val="single"/>
        </w:rPr>
        <w:t>, attitudes and dispositions</w:t>
      </w:r>
      <w:r w:rsidRPr="00EC32DE">
        <w:t xml:space="preserve">. In these cases </w:t>
      </w:r>
      <w:r w:rsidRPr="00EC32DE">
        <w:rPr>
          <w:b/>
          <w:u w:val="single"/>
        </w:rPr>
        <w:t xml:space="preserve">it might be rational </w:t>
      </w:r>
      <w:r w:rsidRPr="00EC32DE">
        <w:rPr>
          <w:b/>
          <w:highlight w:val="green"/>
          <w:u w:val="single"/>
        </w:rPr>
        <w:t xml:space="preserve">to </w:t>
      </w:r>
      <w:r w:rsidRPr="00EC32DE">
        <w:rPr>
          <w:b/>
          <w:iCs/>
          <w:highlight w:val="green"/>
          <w:u w:val="single"/>
          <w:bdr w:val="single" w:sz="18" w:space="0" w:color="auto"/>
        </w:rPr>
        <w:t>discuss the issue</w:t>
      </w:r>
      <w:r w:rsidRPr="00EC32DE">
        <w:rPr>
          <w:b/>
          <w:highlight w:val="green"/>
          <w:u w:val="single"/>
        </w:rPr>
        <w:t xml:space="preserve"> with someone</w:t>
      </w:r>
      <w:r w:rsidRPr="00EC32DE">
        <w:rPr>
          <w:b/>
          <w:u w:val="single"/>
        </w:rPr>
        <w:t xml:space="preserve"> unlikely to share some of our more fundamental convictions or </w:t>
      </w:r>
      <w:r w:rsidRPr="00EC32DE">
        <w:rPr>
          <w:b/>
          <w:highlight w:val="green"/>
          <w:u w:val="single"/>
        </w:rPr>
        <w:t xml:space="preserve">who </w:t>
      </w:r>
      <w:r w:rsidRPr="00EC32DE">
        <w:rPr>
          <w:b/>
          <w:iCs/>
          <w:highlight w:val="green"/>
          <w:u w:val="single"/>
          <w:bdr w:val="single" w:sz="18" w:space="0" w:color="auto"/>
        </w:rPr>
        <w:t>opposes the view</w:t>
      </w:r>
      <w:r w:rsidRPr="00EC32DE">
        <w:rPr>
          <w:b/>
          <w:u w:val="single"/>
        </w:rPr>
        <w:t xml:space="preserve"> towards which we lean. This </w:t>
      </w:r>
      <w:r w:rsidRPr="00EC32DE">
        <w:rPr>
          <w:b/>
          <w:highlight w:val="green"/>
          <w:u w:val="single"/>
        </w:rPr>
        <w:t>might</w:t>
      </w:r>
      <w:r w:rsidRPr="00EC32DE">
        <w:rPr>
          <w:b/>
          <w:u w:val="single"/>
        </w:rPr>
        <w:t xml:space="preserve"> even </w:t>
      </w:r>
      <w:r w:rsidRPr="00EC32DE">
        <w:rPr>
          <w:b/>
          <w:highlight w:val="green"/>
          <w:u w:val="single"/>
        </w:rPr>
        <w:t xml:space="preserve">be </w:t>
      </w:r>
      <w:r w:rsidRPr="00EC32DE">
        <w:rPr>
          <w:b/>
          <w:iCs/>
          <w:highlight w:val="green"/>
          <w:u w:val="single"/>
          <w:bdr w:val="single" w:sz="18" w:space="0" w:color="auto"/>
        </w:rPr>
        <w:t>the most helpful way of corroborating</w:t>
      </w:r>
      <w:r w:rsidRPr="00EC32DE">
        <w:rPr>
          <w:b/>
          <w:iCs/>
          <w:u w:val="single"/>
          <w:bdr w:val="single" w:sz="18" w:space="0" w:color="auto"/>
        </w:rPr>
        <w:t xml:space="preserve"> a view</w:t>
      </w:r>
      <w:r w:rsidRPr="00EC32DE">
        <w:rPr>
          <w:b/>
          <w:u w:val="single"/>
        </w:rPr>
        <w:t xml:space="preserve">, because we know that </w:t>
      </w:r>
      <w:r w:rsidRPr="00EC32DE">
        <w:rPr>
          <w:b/>
          <w:highlight w:val="green"/>
          <w:u w:val="single"/>
        </w:rPr>
        <w:t>our adversary is</w:t>
      </w:r>
      <w:r w:rsidRPr="00EC32DE">
        <w:rPr>
          <w:b/>
          <w:u w:val="single"/>
        </w:rPr>
        <w:t xml:space="preserve"> </w:t>
      </w:r>
      <w:r w:rsidRPr="00EC32DE">
        <w:rPr>
          <w:b/>
          <w:iCs/>
          <w:u w:val="single"/>
          <w:bdr w:val="single" w:sz="18" w:space="0" w:color="auto"/>
        </w:rPr>
        <w:t xml:space="preserve">much more </w:t>
      </w:r>
      <w:r w:rsidRPr="00EC32DE">
        <w:rPr>
          <w:b/>
          <w:iCs/>
          <w:highlight w:val="green"/>
          <w:u w:val="single"/>
          <w:bdr w:val="single" w:sz="18" w:space="0" w:color="auto"/>
        </w:rPr>
        <w:t>motivated</w:t>
      </w:r>
      <w:r w:rsidRPr="00EC32DE">
        <w:rPr>
          <w:b/>
          <w:highlight w:val="green"/>
          <w:u w:val="single"/>
        </w:rPr>
        <w:t xml:space="preserve"> to find a</w:t>
      </w:r>
      <w:r w:rsidRPr="00EC32DE">
        <w:rPr>
          <w:b/>
          <w:u w:val="single"/>
        </w:rPr>
        <w:t xml:space="preserve"> potential </w:t>
      </w:r>
      <w:r w:rsidRPr="00EC32DE">
        <w:rPr>
          <w:b/>
          <w:highlight w:val="green"/>
          <w:u w:val="single"/>
        </w:rPr>
        <w:t>flaw</w:t>
      </w:r>
      <w:r w:rsidRPr="00EC32DE">
        <w:rPr>
          <w:b/>
          <w:u w:val="single"/>
        </w:rPr>
        <w:t xml:space="preserve"> in our argument than someone with whom we know we are in agreement</w:t>
      </w:r>
      <w:r w:rsidRPr="00EC32DE">
        <w:t>. It might be more helpful to discuss a liberal position with Scalia than with Breyer if we want to make sure that we have not overlooked some counter</w:t>
      </w:r>
      <w:r w:rsidRPr="00EC32DE">
        <w:rPr>
          <w:rFonts w:cs="Cambria Math"/>
        </w:rPr>
        <w:t>‐</w:t>
      </w:r>
      <w:r w:rsidRPr="00BA692D">
        <w:rPr>
          <w:sz w:val="12"/>
          <w:szCs w:val="12"/>
        </w:rPr>
        <w:lastRenderedPageBreak/>
        <w:t xml:space="preserve">argument to our case. </w:t>
      </w:r>
      <w:r w:rsidRPr="00BA692D">
        <w:rPr>
          <w:b/>
          <w:sz w:val="12"/>
          <w:szCs w:val="12"/>
          <w:u w:val="single"/>
        </w:rPr>
        <w:t xml:space="preserve">It would be </w:t>
      </w:r>
      <w:r w:rsidRPr="00BA692D">
        <w:rPr>
          <w:b/>
          <w:iCs/>
          <w:sz w:val="12"/>
          <w:szCs w:val="12"/>
          <w:u w:val="single"/>
        </w:rPr>
        <w:t>too narrow</w:t>
      </w:r>
      <w:r w:rsidRPr="00BA692D">
        <w:rPr>
          <w:b/>
          <w:sz w:val="12"/>
          <w:szCs w:val="12"/>
          <w:u w:val="single"/>
        </w:rPr>
        <w:t xml:space="preserve"> an understanding of our practice of</w:t>
      </w:r>
      <w:r w:rsidRPr="00BA692D">
        <w:rPr>
          <w:sz w:val="12"/>
          <w:szCs w:val="12"/>
        </w:rPr>
        <w:t xml:space="preserve"> legal </w:t>
      </w:r>
      <w:r w:rsidRPr="00BA692D">
        <w:rPr>
          <w:b/>
          <w:sz w:val="12"/>
          <w:szCs w:val="12"/>
          <w:u w:val="single"/>
        </w:rPr>
        <w:t xml:space="preserve">disagreement and argumentation if we restricted its purpose to </w:t>
      </w:r>
      <w:r w:rsidRPr="00BA692D">
        <w:rPr>
          <w:b/>
          <w:iCs/>
          <w:sz w:val="12"/>
          <w:szCs w:val="12"/>
          <w:u w:val="single"/>
        </w:rPr>
        <w:t>persuading an adversary</w:t>
      </w:r>
      <w:r w:rsidRPr="00BA692D">
        <w:rPr>
          <w:b/>
          <w:sz w:val="12"/>
          <w:szCs w:val="12"/>
          <w:u w:val="single"/>
        </w:rPr>
        <w:t xml:space="preserve"> in the case at hand and inferred from this narrow understanding the </w:t>
      </w:r>
      <w:r w:rsidRPr="00BA692D">
        <w:rPr>
          <w:b/>
          <w:iCs/>
          <w:sz w:val="12"/>
          <w:szCs w:val="12"/>
          <w:u w:val="single"/>
        </w:rPr>
        <w:t>irrationality of argumentation</w:t>
      </w:r>
      <w:r w:rsidRPr="00BA692D">
        <w:rPr>
          <w:b/>
          <w:sz w:val="12"/>
          <w:szCs w:val="12"/>
          <w:u w:val="single"/>
        </w:rPr>
        <w:t xml:space="preserve"> in hard cases</w:t>
      </w:r>
      <w:r w:rsidRPr="00BA692D">
        <w:rPr>
          <w:sz w:val="12"/>
          <w:szCs w:val="12"/>
        </w:rPr>
        <w:t xml:space="preserve">, in which we know beforehand that we will not be able to persuade. Rational argumentation is a much more complex practice in a more complex social framework. </w:t>
      </w:r>
      <w:r w:rsidRPr="00BA692D">
        <w:rPr>
          <w:b/>
          <w:sz w:val="12"/>
          <w:szCs w:val="12"/>
          <w:u w:val="single"/>
        </w:rPr>
        <w:t xml:space="preserve">Argumentation with an adversary can have </w:t>
      </w:r>
      <w:r w:rsidRPr="00BA692D">
        <w:rPr>
          <w:b/>
          <w:iCs/>
          <w:sz w:val="12"/>
          <w:szCs w:val="12"/>
          <w:u w:val="single"/>
        </w:rPr>
        <w:t>purposes beyond persuading</w:t>
      </w:r>
      <w:r w:rsidRPr="00BA692D">
        <w:rPr>
          <w:sz w:val="12"/>
          <w:szCs w:val="12"/>
        </w:rPr>
        <w:t xml:space="preserve"> him: </w:t>
      </w:r>
      <w:r w:rsidRPr="00BA692D">
        <w:rPr>
          <w:b/>
          <w:sz w:val="12"/>
          <w:szCs w:val="12"/>
          <w:u w:val="single"/>
        </w:rPr>
        <w:t xml:space="preserve">to </w:t>
      </w:r>
      <w:r w:rsidRPr="00BA692D">
        <w:rPr>
          <w:b/>
          <w:iCs/>
          <w:sz w:val="12"/>
          <w:szCs w:val="12"/>
          <w:u w:val="single"/>
        </w:rPr>
        <w:t>test one’s own convictions</w:t>
      </w:r>
      <w:r w:rsidRPr="00BA692D">
        <w:rPr>
          <w:b/>
          <w:sz w:val="12"/>
          <w:szCs w:val="12"/>
          <w:u w:val="single"/>
        </w:rPr>
        <w:t xml:space="preserve">, to </w:t>
      </w:r>
      <w:r w:rsidRPr="00BA692D">
        <w:rPr>
          <w:b/>
          <w:iCs/>
          <w:sz w:val="12"/>
          <w:szCs w:val="12"/>
          <w:u w:val="single"/>
        </w:rPr>
        <w:t>engage our opponent</w:t>
      </w:r>
      <w:r w:rsidRPr="00BA692D">
        <w:rPr>
          <w:b/>
          <w:sz w:val="12"/>
          <w:szCs w:val="12"/>
          <w:u w:val="single"/>
        </w:rPr>
        <w:t xml:space="preserve"> in inferential commitments and to </w:t>
      </w:r>
      <w:r w:rsidRPr="00BA692D">
        <w:rPr>
          <w:b/>
          <w:iCs/>
          <w:sz w:val="12"/>
          <w:szCs w:val="12"/>
          <w:u w:val="single"/>
        </w:rPr>
        <w:t>persuade third parties</w:t>
      </w:r>
      <w:r w:rsidRPr="00BA692D">
        <w:rPr>
          <w:b/>
          <w:sz w:val="12"/>
          <w:szCs w:val="12"/>
          <w:u w:val="single"/>
        </w:rPr>
        <w:t xml:space="preserve"> are only some of these; to </w:t>
      </w:r>
      <w:r w:rsidRPr="00BA692D">
        <w:rPr>
          <w:b/>
          <w:iCs/>
          <w:sz w:val="12"/>
          <w:szCs w:val="12"/>
          <w:u w:val="single"/>
        </w:rPr>
        <w:t>rally our troops</w:t>
      </w:r>
      <w:r w:rsidRPr="00BA692D">
        <w:rPr>
          <w:b/>
          <w:sz w:val="12"/>
          <w:szCs w:val="12"/>
          <w:u w:val="single"/>
        </w:rPr>
        <w:t xml:space="preserve"> or </w:t>
      </w:r>
      <w:r w:rsidRPr="00BA692D">
        <w:rPr>
          <w:b/>
          <w:iCs/>
          <w:sz w:val="12"/>
          <w:szCs w:val="12"/>
          <w:u w:val="single"/>
        </w:rPr>
        <w:t>express our convictions</w:t>
      </w:r>
      <w:r w:rsidRPr="00BA692D">
        <w:rPr>
          <w:b/>
          <w:sz w:val="12"/>
          <w:szCs w:val="12"/>
          <w:u w:val="single"/>
        </w:rPr>
        <w:t xml:space="preserve"> might be others</w:t>
      </w:r>
      <w:r w:rsidRPr="00BA692D">
        <w:rPr>
          <w:sz w:val="12"/>
          <w:szCs w:val="12"/>
        </w:rPr>
        <w:t>.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 f) The Advantage Over Non</w:t>
      </w:r>
      <w:r w:rsidRPr="00BA692D">
        <w:rPr>
          <w:rFonts w:cs="Cambria Math"/>
          <w:sz w:val="12"/>
          <w:szCs w:val="12"/>
        </w:rPr>
        <w:t>‐</w:t>
      </w:r>
      <w:r w:rsidRPr="00BA692D">
        <w:rPr>
          <w:sz w:val="12"/>
          <w:szCs w:val="12"/>
        </w:rPr>
        <w:t xml:space="preserve">Argumentative Alternatives 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with the exception of the first reason, </w:t>
      </w:r>
      <w:r w:rsidRPr="00BA692D">
        <w:rPr>
          <w:b/>
          <w:sz w:val="12"/>
          <w:szCs w:val="12"/>
          <w:u w:val="single"/>
        </w:rPr>
        <w:t xml:space="preserve">the rationality of our disagreements is of a </w:t>
      </w:r>
      <w:r w:rsidRPr="00BA692D">
        <w:rPr>
          <w:b/>
          <w:iCs/>
          <w:sz w:val="12"/>
          <w:szCs w:val="12"/>
          <w:u w:val="single"/>
        </w:rPr>
        <w:t>secondary nature</w:t>
      </w:r>
      <w:r w:rsidRPr="00BA692D">
        <w:rPr>
          <w:b/>
          <w:sz w:val="12"/>
          <w:szCs w:val="12"/>
          <w:u w:val="single"/>
        </w:rPr>
        <w:t xml:space="preserve">. The rational </w:t>
      </w:r>
      <w:r w:rsidRPr="00BA692D">
        <w:rPr>
          <w:b/>
          <w:iCs/>
          <w:sz w:val="12"/>
          <w:szCs w:val="12"/>
          <w:u w:val="single"/>
          <w:bdr w:val="single" w:sz="18" w:space="0" w:color="auto"/>
        </w:rPr>
        <w:t>does not lie</w:t>
      </w:r>
      <w:r w:rsidRPr="00BA692D">
        <w:rPr>
          <w:b/>
          <w:sz w:val="12"/>
          <w:szCs w:val="12"/>
          <w:u w:val="single"/>
        </w:rPr>
        <w:t xml:space="preserve"> in the discovery of a </w:t>
      </w:r>
      <w:r w:rsidRPr="00BA692D">
        <w:rPr>
          <w:b/>
          <w:iCs/>
          <w:sz w:val="12"/>
          <w:szCs w:val="12"/>
          <w:u w:val="single"/>
          <w:bdr w:val="single" w:sz="18" w:space="0" w:color="auto"/>
        </w:rPr>
        <w:t>single right answer</w:t>
      </w:r>
      <w:r w:rsidRPr="00BA692D">
        <w:rPr>
          <w:b/>
          <w:sz w:val="12"/>
          <w:szCs w:val="12"/>
          <w:u w:val="single"/>
        </w:rPr>
        <w:t xml:space="preserve"> to the topic of debate</w:t>
      </w:r>
      <w:r w:rsidRPr="00BA692D">
        <w:rPr>
          <w:sz w:val="12"/>
          <w:szCs w:val="12"/>
        </w:rPr>
        <w:t xml:space="preserve">, since in hard cases there are no single right answers. Instead, </w:t>
      </w:r>
      <w:r w:rsidRPr="00BA692D">
        <w:rPr>
          <w:b/>
          <w:sz w:val="12"/>
          <w:szCs w:val="12"/>
          <w:u w:val="single"/>
        </w:rPr>
        <w:t xml:space="preserve">our disagreements are instrumental to rationales which lie beyond the topic at hand, like the </w:t>
      </w:r>
      <w:r w:rsidRPr="00BA692D">
        <w:rPr>
          <w:b/>
          <w:iCs/>
          <w:sz w:val="12"/>
          <w:szCs w:val="12"/>
          <w:u w:val="single"/>
          <w:bdr w:val="single" w:sz="18" w:space="0" w:color="auto"/>
        </w:rPr>
        <w:t>exploration of our communalities</w:t>
      </w:r>
      <w:r w:rsidRPr="00BA692D">
        <w:rPr>
          <w:b/>
          <w:sz w:val="12"/>
          <w:szCs w:val="12"/>
          <w:u w:val="single"/>
        </w:rPr>
        <w:t xml:space="preserve"> or of our </w:t>
      </w:r>
      <w:r w:rsidRPr="00BA692D">
        <w:rPr>
          <w:b/>
          <w:iCs/>
          <w:sz w:val="12"/>
          <w:szCs w:val="12"/>
          <w:u w:val="single"/>
          <w:bdr w:val="single" w:sz="18" w:space="0" w:color="auto"/>
        </w:rPr>
        <w:t>inferential commitments</w:t>
      </w:r>
      <w:r w:rsidRPr="00BA692D">
        <w:rPr>
          <w:b/>
          <w:sz w:val="12"/>
          <w:szCs w:val="12"/>
          <w:u w:val="single"/>
        </w:rPr>
        <w:t xml:space="preserve">. Since these reasons are of this secondary nature, they must </w:t>
      </w:r>
      <w:r w:rsidRPr="00BA692D">
        <w:rPr>
          <w:b/>
          <w:iCs/>
          <w:sz w:val="12"/>
          <w:szCs w:val="12"/>
          <w:u w:val="single"/>
          <w:bdr w:val="single" w:sz="18" w:space="0" w:color="auto"/>
        </w:rPr>
        <w:t>stand up to alternative ways</w:t>
      </w:r>
      <w:r w:rsidRPr="00BA692D">
        <w:rPr>
          <w:b/>
          <w:sz w:val="12"/>
          <w:szCs w:val="12"/>
          <w:u w:val="single"/>
        </w:rPr>
        <w:t xml:space="preserve"> of settling irreconcilable disagreements</w:t>
      </w:r>
      <w:r w:rsidRPr="00BA692D">
        <w:rPr>
          <w:sz w:val="12"/>
          <w:szCs w:val="12"/>
        </w:rPr>
        <w:t xml:space="preserve"> that have other secondary reasons in their favor – like swiftness of decision making or using fewer resources. </w:t>
      </w:r>
      <w:r w:rsidRPr="00BA692D">
        <w:rPr>
          <w:b/>
          <w:sz w:val="12"/>
          <w:szCs w:val="12"/>
          <w:u w:val="single"/>
        </w:rPr>
        <w:t xml:space="preserve">Why does our legal practice </w:t>
      </w:r>
      <w:r w:rsidRPr="00BA692D">
        <w:rPr>
          <w:b/>
          <w:iCs/>
          <w:sz w:val="12"/>
          <w:szCs w:val="12"/>
          <w:u w:val="single"/>
          <w:bdr w:val="single" w:sz="18" w:space="0" w:color="auto"/>
        </w:rPr>
        <w:t>require lengthy arguments</w:t>
      </w:r>
      <w:r w:rsidRPr="00BA692D">
        <w:rPr>
          <w:b/>
          <w:sz w:val="12"/>
          <w:szCs w:val="12"/>
          <w:u w:val="single"/>
        </w:rPr>
        <w:t xml:space="preserve"> and </w:t>
      </w:r>
      <w:r w:rsidRPr="00BA692D">
        <w:rPr>
          <w:b/>
          <w:iCs/>
          <w:sz w:val="12"/>
          <w:szCs w:val="12"/>
          <w:u w:val="single"/>
          <w:bdr w:val="single" w:sz="18" w:space="0" w:color="auto"/>
        </w:rPr>
        <w:t>discursive efforts</w:t>
      </w:r>
      <w:r w:rsidRPr="00BA692D">
        <w:rPr>
          <w:sz w:val="12"/>
          <w:szCs w:val="12"/>
        </w:rPr>
        <w:t xml:space="preserve"> even in appellate or supreme court cases of irreconcilable legal disagreements? </w:t>
      </w:r>
      <w:r w:rsidRPr="00BA692D">
        <w:rPr>
          <w:b/>
          <w:sz w:val="12"/>
          <w:szCs w:val="12"/>
          <w:u w:val="single"/>
        </w:rPr>
        <w:t>The closure has to come by some non</w:t>
      </w:r>
      <w:r w:rsidRPr="00BA692D">
        <w:rPr>
          <w:rFonts w:cs="Cambria Math"/>
          <w:b/>
          <w:sz w:val="12"/>
          <w:szCs w:val="12"/>
          <w:u w:val="single"/>
        </w:rPr>
        <w:t>‐</w:t>
      </w:r>
      <w:r w:rsidRPr="00BA692D">
        <w:rPr>
          <w:b/>
          <w:sz w:val="12"/>
          <w:szCs w:val="12"/>
          <w:u w:val="single"/>
        </w:rPr>
        <w:t>argumentative mean</w:t>
      </w:r>
      <w:r w:rsidRPr="00BA692D">
        <w:rPr>
          <w:sz w:val="12"/>
          <w:szCs w:val="12"/>
        </w:rPr>
        <w:t xml:space="preserve"> and courts have always relied on them. For the medieval courts of the Germanic </w:t>
      </w:r>
      <w:proofErr w:type="gramStart"/>
      <w:r w:rsidRPr="00BA692D">
        <w:rPr>
          <w:sz w:val="12"/>
          <w:szCs w:val="12"/>
        </w:rPr>
        <w:t>tradition</w:t>
      </w:r>
      <w:proofErr w:type="gramEnd"/>
      <w:r w:rsidRPr="00BA692D">
        <w:rPr>
          <w:sz w:val="12"/>
          <w:szCs w:val="12"/>
        </w:rPr>
        <w:t xml:space="preserve"> it is bequeathed that judges had to fight it out literally if they disagreed on a question of law – though the king allowed them to pick surrogate fighters.109 It is understandable that the process of civilization has led us to non</w:t>
      </w:r>
      <w:r w:rsidRPr="00BA692D">
        <w:rPr>
          <w:rFonts w:cs="Cambria Math"/>
          <w:sz w:val="12"/>
          <w:szCs w:val="12"/>
        </w:rPr>
        <w:t>‐</w:t>
      </w:r>
      <w:r w:rsidRPr="00BA692D">
        <w:rPr>
          <w:sz w:val="12"/>
          <w:szCs w:val="12"/>
        </w:rPr>
        <w:t>violent non</w:t>
      </w:r>
      <w:r w:rsidRPr="00BA692D">
        <w:rPr>
          <w:rFonts w:cs="Cambria Math"/>
          <w:sz w:val="12"/>
          <w:szCs w:val="12"/>
        </w:rPr>
        <w:t>‐</w:t>
      </w:r>
      <w:r w:rsidRPr="00BA692D">
        <w:rPr>
          <w:sz w:val="12"/>
          <w:szCs w:val="12"/>
        </w:rPr>
        <w:t xml:space="preserve"> argumentative means to determine the law. But </w:t>
      </w:r>
      <w:r w:rsidRPr="00BA692D">
        <w:rPr>
          <w:b/>
          <w:sz w:val="12"/>
          <w:szCs w:val="12"/>
          <w:u w:val="single"/>
        </w:rPr>
        <w:t>what was wrong with</w:t>
      </w:r>
      <w:r w:rsidRPr="00BA692D">
        <w:rPr>
          <w:sz w:val="12"/>
          <w:szCs w:val="12"/>
        </w:rPr>
        <w:t xml:space="preserve"> District Judge Currin of Umatilla County in Oregon, who – in his late days – decided inconclusive traffic violations by publicly </w:t>
      </w:r>
      <w:r w:rsidRPr="00BA692D">
        <w:rPr>
          <w:b/>
          <w:sz w:val="12"/>
          <w:szCs w:val="12"/>
          <w:u w:val="single"/>
        </w:rPr>
        <w:t>flipping a coin</w:t>
      </w:r>
      <w:r w:rsidRPr="00BA692D">
        <w:rPr>
          <w:sz w:val="12"/>
          <w:szCs w:val="12"/>
        </w:rPr>
        <w:t xml:space="preserve">?110 If we are counting heads at the end of our lengthy argumentative proceedings anyway, </w:t>
      </w:r>
      <w:r w:rsidRPr="00BA692D">
        <w:rPr>
          <w:b/>
          <w:sz w:val="12"/>
          <w:szCs w:val="12"/>
          <w:u w:val="single"/>
        </w:rPr>
        <w:t xml:space="preserve">why not decide hard cases by </w:t>
      </w:r>
      <w:r w:rsidRPr="00BA692D">
        <w:rPr>
          <w:b/>
          <w:iCs/>
          <w:sz w:val="12"/>
          <w:szCs w:val="12"/>
          <w:u w:val="single"/>
          <w:bdr w:val="single" w:sz="18" w:space="0" w:color="auto"/>
        </w:rPr>
        <w:t>gut voting at the outset</w:t>
      </w:r>
      <w:r w:rsidRPr="00BA692D">
        <w:rPr>
          <w:b/>
          <w:sz w:val="12"/>
          <w:szCs w:val="12"/>
          <w:u w:val="single"/>
        </w:rPr>
        <w:t xml:space="preserve"> and </w:t>
      </w:r>
      <w:r w:rsidRPr="00BA692D">
        <w:rPr>
          <w:b/>
          <w:iCs/>
          <w:sz w:val="12"/>
          <w:szCs w:val="12"/>
          <w:u w:val="single"/>
          <w:bdr w:val="single" w:sz="18" w:space="0" w:color="auto"/>
        </w:rPr>
        <w:t>spare everybody the cost</w:t>
      </w:r>
      <w:r w:rsidRPr="00BA692D">
        <w:rPr>
          <w:b/>
          <w:sz w:val="12"/>
          <w:szCs w:val="12"/>
          <w:u w:val="single"/>
        </w:rPr>
        <w:t xml:space="preserve"> of </w:t>
      </w:r>
      <w:r w:rsidRPr="00BA692D">
        <w:rPr>
          <w:b/>
          <w:iCs/>
          <w:sz w:val="12"/>
          <w:szCs w:val="12"/>
          <w:u w:val="single"/>
          <w:bdr w:val="single" w:sz="18" w:space="0" w:color="auto"/>
        </w:rPr>
        <w:t>developing elaborate arguments</w:t>
      </w:r>
      <w:r w:rsidRPr="00BA692D">
        <w:rPr>
          <w:b/>
          <w:sz w:val="12"/>
          <w:szCs w:val="12"/>
          <w:u w:val="single"/>
        </w:rPr>
        <w:t xml:space="preserve"> on questions, where there is not fact of the matter to be discovered?</w:t>
      </w:r>
      <w:r w:rsidRPr="00BA692D">
        <w:rPr>
          <w:sz w:val="12"/>
          <w:szCs w:val="12"/>
        </w:rPr>
        <w:t xml:space="preserve"> 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w:t>
      </w:r>
      <w:r w:rsidRPr="00BA692D">
        <w:rPr>
          <w:b/>
          <w:sz w:val="12"/>
          <w:szCs w:val="12"/>
          <w:u w:val="single"/>
        </w:rPr>
        <w:t xml:space="preserve">the objectives listed above </w:t>
      </w:r>
      <w:r w:rsidRPr="00BA692D">
        <w:rPr>
          <w:b/>
          <w:iCs/>
          <w:sz w:val="12"/>
          <w:szCs w:val="12"/>
          <w:u w:val="single"/>
          <w:bdr w:val="single" w:sz="18" w:space="0" w:color="auto"/>
        </w:rPr>
        <w:t>could not be achieved by a non</w:t>
      </w:r>
      <w:r w:rsidRPr="00BA692D">
        <w:rPr>
          <w:rFonts w:cs="Cambria Math"/>
          <w:b/>
          <w:iCs/>
          <w:sz w:val="12"/>
          <w:szCs w:val="12"/>
          <w:u w:val="single"/>
          <w:bdr w:val="single" w:sz="18" w:space="0" w:color="auto"/>
        </w:rPr>
        <w:t>‐</w:t>
      </w:r>
      <w:r w:rsidRPr="00BA692D">
        <w:rPr>
          <w:b/>
          <w:iCs/>
          <w:sz w:val="12"/>
          <w:szCs w:val="12"/>
          <w:u w:val="single"/>
          <w:bdr w:val="single" w:sz="18" w:space="0" w:color="auto"/>
        </w:rPr>
        <w:t>argumentative procedure</w:t>
      </w:r>
      <w:r w:rsidRPr="00BA692D">
        <w:rPr>
          <w:sz w:val="12"/>
          <w:szCs w:val="12"/>
        </w:rPr>
        <w:t xml:space="preserve">. Flipping a coin, throwing dice or </w:t>
      </w:r>
      <w:r w:rsidRPr="00BA692D">
        <w:rPr>
          <w:b/>
          <w:iCs/>
          <w:sz w:val="12"/>
          <w:szCs w:val="12"/>
          <w:u w:val="single"/>
          <w:bdr w:val="single" w:sz="18" w:space="0" w:color="auto"/>
        </w:rPr>
        <w:t>taking a gut vote</w:t>
      </w:r>
      <w:r w:rsidRPr="00BA692D">
        <w:rPr>
          <w:b/>
          <w:sz w:val="12"/>
          <w:szCs w:val="12"/>
          <w:u w:val="single"/>
        </w:rPr>
        <w:t xml:space="preserve"> would not help us to </w:t>
      </w:r>
      <w:r w:rsidRPr="00BA692D">
        <w:rPr>
          <w:b/>
          <w:iCs/>
          <w:sz w:val="12"/>
          <w:szCs w:val="12"/>
          <w:u w:val="single"/>
          <w:bdr w:val="single" w:sz="18" w:space="0" w:color="auto"/>
        </w:rPr>
        <w:t>explore our communalities</w:t>
      </w:r>
      <w:r w:rsidRPr="00BA692D">
        <w:rPr>
          <w:b/>
          <w:sz w:val="12"/>
          <w:szCs w:val="12"/>
          <w:u w:val="single"/>
        </w:rPr>
        <w:t xml:space="preserve"> or our inferential commitments nor help to </w:t>
      </w:r>
      <w:r w:rsidRPr="00BA692D">
        <w:rPr>
          <w:b/>
          <w:iCs/>
          <w:sz w:val="12"/>
          <w:szCs w:val="12"/>
          <w:u w:val="single"/>
          <w:bdr w:val="single" w:sz="18" w:space="0" w:color="auto"/>
        </w:rPr>
        <w:t>scrutinize the positions</w:t>
      </w:r>
      <w:r w:rsidRPr="00BA692D">
        <w:rPr>
          <w:b/>
          <w:sz w:val="12"/>
          <w:szCs w:val="12"/>
          <w:u w:val="single"/>
        </w:rPr>
        <w:t xml:space="preserve"> in play</w:t>
      </w:r>
      <w:r w:rsidRPr="00BA692D">
        <w:rPr>
          <w:sz w:val="12"/>
          <w:szCs w:val="12"/>
        </w:rPr>
        <w:t xml:space="preserve">.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non‐argumentative decision‐ making procedure of counting reasoned opinions serves the coherence aspiration of the law in at least two ways: First, the labor of the negative reduces the chances that constructions of the law that have major flaws or inconsistencies built into the arguments supporting them will prevail.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non‐rational decision‐making mechanism of counting reasoned opinions that provides for both in hard cases: a decision and one – of multiple possible – coherent constructions of the law. </w:t>
      </w:r>
      <w:r w:rsidRPr="00BA692D">
        <w:rPr>
          <w:b/>
          <w:sz w:val="12"/>
          <w:szCs w:val="12"/>
          <w:u w:val="single"/>
        </w:rPr>
        <w:t>Pure non</w:t>
      </w:r>
      <w:r w:rsidRPr="00BA692D">
        <w:rPr>
          <w:rFonts w:cs="Cambria Math"/>
          <w:b/>
          <w:sz w:val="12"/>
          <w:szCs w:val="12"/>
          <w:u w:val="single"/>
        </w:rPr>
        <w:t>‐</w:t>
      </w:r>
      <w:r w:rsidRPr="00BA692D">
        <w:rPr>
          <w:b/>
          <w:sz w:val="12"/>
          <w:szCs w:val="12"/>
          <w:u w:val="single"/>
        </w:rPr>
        <w:t>rational procedures</w:t>
      </w:r>
      <w:r w:rsidRPr="00BA692D">
        <w:rPr>
          <w:sz w:val="12"/>
          <w:szCs w:val="12"/>
        </w:rPr>
        <w:t xml:space="preserve"> – like flipping a coin – </w:t>
      </w:r>
      <w:r w:rsidRPr="00BA692D">
        <w:rPr>
          <w:b/>
          <w:sz w:val="12"/>
          <w:szCs w:val="12"/>
          <w:u w:val="single"/>
        </w:rPr>
        <w:t xml:space="preserve">would only provide for the decision part. Pure argumentative procedures – which are not geared towards a decision procedure – would </w:t>
      </w:r>
      <w:r w:rsidRPr="00BA692D">
        <w:rPr>
          <w:b/>
          <w:iCs/>
          <w:sz w:val="12"/>
          <w:szCs w:val="12"/>
          <w:u w:val="single"/>
          <w:bdr w:val="single" w:sz="18" w:space="0" w:color="auto"/>
        </w:rPr>
        <w:t>undercut the incentive structure</w:t>
      </w:r>
      <w:r w:rsidRPr="00BA692D">
        <w:rPr>
          <w:b/>
          <w:sz w:val="12"/>
          <w:szCs w:val="12"/>
          <w:u w:val="single"/>
        </w:rPr>
        <w:t xml:space="preserve"> of our agonistic disagreements</w:t>
      </w:r>
      <w:r w:rsidRPr="00BA692D">
        <w:rPr>
          <w:sz w:val="12"/>
          <w:szCs w:val="12"/>
        </w:rPr>
        <w:t xml:space="preserve">.115 In the face of unresolvable disagreements endless debates would seem an idle enterprise. </w:t>
      </w:r>
      <w:r w:rsidRPr="00BA692D">
        <w:rPr>
          <w:b/>
          <w:sz w:val="12"/>
          <w:szCs w:val="12"/>
          <w:u w:val="single"/>
        </w:rPr>
        <w:t xml:space="preserve">That the debates are </w:t>
      </w:r>
      <w:r w:rsidRPr="00BA692D">
        <w:rPr>
          <w:b/>
          <w:iCs/>
          <w:sz w:val="12"/>
          <w:szCs w:val="12"/>
          <w:u w:val="single"/>
          <w:bdr w:val="single" w:sz="18" w:space="0" w:color="auto"/>
        </w:rPr>
        <w:t>about winning</w:t>
      </w:r>
      <w:r w:rsidRPr="00BA692D">
        <w:rPr>
          <w:b/>
          <w:sz w:val="12"/>
          <w:szCs w:val="12"/>
          <w:u w:val="single"/>
        </w:rPr>
        <w:t xml:space="preserve"> or </w:t>
      </w:r>
      <w:r w:rsidRPr="00BA692D">
        <w:rPr>
          <w:b/>
          <w:iCs/>
          <w:sz w:val="12"/>
          <w:szCs w:val="12"/>
          <w:u w:val="single"/>
          <w:bdr w:val="single" w:sz="18" w:space="0" w:color="auto"/>
        </w:rPr>
        <w:t>losing</w:t>
      </w:r>
      <w:r w:rsidRPr="00BA692D">
        <w:rPr>
          <w:b/>
          <w:sz w:val="12"/>
          <w:szCs w:val="12"/>
          <w:u w:val="single"/>
        </w:rPr>
        <w:t xml:space="preserve"> helps to </w:t>
      </w:r>
      <w:r w:rsidRPr="00BA692D">
        <w:rPr>
          <w:b/>
          <w:iCs/>
          <w:sz w:val="12"/>
          <w:szCs w:val="12"/>
          <w:u w:val="single"/>
          <w:bdr w:val="single" w:sz="18" w:space="0" w:color="auto"/>
        </w:rPr>
        <w:t>keep the participants engaged</w:t>
      </w:r>
      <w:r w:rsidRPr="00BA692D">
        <w:rPr>
          <w:b/>
          <w:sz w:val="12"/>
          <w:szCs w:val="12"/>
          <w:u w:val="single"/>
        </w:rPr>
        <w:t xml:space="preserve">. That the decision depends on </w:t>
      </w:r>
      <w:r w:rsidRPr="00BA692D">
        <w:rPr>
          <w:b/>
          <w:iCs/>
          <w:sz w:val="12"/>
          <w:szCs w:val="12"/>
          <w:u w:val="single"/>
          <w:bdr w:val="single" w:sz="18" w:space="0" w:color="auto"/>
        </w:rPr>
        <w:t>counting reasoned opinions</w:t>
      </w:r>
      <w:r w:rsidRPr="00BA692D">
        <w:rPr>
          <w:b/>
          <w:sz w:val="12"/>
          <w:szCs w:val="12"/>
          <w:u w:val="single"/>
        </w:rPr>
        <w:t xml:space="preserve"> guarantees that the engagement </w:t>
      </w:r>
      <w:r w:rsidRPr="00BA692D">
        <w:rPr>
          <w:b/>
          <w:iCs/>
          <w:sz w:val="12"/>
          <w:szCs w:val="12"/>
          <w:u w:val="single"/>
          <w:bdr w:val="single" w:sz="18" w:space="0" w:color="auto"/>
        </w:rPr>
        <w:t>focuses on rational argumentation</w:t>
      </w:r>
      <w:r w:rsidRPr="00BA692D">
        <w:rPr>
          <w:sz w:val="12"/>
          <w:szCs w:val="12"/>
        </w:rPr>
        <w:t>. No plain non</w:t>
      </w:r>
      <w:r w:rsidRPr="00BA692D">
        <w:rPr>
          <w:rFonts w:cs="Cambria Math"/>
          <w:sz w:val="12"/>
          <w:szCs w:val="12"/>
        </w:rPr>
        <w:t>‐</w:t>
      </w:r>
      <w:r w:rsidRPr="00BA692D">
        <w:rPr>
          <w:sz w:val="12"/>
          <w:szCs w:val="12"/>
        </w:rPr>
        <w:t xml:space="preserve">argumentative procedure would achieve this result. </w:t>
      </w:r>
      <w:r w:rsidRPr="00BA692D">
        <w:rPr>
          <w:b/>
          <w:sz w:val="12"/>
          <w:szCs w:val="12"/>
          <w:u w:val="single"/>
        </w:rPr>
        <w:t xml:space="preserve">If the judges were to </w:t>
      </w:r>
      <w:r w:rsidRPr="00BA692D">
        <w:rPr>
          <w:b/>
          <w:iCs/>
          <w:sz w:val="12"/>
          <w:szCs w:val="12"/>
          <w:u w:val="single"/>
          <w:bdr w:val="single" w:sz="18" w:space="0" w:color="auto"/>
        </w:rPr>
        <w:t>flip a coin</w:t>
      </w:r>
      <w:r w:rsidRPr="00BA692D">
        <w:rPr>
          <w:sz w:val="12"/>
          <w:szCs w:val="12"/>
        </w:rPr>
        <w:t xml:space="preserve"> at the end of the trial in hard cases, </w:t>
      </w:r>
      <w:r w:rsidRPr="00BA692D">
        <w:rPr>
          <w:b/>
          <w:sz w:val="12"/>
          <w:szCs w:val="12"/>
          <w:u w:val="single"/>
        </w:rPr>
        <w:t xml:space="preserve">there would be </w:t>
      </w:r>
      <w:r w:rsidRPr="00BA692D">
        <w:rPr>
          <w:b/>
          <w:iCs/>
          <w:sz w:val="12"/>
          <w:szCs w:val="12"/>
          <w:u w:val="single"/>
          <w:bdr w:val="single" w:sz="18" w:space="0" w:color="auto"/>
        </w:rPr>
        <w:t>little incentive</w:t>
      </w:r>
      <w:r w:rsidRPr="00BA692D">
        <w:rPr>
          <w:b/>
          <w:sz w:val="12"/>
          <w:szCs w:val="12"/>
          <w:u w:val="single"/>
        </w:rPr>
        <w:t xml:space="preserve"> to engage in an </w:t>
      </w:r>
      <w:r w:rsidRPr="00BA692D">
        <w:rPr>
          <w:b/>
          <w:iCs/>
          <w:sz w:val="12"/>
          <w:szCs w:val="12"/>
          <w:u w:val="single"/>
          <w:bdr w:val="single" w:sz="18" w:space="0" w:color="auto"/>
        </w:rPr>
        <w:t>exchange of arguments</w:t>
      </w:r>
      <w:r w:rsidRPr="00BA692D">
        <w:rPr>
          <w:b/>
          <w:sz w:val="12"/>
          <w:szCs w:val="12"/>
          <w:u w:val="single"/>
        </w:rPr>
        <w:t>. It is specifically the count of reasoned opinions which provides for rational scrutiny in our legal disagreements</w:t>
      </w:r>
      <w:r w:rsidRPr="00BA692D">
        <w:rPr>
          <w:sz w:val="12"/>
          <w:szCs w:val="12"/>
        </w:rPr>
        <w:t xml:space="preserve"> and thus contributes to the rationales discussed above. 2. THE SEMANTICS OF AGONISTIC DISAGREEMENTS The agonistic account does not presuppose a fact of the matter, it is not accompanied by an ontological commitment, and the question of how the fact of the matter could be known to us is not even raised. </w:t>
      </w:r>
      <w:proofErr w:type="gramStart"/>
      <w:r w:rsidRPr="00BA692D">
        <w:rPr>
          <w:sz w:val="12"/>
          <w:szCs w:val="12"/>
        </w:rPr>
        <w:t>Thus</w:t>
      </w:r>
      <w:proofErr w:type="gramEnd"/>
      <w:r w:rsidRPr="00BA692D">
        <w:rPr>
          <w:sz w:val="12"/>
          <w:szCs w:val="12"/>
        </w:rPr>
        <w:t xml:space="preserve"> </w:t>
      </w:r>
      <w:r w:rsidRPr="00BA692D">
        <w:rPr>
          <w:b/>
          <w:sz w:val="12"/>
          <w:szCs w:val="12"/>
          <w:u w:val="single"/>
        </w:rPr>
        <w:t>the agonistic account</w:t>
      </w:r>
      <w:r w:rsidRPr="00BA692D">
        <w:rPr>
          <w:b/>
          <w:sz w:val="12"/>
          <w:szCs w:val="12"/>
        </w:rPr>
        <w:t xml:space="preserve"> </w:t>
      </w:r>
      <w:r w:rsidRPr="00BA692D">
        <w:rPr>
          <w:sz w:val="12"/>
          <w:szCs w:val="12"/>
        </w:rPr>
        <w:t>of legal disagreement is not confronted with the metaphysical or epistemological questions that plague one</w:t>
      </w:r>
      <w:r w:rsidRPr="00BA692D">
        <w:rPr>
          <w:rFonts w:cs="Cambria Math"/>
          <w:sz w:val="12"/>
          <w:szCs w:val="12"/>
        </w:rPr>
        <w:t>‐</w:t>
      </w:r>
      <w:r w:rsidRPr="00BA692D">
        <w:rPr>
          <w:sz w:val="12"/>
          <w:szCs w:val="12"/>
        </w:rPr>
        <w:t>right</w:t>
      </w:r>
      <w:r w:rsidRPr="00BA692D">
        <w:rPr>
          <w:rFonts w:cs="Cambria Math"/>
          <w:sz w:val="12"/>
          <w:szCs w:val="12"/>
        </w:rPr>
        <w:t>‐</w:t>
      </w:r>
      <w:r w:rsidRPr="00BA692D">
        <w:rPr>
          <w:sz w:val="12"/>
          <w:szCs w:val="12"/>
        </w:rPr>
        <w:t xml:space="preserve">answer theories in particular. However, it </w:t>
      </w:r>
      <w:r w:rsidRPr="00BA692D">
        <w:rPr>
          <w:b/>
          <w:sz w:val="12"/>
          <w:szCs w:val="12"/>
          <w:u w:val="single"/>
        </w:rPr>
        <w:t>must</w:t>
      </w:r>
      <w:r w:rsidRPr="00BA692D">
        <w:rPr>
          <w:sz w:val="12"/>
          <w:szCs w:val="12"/>
        </w:rPr>
        <w:t xml:space="preserve"> still </w:t>
      </w:r>
      <w:r w:rsidRPr="00BA692D">
        <w:rPr>
          <w:b/>
          <w:sz w:val="12"/>
          <w:szCs w:val="12"/>
          <w:u w:val="single"/>
        </w:rPr>
        <w:t xml:space="preserve">come up with a semantics that explains in what sense we </w:t>
      </w:r>
      <w:r w:rsidRPr="00BA692D">
        <w:rPr>
          <w:b/>
          <w:iCs/>
          <w:sz w:val="12"/>
          <w:szCs w:val="12"/>
          <w:u w:val="single"/>
        </w:rPr>
        <w:t>disagree about the same issue</w:t>
      </w:r>
      <w:r w:rsidRPr="00BA692D">
        <w:rPr>
          <w:b/>
          <w:sz w:val="12"/>
          <w:szCs w:val="12"/>
          <w:u w:val="single"/>
        </w:rPr>
        <w:t xml:space="preserve"> and are not just </w:t>
      </w:r>
      <w:r w:rsidRPr="00BA692D">
        <w:rPr>
          <w:b/>
          <w:iCs/>
          <w:sz w:val="12"/>
          <w:szCs w:val="12"/>
          <w:u w:val="single"/>
        </w:rPr>
        <w:t>talking at cross purposes</w:t>
      </w:r>
      <w:r w:rsidRPr="00BA692D">
        <w:rPr>
          <w:sz w:val="12"/>
          <w:szCs w:val="12"/>
        </w:rPr>
        <w:t>. In a series of articles David Plunkett and Tim Sundell have reconstructed legal disagreements in semantic terms as metalinguistic negotiations on the usage of a term that at the center of a hard case like “cruel and unusual punishment” in a death</w:t>
      </w:r>
      <w:r w:rsidRPr="00BA692D">
        <w:rPr>
          <w:rFonts w:cs="Cambria Math"/>
          <w:sz w:val="12"/>
          <w:szCs w:val="12"/>
        </w:rPr>
        <w:t>‐</w:t>
      </w:r>
      <w:r w:rsidRPr="00BA692D">
        <w:rPr>
          <w:sz w:val="12"/>
          <w:szCs w:val="12"/>
        </w:rPr>
        <w:t xml:space="preserve">penalty case.116 </w:t>
      </w:r>
      <w:r w:rsidRPr="00BA692D">
        <w:rPr>
          <w:b/>
          <w:sz w:val="12"/>
          <w:szCs w:val="12"/>
          <w:u w:val="single"/>
        </w:rPr>
        <w:t xml:space="preserve">Even though the different sides in the debate define the term differently, they are </w:t>
      </w:r>
      <w:r w:rsidRPr="00BA692D">
        <w:rPr>
          <w:b/>
          <w:iCs/>
          <w:sz w:val="12"/>
          <w:szCs w:val="12"/>
          <w:u w:val="single"/>
        </w:rPr>
        <w:t>not talking past each other</w:t>
      </w:r>
      <w:r w:rsidRPr="00BA692D">
        <w:rPr>
          <w:b/>
          <w:sz w:val="12"/>
          <w:szCs w:val="12"/>
          <w:u w:val="single"/>
        </w:rPr>
        <w:t>, since they are engaged in</w:t>
      </w:r>
      <w:r w:rsidRPr="00BA692D">
        <w:rPr>
          <w:b/>
          <w:sz w:val="12"/>
          <w:szCs w:val="12"/>
        </w:rPr>
        <w:t xml:space="preserve"> </w:t>
      </w:r>
      <w:r w:rsidRPr="00BA692D">
        <w:rPr>
          <w:sz w:val="12"/>
          <w:szCs w:val="12"/>
        </w:rPr>
        <w:t xml:space="preserve">a metalinguistic </w:t>
      </w:r>
      <w:r w:rsidRPr="00BA692D">
        <w:rPr>
          <w:b/>
          <w:sz w:val="12"/>
          <w:szCs w:val="12"/>
          <w:u w:val="single"/>
        </w:rPr>
        <w:t>negotiation on</w:t>
      </w:r>
      <w:r w:rsidRPr="00BA692D">
        <w:rPr>
          <w:b/>
          <w:sz w:val="12"/>
          <w:szCs w:val="12"/>
        </w:rPr>
        <w:t xml:space="preserve"> </w:t>
      </w:r>
      <w:r w:rsidRPr="00BA692D">
        <w:rPr>
          <w:sz w:val="12"/>
          <w:szCs w:val="12"/>
        </w:rPr>
        <w:t xml:space="preserve">the use of </w:t>
      </w:r>
      <w:r w:rsidRPr="00BA692D">
        <w:rPr>
          <w:b/>
          <w:iCs/>
          <w:sz w:val="12"/>
          <w:szCs w:val="12"/>
          <w:u w:val="single"/>
        </w:rPr>
        <w:t>the same term</w:t>
      </w:r>
      <w:r w:rsidRPr="00BA692D">
        <w:rPr>
          <w:b/>
          <w:sz w:val="12"/>
          <w:szCs w:val="12"/>
          <w:u w:val="single"/>
        </w:rPr>
        <w:t>.</w:t>
      </w:r>
      <w:r w:rsidRPr="00BA692D">
        <w:rPr>
          <w:b/>
          <w:sz w:val="12"/>
          <w:szCs w:val="12"/>
        </w:rPr>
        <w:t xml:space="preserve"> </w:t>
      </w:r>
      <w:r w:rsidRPr="00BA692D">
        <w:rPr>
          <w:sz w:val="12"/>
          <w:szCs w:val="12"/>
        </w:rPr>
        <w:t xml:space="preserve">The metalinguistic negotiation on the use of </w:t>
      </w:r>
      <w:r w:rsidRPr="00BA692D">
        <w:rPr>
          <w:b/>
          <w:sz w:val="12"/>
          <w:szCs w:val="12"/>
          <w:u w:val="single"/>
        </w:rPr>
        <w:t xml:space="preserve">the term serves as a </w:t>
      </w:r>
      <w:r w:rsidRPr="00BA692D">
        <w:rPr>
          <w:b/>
          <w:iCs/>
          <w:sz w:val="12"/>
          <w:szCs w:val="12"/>
          <w:u w:val="single"/>
        </w:rPr>
        <w:t>semantic anchor</w:t>
      </w:r>
      <w:r w:rsidRPr="00BA692D">
        <w:rPr>
          <w:b/>
          <w:sz w:val="12"/>
          <w:szCs w:val="12"/>
          <w:u w:val="single"/>
        </w:rPr>
        <w:t xml:space="preserve"> for a disagreement on the substantive issues</w:t>
      </w:r>
      <w:r w:rsidRPr="00BA692D">
        <w:rPr>
          <w:sz w:val="12"/>
          <w:szCs w:val="12"/>
        </w:rPr>
        <w:t xml:space="preserve"> connected with the term because of its functional role in the law. The “cruel and unusual </w:t>
      </w:r>
      <w:proofErr w:type="gramStart"/>
      <w:r w:rsidRPr="00BA692D">
        <w:rPr>
          <w:sz w:val="12"/>
          <w:szCs w:val="12"/>
        </w:rPr>
        <w:t>punishment”</w:t>
      </w:r>
      <w:r w:rsidRPr="00BA692D">
        <w:rPr>
          <w:rFonts w:cs="Cambria Math"/>
          <w:sz w:val="12"/>
          <w:szCs w:val="12"/>
        </w:rPr>
        <w:t>‐</w:t>
      </w:r>
      <w:proofErr w:type="gramEnd"/>
      <w:r w:rsidRPr="00BA692D">
        <w:rPr>
          <w:sz w:val="12"/>
          <w:szCs w:val="12"/>
        </w:rPr>
        <w:t xml:space="preserve">clause thus serves to argue about the permissibility of the death penalty. This account, however only provides a very superficial semantic commonality. But the commonality between the participants of a legal disagreement </w:t>
      </w:r>
      <w:proofErr w:type="gramStart"/>
      <w:r w:rsidRPr="00BA692D">
        <w:rPr>
          <w:sz w:val="12"/>
          <w:szCs w:val="12"/>
        </w:rPr>
        <w:t>go</w:t>
      </w:r>
      <w:proofErr w:type="gramEnd"/>
      <w:r w:rsidRPr="00BA692D">
        <w:rPr>
          <w:sz w:val="12"/>
          <w:szCs w:val="12"/>
        </w:rPr>
        <w:t xml:space="preserve"> deeper than a discussion whether the term “bank” should in future only to be used for financial institutions, which fulfills every criteria for semantic negotiations that Plunkett and Sundell propose. Unlike in mere semantic negotiations, like the on the disambiguation of the term “bank”, there is also some kind of identity of the substantive issues at stake in legal disagreements. A promising route to capture this aspect of legal disagreements might be offered by recent semantic approaches that try to accommodate the externalist challenges of realist semantics,117 which inspire one</w:t>
      </w:r>
      <w:r w:rsidRPr="00BA692D">
        <w:rPr>
          <w:rFonts w:cs="Cambria Math"/>
          <w:sz w:val="12"/>
          <w:szCs w:val="12"/>
        </w:rPr>
        <w:t>‐</w:t>
      </w:r>
      <w:r w:rsidRPr="00BA692D">
        <w:rPr>
          <w:sz w:val="12"/>
          <w:szCs w:val="12"/>
        </w:rPr>
        <w:t>right</w:t>
      </w:r>
      <w:r w:rsidRPr="00BA692D">
        <w:rPr>
          <w:rFonts w:cs="Cambria Math"/>
          <w:sz w:val="12"/>
          <w:szCs w:val="12"/>
        </w:rPr>
        <w:t>‐</w:t>
      </w:r>
      <w:r w:rsidRPr="00BA692D">
        <w:rPr>
          <w:sz w:val="12"/>
          <w:szCs w:val="12"/>
        </w:rPr>
        <w:t>answer theorists like Moore or David Brink. Neo</w:t>
      </w:r>
      <w:r w:rsidRPr="00BA692D">
        <w:rPr>
          <w:rFonts w:cs="Cambria Math"/>
          <w:sz w:val="12"/>
          <w:szCs w:val="12"/>
        </w:rPr>
        <w:t>‐</w:t>
      </w:r>
      <w:r w:rsidRPr="00BA692D">
        <w:rPr>
          <w:sz w:val="12"/>
          <w:szCs w:val="12"/>
        </w:rPr>
        <w:t xml:space="preserve"> descriptivist and two</w:t>
      </w:r>
      <w:r w:rsidRPr="00BA692D">
        <w:rPr>
          <w:rFonts w:cs="Cambria Math"/>
          <w:sz w:val="12"/>
          <w:szCs w:val="12"/>
        </w:rPr>
        <w:t>‐</w:t>
      </w:r>
      <w:r w:rsidRPr="00BA692D">
        <w:rPr>
          <w:sz w:val="12"/>
          <w:szCs w:val="12"/>
        </w:rPr>
        <w:t>valued semantics provide for the theoretical or interpretive element of realist semantics without having to commit to the ontological positions of traditional externalism. In a sense they offer externalist semantics with no ontological strings attached. The less controversial aspect of the externalist picture of meaning developed in neo</w:t>
      </w:r>
      <w:r w:rsidRPr="00BA692D">
        <w:rPr>
          <w:rFonts w:cs="Cambria Math"/>
          <w:sz w:val="12"/>
          <w:szCs w:val="12"/>
        </w:rPr>
        <w:t>‐</w:t>
      </w:r>
      <w:r w:rsidRPr="00BA692D">
        <w:rPr>
          <w:sz w:val="12"/>
          <w:szCs w:val="12"/>
        </w:rPr>
        <w:t xml:space="preserve"> descriptivist and two</w:t>
      </w:r>
      <w:r w:rsidRPr="00BA692D">
        <w:rPr>
          <w:rFonts w:cs="Cambria Math"/>
          <w:sz w:val="12"/>
          <w:szCs w:val="12"/>
        </w:rPr>
        <w:t>‐</w:t>
      </w:r>
      <w:r w:rsidRPr="00BA692D">
        <w:rPr>
          <w:sz w:val="12"/>
          <w:szCs w:val="12"/>
        </w:rPr>
        <w:t>valued semantics can be found in the deferential structure that our meaning</w:t>
      </w:r>
      <w:r w:rsidRPr="00BA692D">
        <w:rPr>
          <w:rFonts w:cs="Cambria Math"/>
          <w:sz w:val="12"/>
          <w:szCs w:val="12"/>
        </w:rPr>
        <w:t>‐</w:t>
      </w:r>
      <w:r w:rsidRPr="00BA692D">
        <w:rPr>
          <w:sz w:val="12"/>
          <w:szCs w:val="12"/>
        </w:rPr>
        <w:t>providing intentions often encompass.118 In the case of natural kinds, speakers defer to the expertise of chemists when they employ natural kind terms like gold or water. If a speaker orders someone to buy $ 10,000 worth of gold as a safe investment, he might not know the exact atomic structure of the chemical element 79. In cases of doubt, though, he would insist that he meant to buy only stuff that chemical experts – or the markets for that matter – qualify as gold. The deferential element in the speaker’s intentions provides for the specific externalist element of the semantics. In the case of the law, the meaning</w:t>
      </w:r>
      <w:r w:rsidRPr="00BA692D">
        <w:rPr>
          <w:rFonts w:cs="Cambria Math"/>
          <w:sz w:val="12"/>
          <w:szCs w:val="12"/>
        </w:rPr>
        <w:t>‐</w:t>
      </w:r>
      <w:r w:rsidRPr="00BA692D">
        <w:rPr>
          <w:sz w:val="12"/>
          <w:szCs w:val="12"/>
        </w:rPr>
        <w:t xml:space="preserve">providing intentions connected to the provisions of the law can be understood to defer in a similar manner to the best overall theory or interpretation of the legal materials. Against the background of such a semantic framework the conceptual unity of a linguistic practice is not ratified by the existence of a single best answer, but by the unity of the interpretive effort that extends to legal materials and legal practices that have sufficient overlap119 – be it only in a historical perspective120. </w:t>
      </w:r>
      <w:r w:rsidRPr="00BA692D">
        <w:rPr>
          <w:b/>
          <w:sz w:val="12"/>
          <w:szCs w:val="12"/>
          <w:u w:val="single"/>
        </w:rPr>
        <w:t>The fulcrum of disagreement</w:t>
      </w:r>
      <w:r w:rsidRPr="00BA692D">
        <w:rPr>
          <w:sz w:val="12"/>
          <w:szCs w:val="12"/>
        </w:rPr>
        <w:t xml:space="preserve"> that Dworkin sees in the existence of a single right answer121 </w:t>
      </w:r>
      <w:r w:rsidRPr="00BA692D">
        <w:rPr>
          <w:b/>
          <w:sz w:val="12"/>
          <w:szCs w:val="12"/>
          <w:u w:val="single"/>
        </w:rPr>
        <w:t xml:space="preserve">does not lie in its existence, but in </w:t>
      </w:r>
      <w:r w:rsidRPr="00BA692D">
        <w:rPr>
          <w:b/>
          <w:iCs/>
          <w:sz w:val="12"/>
          <w:szCs w:val="12"/>
          <w:u w:val="single"/>
          <w:bdr w:val="single" w:sz="18" w:space="0" w:color="auto"/>
        </w:rPr>
        <w:t>the communality of the effort</w:t>
      </w:r>
      <w:r w:rsidRPr="00BA692D">
        <w:rPr>
          <w:b/>
          <w:sz w:val="12"/>
          <w:szCs w:val="12"/>
          <w:u w:val="single"/>
          <w:bdr w:val="single" w:sz="18" w:space="0" w:color="auto"/>
        </w:rPr>
        <w:t xml:space="preserve"> </w:t>
      </w:r>
      <w:r w:rsidRPr="00BA692D">
        <w:rPr>
          <w:b/>
          <w:sz w:val="12"/>
          <w:szCs w:val="12"/>
          <w:u w:val="single"/>
        </w:rPr>
        <w:t xml:space="preserve">– if only on the basis of an </w:t>
      </w:r>
      <w:r w:rsidRPr="00BA692D">
        <w:rPr>
          <w:b/>
          <w:iCs/>
          <w:sz w:val="12"/>
          <w:szCs w:val="12"/>
          <w:u w:val="single"/>
          <w:bdr w:val="single" w:sz="18" w:space="0" w:color="auto"/>
        </w:rPr>
        <w:t>overlapping common ground</w:t>
      </w:r>
      <w:r w:rsidRPr="00BA692D">
        <w:rPr>
          <w:b/>
          <w:sz w:val="12"/>
          <w:szCs w:val="12"/>
          <w:u w:val="single"/>
          <w:bdr w:val="single" w:sz="18" w:space="0" w:color="auto"/>
        </w:rPr>
        <w:t xml:space="preserve"> </w:t>
      </w:r>
      <w:r w:rsidRPr="00BA692D">
        <w:rPr>
          <w:b/>
          <w:sz w:val="12"/>
          <w:szCs w:val="12"/>
          <w:u w:val="single"/>
        </w:rPr>
        <w:t xml:space="preserve">of legal </w:t>
      </w:r>
      <w:r w:rsidRPr="00BA692D">
        <w:rPr>
          <w:b/>
          <w:iCs/>
          <w:sz w:val="12"/>
          <w:szCs w:val="12"/>
          <w:u w:val="single"/>
          <w:bdr w:val="single" w:sz="18" w:space="0" w:color="auto"/>
        </w:rPr>
        <w:t>materials</w:t>
      </w:r>
      <w:r w:rsidRPr="00BA692D">
        <w:rPr>
          <w:b/>
          <w:sz w:val="12"/>
          <w:szCs w:val="12"/>
          <w:u w:val="single"/>
          <w:bdr w:val="single" w:sz="18" w:space="0" w:color="auto"/>
        </w:rPr>
        <w:t xml:space="preserve">, </w:t>
      </w:r>
      <w:r w:rsidRPr="00BA692D">
        <w:rPr>
          <w:b/>
          <w:iCs/>
          <w:sz w:val="12"/>
          <w:szCs w:val="12"/>
          <w:u w:val="single"/>
          <w:bdr w:val="single" w:sz="18" w:space="0" w:color="auto"/>
        </w:rPr>
        <w:t>accepted practices</w:t>
      </w:r>
      <w:r w:rsidRPr="00BA692D">
        <w:rPr>
          <w:b/>
          <w:sz w:val="12"/>
          <w:szCs w:val="12"/>
          <w:u w:val="single"/>
        </w:rPr>
        <w:t xml:space="preserve">, </w:t>
      </w:r>
      <w:r w:rsidRPr="00BA692D">
        <w:rPr>
          <w:b/>
          <w:iCs/>
          <w:sz w:val="12"/>
          <w:szCs w:val="12"/>
          <w:u w:val="single"/>
          <w:bdr w:val="single" w:sz="18" w:space="0" w:color="auto"/>
        </w:rPr>
        <w:t>experiences</w:t>
      </w:r>
      <w:r w:rsidRPr="00BA692D">
        <w:rPr>
          <w:b/>
          <w:sz w:val="12"/>
          <w:szCs w:val="12"/>
          <w:u w:val="single"/>
        </w:rPr>
        <w:t xml:space="preserve"> and </w:t>
      </w:r>
      <w:r w:rsidRPr="00BA692D">
        <w:rPr>
          <w:b/>
          <w:iCs/>
          <w:sz w:val="12"/>
          <w:szCs w:val="12"/>
          <w:u w:val="single"/>
          <w:bdr w:val="single" w:sz="18" w:space="0" w:color="auto"/>
        </w:rPr>
        <w:t>dispositions</w:t>
      </w:r>
      <w:r w:rsidRPr="00BA692D">
        <w:rPr>
          <w:b/>
          <w:sz w:val="12"/>
          <w:szCs w:val="12"/>
          <w:u w:val="single"/>
        </w:rPr>
        <w:t xml:space="preserve">. As two athletes are </w:t>
      </w:r>
      <w:r w:rsidRPr="00BA692D">
        <w:rPr>
          <w:b/>
          <w:iCs/>
          <w:sz w:val="12"/>
          <w:szCs w:val="12"/>
          <w:u w:val="single"/>
          <w:bdr w:val="single" w:sz="18" w:space="0" w:color="auto"/>
        </w:rPr>
        <w:t>engaged in the same contest</w:t>
      </w:r>
      <w:r w:rsidRPr="00BA692D">
        <w:rPr>
          <w:b/>
          <w:sz w:val="12"/>
          <w:szCs w:val="12"/>
          <w:u w:val="single"/>
          <w:bdr w:val="single" w:sz="18" w:space="0" w:color="auto"/>
        </w:rPr>
        <w:t xml:space="preserve"> when they </w:t>
      </w:r>
      <w:r w:rsidRPr="00BA692D">
        <w:rPr>
          <w:b/>
          <w:iCs/>
          <w:sz w:val="12"/>
          <w:szCs w:val="12"/>
          <w:u w:val="single"/>
          <w:bdr w:val="single" w:sz="18" w:space="0" w:color="auto"/>
        </w:rPr>
        <w:t>follow the same rules</w:t>
      </w:r>
      <w:r w:rsidRPr="00BA692D">
        <w:rPr>
          <w:b/>
          <w:sz w:val="12"/>
          <w:szCs w:val="12"/>
          <w:u w:val="single"/>
        </w:rPr>
        <w:t xml:space="preserve">, </w:t>
      </w:r>
      <w:r w:rsidRPr="00BA692D">
        <w:rPr>
          <w:b/>
          <w:iCs/>
          <w:sz w:val="12"/>
          <w:szCs w:val="12"/>
          <w:u w:val="single"/>
          <w:bdr w:val="single" w:sz="18" w:space="0" w:color="auto"/>
        </w:rPr>
        <w:t>share the same concept of winning and losing</w:t>
      </w:r>
      <w:r w:rsidRPr="00BA692D">
        <w:rPr>
          <w:b/>
          <w:sz w:val="12"/>
          <w:szCs w:val="12"/>
          <w:u w:val="single"/>
          <w:bdr w:val="single" w:sz="18" w:space="0" w:color="auto"/>
        </w:rPr>
        <w:t xml:space="preserve"> </w:t>
      </w:r>
      <w:r w:rsidRPr="00BA692D">
        <w:rPr>
          <w:b/>
          <w:sz w:val="12"/>
          <w:szCs w:val="12"/>
          <w:u w:val="single"/>
        </w:rPr>
        <w:t xml:space="preserve">and act in the same context, but </w:t>
      </w:r>
      <w:r w:rsidRPr="00BA692D">
        <w:rPr>
          <w:b/>
          <w:iCs/>
          <w:sz w:val="12"/>
          <w:szCs w:val="12"/>
          <w:u w:val="single"/>
          <w:bdr w:val="single" w:sz="18" w:space="0" w:color="auto"/>
        </w:rPr>
        <w:t>follow very different styles</w:t>
      </w:r>
      <w:r w:rsidRPr="00BA692D">
        <w:rPr>
          <w:sz w:val="12"/>
          <w:szCs w:val="12"/>
        </w:rPr>
        <w:t xml:space="preserve"> of </w:t>
      </w:r>
      <w:proofErr w:type="gramStart"/>
      <w:r w:rsidRPr="00BA692D">
        <w:rPr>
          <w:sz w:val="12"/>
          <w:szCs w:val="12"/>
        </w:rPr>
        <w:t>e.g.</w:t>
      </w:r>
      <w:proofErr w:type="gramEnd"/>
      <w:r w:rsidRPr="00BA692D">
        <w:rPr>
          <w:sz w:val="12"/>
          <w:szCs w:val="12"/>
        </w:rPr>
        <w:t xml:space="preserve"> wrestling, boxing, swimming etc. </w:t>
      </w:r>
      <w:r w:rsidRPr="00BA692D">
        <w:rPr>
          <w:b/>
          <w:sz w:val="12"/>
          <w:szCs w:val="12"/>
          <w:u w:val="single"/>
        </w:rPr>
        <w:t xml:space="preserve">They are in the same contest, </w:t>
      </w:r>
      <w:r w:rsidRPr="00BA692D">
        <w:rPr>
          <w:b/>
          <w:iCs/>
          <w:sz w:val="12"/>
          <w:szCs w:val="12"/>
          <w:u w:val="single"/>
          <w:bdr w:val="single" w:sz="18" w:space="0" w:color="auto"/>
        </w:rPr>
        <w:t>even if there is no single best style</w:t>
      </w:r>
      <w:r w:rsidRPr="00BA692D">
        <w:rPr>
          <w:sz w:val="12"/>
          <w:szCs w:val="12"/>
        </w:rPr>
        <w:t xml:space="preserve"> in which to wrestle, box or swim. </w:t>
      </w:r>
      <w:r w:rsidRPr="00BA692D">
        <w:rPr>
          <w:b/>
          <w:sz w:val="12"/>
          <w:szCs w:val="12"/>
          <w:u w:val="single"/>
        </w:rPr>
        <w:t>Each</w:t>
      </w:r>
      <w:r w:rsidRPr="00BA692D">
        <w:rPr>
          <w:sz w:val="12"/>
          <w:szCs w:val="12"/>
        </w:rPr>
        <w:t xml:space="preserve">, however, </w:t>
      </w:r>
      <w:r w:rsidRPr="00BA692D">
        <w:rPr>
          <w:b/>
          <w:sz w:val="12"/>
          <w:szCs w:val="12"/>
          <w:u w:val="single"/>
        </w:rPr>
        <w:t>is engaged in developing the best style to win against their opponent, just as two lawyers try to develop the best argument to convince</w:t>
      </w:r>
      <w:r w:rsidRPr="00BA692D">
        <w:rPr>
          <w:b/>
          <w:sz w:val="12"/>
          <w:szCs w:val="12"/>
        </w:rPr>
        <w:t xml:space="preserve"> </w:t>
      </w:r>
      <w:r w:rsidRPr="00BA692D">
        <w:rPr>
          <w:sz w:val="12"/>
          <w:szCs w:val="12"/>
        </w:rPr>
        <w:t xml:space="preserve">a bench of </w:t>
      </w:r>
      <w:r w:rsidRPr="00BA692D">
        <w:rPr>
          <w:b/>
          <w:sz w:val="12"/>
          <w:szCs w:val="12"/>
          <w:u w:val="single"/>
        </w:rPr>
        <w:t>judges</w:t>
      </w:r>
      <w:r w:rsidRPr="00BA692D">
        <w:rPr>
          <w:sz w:val="12"/>
          <w:szCs w:val="12"/>
        </w:rPr>
        <w:t xml:space="preserve">.122 </w:t>
      </w:r>
      <w:r w:rsidRPr="00BA692D">
        <w:rPr>
          <w:b/>
          <w:sz w:val="12"/>
          <w:szCs w:val="12"/>
          <w:u w:val="single"/>
        </w:rPr>
        <w:t xml:space="preserve">Within such a semantic framework even people with radically opposing views about the application of an expression can still </w:t>
      </w:r>
      <w:r w:rsidRPr="00BA692D">
        <w:rPr>
          <w:b/>
          <w:iCs/>
          <w:sz w:val="12"/>
          <w:szCs w:val="12"/>
          <w:u w:val="single"/>
          <w:bdr w:val="single" w:sz="18" w:space="0" w:color="auto"/>
        </w:rPr>
        <w:t>share a concept</w:t>
      </w:r>
      <w:r w:rsidRPr="00BA692D">
        <w:rPr>
          <w:b/>
          <w:sz w:val="12"/>
          <w:szCs w:val="12"/>
          <w:u w:val="single"/>
        </w:rPr>
        <w:t xml:space="preserve">, in that they are </w:t>
      </w:r>
      <w:r w:rsidRPr="00BA692D">
        <w:rPr>
          <w:b/>
          <w:iCs/>
          <w:sz w:val="12"/>
          <w:szCs w:val="12"/>
          <w:u w:val="single"/>
          <w:bdr w:val="single" w:sz="18" w:space="0" w:color="auto"/>
        </w:rPr>
        <w:t>engaged in the same process</w:t>
      </w:r>
      <w:r w:rsidRPr="00BA692D">
        <w:rPr>
          <w:b/>
          <w:sz w:val="12"/>
          <w:szCs w:val="12"/>
          <w:u w:val="single"/>
        </w:rPr>
        <w:t xml:space="preserve"> of theorizing over </w:t>
      </w:r>
      <w:r w:rsidRPr="00BA692D">
        <w:rPr>
          <w:b/>
          <w:iCs/>
          <w:sz w:val="12"/>
          <w:szCs w:val="12"/>
          <w:u w:val="single"/>
          <w:bdr w:val="single" w:sz="18" w:space="0" w:color="auto"/>
        </w:rPr>
        <w:t>roughly the same legal materials</w:t>
      </w:r>
      <w:r w:rsidRPr="00BA692D">
        <w:rPr>
          <w:b/>
          <w:sz w:val="12"/>
          <w:szCs w:val="12"/>
          <w:u w:val="single"/>
        </w:rPr>
        <w:t xml:space="preserve"> and </w:t>
      </w:r>
      <w:r w:rsidRPr="00BA692D">
        <w:rPr>
          <w:b/>
          <w:iCs/>
          <w:sz w:val="12"/>
          <w:szCs w:val="12"/>
          <w:u w:val="single"/>
          <w:bdr w:val="single" w:sz="18" w:space="0" w:color="auto"/>
        </w:rPr>
        <w:t>practices</w:t>
      </w:r>
      <w:r w:rsidRPr="00BA692D">
        <w:rPr>
          <w:b/>
          <w:sz w:val="12"/>
          <w:szCs w:val="12"/>
        </w:rPr>
        <w:t xml:space="preserve">. </w:t>
      </w:r>
      <w:r w:rsidRPr="00BA692D">
        <w:rPr>
          <w:b/>
          <w:sz w:val="12"/>
          <w:szCs w:val="12"/>
          <w:u w:val="single"/>
        </w:rPr>
        <w:t xml:space="preserve">Semantic frameworks along these lines allow for adamant disagreements without abandoning the idea that people are </w:t>
      </w:r>
      <w:r w:rsidRPr="00BA692D">
        <w:rPr>
          <w:b/>
          <w:iCs/>
          <w:sz w:val="12"/>
          <w:szCs w:val="12"/>
          <w:u w:val="single"/>
          <w:bdr w:val="single" w:sz="18" w:space="0" w:color="auto"/>
        </w:rPr>
        <w:t>talking about the same concept</w:t>
      </w:r>
      <w:r w:rsidRPr="00BA692D">
        <w:rPr>
          <w:b/>
          <w:sz w:val="12"/>
          <w:szCs w:val="12"/>
        </w:rPr>
        <w:t xml:space="preserve">. </w:t>
      </w:r>
      <w:r w:rsidRPr="00BA692D">
        <w:rPr>
          <w:b/>
          <w:sz w:val="12"/>
          <w:szCs w:val="12"/>
          <w:u w:val="single"/>
        </w:rPr>
        <w:t>An agonisti</w:t>
      </w:r>
      <w:r w:rsidRPr="00BA692D">
        <w:rPr>
          <w:sz w:val="12"/>
          <w:szCs w:val="12"/>
          <w:u w:val="single"/>
        </w:rPr>
        <w:t>c</w:t>
      </w:r>
      <w:r w:rsidRPr="00BA692D">
        <w:rPr>
          <w:sz w:val="12"/>
          <w:szCs w:val="12"/>
        </w:rPr>
        <w:t xml:space="preserve"> account of legal disagreement can build on such a semantic </w:t>
      </w:r>
      <w:r w:rsidRPr="00BA692D">
        <w:rPr>
          <w:b/>
          <w:sz w:val="12"/>
          <w:szCs w:val="12"/>
          <w:u w:val="single"/>
        </w:rPr>
        <w:t>framework</w:t>
      </w:r>
      <w:r w:rsidRPr="00BA692D">
        <w:rPr>
          <w:sz w:val="12"/>
          <w:szCs w:val="12"/>
        </w:rPr>
        <w:t xml:space="preserve">, which </w:t>
      </w:r>
      <w:r w:rsidRPr="00BA692D">
        <w:rPr>
          <w:b/>
          <w:sz w:val="12"/>
          <w:szCs w:val="12"/>
          <w:u w:val="single"/>
        </w:rPr>
        <w:t>can explain in what sense</w:t>
      </w:r>
      <w:r w:rsidRPr="00BA692D">
        <w:rPr>
          <w:sz w:val="12"/>
          <w:szCs w:val="12"/>
        </w:rPr>
        <w:t xml:space="preserve"> lawyers, judges and </w:t>
      </w:r>
      <w:r w:rsidRPr="00BA692D">
        <w:rPr>
          <w:b/>
          <w:sz w:val="12"/>
          <w:szCs w:val="12"/>
          <w:u w:val="single"/>
        </w:rPr>
        <w:t xml:space="preserve">scholars engaged in agonistic disagreements are </w:t>
      </w:r>
      <w:r w:rsidRPr="00BA692D">
        <w:rPr>
          <w:b/>
          <w:iCs/>
          <w:sz w:val="12"/>
          <w:szCs w:val="12"/>
          <w:u w:val="single"/>
        </w:rPr>
        <w:t>not talking past each other</w:t>
      </w:r>
      <w:r w:rsidRPr="00BA692D">
        <w:rPr>
          <w:b/>
          <w:sz w:val="12"/>
          <w:szCs w:val="12"/>
          <w:u w:val="single"/>
        </w:rPr>
        <w:t>. They are engaged in developing the best interpretation of roughly the same</w:t>
      </w:r>
      <w:r w:rsidRPr="00BA692D">
        <w:rPr>
          <w:sz w:val="12"/>
          <w:szCs w:val="12"/>
        </w:rPr>
        <w:t xml:space="preserve"> legal </w:t>
      </w:r>
      <w:r w:rsidRPr="00BA692D">
        <w:rPr>
          <w:b/>
          <w:sz w:val="12"/>
          <w:szCs w:val="12"/>
          <w:u w:val="single"/>
        </w:rPr>
        <w:t>materials, albeit against the background of diverging beliefs, attitudes and dispositions that lead them to divergent conclusions</w:t>
      </w:r>
      <w:r w:rsidRPr="00BA692D">
        <w:rPr>
          <w:sz w:val="12"/>
          <w:szCs w:val="12"/>
        </w:rPr>
        <w:t xml:space="preserve"> in hard cases. Despite the divergent conclusions, </w:t>
      </w:r>
      <w:r w:rsidRPr="00BA692D">
        <w:rPr>
          <w:b/>
          <w:sz w:val="12"/>
          <w:szCs w:val="12"/>
          <w:u w:val="single"/>
        </w:rPr>
        <w:t xml:space="preserve">semantic unity is provided by the </w:t>
      </w:r>
      <w:r w:rsidRPr="00BA692D">
        <w:rPr>
          <w:b/>
          <w:iCs/>
          <w:sz w:val="12"/>
          <w:szCs w:val="12"/>
          <w:u w:val="single"/>
          <w:bdr w:val="single" w:sz="18" w:space="0" w:color="auto"/>
        </w:rPr>
        <w:t>largely overlapping legal materials</w:t>
      </w:r>
      <w:r w:rsidRPr="00BA692D">
        <w:rPr>
          <w:b/>
          <w:sz w:val="12"/>
          <w:szCs w:val="12"/>
          <w:u w:val="single"/>
        </w:rPr>
        <w:t xml:space="preserve"> that </w:t>
      </w:r>
      <w:r w:rsidRPr="00BA692D">
        <w:rPr>
          <w:b/>
          <w:iCs/>
          <w:sz w:val="12"/>
          <w:szCs w:val="12"/>
          <w:u w:val="single"/>
          <w:bdr w:val="single" w:sz="18" w:space="0" w:color="auto"/>
        </w:rPr>
        <w:t>form the basis</w:t>
      </w:r>
      <w:r w:rsidRPr="00BA692D">
        <w:rPr>
          <w:b/>
          <w:sz w:val="12"/>
          <w:szCs w:val="12"/>
          <w:u w:val="single"/>
        </w:rPr>
        <w:t xml:space="preserve"> for their</w:t>
      </w:r>
      <w:r w:rsidRPr="00BA692D">
        <w:rPr>
          <w:sz w:val="12"/>
          <w:szCs w:val="12"/>
          <w:u w:val="single"/>
        </w:rPr>
        <w:t xml:space="preserve"> </w:t>
      </w:r>
      <w:r w:rsidRPr="00BA692D">
        <w:rPr>
          <w:b/>
          <w:sz w:val="12"/>
          <w:szCs w:val="12"/>
          <w:u w:val="single"/>
        </w:rPr>
        <w:t xml:space="preserve">disagreement. Such a semantic </w:t>
      </w:r>
      <w:r w:rsidRPr="00BA692D">
        <w:rPr>
          <w:b/>
          <w:iCs/>
          <w:sz w:val="12"/>
          <w:szCs w:val="12"/>
          <w:u w:val="single"/>
          <w:bdr w:val="single" w:sz="18" w:space="0" w:color="auto"/>
        </w:rPr>
        <w:t>collapses</w:t>
      </w:r>
      <w:r w:rsidRPr="00BA692D">
        <w:rPr>
          <w:b/>
          <w:sz w:val="12"/>
          <w:szCs w:val="12"/>
          <w:u w:val="single"/>
        </w:rPr>
        <w:t xml:space="preserve"> only when we </w:t>
      </w:r>
      <w:r w:rsidRPr="00BA692D">
        <w:rPr>
          <w:b/>
          <w:iCs/>
          <w:sz w:val="12"/>
          <w:szCs w:val="12"/>
          <w:u w:val="single"/>
          <w:bdr w:val="single" w:sz="18" w:space="0" w:color="auto"/>
        </w:rPr>
        <w:t xml:space="preserve">lack a </w:t>
      </w:r>
      <w:r w:rsidRPr="00BA692D">
        <w:rPr>
          <w:b/>
          <w:iCs/>
          <w:sz w:val="12"/>
          <w:szCs w:val="12"/>
          <w:u w:val="single"/>
          <w:bdr w:val="single" w:sz="18" w:space="0" w:color="auto"/>
        </w:rPr>
        <w:lastRenderedPageBreak/>
        <w:t>sufficient overlap</w:t>
      </w:r>
      <w:r w:rsidRPr="00BA692D">
        <w:rPr>
          <w:b/>
          <w:sz w:val="12"/>
          <w:szCs w:val="12"/>
          <w:u w:val="single"/>
        </w:rPr>
        <w:t xml:space="preserve"> in the materials</w:t>
      </w:r>
      <w:r w:rsidRPr="00BA692D">
        <w:rPr>
          <w:sz w:val="12"/>
          <w:szCs w:val="12"/>
        </w:rPr>
        <w:t>. To use an example of Michael Moore’s: If we wanted to debate whether a certain work of art was “just”, we share neither paradigms nor a tradition of applying the concept of justice to art such as to engage in an intelligible controversy.</w:t>
      </w:r>
    </w:p>
    <w:p w14:paraId="2ECC02CC" w14:textId="24D70237" w:rsidR="003D397A" w:rsidRPr="00EC32DE" w:rsidRDefault="003D397A" w:rsidP="003D397A">
      <w:pPr>
        <w:pStyle w:val="Heading4"/>
        <w:rPr>
          <w:rFonts w:cs="Arial"/>
        </w:rPr>
      </w:pPr>
      <w:r w:rsidRPr="00EC32DE">
        <w:rPr>
          <w:rFonts w:cs="Arial"/>
        </w:rPr>
        <w:t xml:space="preserve">B] topical version of the aff solves – they can still have all their advantages under TVA </w:t>
      </w:r>
      <w:r w:rsidR="00EE5003" w:rsidRPr="00EC32DE">
        <w:rPr>
          <w:rFonts w:cs="Arial"/>
        </w:rPr>
        <w:t xml:space="preserve">– their Chidi card </w:t>
      </w:r>
      <w:r w:rsidR="00EC32DE">
        <w:rPr>
          <w:rFonts w:cs="Arial"/>
        </w:rPr>
        <w:t xml:space="preserve">and everything about IP bad </w:t>
      </w:r>
      <w:r w:rsidR="00EE5003" w:rsidRPr="00EC32DE">
        <w:rPr>
          <w:rFonts w:cs="Arial"/>
        </w:rPr>
        <w:t xml:space="preserve">is literally a TVA for </w:t>
      </w:r>
      <w:r w:rsidR="00956A88">
        <w:rPr>
          <w:rFonts w:cs="Arial"/>
        </w:rPr>
        <w:t>them to use that they actively chose not to use</w:t>
      </w:r>
      <w:r w:rsidR="00EE5003" w:rsidRPr="00EC32DE">
        <w:rPr>
          <w:rFonts w:cs="Arial"/>
        </w:rPr>
        <w:t xml:space="preserve">. </w:t>
      </w:r>
    </w:p>
    <w:p w14:paraId="639417C9" w14:textId="77777777" w:rsidR="003D397A" w:rsidRPr="00EC32DE" w:rsidRDefault="003D397A" w:rsidP="003D397A">
      <w:pPr>
        <w:pStyle w:val="Heading4"/>
        <w:rPr>
          <w:rFonts w:cs="Arial"/>
        </w:rPr>
      </w:pPr>
      <w:r w:rsidRPr="00EC32DE">
        <w:rPr>
          <w:rFonts w:cs="Arial"/>
        </w:rPr>
        <w:t>C] Vote negative – A] this procedurally evaluates whether their model is good, which is a prior question B] they can’t get offense: we don’t exclude them, only persuade you that our methodology is best. Every debate requires a winner and loser, so voting negative doesn’t reject them from debate, it just says they should make a better argument next time.</w:t>
      </w:r>
    </w:p>
    <w:p w14:paraId="43616564" w14:textId="77777777" w:rsidR="003D397A" w:rsidRPr="00EC32DE" w:rsidRDefault="003D397A" w:rsidP="003D397A"/>
    <w:p w14:paraId="0A7B9256" w14:textId="77777777" w:rsidR="003D397A" w:rsidRPr="00EC32DE" w:rsidRDefault="003D397A" w:rsidP="003D397A">
      <w:pPr>
        <w:pStyle w:val="Heading4"/>
      </w:pPr>
      <w:r w:rsidRPr="00EC32DE">
        <w:t>3] Skills – multiple warrants</w:t>
      </w:r>
    </w:p>
    <w:p w14:paraId="41A99B06" w14:textId="77777777" w:rsidR="003D397A" w:rsidRPr="00EC32DE" w:rsidRDefault="003D397A" w:rsidP="003D397A">
      <w:pPr>
        <w:pStyle w:val="Heading4"/>
      </w:pPr>
      <w:r w:rsidRPr="00EC32DE">
        <w:t xml:space="preserve">A] Argument Refinement and research – forcing them to defend the resolution makes them have to cut new positions every two months and forces them to explore the depths of the literature as opposed to just recycling the same set of non T affs over and over that lead repetitive and stale debates – they reject argument innovation and force every non t debate into either k vs t or k v k. </w:t>
      </w:r>
    </w:p>
    <w:p w14:paraId="640C25A6" w14:textId="77777777" w:rsidR="003D397A" w:rsidRPr="00EC32DE" w:rsidRDefault="003D397A" w:rsidP="003D397A"/>
    <w:p w14:paraId="2BBD83E4" w14:textId="423BD9E5" w:rsidR="00E42E4C" w:rsidRPr="00EC32DE" w:rsidRDefault="00EC32DE" w:rsidP="00EC32DE">
      <w:pPr>
        <w:pStyle w:val="Heading3"/>
      </w:pPr>
      <w:r w:rsidRPr="00EC32DE">
        <w:lastRenderedPageBreak/>
        <w:t>2</w:t>
      </w:r>
    </w:p>
    <w:p w14:paraId="13CA98D0" w14:textId="77777777" w:rsidR="00EC32DE" w:rsidRPr="00EC32DE" w:rsidRDefault="00EC32DE" w:rsidP="00EC32DE">
      <w:pPr>
        <w:pStyle w:val="Heading4"/>
      </w:pPr>
      <w:r w:rsidRPr="00EC32DE">
        <w:t>Current WTO legislation on IP rights promotes innovation</w:t>
      </w:r>
    </w:p>
    <w:p w14:paraId="5E551F34" w14:textId="77777777" w:rsidR="00EC32DE" w:rsidRPr="00EC32DE" w:rsidRDefault="00EC32DE" w:rsidP="00EC32DE">
      <w:pPr>
        <w:rPr>
          <w:sz w:val="16"/>
        </w:rPr>
      </w:pPr>
      <w:r w:rsidRPr="00EC32DE">
        <w:rPr>
          <w:rStyle w:val="Style13ptBold"/>
        </w:rPr>
        <w:t>Ezell et al 4/29</w:t>
      </w:r>
      <w:r w:rsidRPr="00EC32DE">
        <w:rPr>
          <w:sz w:val="16"/>
        </w:rPr>
        <w:t xml:space="preserve"> Jaci McDole, Stephen Ezell [Stephen Ezell is vice president, global innovation policy, at the Information Technology and Innovation Foundation (ITIF). He focuses on science and technology policy, international competitiveness, trade, manufacturing, and services issues.] 4/29/21, “Ten Ways IP Has Enabled Innovations That Have Helped Sustain the World Through the Pandemic” Information Technology and Innovation Foundation, </w:t>
      </w:r>
      <w:hyperlink r:id="rId12" w:history="1">
        <w:r w:rsidRPr="00EC32DE">
          <w:rPr>
            <w:rStyle w:val="Hyperlink"/>
            <w:sz w:val="16"/>
          </w:rPr>
          <w:t>https://itif.org/publications/2021/04/29/ten-ways-ip-has-enabled-innovations-have-helped-sustain-world-through</w:t>
        </w:r>
      </w:hyperlink>
      <w:r w:rsidRPr="00EC32DE">
        <w:rPr>
          <w:sz w:val="16"/>
        </w:rPr>
        <w:t xml:space="preserve"> DD AG</w:t>
      </w:r>
    </w:p>
    <w:p w14:paraId="029AFE36" w14:textId="77777777" w:rsidR="00EC32DE" w:rsidRPr="00EC32DE" w:rsidRDefault="00EC32DE" w:rsidP="00EC32DE">
      <w:pPr>
        <w:rPr>
          <w:rStyle w:val="StyleUnderline"/>
        </w:rPr>
      </w:pPr>
      <w:r w:rsidRPr="00EC32DE">
        <w:rPr>
          <w:sz w:val="16"/>
        </w:rPr>
        <w:t xml:space="preserve">Although anti-IP proponents have attacked biopharmaceutical manufacturers particularly hard, </w:t>
      </w:r>
      <w:r w:rsidRPr="00EC32DE">
        <w:rPr>
          <w:rStyle w:val="StyleUnderline"/>
        </w:rPr>
        <w:t xml:space="preserve">the reality is </w:t>
      </w:r>
      <w:r w:rsidRPr="00EC32DE">
        <w:rPr>
          <w:rStyle w:val="StyleUnderline"/>
          <w:highlight w:val="green"/>
        </w:rPr>
        <w:t>all IP-protected innovations are at risk if</w:t>
      </w:r>
      <w:r w:rsidRPr="00EC32DE">
        <w:rPr>
          <w:rStyle w:val="StyleUnderline"/>
        </w:rPr>
        <w:t xml:space="preserve"> these </w:t>
      </w:r>
      <w:r w:rsidRPr="00EC32DE">
        <w:rPr>
          <w:rStyle w:val="StyleUnderline"/>
          <w:highlight w:val="green"/>
        </w:rPr>
        <w:t>rights are ignored</w:t>
      </w:r>
      <w:r w:rsidRPr="00EC32DE">
        <w:rPr>
          <w:rStyle w:val="StyleUnderline"/>
        </w:rPr>
        <w:t xml:space="preserve">, or vitiated. Certain arguments have shown a desire for the term “COVID-19 innovations” to include everything from vaccines, therapeutics, diagnostics, and PPE to biotechnology, AI-related data, and educational materials.14 </w:t>
      </w:r>
      <w:r w:rsidRPr="00EC32DE">
        <w:rPr>
          <w:rStyle w:val="StyleUnderline"/>
          <w:highlight w:val="green"/>
        </w:rPr>
        <w:t>This could</w:t>
      </w:r>
      <w:r w:rsidRPr="00EC32DE">
        <w:rPr>
          <w:rStyle w:val="StyleUnderline"/>
        </w:rPr>
        <w:t xml:space="preserve"> potentially open the floodgates to </w:t>
      </w:r>
      <w:r w:rsidRPr="00EC32DE">
        <w:rPr>
          <w:rStyle w:val="StyleUnderline"/>
          <w:highlight w:val="green"/>
        </w:rPr>
        <w:t>invalidate IP protection on many</w:t>
      </w:r>
      <w:r w:rsidRPr="00EC32DE">
        <w:rPr>
          <w:rStyle w:val="StyleUnderline"/>
        </w:rPr>
        <w:t xml:space="preserve"> of the </w:t>
      </w:r>
      <w:r w:rsidRPr="00EC32DE">
        <w:rPr>
          <w:rStyle w:val="StyleUnderline"/>
          <w:highlight w:val="green"/>
        </w:rPr>
        <w:t>innovations</w:t>
      </w:r>
      <w:r w:rsidRPr="00EC32DE">
        <w:rPr>
          <w:rStyle w:val="StyleUnderline"/>
        </w:rPr>
        <w:t xml:space="preserve"> highlighted in this report.</w:t>
      </w:r>
    </w:p>
    <w:p w14:paraId="0F171BD0" w14:textId="77777777" w:rsidR="00EC32DE" w:rsidRPr="00EC32DE" w:rsidRDefault="00EC32DE" w:rsidP="00EC32DE">
      <w:pPr>
        <w:rPr>
          <w:sz w:val="16"/>
        </w:rPr>
      </w:pPr>
      <w:r w:rsidRPr="00EC32DE">
        <w:rPr>
          <w:sz w:val="16"/>
        </w:rPr>
        <w:t xml:space="preserve">However, much of the current discussion concerning IP focuses almost entirely on litigation fears or R&amp;D incentives. Although R&amp;D is an important aspect of IP, as previously mentioned, these discussions ignore the fact that </w:t>
      </w:r>
      <w:r w:rsidRPr="00EC32DE">
        <w:rPr>
          <w:rStyle w:val="StyleUnderline"/>
          <w:highlight w:val="green"/>
        </w:rPr>
        <w:t>IP protection</w:t>
      </w:r>
      <w:r w:rsidRPr="00EC32DE">
        <w:rPr>
          <w:rStyle w:val="StyleUnderline"/>
        </w:rPr>
        <w:t xml:space="preserve"> can be—and often </w:t>
      </w:r>
      <w:r w:rsidRPr="00EC32DE">
        <w:rPr>
          <w:rStyle w:val="StyleUnderline"/>
          <w:highlight w:val="green"/>
        </w:rPr>
        <w:t>is—used for other purposes</w:t>
      </w:r>
      <w:r w:rsidRPr="00EC32DE">
        <w:rPr>
          <w:rStyle w:val="StyleUnderline"/>
        </w:rPr>
        <w:t xml:space="preserve">, including generating </w:t>
      </w:r>
      <w:r w:rsidRPr="00EC32DE">
        <w:rPr>
          <w:rStyle w:val="StyleUnderline"/>
          <w:highlight w:val="green"/>
        </w:rPr>
        <w:t>initial capital</w:t>
      </w:r>
      <w:r w:rsidRPr="00EC32DE">
        <w:rPr>
          <w:rStyle w:val="StyleUnderline"/>
        </w:rPr>
        <w:t xml:space="preserve"> to create a company and begin </w:t>
      </w:r>
      <w:r w:rsidRPr="00EC32DE">
        <w:rPr>
          <w:rStyle w:val="StyleUnderline"/>
          <w:highlight w:val="green"/>
        </w:rPr>
        <w:t>manufacturing</w:t>
      </w:r>
      <w:r w:rsidRPr="00EC32DE">
        <w:rPr>
          <w:rStyle w:val="StyleUnderline"/>
        </w:rPr>
        <w:t xml:space="preserve"> </w:t>
      </w:r>
      <w:r w:rsidRPr="00EC32DE">
        <w:rPr>
          <w:rStyle w:val="StyleUnderline"/>
          <w:highlight w:val="green"/>
        </w:rPr>
        <w:t>and</w:t>
      </w:r>
      <w:r w:rsidRPr="00EC32DE">
        <w:rPr>
          <w:rStyle w:val="StyleUnderline"/>
        </w:rPr>
        <w:t xml:space="preserve">, more importantly, using licensing agreements and IP to track </w:t>
      </w:r>
      <w:r w:rsidRPr="00EC32DE">
        <w:rPr>
          <w:rStyle w:val="StyleUnderline"/>
          <w:highlight w:val="green"/>
        </w:rPr>
        <w:t>the supply chain</w:t>
      </w:r>
      <w:r w:rsidRPr="00EC32DE">
        <w:rPr>
          <w:sz w:val="16"/>
        </w:rPr>
        <w:t xml:space="preserve"> and ensure quality control of products.</w:t>
      </w:r>
    </w:p>
    <w:p w14:paraId="0492A4E7" w14:textId="77777777" w:rsidR="00EC32DE" w:rsidRPr="00EC32DE" w:rsidRDefault="00EC32DE" w:rsidP="00EC32DE">
      <w:pPr>
        <w:rPr>
          <w:sz w:val="16"/>
        </w:rPr>
      </w:pPr>
      <w:r w:rsidRPr="00EC32DE">
        <w:rPr>
          <w:sz w:val="16"/>
        </w:rPr>
        <w:t>In 2018, Forbes identified counterfeiting as the largest criminal enterprise in the world.15 The global struggle against counterfeit and non-regulated products, which has hit Latin America particularly hard during the pandemic, proves the need for safety and quality assurance in supply chains.16 Some communities already ravaged by COVID-19 are seeing higher mortality rates related to counterfeit vaccines, therapeutics, PPE, and cleaning and sanitizing products.17</w:t>
      </w:r>
    </w:p>
    <w:p w14:paraId="08CCEE17" w14:textId="77777777" w:rsidR="00EC32DE" w:rsidRPr="00EC32DE" w:rsidRDefault="00EC32DE" w:rsidP="00EC32DE">
      <w:pPr>
        <w:rPr>
          <w:sz w:val="16"/>
        </w:rPr>
      </w:pPr>
    </w:p>
    <w:p w14:paraId="38D6965D" w14:textId="77777777" w:rsidR="00EC32DE" w:rsidRPr="00EC32DE" w:rsidRDefault="00EC32DE" w:rsidP="00EC32DE">
      <w:pPr>
        <w:rPr>
          <w:sz w:val="16"/>
        </w:rPr>
      </w:pPr>
      <w:r w:rsidRPr="00EC32DE">
        <w:rPr>
          <w:sz w:val="16"/>
        </w:rPr>
        <w:t>Polish authorities discovered vials of antiwrinkle treatment labeled as COVID-19 vaccines. 18 In Mexico, fake vaccines sold for approximately $1,000 per dose.19 Chinese and South African police seized thousands of counterfeit vaccine doses from warehouses and manufacturing plants.20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w:t>
      </w:r>
    </w:p>
    <w:p w14:paraId="1B53357E" w14:textId="77777777" w:rsidR="00EC32DE" w:rsidRPr="00EC32DE" w:rsidRDefault="00EC32DE" w:rsidP="00EC32DE">
      <w:pPr>
        <w:rPr>
          <w:sz w:val="16"/>
        </w:rPr>
      </w:pPr>
      <w:r w:rsidRPr="00EC32DE">
        <w:rPr>
          <w:sz w:val="16"/>
        </w:rPr>
        <w:t xml:space="preserve">Collaborative efforts between law enforcement and manufacturers have kept numerous counterfeits from reaching the population. </w:t>
      </w:r>
      <w:r w:rsidRPr="00EC32DE">
        <w:rPr>
          <w:rStyle w:val="StyleUnderline"/>
        </w:rPr>
        <w:t xml:space="preserve">In countries with strong IP protection, </w:t>
      </w:r>
      <w:r w:rsidRPr="00EC32DE">
        <w:rPr>
          <w:rStyle w:val="StyleUnderline"/>
          <w:highlight w:val="green"/>
        </w:rPr>
        <w:t>the chances of counterfeit</w:t>
      </w:r>
      <w:r w:rsidRPr="00EC32DE">
        <w:rPr>
          <w:rStyle w:val="StyleUnderline"/>
        </w:rPr>
        <w:t xml:space="preserve"> products reaching the market </w:t>
      </w:r>
      <w:r w:rsidRPr="00EC32DE">
        <w:rPr>
          <w:rStyle w:val="StyleUnderline"/>
          <w:highlight w:val="green"/>
        </w:rPr>
        <w:t>are significantly lower</w:t>
      </w:r>
      <w:r w:rsidRPr="00EC32DE">
        <w:rPr>
          <w:rStyle w:val="StyleUnderline"/>
        </w:rPr>
        <w:t xml:space="preserve">. This is largely </w:t>
      </w:r>
      <w:r w:rsidRPr="00EC32DE">
        <w:rPr>
          <w:rStyle w:val="StyleUnderline"/>
          <w:highlight w:val="green"/>
        </w:rPr>
        <w:t>because counterfeiting tends to be an IP-related issue</w:t>
      </w:r>
      <w:r w:rsidRPr="00EC32DE">
        <w:rPr>
          <w:rStyle w:val="StyleUnderline"/>
        </w:rPr>
        <w:t>,</w:t>
      </w:r>
      <w:r w:rsidRPr="00EC32DE">
        <w:rPr>
          <w:sz w:val="16"/>
        </w:rPr>
        <w:t xml:space="preserve"> and these countries generally provide superior means of tracking the supply chain through trademarks, trade secrets, and licensing agreements. This enables greater quality control and helps manufacturers maintain a level of public confidence in their products.</w:t>
      </w:r>
    </w:p>
    <w:p w14:paraId="6237F618" w14:textId="77777777" w:rsidR="00EC32DE" w:rsidRPr="00EC32DE" w:rsidRDefault="00EC32DE" w:rsidP="00EC32DE">
      <w:pPr>
        <w:rPr>
          <w:sz w:val="16"/>
        </w:rPr>
      </w:pPr>
      <w:r w:rsidRPr="00EC32DE">
        <w:rPr>
          <w:sz w:val="16"/>
        </w:rPr>
        <w:t>By controlling the flow of knowledge associated with IP, voluntary licensing agreements provide innovators with opportunities to collaborate, while ensuring their partners are properly equipped and capable of producing quality products. Throughout this difficult time, the world has seen unexpected collaborations, especially between biopharmaceutical companies worldwide such as Gilead and Eva Pharma or Bharat Biotech and Ocugen, Inc.</w:t>
      </w:r>
    </w:p>
    <w:p w14:paraId="17E8CFF6" w14:textId="77777777" w:rsidR="00EC32DE" w:rsidRPr="00EC32DE" w:rsidRDefault="00EC32DE" w:rsidP="00EC32DE">
      <w:pPr>
        <w:rPr>
          <w:sz w:val="16"/>
        </w:rPr>
      </w:pPr>
      <w:r w:rsidRPr="00EC32DE">
        <w:rPr>
          <w:sz w:val="16"/>
        </w:rPr>
        <w:t>Throughout history, and most significantly in the nineteenth century through the widespread development of patent systems and the ensuing Industrial Revolution</w:t>
      </w:r>
      <w:r w:rsidRPr="00EC32DE">
        <w:rPr>
          <w:rStyle w:val="StyleUnderline"/>
          <w:highlight w:val="green"/>
        </w:rPr>
        <w:t>, IP has contributed toward greater</w:t>
      </w:r>
      <w:r w:rsidRPr="00EC32DE">
        <w:rPr>
          <w:rStyle w:val="StyleUnderline"/>
        </w:rPr>
        <w:t xml:space="preserve"> economic </w:t>
      </w:r>
      <w:r w:rsidRPr="00EC32DE">
        <w:rPr>
          <w:rStyle w:val="StyleUnderline"/>
          <w:highlight w:val="green"/>
        </w:rPr>
        <w:t>growth</w:t>
      </w:r>
      <w:r w:rsidRPr="00EC32DE">
        <w:rPr>
          <w:rStyle w:val="StyleUnderline"/>
        </w:rPr>
        <w:t xml:space="preserve">.23 This is promising news as the world struggles for economic recovery. A 2021 </w:t>
      </w:r>
      <w:r w:rsidRPr="00EC32DE">
        <w:rPr>
          <w:rStyle w:val="StyleUnderline"/>
        </w:rPr>
        <w:lastRenderedPageBreak/>
        <w:t xml:space="preserve">joint study by the EU Intellectual Property Office (EUIPO) and European Patent Office (EPO) shows </w:t>
      </w:r>
      <w:r w:rsidRPr="00EC32DE">
        <w:rPr>
          <w:rStyle w:val="StyleUnderline"/>
          <w:highlight w:val="green"/>
        </w:rPr>
        <w:t>a strong, positive correlation between IP rights and economic performance</w:t>
      </w:r>
      <w:r w:rsidRPr="00EC32DE">
        <w:rPr>
          <w:rStyle w:val="StyleUnderline"/>
        </w:rPr>
        <w:t>.24</w:t>
      </w:r>
      <w:r w:rsidRPr="00EC32DE">
        <w:rPr>
          <w:sz w:val="16"/>
        </w:rPr>
        <w:t xml:space="preserve"> It states that “IP-owning firms represent a significantly larger proportion of economic activity and employment across Europe,” with IP-intensive industries contributing to 45 percent of gross domestic product (GDP) (€6.6 trillion; US$7.9 trillion).25 The study also shows </w:t>
      </w:r>
      <w:r w:rsidRPr="00EC32DE">
        <w:rPr>
          <w:rStyle w:val="StyleUnderline"/>
          <w:highlight w:val="green"/>
        </w:rPr>
        <w:t>38.9 percent of employment is directly or indirectly attributed to IP-intensive industries</w:t>
      </w:r>
      <w:r w:rsidRPr="00EC32DE">
        <w:rPr>
          <w:rStyle w:val="StyleUnderline"/>
        </w:rPr>
        <w:t>, and IP generates higher wages and greater revenue per employee, especially for small-to-medium-sized enterprises</w:t>
      </w:r>
      <w:r w:rsidRPr="00EC32DE">
        <w:rPr>
          <w:sz w:val="16"/>
        </w:rPr>
        <w:t>.26 That concords with the United States, where the Department of Commerce estimated that IP-intensive industries support at least 45 million jobs and contribute more than $6 trillion dollars to, or 38.2 percent of, GDP.27</w:t>
      </w:r>
    </w:p>
    <w:p w14:paraId="597ED0A8" w14:textId="77777777" w:rsidR="00EC32DE" w:rsidRPr="00EC32DE" w:rsidRDefault="00EC32DE" w:rsidP="00EC32DE">
      <w:pPr>
        <w:rPr>
          <w:sz w:val="16"/>
        </w:rPr>
      </w:pPr>
      <w:r w:rsidRPr="00EC32DE">
        <w:rPr>
          <w:sz w:val="16"/>
        </w:rPr>
        <w:t>In 2020, global patent filings through the World Intellectual Property Organization’s (WIPO) Patent Cooperation Treaty (PCT) system reached a record 275,900 filings amidst the pandemic, growing 4 percent from 2019.28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w:t>
      </w:r>
    </w:p>
    <w:p w14:paraId="71179106" w14:textId="77777777" w:rsidR="00EC32DE" w:rsidRPr="00EC32DE" w:rsidRDefault="00EC32DE" w:rsidP="00EC32DE">
      <w:pPr>
        <w:pStyle w:val="Heading4"/>
        <w:rPr>
          <w:rFonts w:asciiTheme="minorHAnsi" w:hAnsiTheme="minorHAnsi" w:cstheme="minorHAnsi"/>
        </w:rPr>
      </w:pPr>
      <w:r w:rsidRPr="00EC32DE">
        <w:rPr>
          <w:rFonts w:asciiTheme="minorHAnsi" w:hAnsiTheme="minorHAnsi" w:cstheme="minorHAnsi"/>
        </w:rPr>
        <w:t xml:space="preserve">Reductions in protections kill </w:t>
      </w:r>
      <w:r w:rsidRPr="00EC32DE">
        <w:rPr>
          <w:rFonts w:asciiTheme="minorHAnsi" w:hAnsiTheme="minorHAnsi" w:cstheme="minorHAnsi"/>
          <w:u w:val="single"/>
        </w:rPr>
        <w:t>medical innovation</w:t>
      </w:r>
      <w:r w:rsidRPr="00EC32DE">
        <w:rPr>
          <w:rFonts w:asciiTheme="minorHAnsi" w:hAnsiTheme="minorHAnsi" w:cstheme="minorHAnsi"/>
        </w:rPr>
        <w:t xml:space="preserve">, </w:t>
      </w:r>
      <w:r w:rsidRPr="00EC32DE">
        <w:rPr>
          <w:rFonts w:asciiTheme="minorHAnsi" w:hAnsiTheme="minorHAnsi" w:cstheme="minorHAnsi"/>
          <w:u w:val="single"/>
        </w:rPr>
        <w:t>economic growth</w:t>
      </w:r>
      <w:r w:rsidRPr="00EC32DE">
        <w:rPr>
          <w:rFonts w:asciiTheme="minorHAnsi" w:hAnsiTheme="minorHAnsi" w:cstheme="minorHAnsi"/>
        </w:rPr>
        <w:t xml:space="preserve">, and </w:t>
      </w:r>
      <w:r w:rsidRPr="00EC32DE">
        <w:rPr>
          <w:rFonts w:asciiTheme="minorHAnsi" w:hAnsiTheme="minorHAnsi" w:cstheme="minorHAnsi"/>
          <w:u w:val="single"/>
        </w:rPr>
        <w:t>knowledge building</w:t>
      </w:r>
      <w:r w:rsidRPr="00EC32DE">
        <w:rPr>
          <w:rFonts w:asciiTheme="minorHAnsi" w:hAnsiTheme="minorHAnsi" w:cstheme="minorHAnsi"/>
        </w:rPr>
        <w:t xml:space="preserve"> for the future</w:t>
      </w:r>
    </w:p>
    <w:p w14:paraId="302384C6" w14:textId="77777777" w:rsidR="00EC32DE" w:rsidRPr="00EC32DE" w:rsidRDefault="00EC32DE" w:rsidP="00EC32DE">
      <w:pPr>
        <w:rPr>
          <w:sz w:val="16"/>
        </w:rPr>
      </w:pPr>
      <w:r w:rsidRPr="00EC32DE">
        <w:rPr>
          <w:rStyle w:val="Style13ptBold"/>
        </w:rPr>
        <w:t>McDole and Ezell 04/29</w:t>
      </w:r>
      <w:r w:rsidRPr="00EC32DE">
        <w:rPr>
          <w:sz w:val="16"/>
        </w:rPr>
        <w:t xml:space="preserve"> – Jaci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13" w:history="1">
        <w:r w:rsidRPr="00EC32DE">
          <w:rPr>
            <w:rStyle w:val="Hyperlink"/>
            <w:sz w:val="16"/>
          </w:rPr>
          <w:t>https://itif.org/publications/2021/04/29/ten-ways-ip-has-enabled-innovations-have-helped-sustain-world-through</w:t>
        </w:r>
      </w:hyperlink>
      <w:r w:rsidRPr="00EC32DE">
        <w:rPr>
          <w:sz w:val="16"/>
        </w:rPr>
        <w:t xml:space="preserve"> //advay</w:t>
      </w:r>
    </w:p>
    <w:p w14:paraId="5DA9617E" w14:textId="77777777" w:rsidR="00EC32DE" w:rsidRPr="00EC32DE" w:rsidRDefault="00EC32DE" w:rsidP="00EC32DE">
      <w:pPr>
        <w:rPr>
          <w:rStyle w:val="StyleUnderline"/>
        </w:rPr>
      </w:pPr>
      <w:r w:rsidRPr="00EC32DE">
        <w:rPr>
          <w:rStyle w:val="StyleUnderline"/>
        </w:rPr>
        <w:t>Innovation can—and does—happen anywhere and at any time</w:t>
      </w:r>
      <w:r w:rsidRPr="00EC32DE">
        <w:rPr>
          <w:rFonts w:asciiTheme="minorHAnsi" w:hAnsiTheme="minorHAnsi" w:cstheme="minorHAnsi"/>
          <w:sz w:val="12"/>
        </w:rPr>
        <w:t xml:space="preserve">. </w:t>
      </w:r>
      <w:r w:rsidRPr="00EC32DE">
        <w:rPr>
          <w:rStyle w:val="StyleUnderline"/>
        </w:rPr>
        <w:t xml:space="preserve">As society ground to a halt in 2020, </w:t>
      </w:r>
      <w:r w:rsidRPr="00EC32DE">
        <w:rPr>
          <w:rStyle w:val="StyleUnderline"/>
          <w:highlight w:val="green"/>
        </w:rPr>
        <w:t xml:space="preserve">innovators </w:t>
      </w:r>
      <w:r w:rsidRPr="00EC32DE">
        <w:rPr>
          <w:rStyle w:val="StyleUnderline"/>
        </w:rPr>
        <w:t xml:space="preserve">around the world </w:t>
      </w:r>
      <w:r w:rsidRPr="00EC32DE">
        <w:rPr>
          <w:rStyle w:val="StyleUnderline"/>
          <w:highlight w:val="green"/>
        </w:rPr>
        <w:t>worked</w:t>
      </w:r>
      <w:r w:rsidRPr="00EC32DE">
        <w:rPr>
          <w:rStyle w:val="StyleUnderline"/>
        </w:rPr>
        <w:t xml:space="preserve"> tirelessly </w:t>
      </w:r>
      <w:r w:rsidRPr="00EC32DE">
        <w:rPr>
          <w:rStyle w:val="StyleUnderline"/>
          <w:highlight w:val="green"/>
        </w:rPr>
        <w:t>to develop</w:t>
      </w:r>
      <w:r w:rsidRPr="00EC32DE">
        <w:rPr>
          <w:rStyle w:val="StyleUnderline"/>
        </w:rPr>
        <w:t xml:space="preserve"> treatments, vaccines, and </w:t>
      </w:r>
      <w:r w:rsidRPr="00EC32DE">
        <w:rPr>
          <w:rStyle w:val="StyleUnderline"/>
          <w:highlight w:val="green"/>
        </w:rPr>
        <w:t>solutions to COVID</w:t>
      </w:r>
      <w:r w:rsidRPr="00EC32DE">
        <w:rPr>
          <w:rStyle w:val="StyleUnderline"/>
        </w:rPr>
        <w:t>-19 pandemic-related challenges.</w:t>
      </w:r>
      <w:r w:rsidRPr="00EC32DE">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EC32DE">
        <w:rPr>
          <w:rStyle w:val="StyleUnderline"/>
        </w:rPr>
        <w:t>intellectual property (</w:t>
      </w:r>
      <w:r w:rsidRPr="00EC32DE">
        <w:rPr>
          <w:rStyle w:val="StyleUnderline"/>
          <w:highlight w:val="green"/>
        </w:rPr>
        <w:t xml:space="preserve">IP) </w:t>
      </w:r>
      <w:r w:rsidRPr="00EC32DE">
        <w:rPr>
          <w:rStyle w:val="StyleUnderline"/>
        </w:rPr>
        <w:t xml:space="preserve">played an indispensable role in enabling research, development, and commercialization of many of the innovations meeting the challenges of the pandemic. IP enables start-ups to gain access to much-needed capital. IP </w:t>
      </w:r>
      <w:r w:rsidRPr="00EC32DE">
        <w:rPr>
          <w:rStyle w:val="StyleUnderline"/>
          <w:highlight w:val="green"/>
        </w:rPr>
        <w:t xml:space="preserve">gives innovators </w:t>
      </w:r>
      <w:r w:rsidRPr="00EC32DE">
        <w:rPr>
          <w:rStyle w:val="StyleUnderline"/>
        </w:rPr>
        <w:t xml:space="preserve">the </w:t>
      </w:r>
      <w:r w:rsidRPr="00EC32DE">
        <w:rPr>
          <w:rStyle w:val="StyleUnderline"/>
          <w:highlight w:val="green"/>
        </w:rPr>
        <w:t xml:space="preserve">confidence </w:t>
      </w:r>
      <w:r w:rsidRPr="00EC32DE">
        <w:rPr>
          <w:rStyle w:val="StyleUnderline"/>
        </w:rPr>
        <w:t xml:space="preserve">to invest in research and development (R&amp;D) </w:t>
      </w:r>
      <w:r w:rsidRPr="00EC32DE">
        <w:rPr>
          <w:rStyle w:val="StyleUnderline"/>
          <w:highlight w:val="green"/>
        </w:rPr>
        <w:t>and provides</w:t>
      </w:r>
      <w:r w:rsidRPr="00EC32DE">
        <w:rPr>
          <w:rStyle w:val="StyleUnderline"/>
        </w:rPr>
        <w:t xml:space="preserve"> </w:t>
      </w:r>
      <w:r w:rsidRPr="00EC32DE">
        <w:rPr>
          <w:rStyle w:val="StyleUnderline"/>
          <w:highlight w:val="green"/>
        </w:rPr>
        <w:t>incentives</w:t>
      </w:r>
      <w:r w:rsidRPr="00EC32DE">
        <w:rPr>
          <w:rStyle w:val="StyleUnderline"/>
        </w:rPr>
        <w:t xml:space="preserve"> for commercialization. Indeed, it </w:t>
      </w:r>
      <w:r w:rsidRPr="00EC32DE">
        <w:rPr>
          <w:rStyle w:val="Emphasis"/>
        </w:rPr>
        <w:t>is difficult to innovate without the protection of ideas.</w:t>
      </w:r>
    </w:p>
    <w:p w14:paraId="460DF624" w14:textId="77777777" w:rsidR="00EC32DE" w:rsidRPr="00EC32DE" w:rsidRDefault="00EC32DE" w:rsidP="00EC32DE">
      <w:pPr>
        <w:rPr>
          <w:rFonts w:asciiTheme="minorHAnsi" w:hAnsiTheme="minorHAnsi" w:cstheme="minorHAnsi"/>
          <w:sz w:val="12"/>
        </w:rPr>
      </w:pPr>
      <w:r w:rsidRPr="00EC32DE">
        <w:rPr>
          <w:rStyle w:val="Emphasis"/>
        </w:rPr>
        <w:t>Despite this, some—particularly anti-business IP opponents—have blamed IP rights for a host of problems, including limited access to therapeutics, vaccines, and biotechnology</w:t>
      </w:r>
      <w:r w:rsidRPr="00EC32DE">
        <w:rPr>
          <w:rFonts w:asciiTheme="minorHAnsi" w:hAnsiTheme="minorHAnsi" w:cstheme="minorHAnsi"/>
          <w:sz w:val="12"/>
        </w:rPr>
        <w:t xml:space="preserve">. </w:t>
      </w:r>
      <w:r w:rsidRPr="00EC32DE">
        <w:rPr>
          <w:rStyle w:val="Emphasis"/>
        </w:rPr>
        <w:t xml:space="preserve">They offer seemingly simple solutions—weaken or </w:t>
      </w:r>
      <w:r w:rsidRPr="00EC32DE">
        <w:rPr>
          <w:rStyle w:val="Emphasis"/>
        </w:rPr>
        <w:lastRenderedPageBreak/>
        <w:t>eliminate IP rights—and innovation will flow like manna from heaven</w:t>
      </w:r>
      <w:r w:rsidRPr="00EC32DE">
        <w:rPr>
          <w:rFonts w:asciiTheme="minorHAnsi" w:hAnsiTheme="minorHAnsi" w:cstheme="minorHAnsi"/>
          <w:sz w:val="12"/>
        </w:rPr>
        <w:t xml:space="preserve">. </w:t>
      </w:r>
      <w:r w:rsidRPr="00AD55C9">
        <w:rPr>
          <w:rStyle w:val="Emphasis"/>
        </w:rPr>
        <w:t>Eliminating</w:t>
      </w:r>
      <w:r w:rsidRPr="00AD55C9">
        <w:rPr>
          <w:rStyle w:val="Style13ptBold"/>
        </w:rPr>
        <w:t xml:space="preserve"> IP</w:t>
      </w:r>
      <w:r w:rsidRPr="00AD55C9">
        <w:rPr>
          <w:rFonts w:asciiTheme="minorHAnsi" w:hAnsiTheme="minorHAnsi" w:cstheme="minorHAnsi"/>
          <w:sz w:val="12"/>
        </w:rPr>
        <w:t xml:space="preserve"> rights </w:t>
      </w:r>
      <w:r w:rsidRPr="00AD55C9">
        <w:rPr>
          <w:rStyle w:val="StyleUnderline"/>
        </w:rPr>
        <w:t>might accelerate the diffusion of some pre-existing innovations, but it would absolutely limit future innovations</w:t>
      </w:r>
      <w:r w:rsidRPr="00EC32DE">
        <w:rPr>
          <w:rFonts w:asciiTheme="minorHAnsi" w:hAnsiTheme="minorHAnsi" w:cstheme="minorHAnsi"/>
          <w:sz w:val="12"/>
        </w:rPr>
        <w:t xml:space="preserve">. Innovators, </w:t>
      </w:r>
      <w:r w:rsidRPr="00EC32DE">
        <w:rPr>
          <w:rStyle w:val="StyleUnderline"/>
        </w:rPr>
        <w:t>a bit like Charlie Brown kicking the football held by Lucy, would be wary of trusting governments who might say, “Well, this time we won’t take away your IP rights, so go ahead and invest large amounts of time and money.”</w:t>
      </w:r>
      <w:r w:rsidRPr="00EC32DE">
        <w:rPr>
          <w:rFonts w:asciiTheme="minorHAnsi" w:hAnsiTheme="minorHAnsi" w:cstheme="minorHAnsi"/>
          <w:sz w:val="12"/>
        </w:rPr>
        <w:t xml:space="preserve"> Given the nature of COVID-19, nations around the world cannot afford to take this risk. </w:t>
      </w:r>
      <w:r w:rsidRPr="00EC32DE">
        <w:rPr>
          <w:rStyle w:val="Emphasis"/>
          <w:highlight w:val="green"/>
        </w:rPr>
        <w:t>Future pandemics</w:t>
      </w:r>
      <w:r w:rsidRPr="00EC32DE">
        <w:rPr>
          <w:rStyle w:val="Emphasis"/>
        </w:rPr>
        <w:t xml:space="preserve"> and other challenges for which we will </w:t>
      </w:r>
      <w:r w:rsidRPr="00EC32DE">
        <w:rPr>
          <w:rStyle w:val="Emphasis"/>
          <w:highlight w:val="green"/>
        </w:rPr>
        <w:t>need</w:t>
      </w:r>
      <w:r w:rsidRPr="00EC32DE">
        <w:rPr>
          <w:rStyle w:val="Emphasis"/>
        </w:rPr>
        <w:t xml:space="preserve"> to rely on </w:t>
      </w:r>
      <w:r w:rsidRPr="00EC32DE">
        <w:rPr>
          <w:rStyle w:val="Emphasis"/>
          <w:highlight w:val="green"/>
        </w:rPr>
        <w:t>IP-protected innovations</w:t>
      </w:r>
      <w:r w:rsidRPr="00EC32DE">
        <w:rPr>
          <w:rStyle w:val="Emphasis"/>
        </w:rPr>
        <w:t xml:space="preserve"> to overcome are near certain to arise</w:t>
      </w:r>
      <w:r w:rsidRPr="00EC32DE">
        <w:rPr>
          <w:rFonts w:asciiTheme="minorHAnsi" w:hAnsiTheme="minorHAnsi" w:cstheme="minorHAnsi"/>
          <w:sz w:val="12"/>
        </w:rPr>
        <w:t>.</w:t>
      </w:r>
    </w:p>
    <w:p w14:paraId="20A894FA" w14:textId="77777777" w:rsidR="00EC32DE" w:rsidRPr="00EC32DE" w:rsidRDefault="00EC32DE" w:rsidP="00EC32DE">
      <w:pPr>
        <w:rPr>
          <w:rFonts w:asciiTheme="minorHAnsi" w:hAnsiTheme="minorHAnsi" w:cstheme="minorHAnsi"/>
          <w:sz w:val="12"/>
        </w:rPr>
      </w:pPr>
      <w:r w:rsidRPr="00EC32DE">
        <w:rPr>
          <w:rFonts w:asciiTheme="minorHAnsi" w:hAnsiTheme="minorHAnsi" w:cstheme="minorHAnsi"/>
          <w:sz w:val="12"/>
        </w:rPr>
        <w:t xml:space="preserve">Moreover, the blame game usually ignores the real, underlying problems. </w:t>
      </w:r>
      <w:r w:rsidRPr="00EC32DE">
        <w:rPr>
          <w:rStyle w:val="StyleUnderline"/>
        </w:rPr>
        <w:t>For access to innovations to fight COVID-19, especially biotechnology, vaccines, and therapeutics, the underlying problems are regulatory delays and a lack of adequate and appropriate manufacturing infrastructure</w:t>
      </w:r>
      <w:r w:rsidRPr="00EC32DE">
        <w:rPr>
          <w:rFonts w:asciiTheme="minorHAnsi" w:hAnsiTheme="minorHAnsi" w:cstheme="minorHAnsi"/>
          <w:sz w:val="12"/>
        </w:rPr>
        <w:t xml:space="preserve">.1 The </w:t>
      </w:r>
      <w:r w:rsidRPr="00EC32DE">
        <w:rPr>
          <w:rStyle w:val="StyleUnderline"/>
        </w:rPr>
        <w:t>lack of infrastructure has resulted in supply chain bottlenecks</w:t>
      </w:r>
      <w:r w:rsidRPr="00EC32DE">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7E6802BF" w14:textId="77777777" w:rsidR="00EC32DE" w:rsidRPr="00EC32DE" w:rsidRDefault="00EC32DE" w:rsidP="00EC32DE">
      <w:pPr>
        <w:rPr>
          <w:rFonts w:asciiTheme="minorHAnsi" w:hAnsiTheme="minorHAnsi" w:cstheme="minorHAnsi"/>
          <w:sz w:val="12"/>
        </w:rPr>
      </w:pPr>
      <w:r w:rsidRPr="00EC32DE">
        <w:rPr>
          <w:rFonts w:asciiTheme="minorHAnsi" w:hAnsiTheme="minorHAnsi" w:cstheme="minorHAnsi"/>
          <w:sz w:val="12"/>
        </w:rPr>
        <w:t>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in an effort to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773E67F9" w14:textId="77777777" w:rsidR="00EC32DE" w:rsidRPr="00EC32DE" w:rsidRDefault="00EC32DE" w:rsidP="00EC32DE">
      <w:pPr>
        <w:rPr>
          <w:sz w:val="12"/>
        </w:rPr>
      </w:pPr>
      <w:r w:rsidRPr="00EC32DE">
        <w:rPr>
          <w:sz w:val="12"/>
        </w:rPr>
        <w:t>The case studies are:</w:t>
      </w:r>
    </w:p>
    <w:p w14:paraId="3027AEC6" w14:textId="77777777" w:rsidR="00EC32DE" w:rsidRPr="00EC32DE" w:rsidRDefault="00EC32DE" w:rsidP="00EC32DE">
      <w:pPr>
        <w:rPr>
          <w:sz w:val="12"/>
        </w:rPr>
      </w:pPr>
      <w:r w:rsidRPr="00EC32DE">
        <w:rPr>
          <w:sz w:val="12"/>
        </w:rPr>
        <w:t>Bharat Biotech: Covaxin</w:t>
      </w:r>
    </w:p>
    <w:p w14:paraId="7D68AA62" w14:textId="77777777" w:rsidR="00EC32DE" w:rsidRPr="00EC32DE" w:rsidRDefault="00EC32DE" w:rsidP="00EC32DE">
      <w:pPr>
        <w:rPr>
          <w:sz w:val="12"/>
        </w:rPr>
      </w:pPr>
      <w:r w:rsidRPr="00EC32DE">
        <w:rPr>
          <w:sz w:val="12"/>
        </w:rPr>
        <w:t>Gilead: Remdesivir</w:t>
      </w:r>
    </w:p>
    <w:p w14:paraId="335D643E" w14:textId="77777777" w:rsidR="00EC32DE" w:rsidRPr="00EC32DE" w:rsidRDefault="00EC32DE" w:rsidP="00EC32DE">
      <w:pPr>
        <w:rPr>
          <w:sz w:val="12"/>
        </w:rPr>
      </w:pPr>
      <w:r w:rsidRPr="00EC32DE">
        <w:rPr>
          <w:sz w:val="12"/>
        </w:rPr>
        <w:t>LumiraDX: SARS-COV-2 Antigen POC Test</w:t>
      </w:r>
    </w:p>
    <w:p w14:paraId="20DB7511" w14:textId="77777777" w:rsidR="00EC32DE" w:rsidRPr="00EC32DE" w:rsidRDefault="00EC32DE" w:rsidP="00EC32DE">
      <w:pPr>
        <w:rPr>
          <w:sz w:val="12"/>
        </w:rPr>
      </w:pPr>
      <w:r w:rsidRPr="00EC32DE">
        <w:rPr>
          <w:sz w:val="12"/>
        </w:rPr>
        <w:t>Teal Bio: Teal Bio Respirator</w:t>
      </w:r>
    </w:p>
    <w:p w14:paraId="1E26DF26" w14:textId="77777777" w:rsidR="00EC32DE" w:rsidRPr="00EC32DE" w:rsidRDefault="00EC32DE" w:rsidP="00EC32DE">
      <w:pPr>
        <w:rPr>
          <w:sz w:val="12"/>
        </w:rPr>
      </w:pPr>
      <w:r w:rsidRPr="00EC32DE">
        <w:rPr>
          <w:sz w:val="12"/>
        </w:rPr>
        <w:t>XE Ingeniería Médica: CápsulaXE</w:t>
      </w:r>
    </w:p>
    <w:p w14:paraId="544B83B4" w14:textId="77777777" w:rsidR="00EC32DE" w:rsidRPr="00EC32DE" w:rsidRDefault="00EC32DE" w:rsidP="00EC32DE">
      <w:pPr>
        <w:rPr>
          <w:sz w:val="12"/>
        </w:rPr>
      </w:pPr>
      <w:r w:rsidRPr="00EC32DE">
        <w:rPr>
          <w:sz w:val="12"/>
        </w:rPr>
        <w:t>Surgical Theater: Precision VR</w:t>
      </w:r>
    </w:p>
    <w:p w14:paraId="7008747E" w14:textId="77777777" w:rsidR="00EC32DE" w:rsidRPr="00EC32DE" w:rsidRDefault="00EC32DE" w:rsidP="00EC32DE">
      <w:pPr>
        <w:rPr>
          <w:sz w:val="12"/>
        </w:rPr>
      </w:pPr>
      <w:r w:rsidRPr="00EC32DE">
        <w:rPr>
          <w:sz w:val="12"/>
        </w:rPr>
        <w:t>Tombot: Jennie</w:t>
      </w:r>
    </w:p>
    <w:p w14:paraId="0F69F964" w14:textId="77777777" w:rsidR="00EC32DE" w:rsidRPr="00EC32DE" w:rsidRDefault="00EC32DE" w:rsidP="00EC32DE">
      <w:pPr>
        <w:rPr>
          <w:sz w:val="12"/>
        </w:rPr>
      </w:pPr>
      <w:r w:rsidRPr="00EC32DE">
        <w:rPr>
          <w:sz w:val="12"/>
        </w:rPr>
        <w:t>Starship Technologies: Autonomous Delivery Robots</w:t>
      </w:r>
    </w:p>
    <w:p w14:paraId="6F912F4B" w14:textId="77777777" w:rsidR="00EC32DE" w:rsidRPr="00EC32DE" w:rsidRDefault="00EC32DE" w:rsidP="00EC32DE">
      <w:pPr>
        <w:rPr>
          <w:sz w:val="12"/>
        </w:rPr>
      </w:pPr>
      <w:r w:rsidRPr="00EC32DE">
        <w:rPr>
          <w:sz w:val="12"/>
        </w:rPr>
        <w:t>Triax Technologies: Proximity Trace</w:t>
      </w:r>
    </w:p>
    <w:p w14:paraId="2FD03267" w14:textId="77777777" w:rsidR="00EC32DE" w:rsidRPr="00EC32DE" w:rsidRDefault="00EC32DE" w:rsidP="00EC32DE">
      <w:pPr>
        <w:rPr>
          <w:sz w:val="12"/>
        </w:rPr>
      </w:pPr>
      <w:r w:rsidRPr="00EC32DE">
        <w:rPr>
          <w:sz w:val="12"/>
        </w:rPr>
        <w:t>Zoom: Video Conferencing</w:t>
      </w:r>
    </w:p>
    <w:p w14:paraId="612A7175" w14:textId="77777777" w:rsidR="00EC32DE" w:rsidRPr="00EC32DE" w:rsidRDefault="00EC32DE" w:rsidP="00EC32DE">
      <w:pPr>
        <w:rPr>
          <w:rStyle w:val="Emphasis"/>
        </w:rPr>
      </w:pPr>
      <w:r w:rsidRPr="00EC32DE">
        <w:rPr>
          <w:rFonts w:asciiTheme="minorHAnsi" w:hAnsiTheme="minorHAnsi" w:cstheme="minorHAnsi"/>
          <w:sz w:val="12"/>
        </w:rPr>
        <w:t xml:space="preserve">As the case studies show, IP is critical to enabling </w:t>
      </w:r>
      <w:r w:rsidRPr="00E2359B">
        <w:rPr>
          <w:rFonts w:asciiTheme="minorHAnsi" w:hAnsiTheme="minorHAnsi" w:cstheme="minorHAnsi"/>
          <w:sz w:val="12"/>
        </w:rPr>
        <w:t xml:space="preserve">innovation. </w:t>
      </w:r>
      <w:r w:rsidRPr="00E2359B">
        <w:rPr>
          <w:rStyle w:val="Emphasis"/>
        </w:rPr>
        <w:t>Policymakers around the world need to ensure robust IP protections are—and remain—in place if they wish their citizens to have safe and innovative solutions to health care, workplace, and societal challenges in the future.</w:t>
      </w:r>
    </w:p>
    <w:p w14:paraId="344F7FC1" w14:textId="77777777" w:rsidR="00EC32DE" w:rsidRPr="00EC32DE" w:rsidRDefault="00EC32DE" w:rsidP="00EC32DE">
      <w:pPr>
        <w:rPr>
          <w:rStyle w:val="StyleUnderline"/>
        </w:rPr>
      </w:pPr>
      <w:r w:rsidRPr="00EC32DE">
        <w:rPr>
          <w:rStyle w:val="StyleUnderline"/>
        </w:rPr>
        <w:t>THE ROLE OF INTELLECTUAL PROPERTY IN R&amp;D-INTENSIVE INDUSTRIES</w:t>
      </w:r>
    </w:p>
    <w:p w14:paraId="68E4D851" w14:textId="77777777" w:rsidR="00EC32DE" w:rsidRPr="00EC32DE" w:rsidRDefault="00EC32DE" w:rsidP="00EC32DE">
      <w:pPr>
        <w:rPr>
          <w:rFonts w:asciiTheme="minorHAnsi" w:hAnsiTheme="minorHAnsi" w:cstheme="minorHAnsi"/>
          <w:sz w:val="12"/>
        </w:rPr>
      </w:pPr>
      <w:r w:rsidRPr="00EC32DE">
        <w:rPr>
          <w:rFonts w:asciiTheme="minorHAnsi" w:hAnsiTheme="minorHAnsi" w:cstheme="minorHAnsi"/>
          <w:sz w:val="12"/>
        </w:rPr>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2E4B8706" w14:textId="77777777" w:rsidR="00EC32DE" w:rsidRPr="00EC32DE" w:rsidRDefault="00EC32DE" w:rsidP="00EC32DE">
      <w:pPr>
        <w:rPr>
          <w:rFonts w:asciiTheme="minorHAnsi" w:hAnsiTheme="minorHAnsi" w:cstheme="minorHAnsi"/>
          <w:sz w:val="12"/>
        </w:rPr>
      </w:pPr>
      <w:r w:rsidRPr="00EC32DE">
        <w:rPr>
          <w:rStyle w:val="StyleUnderline"/>
        </w:rPr>
        <w:lastRenderedPageBreak/>
        <w:t xml:space="preserve">To take the example of the </w:t>
      </w:r>
      <w:r w:rsidRPr="00EC32DE">
        <w:rPr>
          <w:rStyle w:val="StyleUnderline"/>
          <w:highlight w:val="green"/>
        </w:rPr>
        <w:t>biopharma</w:t>
      </w:r>
      <w:r w:rsidRPr="00EC32DE">
        <w:rPr>
          <w:rStyle w:val="StyleUnderline"/>
        </w:rPr>
        <w:t xml:space="preserve">ceutical industry, it </w:t>
      </w:r>
      <w:r w:rsidRPr="00EC32DE">
        <w:rPr>
          <w:rStyle w:val="StyleUnderline"/>
          <w:highlight w:val="green"/>
        </w:rPr>
        <w:t xml:space="preserve">is </w:t>
      </w:r>
      <w:r w:rsidRPr="00EC32DE">
        <w:rPr>
          <w:rStyle w:val="StyleUnderline"/>
        </w:rPr>
        <w:t xml:space="preserve">characterized by </w:t>
      </w:r>
      <w:r w:rsidRPr="00EC32DE">
        <w:rPr>
          <w:rStyle w:val="StyleUnderline"/>
          <w:highlight w:val="green"/>
        </w:rPr>
        <w:t>high-risk</w:t>
      </w:r>
      <w:r w:rsidRPr="00EC32DE">
        <w:rPr>
          <w:rStyle w:val="StyleUnderline"/>
        </w:rPr>
        <w:t xml:space="preserve">, time-consuming, and expensive processes including basic </w:t>
      </w:r>
      <w:r w:rsidRPr="00EC32DE">
        <w:rPr>
          <w:rStyle w:val="StyleUnderline"/>
          <w:highlight w:val="green"/>
        </w:rPr>
        <w:t>research</w:t>
      </w:r>
      <w:r w:rsidRPr="00EC32DE">
        <w:rPr>
          <w:rStyle w:val="StyleUnderline"/>
        </w:rPr>
        <w:t xml:space="preserve">, drug </w:t>
      </w:r>
      <w:r w:rsidRPr="00EC32DE">
        <w:rPr>
          <w:rStyle w:val="StyleUnderline"/>
          <w:highlight w:val="green"/>
        </w:rPr>
        <w:t>discovery</w:t>
      </w:r>
      <w:r w:rsidRPr="00EC32DE">
        <w:rPr>
          <w:rStyle w:val="StyleUnderline"/>
        </w:rPr>
        <w:t xml:space="preserve">, pre-clinical </w:t>
      </w:r>
      <w:r w:rsidRPr="00EC32DE">
        <w:rPr>
          <w:rStyle w:val="StyleUnderline"/>
          <w:highlight w:val="green"/>
        </w:rPr>
        <w:t>trials</w:t>
      </w:r>
      <w:r w:rsidRPr="00EC32DE">
        <w:rPr>
          <w:rStyle w:val="StyleUnderline"/>
        </w:rPr>
        <w:t xml:space="preserve">, three stages of human clinical trials, regulatory review, </w:t>
      </w:r>
      <w:r w:rsidRPr="00EC32DE">
        <w:rPr>
          <w:rStyle w:val="StyleUnderline"/>
          <w:highlight w:val="green"/>
        </w:rPr>
        <w:t>and</w:t>
      </w:r>
      <w:r w:rsidRPr="00EC32DE">
        <w:rPr>
          <w:rStyle w:val="StyleUnderline"/>
        </w:rPr>
        <w:t xml:space="preserve"> post-</w:t>
      </w:r>
      <w:r w:rsidRPr="00EC32DE">
        <w:rPr>
          <w:rStyle w:val="StyleUnderline"/>
          <w:highlight w:val="green"/>
        </w:rPr>
        <w:t>approval</w:t>
      </w:r>
      <w:r w:rsidRPr="00EC32DE">
        <w:rPr>
          <w:rStyle w:val="StyleUnderline"/>
        </w:rPr>
        <w:t xml:space="preserve"> research and safety monitoring</w:t>
      </w:r>
      <w:r w:rsidRPr="00EC32DE">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2287C4BA" w14:textId="77777777" w:rsidR="00EC32DE" w:rsidRPr="00EC32DE" w:rsidRDefault="00EC32DE" w:rsidP="00EC32DE">
      <w:pPr>
        <w:rPr>
          <w:rFonts w:asciiTheme="minorHAnsi" w:hAnsiTheme="minorHAnsi" w:cstheme="minorHAnsi"/>
          <w:sz w:val="12"/>
        </w:rPr>
      </w:pPr>
      <w:r w:rsidRPr="00EC32DE">
        <w:rPr>
          <w:rFonts w:asciiTheme="minorHAnsi" w:hAnsiTheme="minorHAnsi" w:cstheme="minorHAnsi"/>
          <w:sz w:val="12"/>
        </w:rPr>
        <w:t xml:space="preserve">In addition to high risks, </w:t>
      </w:r>
      <w:r w:rsidRPr="00EC32DE">
        <w:rPr>
          <w:rStyle w:val="Emphasis"/>
        </w:rPr>
        <w:t xml:space="preserve">drug </w:t>
      </w:r>
      <w:r w:rsidRPr="00EC32DE">
        <w:rPr>
          <w:rStyle w:val="Emphasis"/>
          <w:highlight w:val="green"/>
        </w:rPr>
        <w:t>development is costly</w:t>
      </w:r>
      <w:r w:rsidRPr="00EC32DE">
        <w:rPr>
          <w:rStyle w:val="Emphasis"/>
        </w:rPr>
        <w:t>,</w:t>
      </w:r>
      <w:r w:rsidRPr="00EC32DE">
        <w:rPr>
          <w:rFonts w:asciiTheme="minorHAnsi" w:hAnsiTheme="minorHAnsi" w:cstheme="minorHAnsi"/>
          <w:sz w:val="12"/>
        </w:rPr>
        <w:t xml:space="preserve"> and the expenses associated with it are increasing. </w:t>
      </w:r>
      <w:r w:rsidRPr="00EC32DE">
        <w:rPr>
          <w:rStyle w:val="StyleUnderline"/>
        </w:rPr>
        <w:t>A 2019 report by the Deloitte Center for Health Solutions concluded that since 2010 the average cost of bringing a new drug to market increased by 67 percent</w:t>
      </w:r>
      <w:r w:rsidRPr="00EC32DE">
        <w:rPr>
          <w:rFonts w:asciiTheme="minorHAnsi" w:hAnsiTheme="minorHAnsi" w:cstheme="minorHAnsi"/>
          <w:sz w:val="12"/>
        </w:rPr>
        <w:t xml:space="preserve">.8 Numerous </w:t>
      </w:r>
      <w:r w:rsidRPr="00EC32DE">
        <w:rPr>
          <w:rStyle w:val="StyleUnderline"/>
        </w:rPr>
        <w:t xml:space="preserve">studies </w:t>
      </w:r>
      <w:r w:rsidRPr="00E2359B">
        <w:rPr>
          <w:rStyle w:val="StyleUnderline"/>
        </w:rPr>
        <w:t>have examined the substantial cost of biopharmaceutical R&amp;D, and most confirm investing in new drug development requires $1.7 billion to $3.2 billion up front on average</w:t>
      </w:r>
      <w:r w:rsidRPr="00E2359B">
        <w:rPr>
          <w:rFonts w:asciiTheme="minorHAnsi" w:hAnsiTheme="minorHAnsi" w:cstheme="minorHAnsi"/>
          <w:sz w:val="12"/>
        </w:rPr>
        <w:t>.9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w:t>
      </w:r>
      <w:r w:rsidRPr="00E2359B">
        <w:rPr>
          <w:rStyle w:val="StyleUnderline"/>
        </w:rPr>
        <w:t>11 Another study found that only 1 percent</w:t>
      </w:r>
      <w:r w:rsidRPr="00EC32DE">
        <w:rPr>
          <w:rStyle w:val="StyleUnderline"/>
        </w:rPr>
        <w:t xml:space="preserve"> (maybe three new drugs each year) of the most successful 10 percent of FDA approved drugs generate half of the profits of the entire drug industry</w:t>
      </w:r>
      <w:r w:rsidRPr="00EC32DE">
        <w:rPr>
          <w:rFonts w:asciiTheme="minorHAnsi" w:hAnsiTheme="minorHAnsi" w:cstheme="minorHAnsi"/>
          <w:sz w:val="12"/>
        </w:rPr>
        <w:t>.12</w:t>
      </w:r>
    </w:p>
    <w:p w14:paraId="4D92DB5A" w14:textId="77777777" w:rsidR="00EC32DE" w:rsidRPr="00EC32DE" w:rsidRDefault="00EC32DE" w:rsidP="00EC32DE">
      <w:pPr>
        <w:rPr>
          <w:b/>
          <w:iCs/>
          <w:u w:val="single"/>
          <w:bdr w:val="single" w:sz="12" w:space="0" w:color="auto"/>
        </w:rPr>
      </w:pPr>
      <w:r w:rsidRPr="00EC32DE">
        <w:rPr>
          <w:rFonts w:asciiTheme="minorHAnsi" w:hAnsiTheme="minorHAnsi" w:cstheme="minorHAnsi"/>
          <w:sz w:val="12"/>
        </w:rPr>
        <w:t xml:space="preserve">To say the least, </w:t>
      </w:r>
      <w:r w:rsidRPr="00E2359B">
        <w:rPr>
          <w:rStyle w:val="StyleUnderline"/>
        </w:rPr>
        <w:t>biopharmaceutical R&amp;D represents a high-stakes, long-term endeavor</w:t>
      </w:r>
      <w:r w:rsidRPr="00EC32DE">
        <w:rPr>
          <w:rStyle w:val="StyleUnderline"/>
        </w:rPr>
        <w:t xml:space="preserve"> with precarious returns. </w:t>
      </w:r>
      <w:r w:rsidRPr="00EC32DE">
        <w:rPr>
          <w:rStyle w:val="StyleUnderline"/>
          <w:highlight w:val="green"/>
        </w:rPr>
        <w:t>Without</w:t>
      </w:r>
      <w:r w:rsidRPr="00EC32DE">
        <w:rPr>
          <w:rStyle w:val="StyleUnderline"/>
        </w:rPr>
        <w:t xml:space="preserve"> IP </w:t>
      </w:r>
      <w:r w:rsidRPr="00EC32DE">
        <w:rPr>
          <w:rStyle w:val="StyleUnderline"/>
          <w:highlight w:val="green"/>
        </w:rPr>
        <w:t>protection</w:t>
      </w:r>
      <w:r w:rsidRPr="00EC32DE">
        <w:rPr>
          <w:rStyle w:val="StyleUnderline"/>
        </w:rPr>
        <w:t xml:space="preserve">, biopharmaceutical </w:t>
      </w:r>
      <w:r w:rsidRPr="00EC32DE">
        <w:rPr>
          <w:rStyle w:val="StyleUnderline"/>
          <w:highlight w:val="green"/>
        </w:rPr>
        <w:t>manufacturers have little incentive</w:t>
      </w:r>
      <w:r w:rsidRPr="00EC32DE">
        <w:rPr>
          <w:rStyle w:val="StyleUnderline"/>
        </w:rPr>
        <w:t xml:space="preserve"> </w:t>
      </w:r>
      <w:r w:rsidRPr="00EC32DE">
        <w:rPr>
          <w:rStyle w:val="StyleUnderline"/>
          <w:highlight w:val="green"/>
        </w:rPr>
        <w:t xml:space="preserve">to take </w:t>
      </w:r>
      <w:r w:rsidRPr="00EC32DE">
        <w:rPr>
          <w:rStyle w:val="StyleUnderline"/>
        </w:rPr>
        <w:t xml:space="preserve">the </w:t>
      </w:r>
      <w:r w:rsidRPr="00EC32DE">
        <w:rPr>
          <w:rStyle w:val="StyleUnderline"/>
          <w:highlight w:val="green"/>
        </w:rPr>
        <w:t>risks</w:t>
      </w:r>
      <w:r w:rsidRPr="00EC32DE">
        <w:rPr>
          <w:rStyle w:val="StyleUnderline"/>
        </w:rPr>
        <w:t xml:space="preserve"> necessary to engage in the R&amp;D process because they would be unable to recoup even a fraction of the costs incurred</w:t>
      </w:r>
      <w:r w:rsidRPr="00EC32DE">
        <w:rPr>
          <w:rFonts w:asciiTheme="minorHAnsi" w:hAnsiTheme="minorHAnsi" w:cstheme="minorHAnsi"/>
          <w:sz w:val="12"/>
        </w:rPr>
        <w:t>. Diminished revenues also result in reduced investments in R&amp;D which means less research into cancer drugs, Alzheimer cures, vaccines, and more</w:t>
      </w:r>
      <w:r w:rsidRPr="00EC32DE">
        <w:rPr>
          <w:rStyle w:val="StyleUnderline"/>
        </w:rPr>
        <w:t xml:space="preserve">. </w:t>
      </w:r>
      <w:r w:rsidRPr="00EC32DE">
        <w:rPr>
          <w:rStyle w:val="StyleUnderline"/>
          <w:highlight w:val="green"/>
        </w:rPr>
        <w:t>IP rights give</w:t>
      </w:r>
      <w:r w:rsidRPr="00EC32DE">
        <w:rPr>
          <w:rStyle w:val="StyleUnderline"/>
        </w:rPr>
        <w:t xml:space="preserve"> life-sciences enterprises the </w:t>
      </w:r>
      <w:r w:rsidRPr="00EC32DE">
        <w:rPr>
          <w:rStyle w:val="StyleUnderline"/>
          <w:highlight w:val="green"/>
        </w:rPr>
        <w:t xml:space="preserve">confidence needed to </w:t>
      </w:r>
      <w:r w:rsidRPr="00EC32DE">
        <w:rPr>
          <w:rStyle w:val="StyleUnderline"/>
        </w:rPr>
        <w:t xml:space="preserve">undertake the difficult, risky, and expensive process of life-sciences </w:t>
      </w:r>
      <w:r w:rsidRPr="00EC32DE">
        <w:rPr>
          <w:rStyle w:val="StyleUnderline"/>
          <w:highlight w:val="green"/>
        </w:rPr>
        <w:t>innovat</w:t>
      </w:r>
      <w:r w:rsidRPr="00EC32DE">
        <w:rPr>
          <w:rStyle w:val="Style13ptBold"/>
          <w:b w:val="0"/>
          <w:sz w:val="16"/>
          <w:szCs w:val="16"/>
          <w:u w:val="none"/>
        </w:rPr>
        <w:t>ion</w:t>
      </w:r>
      <w:r w:rsidRPr="00EC32DE">
        <w:rPr>
          <w:rStyle w:val="StyleUnderline"/>
        </w:rPr>
        <w:t xml:space="preserve"> secure in the knowledge they can capture a share of the gains from their innovations, which is indispensable not only </w:t>
      </w:r>
      <w:r w:rsidRPr="00EC32DE">
        <w:rPr>
          <w:rStyle w:val="StyleUnderline"/>
          <w:highlight w:val="green"/>
        </w:rPr>
        <w:t>to</w:t>
      </w:r>
      <w:r w:rsidRPr="00EC32DE">
        <w:rPr>
          <w:rStyle w:val="StyleUnderline"/>
        </w:rPr>
        <w:t xml:space="preserve"> recouping the up-front R&amp;D costs of a given drug, but </w:t>
      </w:r>
      <w:r w:rsidRPr="00EC32DE">
        <w:rPr>
          <w:rStyle w:val="Emphasis"/>
        </w:rPr>
        <w:t xml:space="preserve">which can </w:t>
      </w:r>
      <w:r w:rsidRPr="00EC32DE">
        <w:rPr>
          <w:rStyle w:val="Emphasis"/>
          <w:highlight w:val="green"/>
        </w:rPr>
        <w:t>generate</w:t>
      </w:r>
      <w:r w:rsidRPr="00EC32DE">
        <w:rPr>
          <w:rStyle w:val="Emphasis"/>
        </w:rPr>
        <w:t xml:space="preserve"> sufficient </w:t>
      </w:r>
      <w:r w:rsidRPr="00EC32DE">
        <w:rPr>
          <w:rStyle w:val="Emphasis"/>
          <w:highlight w:val="green"/>
        </w:rPr>
        <w:t xml:space="preserve">profits </w:t>
      </w:r>
      <w:r w:rsidRPr="00EC32DE">
        <w:rPr>
          <w:rStyle w:val="Emphasis"/>
        </w:rPr>
        <w:t xml:space="preserve">to </w:t>
      </w:r>
      <w:r w:rsidRPr="00EC32DE">
        <w:rPr>
          <w:rStyle w:val="Emphasis"/>
          <w:highlight w:val="green"/>
        </w:rPr>
        <w:t>enable investment</w:t>
      </w:r>
      <w:r w:rsidRPr="00EC32DE">
        <w:rPr>
          <w:rStyle w:val="Emphasis"/>
        </w:rPr>
        <w:t xml:space="preserve"> in future generations of biomedical </w:t>
      </w:r>
      <w:r w:rsidRPr="00E2359B">
        <w:rPr>
          <w:rStyle w:val="Emphasis"/>
        </w:rPr>
        <w:t>innovation and thus perpetuate the enterprises into the future.13</w:t>
      </w:r>
    </w:p>
    <w:p w14:paraId="15F5E5FD" w14:textId="77777777" w:rsidR="00EC32DE" w:rsidRPr="00EC32DE" w:rsidRDefault="00EC32DE" w:rsidP="00EC32DE">
      <w:pPr>
        <w:pStyle w:val="Heading4"/>
      </w:pPr>
      <w:r w:rsidRPr="00EC32DE">
        <w:t>Future pandemics are more likely and more deadly which makes innovation key to stop extinction</w:t>
      </w:r>
    </w:p>
    <w:p w14:paraId="1584C9AB" w14:textId="77777777" w:rsidR="00EC32DE" w:rsidRPr="00EC32DE" w:rsidRDefault="00EC32DE" w:rsidP="00EC32DE">
      <w:pPr>
        <w:rPr>
          <w:sz w:val="16"/>
        </w:rPr>
      </w:pPr>
      <w:r w:rsidRPr="00EC32DE">
        <w:rPr>
          <w:rStyle w:val="Style13ptBold"/>
        </w:rPr>
        <w:t>Ceballos 5/27</w:t>
      </w:r>
      <w:r w:rsidRPr="00EC32DE">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4" w:history="1">
        <w:r w:rsidRPr="00EC32DE">
          <w:rPr>
            <w:rStyle w:val="Hyperlink"/>
            <w:sz w:val="16"/>
          </w:rPr>
          <w:t>https://populationmatters.org/news/2021/05/sixth-mass-extinction-and-future-humanity</w:t>
        </w:r>
      </w:hyperlink>
      <w:r w:rsidRPr="00EC32DE">
        <w:rPr>
          <w:sz w:val="16"/>
        </w:rPr>
        <w:t xml:space="preserve"> DD AG</w:t>
      </w:r>
    </w:p>
    <w:p w14:paraId="223965C9" w14:textId="77777777" w:rsidR="00EC32DE" w:rsidRPr="00EC32DE" w:rsidRDefault="00EC32DE" w:rsidP="00EC32DE">
      <w:pPr>
        <w:rPr>
          <w:rStyle w:val="StyleUnderline"/>
        </w:rPr>
      </w:pPr>
      <w:r w:rsidRPr="00EC32DE">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w:t>
      </w:r>
      <w:r w:rsidRPr="00EC32DE">
        <w:rPr>
          <w:sz w:val="16"/>
        </w:rPr>
        <w:lastRenderedPageBreak/>
        <w:t>last centuries. But this particular event was somehow different. The coronavirus became an epidemic first and a pandemic later</w:t>
      </w:r>
      <w:r w:rsidRPr="00EC32DE">
        <w:rPr>
          <w:rStyle w:val="StyleUnderline"/>
        </w:rPr>
        <w:t>. Covid-19 became the worst pandemic since the Spanish flu in 1918. The horrific human suffering it has caused, and its economic, social and political impacts, are still unraveling.</w:t>
      </w:r>
    </w:p>
    <w:p w14:paraId="0F02A07F" w14:textId="77777777" w:rsidR="00EC32DE" w:rsidRPr="00EC32DE" w:rsidRDefault="00EC32DE" w:rsidP="00EC32DE">
      <w:pPr>
        <w:rPr>
          <w:rStyle w:val="StyleUnderline"/>
        </w:rPr>
      </w:pPr>
      <w:r w:rsidRPr="00EC32DE">
        <w:rPr>
          <w:rStyle w:val="StyleUnderline"/>
          <w:highlight w:val="green"/>
        </w:rPr>
        <w:t>The reason Covid</w:t>
      </w:r>
      <w:r w:rsidRPr="00EC32DE">
        <w:rPr>
          <w:rStyle w:val="StyleUnderline"/>
        </w:rPr>
        <w:t xml:space="preserve">-19 </w:t>
      </w:r>
      <w:r w:rsidRPr="00EC32DE">
        <w:rPr>
          <w:rStyle w:val="StyleUnderline"/>
          <w:highlight w:val="green"/>
        </w:rPr>
        <w:t>and</w:t>
      </w:r>
      <w:r w:rsidRPr="00EC32DE">
        <w:rPr>
          <w:rStyle w:val="StyleUnderline"/>
        </w:rPr>
        <w:t xml:space="preserve"> more </w:t>
      </w:r>
      <w:r w:rsidRPr="00EC32DE">
        <w:rPr>
          <w:rStyle w:val="StyleUnderline"/>
          <w:highlight w:val="green"/>
        </w:rPr>
        <w:t>than forty other</w:t>
      </w:r>
      <w:r w:rsidRPr="00EC32DE">
        <w:rPr>
          <w:rStyle w:val="StyleUnderline"/>
        </w:rPr>
        <w:t xml:space="preserve"> very </w:t>
      </w:r>
      <w:r w:rsidRPr="00EC32DE">
        <w:rPr>
          <w:rStyle w:val="StyleUnderline"/>
          <w:highlight w:val="green"/>
        </w:rPr>
        <w:t>dangerous viruses</w:t>
      </w:r>
      <w:r w:rsidRPr="00EC32DE">
        <w:rPr>
          <w:rStyle w:val="StyleUnderline"/>
        </w:rPr>
        <w:t xml:space="preserve">, such as Lassa fever, HIV and Ebola, </w:t>
      </w:r>
      <w:r w:rsidRPr="00EC32DE">
        <w:rPr>
          <w:rStyle w:val="StyleUnderline"/>
          <w:highlight w:val="green"/>
        </w:rPr>
        <w:t>have jumped from</w:t>
      </w:r>
      <w:r w:rsidRPr="00EC32DE">
        <w:rPr>
          <w:rStyle w:val="StyleUnderline"/>
        </w:rPr>
        <w:t xml:space="preserve"> wild </w:t>
      </w:r>
      <w:r w:rsidRPr="00EC32DE">
        <w:rPr>
          <w:rStyle w:val="StyleUnderline"/>
          <w:highlight w:val="green"/>
        </w:rPr>
        <w:t>animals to humans in the last four decades is</w:t>
      </w:r>
      <w:r w:rsidRPr="00EC32DE">
        <w:rPr>
          <w:rStyle w:val="StyleUnderline"/>
        </w:rPr>
        <w:t xml:space="preserve"> the </w:t>
      </w:r>
      <w:r w:rsidRPr="00EC32DE">
        <w:rPr>
          <w:rStyle w:val="StyleUnderline"/>
          <w:highlight w:val="green"/>
        </w:rPr>
        <w:t>destruction of</w:t>
      </w:r>
      <w:r w:rsidRPr="00EC32DE">
        <w:rPr>
          <w:rStyle w:val="StyleUnderline"/>
        </w:rPr>
        <w:t xml:space="preserve"> natural </w:t>
      </w:r>
      <w:r w:rsidRPr="00EC32DE">
        <w:rPr>
          <w:rStyle w:val="StyleUnderline"/>
          <w:highlight w:val="green"/>
        </w:rPr>
        <w:t>environments and the trafficking</w:t>
      </w:r>
      <w:r w:rsidRPr="00EC32DE">
        <w:rPr>
          <w:rStyle w:val="StyleUnderline"/>
        </w:rPr>
        <w:t xml:space="preserve"> and consumption </w:t>
      </w:r>
      <w:r w:rsidRPr="00EC32DE">
        <w:rPr>
          <w:rStyle w:val="StyleUnderline"/>
          <w:highlight w:val="green"/>
        </w:rPr>
        <w:t>of wild animals</w:t>
      </w:r>
      <w:r w:rsidRPr="00EC32DE">
        <w:rPr>
          <w:rStyle w:val="StyleUnderline"/>
        </w:rPr>
        <w:t>.</w:t>
      </w:r>
    </w:p>
    <w:p w14:paraId="72D3DEC2" w14:textId="77777777" w:rsidR="00EC32DE" w:rsidRPr="00EC32DE" w:rsidRDefault="00EC32DE" w:rsidP="00EC32DE">
      <w:pPr>
        <w:rPr>
          <w:sz w:val="16"/>
        </w:rPr>
      </w:pPr>
      <w:r w:rsidRPr="00EC32DE">
        <w:rPr>
          <w:sz w:val="16"/>
        </w:rPr>
        <w:t xml:space="preserve">The wildlife trade is to satisfy the insatiable and extravagant demand for these species in the Asian market, in countries such as China, Vietnam and Indonesia. </w:t>
      </w:r>
      <w:r w:rsidRPr="00EC32DE">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EC32DE">
        <w:rPr>
          <w:sz w:val="16"/>
        </w:rPr>
        <w:t xml:space="preserve"> There, feces, urine and food waste from cages at the top spill into cages at the bottom, </w:t>
      </w:r>
      <w:r w:rsidRPr="00EC32DE">
        <w:rPr>
          <w:rStyle w:val="StyleUnderline"/>
        </w:rPr>
        <w:t>creating the perfect conditions for viruses to leap from wild animals to domestic animals and humans</w:t>
      </w:r>
      <w:r w:rsidRPr="00EC32DE">
        <w:rPr>
          <w:sz w:val="16"/>
        </w:rPr>
        <w:t>. Thousands of wildlife species or their products are traded annually.</w:t>
      </w:r>
    </w:p>
    <w:p w14:paraId="4515A246" w14:textId="77777777" w:rsidR="00EC32DE" w:rsidRPr="00EC32DE" w:rsidRDefault="00EC32DE" w:rsidP="00EC32DE">
      <w:pPr>
        <w:rPr>
          <w:sz w:val="16"/>
        </w:rPr>
      </w:pPr>
      <w:r w:rsidRPr="00EC32DE">
        <w:rPr>
          <w:rStyle w:val="StyleUnderline"/>
          <w:highlight w:val="green"/>
        </w:rPr>
        <w:t xml:space="preserve">Wildlife trade </w:t>
      </w:r>
      <w:r w:rsidRPr="00E2359B">
        <w:rPr>
          <w:rStyle w:val="StyleUnderline"/>
        </w:rPr>
        <w:t xml:space="preserve">is one of several human impacts, including </w:t>
      </w:r>
      <w:r w:rsidRPr="00EC32DE">
        <w:rPr>
          <w:rStyle w:val="StyleUnderline"/>
          <w:highlight w:val="green"/>
        </w:rPr>
        <w:t xml:space="preserve">habitat loss </w:t>
      </w:r>
      <w:r w:rsidRPr="00E2359B">
        <w:rPr>
          <w:rStyle w:val="StyleUnderline"/>
        </w:rPr>
        <w:t>and fragmentation, pollution, toxification and invasive species, tha</w:t>
      </w:r>
      <w:r w:rsidRPr="00EC32DE">
        <w:rPr>
          <w:rStyle w:val="StyleUnderline"/>
          <w:highlight w:val="green"/>
        </w:rPr>
        <w:t>t have caused the extinction of thousands of species</w:t>
      </w:r>
      <w:r w:rsidRPr="00EC32DE">
        <w:rPr>
          <w:rStyle w:val="StyleUnderline"/>
        </w:rPr>
        <w:t xml:space="preserve"> and threaten many more. Indeed, most people are unaware that the current extinction crisis is unprecedented in human history. </w:t>
      </w:r>
      <w:r w:rsidRPr="00EC32DE">
        <w:rPr>
          <w:sz w:val="16"/>
        </w:rPr>
        <w:t>Extinction occurs when the last individual of a species dies. The UN recently estimated that one million species, such as the panda, the orangutan and the Sumatran rhino, are at risk of extinction.</w:t>
      </w:r>
    </w:p>
    <w:p w14:paraId="69FF438D" w14:textId="4008106D" w:rsidR="00EC32DE" w:rsidRPr="00EC32DE" w:rsidRDefault="00EC32DE" w:rsidP="00EC32DE">
      <w:pPr>
        <w:rPr>
          <w:sz w:val="16"/>
        </w:rPr>
      </w:pPr>
      <w:r w:rsidRPr="00EC32DE">
        <w:rPr>
          <w:sz w:val="16"/>
        </w:rPr>
        <w:t xml:space="preserve">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w:t>
      </w:r>
      <w:proofErr w:type="spellStart"/>
      <w:r w:rsidRPr="00EC32DE">
        <w:rPr>
          <w:sz w:val="16"/>
        </w:rPr>
        <w:t>Annihilation</w:t>
      </w:r>
      <w:proofErr w:type="gramStart"/>
      <w:r w:rsidRPr="00EC32DE">
        <w:rPr>
          <w:sz w:val="16"/>
        </w:rPr>
        <w:t>”.</w:t>
      </w:r>
      <w:r w:rsidR="00E2359B">
        <w:rPr>
          <w:sz w:val="16"/>
        </w:rPr>
        <w:t>z</w:t>
      </w:r>
      <w:proofErr w:type="spellEnd"/>
      <w:proofErr w:type="gramEnd"/>
    </w:p>
    <w:p w14:paraId="00CF5630" w14:textId="77777777" w:rsidR="00EC32DE" w:rsidRPr="00EC32DE" w:rsidRDefault="00EC32DE" w:rsidP="00EC32DE">
      <w:pPr>
        <w:rPr>
          <w:sz w:val="16"/>
        </w:rPr>
      </w:pPr>
      <w:r w:rsidRPr="00EC32DE">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2D2A1A5F" w14:textId="77777777" w:rsidR="00EC32DE" w:rsidRPr="00EC32DE" w:rsidRDefault="00EC32DE" w:rsidP="00EC32DE">
      <w:pPr>
        <w:rPr>
          <w:rStyle w:val="StyleUnderline"/>
        </w:rPr>
      </w:pPr>
      <w:r w:rsidRPr="00EC32DE">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w:t>
      </w:r>
      <w:r w:rsidRPr="00E2359B">
        <w:rPr>
          <w:sz w:val="16"/>
        </w:rPr>
        <w:t xml:space="preserve">others. </w:t>
      </w:r>
      <w:r w:rsidRPr="00E2359B">
        <w:rPr>
          <w:rStyle w:val="StyleUnderline"/>
        </w:rPr>
        <w:t>Every time a species is lost, ecosystem services are likely to erode and human well-being is reduced.</w:t>
      </w:r>
    </w:p>
    <w:p w14:paraId="0D2306DA" w14:textId="6AEB9C90" w:rsidR="00EC32DE" w:rsidRPr="00EC32DE" w:rsidRDefault="00EC32DE" w:rsidP="00EC32DE">
      <w:pPr>
        <w:rPr>
          <w:sz w:val="16"/>
        </w:rPr>
      </w:pPr>
      <w:r w:rsidRPr="00EC32DE">
        <w:rPr>
          <w:rStyle w:val="StyleUnderline"/>
        </w:rPr>
        <w:t xml:space="preserve">The </w:t>
      </w:r>
      <w:r w:rsidRPr="00EC32DE">
        <w:rPr>
          <w:rStyle w:val="StyleUnderline"/>
          <w:highlight w:val="green"/>
        </w:rPr>
        <w:t>loss of so many ecosystems and species is pushing us towards</w:t>
      </w:r>
      <w:r w:rsidRPr="00EC32DE">
        <w:rPr>
          <w:rStyle w:val="StyleUnderline"/>
        </w:rPr>
        <w:t xml:space="preserve"> the point of </w:t>
      </w:r>
      <w:r w:rsidRPr="00EC32DE">
        <w:rPr>
          <w:rStyle w:val="StyleUnderline"/>
          <w:highlight w:val="green"/>
        </w:rPr>
        <w:t>collapse of civilization</w:t>
      </w:r>
      <w:r w:rsidRPr="00EC32DE">
        <w:rPr>
          <w:rStyle w:val="StyleUnderline"/>
        </w:rPr>
        <w:t>.</w:t>
      </w:r>
      <w:r w:rsidRPr="00EC32DE">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53B7961C" w14:textId="7F910307" w:rsidR="00EC32DE" w:rsidRPr="00EC32DE" w:rsidRDefault="00EC32DE" w:rsidP="00EC32DE">
      <w:pPr>
        <w:pStyle w:val="Heading3"/>
      </w:pPr>
      <w:r w:rsidRPr="00EC32DE">
        <w:lastRenderedPageBreak/>
        <w:t>Case</w:t>
      </w:r>
    </w:p>
    <w:p w14:paraId="721C7E09" w14:textId="34FB9A60" w:rsidR="00CD2425" w:rsidRDefault="00CD2425" w:rsidP="00EC32DE">
      <w:pPr>
        <w:pStyle w:val="Heading4"/>
      </w:pPr>
      <w:r>
        <w:t xml:space="preserve">The first half of the </w:t>
      </w:r>
      <w:proofErr w:type="spellStart"/>
      <w:r>
        <w:t>aff</w:t>
      </w:r>
      <w:proofErr w:type="spellEnd"/>
      <w:r>
        <w:t xml:space="preserve"> is the TVA while they talk about IP and the next half about the state being bad is neg ground that is solved by SSD</w:t>
      </w:r>
    </w:p>
    <w:p w14:paraId="61E5713D" w14:textId="77777777" w:rsidR="00EC32DE" w:rsidRPr="00EC32DE" w:rsidRDefault="00EC32DE" w:rsidP="00EC32DE">
      <w:pPr>
        <w:rPr>
          <w:rFonts w:cstheme="minorHAnsi"/>
        </w:rPr>
      </w:pPr>
      <w:r w:rsidRPr="00EC32DE">
        <w:rPr>
          <w:rStyle w:val="Style13ptBold"/>
          <w:rFonts w:cstheme="minorHAnsi"/>
        </w:rPr>
        <w:t>Thompson 18</w:t>
      </w:r>
      <w:r w:rsidRPr="00EC32DE">
        <w:rPr>
          <w:rFonts w:cstheme="minorHAnsi"/>
        </w:rPr>
        <w:t xml:space="preserve"> [Nicole Akoukou. Chicago-based creative writer. 4-6-2018. "Why I will not allow the fear of a nuclear attack to be white-washed." RaceBaitR. http://racebaitr.com/2018/04/06/2087/#]</w:t>
      </w:r>
    </w:p>
    <w:p w14:paraId="61A0FBF9" w14:textId="46455130" w:rsidR="00EC32DE" w:rsidRPr="00EC32DE" w:rsidRDefault="00EC32DE" w:rsidP="00EC32DE">
      <w:pPr>
        <w:rPr>
          <w:rStyle w:val="Style13ptBold"/>
          <w:rFonts w:cstheme="minorHAnsi"/>
          <w:b w:val="0"/>
        </w:rPr>
      </w:pPr>
      <w:r w:rsidRPr="00EC32DE">
        <w:rPr>
          <w:rStyle w:val="StyleUnderline"/>
          <w:rFonts w:cstheme="minorHAnsi"/>
        </w:rPr>
        <w:t>I couldn’t spare empathy for a white</w:t>
      </w:r>
      <w:r w:rsidRPr="00EC32DE">
        <w:rPr>
          <w:rFonts w:cstheme="minorHAnsi"/>
        </w:rPr>
        <w:t xml:space="preserve"> woman </w:t>
      </w:r>
      <w:r w:rsidRPr="00EC32DE">
        <w:rPr>
          <w:rStyle w:val="StyleUnderline"/>
          <w:rFonts w:cstheme="minorHAnsi"/>
        </w:rPr>
        <w:t xml:space="preserve">whose biggest fear was something that hadn’t happened yet and might not. Meanwhile, </w:t>
      </w:r>
      <w:r w:rsidRPr="00EC32DE">
        <w:rPr>
          <w:rStyle w:val="Emphasis"/>
          <w:rFonts w:cstheme="minorHAnsi"/>
        </w:rPr>
        <w:t>my</w:t>
      </w:r>
      <w:r w:rsidRPr="00EC32DE">
        <w:rPr>
          <w:rStyle w:val="StyleUnderline"/>
          <w:rFonts w:cstheme="minorHAnsi"/>
        </w:rPr>
        <w:t xml:space="preserve"> most significant fears were </w:t>
      </w:r>
      <w:r w:rsidRPr="00EC32DE">
        <w:rPr>
          <w:rStyle w:val="Emphasis"/>
          <w:rFonts w:cstheme="minorHAnsi"/>
        </w:rPr>
        <w:t>in motion</w:t>
      </w:r>
      <w:r w:rsidRPr="00EC32DE">
        <w:rPr>
          <w:rFonts w:cstheme="minorHAnsi"/>
        </w:rPr>
        <w:t xml:space="preserve">: </w:t>
      </w:r>
      <w:r w:rsidRPr="00EC32DE">
        <w:rPr>
          <w:rStyle w:val="StyleUnderline"/>
          <w:rFonts w:cstheme="minorHAnsi"/>
        </w:rPr>
        <w:t xml:space="preserve">women and men </w:t>
      </w:r>
      <w:r w:rsidRPr="00EC32DE">
        <w:rPr>
          <w:rStyle w:val="Emphasis"/>
          <w:rFonts w:cstheme="minorHAnsi"/>
        </w:rPr>
        <w:t>dying in cells</w:t>
      </w:r>
      <w:r w:rsidRPr="00EC32DE">
        <w:rPr>
          <w:rFonts w:cstheme="minorHAnsi"/>
        </w:rPr>
        <w:t xml:space="preserve"> after being wrongly imprisoned, </w:t>
      </w:r>
      <w:r w:rsidRPr="00EC32DE">
        <w:rPr>
          <w:rStyle w:val="Emphasis"/>
          <w:rFonts w:cstheme="minorHAnsi"/>
        </w:rPr>
        <w:t>choked out</w:t>
      </w:r>
      <w:r w:rsidRPr="00EC32DE">
        <w:rPr>
          <w:rStyle w:val="StyleUnderline"/>
          <w:rFonts w:cstheme="minorHAnsi"/>
        </w:rPr>
        <w:t xml:space="preserve"> for peddling cigarettes, or </w:t>
      </w:r>
      <w:r w:rsidRPr="00EC32DE">
        <w:rPr>
          <w:rStyle w:val="Emphasis"/>
          <w:rFonts w:cstheme="minorHAnsi"/>
        </w:rPr>
        <w:t>shot to death</w:t>
      </w:r>
      <w:r w:rsidRPr="00EC32DE">
        <w:rPr>
          <w:rFonts w:cstheme="minorHAnsi"/>
        </w:rPr>
        <w:t xml:space="preserve"> during ‘routine’ traffic stops. I twitch when my partner is late, worried that a cantankerous cop has brutalized or shot him because he wouldn’t prostrate himself. </w:t>
      </w:r>
      <w:r w:rsidRPr="00EC32DE">
        <w:rPr>
          <w:rStyle w:val="StyleUnderline"/>
          <w:rFonts w:cstheme="minorHAnsi"/>
        </w:rPr>
        <w:t>As a woman of color, I am aware of</w:t>
      </w:r>
      <w:r w:rsidRPr="00EC32DE">
        <w:rPr>
          <w:rFonts w:cstheme="minorHAnsi"/>
        </w:rPr>
        <w:t xml:space="preserve"> the </w:t>
      </w:r>
      <w:r w:rsidRPr="00EC32DE">
        <w:rPr>
          <w:rStyle w:val="StyleUnderline"/>
          <w:rFonts w:cstheme="minorHAnsi"/>
        </w:rPr>
        <w:t xml:space="preserve">multiple types of violence that threaten me </w:t>
      </w:r>
      <w:r w:rsidRPr="00EC32DE">
        <w:rPr>
          <w:rStyle w:val="Emphasis"/>
          <w:rFonts w:cstheme="minorHAnsi"/>
        </w:rPr>
        <w:t>currently—not theoretically</w:t>
      </w:r>
      <w:r w:rsidRPr="00EC32DE">
        <w:rPr>
          <w:rStyle w:val="StyleUnderline"/>
          <w:rFonts w:cstheme="minorHAnsi"/>
        </w:rPr>
        <w:t xml:space="preserve">. </w:t>
      </w:r>
      <w:r w:rsidRPr="00EC32DE">
        <w:rPr>
          <w:rStyle w:val="Emphasis"/>
          <w:rFonts w:cstheme="minorHAnsi"/>
        </w:rPr>
        <w:t>Street harassment</w:t>
      </w:r>
      <w:r w:rsidRPr="00EC32DE">
        <w:rPr>
          <w:rFonts w:cstheme="minorHAnsi"/>
        </w:rPr>
        <w:t xml:space="preserve">, excessively affecting me as a Black woman, has blindsided me since I was eleven. A premature body meant </w:t>
      </w:r>
      <w:r w:rsidRPr="00EC32DE">
        <w:rPr>
          <w:rStyle w:val="StyleUnderline"/>
          <w:rFonts w:cstheme="minorHAnsi"/>
        </w:rPr>
        <w:t>being</w:t>
      </w:r>
      <w:r w:rsidRPr="00EC32DE">
        <w:rPr>
          <w:rFonts w:cstheme="minorHAnsi"/>
        </w:rPr>
        <w:t xml:space="preserve"> </w:t>
      </w:r>
      <w:r w:rsidRPr="00EC32DE">
        <w:rPr>
          <w:rStyle w:val="Emphasis"/>
          <w:rFonts w:cstheme="minorHAnsi"/>
        </w:rPr>
        <w:t>catcalled</w:t>
      </w:r>
      <w:r w:rsidRPr="00EC32DE">
        <w:rPr>
          <w:rFonts w:cstheme="minorHAnsi"/>
        </w:rPr>
        <w:t xml:space="preserve"> before I’d discussed the birds and the bees. It meant being </w:t>
      </w:r>
      <w:r w:rsidRPr="00EC32DE">
        <w:rPr>
          <w:rStyle w:val="Emphasis"/>
          <w:rFonts w:cstheme="minorHAnsi"/>
        </w:rPr>
        <w:t>followed</w:t>
      </w:r>
      <w:r w:rsidRPr="00EC32DE">
        <w:rPr>
          <w:rStyle w:val="StyleUnderline"/>
          <w:rFonts w:cstheme="minorHAnsi"/>
        </w:rPr>
        <w:t xml:space="preserve">, </w:t>
      </w:r>
      <w:r w:rsidRPr="00EC32DE">
        <w:rPr>
          <w:rStyle w:val="Emphasis"/>
          <w:rFonts w:cstheme="minorHAnsi"/>
        </w:rPr>
        <w:t>whistled at</w:t>
      </w:r>
      <w:r w:rsidRPr="00EC32DE">
        <w:rPr>
          <w:rStyle w:val="StyleUnderline"/>
          <w:rFonts w:cstheme="minorHAnsi"/>
        </w:rPr>
        <w:t xml:space="preserve">, or </w:t>
      </w:r>
      <w:r w:rsidRPr="00EC32DE">
        <w:rPr>
          <w:rStyle w:val="Emphasis"/>
          <w:rFonts w:cstheme="minorHAnsi"/>
        </w:rPr>
        <w:t>groped</w:t>
      </w:r>
      <w:r w:rsidRPr="00EC32DE">
        <w:rPr>
          <w:rFonts w:cstheme="minorHAnsi"/>
        </w:rPr>
        <w:t xml:space="preserve">. As an adult, while navigating through neighborhoods with extinguished street lights,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Ever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to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w:t>
      </w:r>
      <w:r w:rsidRPr="00EC32DE">
        <w:rPr>
          <w:rFonts w:cstheme="minorHAnsi"/>
        </w:rPr>
        <w:lastRenderedPageBreak/>
        <w:t xml:space="preserve">Black America Isn’t Worried About the Upcoming Nuclear Holocaust.” While the meal was partly pleasant, </w:t>
      </w:r>
      <w:r w:rsidRPr="00EC32DE">
        <w:rPr>
          <w:rStyle w:val="StyleUnderline"/>
          <w:rFonts w:cstheme="minorHAnsi"/>
        </w:rPr>
        <w:t xml:space="preserve">I departed thinking, “fear of nuclear demolition is </w:t>
      </w:r>
      <w:r w:rsidRPr="00EC32DE">
        <w:rPr>
          <w:rStyle w:val="Emphasis"/>
          <w:rFonts w:cstheme="minorHAnsi"/>
        </w:rPr>
        <w:t>just some white shit</w:t>
      </w:r>
      <w:r w:rsidRPr="00EC32DE">
        <w:rPr>
          <w:rFonts w:cstheme="minorHAnsi"/>
        </w:rPr>
        <w:t xml:space="preserve">.” Sadly, that thought would not last long. </w:t>
      </w:r>
      <w:r w:rsidRPr="00EC32DE">
        <w:rPr>
          <w:rStyle w:val="StyleUnderline"/>
          <w:rFonts w:cstheme="minorHAnsi"/>
        </w:rPr>
        <w:t>I still vibe with Harriot’s statement, “Black people have lived under the specter of having our existence erased on a white man’s whim since we stepped on</w:t>
      </w:r>
      <w:r w:rsidRPr="00EC32DE">
        <w:rPr>
          <w:rFonts w:cstheme="minorHAnsi"/>
        </w:rPr>
        <w:t xml:space="preserve">to the </w:t>
      </w:r>
      <w:r w:rsidRPr="00EC32DE">
        <w:rPr>
          <w:rStyle w:val="StyleUnderline"/>
          <w:rFonts w:cstheme="minorHAnsi"/>
        </w:rPr>
        <w:t>shore</w:t>
      </w:r>
      <w:r w:rsidRPr="00EC32DE">
        <w:rPr>
          <w:rFonts w:cstheme="minorHAnsi"/>
        </w:rPr>
        <w:t xml:space="preserve"> at Jamestown Landing.” </w:t>
      </w:r>
      <w:r w:rsidRPr="00EC32DE">
        <w:rPr>
          <w:rStyle w:val="StyleUnderline"/>
          <w:rFonts w:cstheme="minorHAnsi"/>
        </w:rPr>
        <w:t>However</w:t>
      </w:r>
      <w:r w:rsidRPr="00EC32DE">
        <w:rPr>
          <w:rFonts w:cstheme="minorHAnsi"/>
        </w:rPr>
        <w:t xml:space="preserve">, a friend—a Black friend—ignited my nuclear paranoia by sharing theories about when it might happen and who faced the greatest threat. In an attempt to ease my friend’s fear, I leaned in to listen but accidentally toppled down the rabbit hole too. I forked through curated news feeds. I sifted through “fake news,” “actual news,” and foreign news sources. Suddenly, an idea took root: </w:t>
      </w:r>
      <w:r w:rsidRPr="00EC32DE">
        <w:rPr>
          <w:rStyle w:val="StyleUnderline"/>
          <w:rFonts w:cstheme="minorHAnsi"/>
          <w:highlight w:val="green"/>
        </w:rPr>
        <w:t xml:space="preserve">nuclear strike would </w:t>
      </w:r>
      <w:r w:rsidRPr="00EC32DE">
        <w:rPr>
          <w:rStyle w:val="Emphasis"/>
          <w:rFonts w:cstheme="minorHAnsi"/>
          <w:highlight w:val="green"/>
        </w:rPr>
        <w:t>disproportionately impact Black</w:t>
      </w:r>
      <w:r w:rsidRPr="00EC32DE">
        <w:rPr>
          <w:rStyle w:val="Emphasis"/>
          <w:rFonts w:cstheme="minorHAnsi"/>
        </w:rPr>
        <w:t xml:space="preserve"> people</w:t>
      </w:r>
      <w:r w:rsidRPr="00EC32DE">
        <w:rPr>
          <w:rStyle w:val="StyleUnderline"/>
          <w:rFonts w:cstheme="minorHAnsi"/>
        </w:rPr>
        <w:t xml:space="preserve">, </w:t>
      </w:r>
      <w:r w:rsidRPr="00EC32DE">
        <w:rPr>
          <w:rStyle w:val="Emphasis"/>
          <w:rFonts w:cstheme="minorHAnsi"/>
          <w:highlight w:val="green"/>
        </w:rPr>
        <w:t>brown</w:t>
      </w:r>
      <w:r w:rsidRPr="00EC32DE">
        <w:rPr>
          <w:rStyle w:val="Emphasis"/>
          <w:rFonts w:cstheme="minorHAnsi"/>
        </w:rPr>
        <w:t xml:space="preserve"> people</w:t>
      </w:r>
      <w:r w:rsidRPr="00EC32DE">
        <w:rPr>
          <w:rStyle w:val="StyleUnderline"/>
          <w:rFonts w:cstheme="minorHAnsi"/>
        </w:rPr>
        <w:t xml:space="preserve">, </w:t>
      </w:r>
      <w:r w:rsidRPr="00EC32DE">
        <w:rPr>
          <w:rStyle w:val="StyleUnderline"/>
          <w:rFonts w:cstheme="minorHAnsi"/>
          <w:highlight w:val="green"/>
        </w:rPr>
        <w:t xml:space="preserve">and </w:t>
      </w:r>
      <w:r w:rsidRPr="00EC32DE">
        <w:rPr>
          <w:rStyle w:val="Emphasis"/>
          <w:rFonts w:cstheme="minorHAnsi"/>
          <w:highlight w:val="green"/>
        </w:rPr>
        <w:t>low-income individuals</w:t>
      </w:r>
      <w:r w:rsidRPr="00EC32DE">
        <w:rPr>
          <w:rStyle w:val="StyleUnderline"/>
          <w:rFonts w:cstheme="minorHAnsi"/>
          <w:highlight w:val="green"/>
        </w:rPr>
        <w:t xml:space="preserve">. </w:t>
      </w:r>
      <w:r w:rsidRPr="00EC32DE">
        <w:rPr>
          <w:rStyle w:val="StyleUnderline"/>
          <w:rFonts w:cstheme="minorHAnsi"/>
        </w:rPr>
        <w:t xml:space="preserve">North Korea won’t target the plain sight racists of </w:t>
      </w:r>
      <w:r w:rsidRPr="00EC32DE">
        <w:rPr>
          <w:rStyle w:val="Emphasis"/>
          <w:rFonts w:cstheme="minorHAnsi"/>
        </w:rPr>
        <w:t>Portland</w:t>
      </w:r>
      <w:r w:rsidRPr="00EC32DE">
        <w:rPr>
          <w:rFonts w:cstheme="minorHAnsi"/>
        </w:rPr>
        <w:t xml:space="preserve">, Oregon, </w:t>
      </w:r>
      <w:r w:rsidRPr="00EC32DE">
        <w:rPr>
          <w:rStyle w:val="StyleUnderline"/>
          <w:rFonts w:cstheme="minorHAnsi"/>
        </w:rPr>
        <w:t xml:space="preserve">the violently microaggressive </w:t>
      </w:r>
      <w:r w:rsidRPr="00EC32DE">
        <w:rPr>
          <w:rStyle w:val="Emphasis"/>
          <w:rFonts w:cstheme="minorHAnsi"/>
        </w:rPr>
        <w:t>liberals</w:t>
      </w:r>
      <w:r w:rsidRPr="00EC32DE">
        <w:rPr>
          <w:rStyle w:val="StyleUnderline"/>
          <w:rFonts w:cstheme="minorHAnsi"/>
        </w:rPr>
        <w:t xml:space="preserve"> of the </w:t>
      </w:r>
      <w:r w:rsidRPr="00EC32DE">
        <w:rPr>
          <w:rStyle w:val="Emphasis"/>
          <w:rFonts w:cstheme="minorHAnsi"/>
        </w:rPr>
        <w:t>rural Northwest</w:t>
      </w:r>
      <w:r w:rsidRPr="00EC32DE">
        <w:rPr>
          <w:rStyle w:val="StyleUnderline"/>
          <w:rFonts w:cstheme="minorHAnsi"/>
        </w:rPr>
        <w:t xml:space="preserve">, or the white-hooded </w:t>
      </w:r>
      <w:r w:rsidRPr="00EC32DE">
        <w:rPr>
          <w:rStyle w:val="Emphasis"/>
          <w:rFonts w:cstheme="minorHAnsi"/>
        </w:rPr>
        <w:t>klansmen</w:t>
      </w:r>
      <w:r w:rsidRPr="00EC32DE">
        <w:rPr>
          <w:rFonts w:cstheme="minorHAnsi"/>
        </w:rPr>
        <w:t xml:space="preserve"> </w:t>
      </w:r>
      <w:r w:rsidRPr="00EC32DE">
        <w:rPr>
          <w:rStyle w:val="StyleUnderline"/>
          <w:rFonts w:cstheme="minorHAnsi"/>
        </w:rPr>
        <w:t>of</w:t>
      </w:r>
      <w:r w:rsidRPr="00EC32DE">
        <w:rPr>
          <w:rFonts w:cstheme="minorHAnsi"/>
        </w:rPr>
        <w:t xml:space="preserve"> Diamondhead, </w:t>
      </w:r>
      <w:r w:rsidRPr="00EC32DE">
        <w:rPr>
          <w:rStyle w:val="Emphasis"/>
          <w:rFonts w:cstheme="minorHAnsi"/>
        </w:rPr>
        <w:t>Mississippi</w:t>
      </w:r>
      <w:r w:rsidRPr="00EC32DE">
        <w:rPr>
          <w:rStyle w:val="StyleUnderline"/>
          <w:rFonts w:cstheme="minorHAnsi"/>
        </w:rPr>
        <w:t xml:space="preserve">. No, under the instruction of the supreme leader Kim Jong-un, North Korea will likely </w:t>
      </w:r>
      <w:r w:rsidRPr="00EC32DE">
        <w:rPr>
          <w:rStyle w:val="StyleUnderline"/>
          <w:rFonts w:cstheme="minorHAnsi"/>
          <w:highlight w:val="green"/>
        </w:rPr>
        <w:t xml:space="preserve">strike </w:t>
      </w:r>
      <w:r w:rsidRPr="00EC32DE">
        <w:rPr>
          <w:rStyle w:val="Emphasis"/>
          <w:rFonts w:cstheme="minorHAnsi"/>
          <w:highlight w:val="green"/>
        </w:rPr>
        <w:t>densely populated urban areas</w:t>
      </w:r>
      <w:r w:rsidRPr="00EC32DE">
        <w:rPr>
          <w:rFonts w:cstheme="minorHAnsi"/>
        </w:rPr>
        <w:t xml:space="preserve">, such as Los Angeles, Chicago, Washington D.C., and New York City. </w:t>
      </w:r>
      <w:r w:rsidRPr="00EC32DE">
        <w:rPr>
          <w:rStyle w:val="StyleUnderline"/>
          <w:rFonts w:cstheme="minorHAnsi"/>
        </w:rPr>
        <w:t xml:space="preserve">These locations stand-out as targets </w:t>
      </w:r>
      <w:r w:rsidRPr="00EC32DE">
        <w:rPr>
          <w:rStyle w:val="StyleUnderline"/>
          <w:rFonts w:cstheme="minorHAnsi"/>
          <w:highlight w:val="green"/>
        </w:rPr>
        <w:t>for</w:t>
      </w:r>
      <w:r w:rsidRPr="00EC32DE">
        <w:rPr>
          <w:rStyle w:val="StyleUnderline"/>
          <w:rFonts w:cstheme="minorHAnsi"/>
        </w:rPr>
        <w:t xml:space="preserve"> a nuclear strike because they are </w:t>
      </w:r>
      <w:r w:rsidRPr="00EC32DE">
        <w:rPr>
          <w:rStyle w:val="Emphasis"/>
          <w:rFonts w:cstheme="minorHAnsi"/>
        </w:rPr>
        <w:t>densely populated</w:t>
      </w:r>
      <w:r w:rsidRPr="00EC32DE">
        <w:rPr>
          <w:rFonts w:cstheme="minorHAnsi"/>
        </w:rPr>
        <w:t xml:space="preserve"> U.S. population centers. </w:t>
      </w:r>
      <w:r w:rsidRPr="00EC32DE">
        <w:rPr>
          <w:rStyle w:val="StyleUnderline"/>
          <w:rFonts w:cstheme="minorHAnsi"/>
        </w:rPr>
        <w:t xml:space="preserve">Attacking the heart of the nation or populous cities would translate to </w:t>
      </w:r>
      <w:r w:rsidRPr="00EC32DE">
        <w:rPr>
          <w:rStyle w:val="StyleUnderline"/>
          <w:rFonts w:cstheme="minorHAnsi"/>
          <w:highlight w:val="green"/>
        </w:rPr>
        <w:t>more casualties</w:t>
      </w:r>
      <w:r w:rsidRPr="00EC32DE">
        <w:rPr>
          <w:rFonts w:cstheme="minorHAnsi"/>
        </w:rPr>
        <w:t xml:space="preserve">. With that in mind, it’s not lost on me that </w:t>
      </w:r>
      <w:r w:rsidRPr="00EC32DE">
        <w:rPr>
          <w:rStyle w:val="StyleUnderline"/>
          <w:rFonts w:cstheme="minorHAnsi"/>
        </w:rPr>
        <w:t xml:space="preserve">the most populous </w:t>
      </w:r>
      <w:r w:rsidRPr="00EC32DE">
        <w:rPr>
          <w:rStyle w:val="StyleUnderline"/>
          <w:rFonts w:cstheme="minorHAnsi"/>
          <w:highlight w:val="green"/>
        </w:rPr>
        <w:t>cities</w:t>
      </w:r>
      <w:r w:rsidRPr="00EC32DE">
        <w:rPr>
          <w:rStyle w:val="StyleUnderline"/>
          <w:rFonts w:cstheme="minorHAnsi"/>
        </w:rPr>
        <w:t xml:space="preserve"> in the United States </w:t>
      </w:r>
      <w:r w:rsidRPr="00EC32DE">
        <w:rPr>
          <w:rStyle w:val="StyleUnderline"/>
          <w:rFonts w:cstheme="minorHAnsi"/>
          <w:highlight w:val="green"/>
        </w:rPr>
        <w:t>boast sizeable</w:t>
      </w:r>
      <w:r w:rsidRPr="00EC32DE">
        <w:rPr>
          <w:rStyle w:val="StyleUnderline"/>
          <w:rFonts w:cstheme="minorHAnsi"/>
        </w:rPr>
        <w:t xml:space="preserve"> diverse populations, or more plainly put: </w:t>
      </w:r>
      <w:r w:rsidRPr="00EC32DE">
        <w:rPr>
          <w:rStyle w:val="Emphasis"/>
          <w:rFonts w:cstheme="minorHAnsi"/>
          <w:highlight w:val="green"/>
        </w:rPr>
        <w:t>Black populations</w:t>
      </w:r>
      <w:r w:rsidRPr="00EC32DE">
        <w:rPr>
          <w:rStyle w:val="StyleUnderline"/>
          <w:rFonts w:cstheme="minorHAnsi"/>
        </w:rPr>
        <w:t xml:space="preserve">. </w:t>
      </w:r>
      <w:r w:rsidRPr="00EC32DE">
        <w:rPr>
          <w:rFonts w:cstheme="minorHAnsi"/>
        </w:rPr>
        <w:t xml:space="preserve">This shit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EC32DE">
        <w:rPr>
          <w:rStyle w:val="StyleUnderline"/>
          <w:rFonts w:cstheme="minorHAnsi"/>
        </w:rPr>
        <w:t xml:space="preserve">The practice of preparing for a nuclear holocaust </w:t>
      </w:r>
      <w:r w:rsidRPr="00EC32DE">
        <w:rPr>
          <w:rStyle w:val="Emphasis"/>
          <w:rFonts w:cstheme="minorHAnsi"/>
        </w:rPr>
        <w:t>sometimes feels comical</w:t>
      </w:r>
      <w:r w:rsidRPr="00EC32DE">
        <w:rPr>
          <w:rStyle w:val="StyleUnderline"/>
          <w:rFonts w:cstheme="minorHAnsi"/>
        </w:rPr>
        <w:t>, particularly when acknowledging that there has long been a war on Black people in this country</w:t>
      </w:r>
      <w:r w:rsidRPr="00EC32DE">
        <w:rPr>
          <w:rFonts w:cstheme="minorHAnsi"/>
        </w:rPr>
        <w:t xml:space="preserve">.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t>
      </w:r>
      <w:r w:rsidRPr="00EC32DE">
        <w:rPr>
          <w:rFonts w:cstheme="minorHAnsi"/>
        </w:rPr>
        <w:lastRenderedPageBreak/>
        <w:t>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EC32DE">
        <w:rPr>
          <w:rStyle w:val="StyleUnderline"/>
          <w:rFonts w:cstheme="minorHAnsi"/>
        </w:rPr>
        <w:t xml:space="preserve"> In </w:t>
      </w:r>
      <w:r w:rsidRPr="00EC32DE">
        <w:rPr>
          <w:rStyle w:val="Emphasis"/>
          <w:rFonts w:cstheme="minorHAnsi"/>
        </w:rPr>
        <w:t>light</w:t>
      </w:r>
      <w:r w:rsidRPr="00EC32DE">
        <w:rPr>
          <w:rStyle w:val="StyleUnderline"/>
          <w:rFonts w:cstheme="minorHAnsi"/>
        </w:rPr>
        <w:t xml:space="preserve"> of this homecoming, we now flirt with a </w:t>
      </w:r>
      <w:r w:rsidRPr="00EC32DE">
        <w:rPr>
          <w:rStyle w:val="Emphasis"/>
          <w:rFonts w:cstheme="minorHAnsi"/>
        </w:rPr>
        <w:t>new, larger fear of a Black genocide</w:t>
      </w:r>
      <w:r w:rsidRPr="00EC32DE">
        <w:rPr>
          <w:rFonts w:cstheme="minorHAnsi"/>
        </w:rPr>
        <w:t xml:space="preserve">. </w:t>
      </w:r>
      <w:r w:rsidRPr="00EC32DE">
        <w:rPr>
          <w:rStyle w:val="StyleUnderline"/>
          <w:rFonts w:cstheme="minorHAnsi"/>
        </w:rPr>
        <w:t xml:space="preserve">America has always worked towards Black eradication through a </w:t>
      </w:r>
      <w:r w:rsidRPr="00EC32DE">
        <w:rPr>
          <w:rStyle w:val="Emphasis"/>
          <w:rFonts w:cstheme="minorHAnsi"/>
        </w:rPr>
        <w:t>steady stream of life-threatening inequality</w:t>
      </w:r>
      <w:r w:rsidRPr="00EC32DE">
        <w:rPr>
          <w:rStyle w:val="StyleUnderline"/>
          <w:rFonts w:cstheme="minorHAnsi"/>
        </w:rPr>
        <w:t xml:space="preserve">, but </w:t>
      </w:r>
      <w:r w:rsidRPr="00EC32DE">
        <w:rPr>
          <w:rStyle w:val="Emphasis"/>
          <w:rFonts w:cstheme="minorHAnsi"/>
          <w:highlight w:val="green"/>
        </w:rPr>
        <w:t>nuclear war on American soil would be swift</w:t>
      </w:r>
      <w:r w:rsidRPr="00EC32DE">
        <w:rPr>
          <w:rFonts w:cstheme="minorHAnsi"/>
          <w:highlight w:val="green"/>
        </w:rPr>
        <w:t>.</w:t>
      </w:r>
      <w:r w:rsidRPr="00EC32DE">
        <w:rPr>
          <w:rFonts w:cstheme="minorHAnsi"/>
        </w:rPr>
        <w:t xml:space="preserve"> And </w:t>
      </w:r>
      <w:r w:rsidRPr="00EC32DE">
        <w:rPr>
          <w:rStyle w:val="StyleUnderline"/>
          <w:rFonts w:cstheme="minorHAnsi"/>
          <w:highlight w:val="green"/>
        </w:rPr>
        <w:t xml:space="preserve">for this reason I’ve grown </w:t>
      </w:r>
      <w:r w:rsidRPr="00EC32DE">
        <w:rPr>
          <w:rStyle w:val="Emphasis"/>
          <w:rFonts w:cstheme="minorHAnsi"/>
          <w:highlight w:val="green"/>
        </w:rPr>
        <w:t>tired</w:t>
      </w:r>
      <w:r w:rsidRPr="00EC32DE">
        <w:rPr>
          <w:rStyle w:val="StyleUnderline"/>
          <w:rFonts w:cstheme="minorHAnsi"/>
          <w:highlight w:val="green"/>
        </w:rPr>
        <w:t xml:space="preserve"> of </w:t>
      </w:r>
      <w:r w:rsidRPr="00EC32DE">
        <w:rPr>
          <w:rStyle w:val="Emphasis"/>
          <w:rFonts w:cstheme="minorHAnsi"/>
          <w:highlight w:val="green"/>
        </w:rPr>
        <w:t>whiteness</w:t>
      </w:r>
      <w:r w:rsidRPr="00EC32DE">
        <w:rPr>
          <w:rFonts w:cstheme="minorHAnsi"/>
          <w:highlight w:val="green"/>
        </w:rPr>
        <w:t xml:space="preserve"> </w:t>
      </w:r>
      <w:r w:rsidRPr="00EC32DE">
        <w:rPr>
          <w:rStyle w:val="StyleUnderline"/>
          <w:rFonts w:cstheme="minorHAnsi"/>
          <w:highlight w:val="green"/>
        </w:rPr>
        <w:t xml:space="preserve">being at the </w:t>
      </w:r>
      <w:r w:rsidRPr="00EC32DE">
        <w:rPr>
          <w:rStyle w:val="Emphasis"/>
          <w:rFonts w:cstheme="minorHAnsi"/>
          <w:highlight w:val="green"/>
        </w:rPr>
        <w:t>center of the nuclear conversation</w:t>
      </w:r>
      <w:r w:rsidRPr="00EC32DE">
        <w:rPr>
          <w:rStyle w:val="StyleUnderline"/>
          <w:rFonts w:cstheme="minorHAnsi"/>
          <w:highlight w:val="green"/>
        </w:rPr>
        <w:t xml:space="preserve">. The </w:t>
      </w:r>
      <w:r w:rsidRPr="00EC32DE">
        <w:rPr>
          <w:rStyle w:val="Emphasis"/>
          <w:rFonts w:cstheme="minorHAnsi"/>
          <w:highlight w:val="green"/>
        </w:rPr>
        <w:t>race-neutral approach</w:t>
      </w:r>
      <w:r w:rsidRPr="00EC32DE">
        <w:rPr>
          <w:rStyle w:val="Emphasis"/>
          <w:rFonts w:cstheme="minorHAnsi"/>
        </w:rPr>
        <w:t xml:space="preserve"> to the dialogue</w:t>
      </w:r>
      <w:r w:rsidRPr="00EC32DE">
        <w:rPr>
          <w:rStyle w:val="StyleUnderline"/>
          <w:rFonts w:cstheme="minorHAnsi"/>
        </w:rPr>
        <w:t xml:space="preserve">, and a tendency to continue to promote the idea that missiles will land in </w:t>
      </w:r>
      <w:r w:rsidRPr="00EC32DE">
        <w:rPr>
          <w:rStyle w:val="Emphasis"/>
          <w:rFonts w:cstheme="minorHAnsi"/>
        </w:rPr>
        <w:t>suburban</w:t>
      </w:r>
      <w:r w:rsidRPr="00EC32DE">
        <w:rPr>
          <w:rStyle w:val="StyleUnderline"/>
          <w:rFonts w:cstheme="minorHAnsi"/>
        </w:rPr>
        <w:t xml:space="preserve"> and </w:t>
      </w:r>
      <w:r w:rsidRPr="00EC32DE">
        <w:rPr>
          <w:rStyle w:val="Emphasis"/>
          <w:rFonts w:cstheme="minorHAnsi"/>
        </w:rPr>
        <w:t>rural backyards</w:t>
      </w:r>
      <w:r w:rsidRPr="00EC32DE">
        <w:rPr>
          <w:rStyle w:val="StyleUnderline"/>
          <w:rFonts w:cstheme="minorHAnsi"/>
        </w:rPr>
        <w:t xml:space="preserve">, instead of inner-city playgrounds, </w:t>
      </w:r>
      <w:r w:rsidRPr="00EC32DE">
        <w:rPr>
          <w:rStyle w:val="StyleUnderline"/>
          <w:rFonts w:cstheme="minorHAnsi"/>
          <w:highlight w:val="green"/>
        </w:rPr>
        <w:t xml:space="preserve">is </w:t>
      </w:r>
      <w:r w:rsidRPr="00EC32DE">
        <w:rPr>
          <w:rStyle w:val="Emphasis"/>
          <w:rFonts w:cstheme="minorHAnsi"/>
          <w:highlight w:val="green"/>
        </w:rPr>
        <w:t>false</w:t>
      </w:r>
      <w:r w:rsidRPr="00EC32DE">
        <w:rPr>
          <w:rStyle w:val="StyleUnderline"/>
          <w:rFonts w:cstheme="minorHAnsi"/>
        </w:rPr>
        <w:t xml:space="preserve">. </w:t>
      </w:r>
      <w:r w:rsidRPr="00EC32DE">
        <w:rPr>
          <w:rFonts w:cstheme="minorHAnsi"/>
        </w:rPr>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EC32DE">
        <w:rPr>
          <w:rStyle w:val="StyleUnderline"/>
          <w:rFonts w:cstheme="minorHAnsi"/>
          <w:highlight w:val="green"/>
        </w:rPr>
        <w:t>devastation</w:t>
      </w:r>
      <w:r w:rsidRPr="00EC32DE">
        <w:rPr>
          <w:rStyle w:val="StyleUnderline"/>
          <w:rFonts w:cstheme="minorHAnsi"/>
        </w:rPr>
        <w:t xml:space="preserve"> from the attack </w:t>
      </w:r>
      <w:r w:rsidRPr="00EC32DE">
        <w:rPr>
          <w:rStyle w:val="StyleUnderline"/>
          <w:rFonts w:cstheme="minorHAnsi"/>
          <w:highlight w:val="green"/>
        </w:rPr>
        <w:t>is</w:t>
      </w:r>
      <w:r w:rsidRPr="00EC32DE">
        <w:rPr>
          <w:rStyle w:val="StyleUnderline"/>
          <w:rFonts w:cstheme="minorHAnsi"/>
        </w:rPr>
        <w:t xml:space="preserve"> </w:t>
      </w:r>
      <w:r w:rsidRPr="00EC32DE">
        <w:rPr>
          <w:rStyle w:val="Emphasis"/>
          <w:rFonts w:cstheme="minorHAnsi"/>
        </w:rPr>
        <w:t xml:space="preserve">completely </w:t>
      </w:r>
      <w:r w:rsidRPr="00EC32DE">
        <w:rPr>
          <w:rStyle w:val="Emphasis"/>
          <w:rFonts w:cstheme="minorHAnsi"/>
          <w:highlight w:val="green"/>
        </w:rPr>
        <w:t>white-washed</w:t>
      </w:r>
      <w:r w:rsidRPr="00EC32DE">
        <w:rPr>
          <w:rStyle w:val="StyleUnderline"/>
          <w:rFonts w:cstheme="minorHAnsi"/>
        </w:rPr>
        <w:t xml:space="preserve">, leaving out the </w:t>
      </w:r>
      <w:r w:rsidRPr="00EC32DE">
        <w:rPr>
          <w:rStyle w:val="Emphasis"/>
          <w:rFonts w:cstheme="minorHAnsi"/>
        </w:rPr>
        <w:t>more likely victims</w:t>
      </w:r>
      <w:r w:rsidRPr="00EC32DE">
        <w:rPr>
          <w:rStyle w:val="StyleUnderline"/>
          <w:rFonts w:cstheme="minorHAnsi"/>
        </w:rPr>
        <w:t xml:space="preserve"> which are the </w:t>
      </w:r>
      <w:r w:rsidRPr="00EC32DE">
        <w:rPr>
          <w:rStyle w:val="Emphasis"/>
          <w:rFonts w:cstheme="minorHAnsi"/>
        </w:rPr>
        <w:t>more densely populated (Black) areas</w:t>
      </w:r>
      <w:r w:rsidRPr="00EC32DE">
        <w:rPr>
          <w:rFonts w:cstheme="minorHAnsi"/>
        </w:rPr>
        <w:t xml:space="preserve">. </w:t>
      </w:r>
      <w:r w:rsidRPr="00EC32DE">
        <w:rPr>
          <w:rStyle w:val="StyleUnderline"/>
          <w:rFonts w:cstheme="minorHAnsi"/>
          <w:highlight w:val="green"/>
        </w:rPr>
        <w:t>Death</w:t>
      </w:r>
      <w:r w:rsidRPr="00EC32DE">
        <w:rPr>
          <w:rStyle w:val="StyleUnderline"/>
          <w:rFonts w:cstheme="minorHAnsi"/>
        </w:rPr>
        <w:t xml:space="preserve"> tolls would be high for white populations, yes, but large-scale losses of Black and brown folks would </w:t>
      </w:r>
      <w:r w:rsidRPr="00EC32DE">
        <w:rPr>
          <w:rStyle w:val="Emphasis"/>
          <w:rFonts w:cstheme="minorHAnsi"/>
        </w:rPr>
        <w:t>outpace that number</w:t>
      </w:r>
      <w:r w:rsidRPr="00EC32DE">
        <w:rPr>
          <w:rStyle w:val="StyleUnderline"/>
          <w:rFonts w:cstheme="minorHAnsi"/>
        </w:rPr>
        <w:t xml:space="preserve">, due to </w:t>
      </w:r>
      <w:r w:rsidRPr="00EC32DE">
        <w:rPr>
          <w:rStyle w:val="Emphasis"/>
          <w:rFonts w:cstheme="minorHAnsi"/>
        </w:rPr>
        <w:t>placement</w:t>
      </w:r>
      <w:r w:rsidRPr="00EC32DE">
        <w:rPr>
          <w:rStyle w:val="StyleUnderline"/>
          <w:rFonts w:cstheme="minorHAnsi"/>
        </w:rPr>
        <w:t xml:space="preserve"> and </w:t>
      </w:r>
      <w:r w:rsidRPr="00EC32DE">
        <w:rPr>
          <w:rStyle w:val="Emphasis"/>
          <w:rFonts w:cstheme="minorHAnsi"/>
        </w:rPr>
        <w:t>poverty</w:t>
      </w:r>
      <w:r w:rsidRPr="00EC32DE">
        <w:rPr>
          <w:rStyle w:val="StyleUnderline"/>
          <w:rFonts w:cstheme="minorHAnsi"/>
        </w:rPr>
        <w:t xml:space="preserve">. That number </w:t>
      </w:r>
      <w:r w:rsidRPr="00EC32DE">
        <w:rPr>
          <w:rStyle w:val="StyleUnderline"/>
          <w:rFonts w:cstheme="minorHAnsi"/>
          <w:highlight w:val="green"/>
        </w:rPr>
        <w:t>would be pushed higher by limited access to</w:t>
      </w:r>
      <w:r w:rsidRPr="00EC32DE">
        <w:rPr>
          <w:rStyle w:val="StyleUnderline"/>
          <w:rFonts w:cstheme="minorHAnsi"/>
        </w:rPr>
        <w:t xml:space="preserve"> premium </w:t>
      </w:r>
      <w:r w:rsidRPr="00EC32DE">
        <w:rPr>
          <w:rStyle w:val="Emphasis"/>
          <w:rFonts w:cstheme="minorHAnsi"/>
          <w:highlight w:val="green"/>
        </w:rPr>
        <w:t>health care</w:t>
      </w:r>
      <w:r w:rsidRPr="00EC32DE">
        <w:rPr>
          <w:rStyle w:val="StyleUnderline"/>
          <w:rFonts w:cstheme="minorHAnsi"/>
        </w:rPr>
        <w:t xml:space="preserve">, </w:t>
      </w:r>
      <w:r w:rsidRPr="00EC32DE">
        <w:rPr>
          <w:rStyle w:val="Emphasis"/>
          <w:rFonts w:cstheme="minorHAnsi"/>
        </w:rPr>
        <w:t>wealth</w:t>
      </w:r>
      <w:r w:rsidRPr="00EC32DE">
        <w:rPr>
          <w:rStyle w:val="StyleUnderline"/>
          <w:rFonts w:cstheme="minorHAnsi"/>
        </w:rPr>
        <w:t xml:space="preserve">, </w:t>
      </w:r>
      <w:r w:rsidRPr="00EC32DE">
        <w:rPr>
          <w:rStyle w:val="StyleUnderline"/>
          <w:rFonts w:cstheme="minorHAnsi"/>
          <w:highlight w:val="green"/>
        </w:rPr>
        <w:t xml:space="preserve">and </w:t>
      </w:r>
      <w:r w:rsidRPr="00EC32DE">
        <w:rPr>
          <w:rStyle w:val="Emphasis"/>
          <w:rFonts w:cstheme="minorHAnsi"/>
          <w:highlight w:val="green"/>
        </w:rPr>
        <w:t>resources</w:t>
      </w:r>
      <w:r w:rsidRPr="00EC32DE">
        <w:rPr>
          <w:rStyle w:val="StyleUnderline"/>
          <w:rFonts w:cstheme="minorHAnsi"/>
          <w:highlight w:val="green"/>
        </w:rPr>
        <w:t>. The effects of radiation sickness</w:t>
      </w:r>
      <w:r w:rsidRPr="00EC32DE">
        <w:rPr>
          <w:rStyle w:val="StyleUnderline"/>
          <w:rFonts w:cstheme="minorHAnsi"/>
        </w:rPr>
        <w:t xml:space="preserve">, burns, compounded injuries, and malnutrition would throttle Black and brown communities and </w:t>
      </w:r>
      <w:r w:rsidRPr="00EC32DE">
        <w:rPr>
          <w:rStyle w:val="StyleUnderline"/>
          <w:rFonts w:cstheme="minorHAnsi"/>
          <w:highlight w:val="green"/>
        </w:rPr>
        <w:t xml:space="preserve">would </w:t>
      </w:r>
      <w:r w:rsidRPr="00EC32DE">
        <w:rPr>
          <w:rStyle w:val="Emphasis"/>
          <w:rFonts w:cstheme="minorHAnsi"/>
          <w:highlight w:val="green"/>
        </w:rPr>
        <w:t>mark us for generations</w:t>
      </w:r>
      <w:r w:rsidRPr="00EC32DE">
        <w:rPr>
          <w:rStyle w:val="StyleUnderline"/>
          <w:rFonts w:cstheme="minorHAnsi"/>
        </w:rPr>
        <w:t xml:space="preserve">. It’s </w:t>
      </w:r>
      <w:r w:rsidRPr="00EC32DE">
        <w:rPr>
          <w:rStyle w:val="StyleUnderline"/>
          <w:rFonts w:cstheme="minorHAnsi"/>
          <w:highlight w:val="green"/>
        </w:rPr>
        <w:t xml:space="preserve">for </w:t>
      </w:r>
      <w:r w:rsidRPr="00EC32DE">
        <w:rPr>
          <w:rStyle w:val="Emphasis"/>
          <w:rFonts w:cstheme="minorHAnsi"/>
          <w:highlight w:val="green"/>
        </w:rPr>
        <w:t>that reason</w:t>
      </w:r>
      <w:r w:rsidRPr="00EC32DE">
        <w:rPr>
          <w:rStyle w:val="StyleUnderline"/>
          <w:rFonts w:cstheme="minorHAnsi"/>
        </w:rPr>
        <w:t xml:space="preserve"> that we have to do more to foster</w:t>
      </w:r>
      <w:r w:rsidRPr="00EC32DE">
        <w:rPr>
          <w:rFonts w:cstheme="minorHAnsi"/>
        </w:rPr>
        <w:t xml:space="preserve"> disaster </w:t>
      </w:r>
      <w:r w:rsidRPr="00EC32DE">
        <w:rPr>
          <w:rStyle w:val="StyleUnderline"/>
          <w:rFonts w:cstheme="minorHAnsi"/>
        </w:rPr>
        <w:t xml:space="preserve">preparedness among Black people where we can. </w:t>
      </w:r>
      <w:r w:rsidRPr="00EC32DE">
        <w:rPr>
          <w:rStyle w:val="StyleUnderline"/>
          <w:rFonts w:cstheme="minorHAnsi"/>
          <w:highlight w:val="green"/>
        </w:rPr>
        <w:t xml:space="preserve">Black people </w:t>
      </w:r>
      <w:r w:rsidRPr="00EC32DE">
        <w:rPr>
          <w:rStyle w:val="Emphasis"/>
          <w:rFonts w:cstheme="minorHAnsi"/>
          <w:highlight w:val="green"/>
        </w:rPr>
        <w:t>deserve the space</w:t>
      </w:r>
      <w:r w:rsidRPr="00EC32DE">
        <w:rPr>
          <w:rStyle w:val="StyleUnderline"/>
          <w:rFonts w:cstheme="minorHAnsi"/>
          <w:highlight w:val="green"/>
        </w:rPr>
        <w:t xml:space="preserve"> to </w:t>
      </w:r>
      <w:r w:rsidRPr="00EC32DE">
        <w:rPr>
          <w:rStyle w:val="Emphasis"/>
          <w:rFonts w:cstheme="minorHAnsi"/>
          <w:highlight w:val="green"/>
        </w:rPr>
        <w:t>explore nuclear unease</w:t>
      </w:r>
      <w:r w:rsidRPr="00EC32DE">
        <w:rPr>
          <w:rStyle w:val="StyleUnderline"/>
          <w:rFonts w:cstheme="minorHAnsi"/>
          <w:highlight w:val="green"/>
        </w:rPr>
        <w:t xml:space="preserve">, </w:t>
      </w:r>
      <w:r w:rsidRPr="00EC32DE">
        <w:rPr>
          <w:rStyle w:val="Emphasis"/>
          <w:rFonts w:cstheme="minorHAnsi"/>
          <w:highlight w:val="green"/>
        </w:rPr>
        <w:t>even if we have competing</w:t>
      </w:r>
      <w:r w:rsidRPr="00EC32DE">
        <w:rPr>
          <w:rStyle w:val="Emphasis"/>
          <w:rFonts w:cstheme="minorHAnsi"/>
        </w:rPr>
        <w:t xml:space="preserve"> threats, </w:t>
      </w:r>
      <w:r w:rsidRPr="00EC32DE">
        <w:rPr>
          <w:rStyle w:val="Emphasis"/>
          <w:rFonts w:cstheme="minorHAnsi"/>
          <w:highlight w:val="green"/>
        </w:rPr>
        <w:lastRenderedPageBreak/>
        <w:t>anxieties</w:t>
      </w:r>
      <w:r w:rsidRPr="00EC32DE">
        <w:rPr>
          <w:rFonts w:cstheme="minorHAnsi"/>
        </w:rPr>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2E1886EB" w14:textId="289C953A" w:rsidR="00976856" w:rsidRDefault="00976856" w:rsidP="00976856">
      <w:pPr>
        <w:pStyle w:val="Heading4"/>
      </w:pPr>
      <w:r>
        <w:t xml:space="preserve">ROB – vote for the better debater. </w:t>
      </w:r>
      <w:r>
        <w:t xml:space="preserve">Anything else is </w:t>
      </w:r>
      <w:proofErr w:type="spellStart"/>
      <w:r>
        <w:t>self serving</w:t>
      </w:r>
      <w:proofErr w:type="spellEnd"/>
      <w:r>
        <w:t xml:space="preserve"> and arbitrary</w:t>
      </w:r>
    </w:p>
    <w:p w14:paraId="0F91040B" w14:textId="3DCFF892" w:rsidR="00976856" w:rsidRDefault="00976856" w:rsidP="00EC32DE">
      <w:pPr>
        <w:pStyle w:val="Heading4"/>
      </w:pPr>
      <w:r>
        <w:t xml:space="preserve">1] They are </w:t>
      </w:r>
      <w:proofErr w:type="spellStart"/>
      <w:r>
        <w:t>cherrypicking</w:t>
      </w:r>
      <w:proofErr w:type="spellEnd"/>
      <w:r>
        <w:t xml:space="preserve"> examples where they determine what is native enough in their world – what happens to native folks who want to settle in</w:t>
      </w:r>
    </w:p>
    <w:p w14:paraId="0E769FDB" w14:textId="284C3B70" w:rsidR="00EC32DE" w:rsidRPr="00976856" w:rsidRDefault="00976856" w:rsidP="00EC32DE">
      <w:pPr>
        <w:pStyle w:val="Heading4"/>
      </w:pPr>
      <w:r>
        <w:t>2</w:t>
      </w:r>
      <w:r>
        <w:t xml:space="preserve">] </w:t>
      </w:r>
      <w:r w:rsidR="00EC32DE" w:rsidRPr="00EC32DE">
        <w:rPr>
          <w:rFonts w:cs="Times New Roman"/>
        </w:rPr>
        <w:t>Good intentions can’t decolonize the academy---settler colonial scholars re-center the settler perspective by decentering Indigenous experience and resurgence.</w:t>
      </w:r>
    </w:p>
    <w:p w14:paraId="77DF5AD7" w14:textId="77777777" w:rsidR="00EC32DE" w:rsidRPr="00EC32DE" w:rsidRDefault="00EC32DE" w:rsidP="00EC32DE">
      <w:r w:rsidRPr="00EC32DE">
        <w:rPr>
          <w:rStyle w:val="Style13ptBold"/>
        </w:rPr>
        <w:t>Snelgrove et al. 14</w:t>
      </w:r>
      <w:r w:rsidRPr="00EC32DE">
        <w:rPr>
          <w:sz w:val="18"/>
          <w:szCs w:val="18"/>
        </w:rPr>
        <w:t>, University of British Columbia; Rita Kaur Dhamoon, University of Victoria; and Jeff Corntassel, University of Victoria. “Unsettling settler colonialism: The discourse and politics of settlers, and solidarity with Indigenous nations,” Decolonization: Indigeneity, Education &amp; Society, Vol. 3, No. 2, 2014, p. 1-32, http://decolonization.org/index.php/des/article/view/21166/17970</w:t>
      </w:r>
    </w:p>
    <w:p w14:paraId="4EACD27B" w14:textId="77777777" w:rsidR="00EC32DE" w:rsidRPr="00EC32DE" w:rsidRDefault="00EC32DE" w:rsidP="00EC32DE">
      <w:pPr>
        <w:rPr>
          <w:sz w:val="16"/>
        </w:rPr>
      </w:pPr>
      <w:r w:rsidRPr="00EC32DE">
        <w:rPr>
          <w:rStyle w:val="StyleUnderline"/>
        </w:rPr>
        <w:t>The institutionalization of settler colonial studies (rather than Indigenous studies) is</w:t>
      </w:r>
      <w:r w:rsidRPr="00EC32DE">
        <w:rPr>
          <w:sz w:val="16"/>
        </w:rPr>
        <w:t xml:space="preserve"> on the one hand </w:t>
      </w:r>
      <w:r w:rsidRPr="00EC32DE">
        <w:rPr>
          <w:rStyle w:val="StyleUnderline"/>
        </w:rPr>
        <w:t>a significant shift in the academy</w:t>
      </w:r>
      <w:r w:rsidRPr="00EC32DE">
        <w:rPr>
          <w:sz w:val="16"/>
        </w:rPr>
        <w:t xml:space="preserve">. On the other hand, as de Leeuw, Greenwood, and Lindsay (2013) rightly argue, </w:t>
      </w:r>
      <w:r w:rsidRPr="00EC32DE">
        <w:rPr>
          <w:rStyle w:val="StyleUnderline"/>
        </w:rPr>
        <w:t>even when</w:t>
      </w:r>
      <w:r w:rsidRPr="00EC32DE">
        <w:rPr>
          <w:sz w:val="16"/>
        </w:rPr>
        <w:t xml:space="preserve"> (and perhaps because) </w:t>
      </w:r>
      <w:r w:rsidRPr="00EC32DE">
        <w:rPr>
          <w:rStyle w:val="StyleUnderline"/>
        </w:rPr>
        <w:t xml:space="preserve">there are good intentions to decolonize and to “cultivate a culture of ‘doing the right thing,’” </w:t>
      </w:r>
      <w:r w:rsidRPr="00EC32DE">
        <w:rPr>
          <w:rStyle w:val="StyleUnderline"/>
          <w:highlight w:val="green"/>
        </w:rPr>
        <w:t xml:space="preserve">there are no </w:t>
      </w:r>
      <w:r w:rsidRPr="00EC32DE">
        <w:rPr>
          <w:rStyle w:val="StyleUnderline"/>
        </w:rPr>
        <w:t xml:space="preserve">“fundamental </w:t>
      </w:r>
      <w:r w:rsidRPr="00EC32DE">
        <w:rPr>
          <w:rStyle w:val="StyleUnderline"/>
          <w:highlight w:val="green"/>
        </w:rPr>
        <w:t>shifts in power imbalances</w:t>
      </w:r>
      <w:r w:rsidRPr="00EC32DE">
        <w:rPr>
          <w:rStyle w:val="StyleUnderline"/>
        </w:rPr>
        <w:t xml:space="preserve"> between Indigenous and non-Indigenous peoples or the systems within which we operate”</w:t>
      </w:r>
      <w:r w:rsidRPr="00EC32DE">
        <w:rPr>
          <w:sz w:val="16"/>
        </w:rPr>
        <w:t xml:space="preserve"> (p. 386). Settler colonialism and </w:t>
      </w:r>
      <w:r w:rsidRPr="00EC32DE">
        <w:rPr>
          <w:rStyle w:val="StyleUnderline"/>
        </w:rPr>
        <w:t xml:space="preserve">the study of </w:t>
      </w:r>
      <w:r w:rsidRPr="00EC32DE">
        <w:rPr>
          <w:rStyle w:val="StyleUnderline"/>
          <w:highlight w:val="green"/>
        </w:rPr>
        <w:t>settler colonialism</w:t>
      </w:r>
      <w:r w:rsidRPr="00EC32DE">
        <w:rPr>
          <w:sz w:val="16"/>
        </w:rPr>
        <w:t xml:space="preserve">, in other words, </w:t>
      </w:r>
      <w:r w:rsidRPr="00EC32DE">
        <w:rPr>
          <w:rStyle w:val="Emphasis"/>
          <w:highlight w:val="green"/>
        </w:rPr>
        <w:t>cannot be decolonized because of good intentions</w:t>
      </w:r>
      <w:r w:rsidRPr="00EC32DE">
        <w:rPr>
          <w:sz w:val="16"/>
        </w:rPr>
        <w:t xml:space="preserve">. Following this, </w:t>
      </w:r>
      <w:r w:rsidRPr="00EC32DE">
        <w:rPr>
          <w:rStyle w:val="StyleUnderline"/>
        </w:rPr>
        <w:t xml:space="preserve">paradoxically and in deeply troubling ways, </w:t>
      </w:r>
      <w:r w:rsidRPr="00EC32DE">
        <w:rPr>
          <w:rStyle w:val="StyleUnderline"/>
          <w:highlight w:val="green"/>
        </w:rPr>
        <w:t xml:space="preserve">settler </w:t>
      </w:r>
      <w:r w:rsidRPr="00EC32DE">
        <w:rPr>
          <w:rStyle w:val="StyleUnderline"/>
        </w:rPr>
        <w:t xml:space="preserve">colonial </w:t>
      </w:r>
      <w:r w:rsidRPr="00EC32DE">
        <w:rPr>
          <w:rStyle w:val="StyleUnderline"/>
          <w:highlight w:val="green"/>
        </w:rPr>
        <w:t>studies can displace</w:t>
      </w:r>
      <w:r w:rsidRPr="00EC32DE">
        <w:rPr>
          <w:rStyle w:val="StyleUnderline"/>
        </w:rPr>
        <w:t xml:space="preserve">, overshadow, or even mask over </w:t>
      </w:r>
      <w:r w:rsidRPr="00EC32DE">
        <w:rPr>
          <w:rStyle w:val="StyleUnderline"/>
          <w:highlight w:val="green"/>
        </w:rPr>
        <w:t>Indigenous studies</w:t>
      </w:r>
      <w:r w:rsidRPr="00EC32DE">
        <w:rPr>
          <w:sz w:val="16"/>
        </w:rPr>
        <w:t xml:space="preserve"> (for example, see Veracini, 2013) </w:t>
      </w:r>
      <w:r w:rsidRPr="00EC32DE">
        <w:rPr>
          <w:rStyle w:val="StyleUnderline"/>
        </w:rPr>
        <w:t xml:space="preserve">and variations within Indigenous studies, especially feminist and queer Indigenous work that is </w:t>
      </w:r>
      <w:r w:rsidRPr="00EC32DE">
        <w:rPr>
          <w:rStyle w:val="Emphasis"/>
          <w:highlight w:val="green"/>
        </w:rPr>
        <w:t xml:space="preserve">centred on </w:t>
      </w:r>
      <w:r w:rsidRPr="00EC32DE">
        <w:rPr>
          <w:rStyle w:val="Emphasis"/>
        </w:rPr>
        <w:t xml:space="preserve">Indigenous </w:t>
      </w:r>
      <w:r w:rsidRPr="00EC32DE">
        <w:rPr>
          <w:rStyle w:val="Emphasis"/>
          <w:highlight w:val="green"/>
        </w:rPr>
        <w:t>resurgence</w:t>
      </w:r>
      <w:r w:rsidRPr="00EC32DE">
        <w:rPr>
          <w:sz w:val="16"/>
        </w:rPr>
        <w:t xml:space="preserve">. Indeed the link between Indigenous studies and settler colonial studies is still in process. The synergies between the literature by/on two-spirited Indigenous identities, queer theory, Indigenous studies more broadly, and settler colonial studies are notable in their interwoven conversations across fields of study. But </w:t>
      </w:r>
      <w:r w:rsidRPr="00EC32DE">
        <w:rPr>
          <w:rStyle w:val="StyleUnderline"/>
        </w:rPr>
        <w:t>at times, Indigenous peoples and issues are de-centred in settler colonial studies</w:t>
      </w:r>
      <w:r w:rsidRPr="00EC32DE">
        <w:rPr>
          <w:sz w:val="16"/>
        </w:rPr>
        <w:t xml:space="preserve"> (</w:t>
      </w:r>
      <w:r w:rsidRPr="00EC32DE">
        <w:rPr>
          <w:rStyle w:val="StyleUnderline"/>
        </w:rPr>
        <w:t>for example</w:t>
      </w:r>
      <w:r w:rsidRPr="00EC32DE">
        <w:rPr>
          <w:sz w:val="16"/>
        </w:rPr>
        <w:t xml:space="preserve">, </w:t>
      </w:r>
      <w:r w:rsidRPr="00EC32DE">
        <w:rPr>
          <w:rStyle w:val="StyleUnderline"/>
        </w:rPr>
        <w:t>Rifkin</w:t>
      </w:r>
      <w:r w:rsidRPr="00EC32DE">
        <w:rPr>
          <w:sz w:val="16"/>
        </w:rPr>
        <w:t xml:space="preserve">, 2013, p. 323). Furthermore, </w:t>
      </w:r>
      <w:r w:rsidRPr="00EC32DE">
        <w:rPr>
          <w:rStyle w:val="StyleUnderline"/>
          <w:highlight w:val="green"/>
        </w:rPr>
        <w:t xml:space="preserve">while </w:t>
      </w:r>
      <w:r w:rsidRPr="00EC32DE">
        <w:rPr>
          <w:rStyle w:val="Emphasis"/>
          <w:highlight w:val="green"/>
        </w:rPr>
        <w:t>Rifkin</w:t>
      </w:r>
      <w:r w:rsidRPr="00EC32DE">
        <w:rPr>
          <w:rStyle w:val="StyleUnderline"/>
          <w:highlight w:val="green"/>
        </w:rPr>
        <w:t xml:space="preserve"> is right </w:t>
      </w:r>
      <w:r w:rsidRPr="00EC32DE">
        <w:rPr>
          <w:rStyle w:val="StyleUnderline"/>
        </w:rPr>
        <w:t xml:space="preserve">to argue </w:t>
      </w:r>
      <w:r w:rsidRPr="00EC32DE">
        <w:rPr>
          <w:rStyle w:val="StyleUnderline"/>
          <w:highlight w:val="green"/>
        </w:rPr>
        <w:t>that</w:t>
      </w:r>
      <w:r w:rsidRPr="00EC32DE">
        <w:rPr>
          <w:rStyle w:val="StyleUnderline"/>
        </w:rPr>
        <w:t xml:space="preserve"> settler colonial practices and </w:t>
      </w:r>
      <w:r w:rsidRPr="00EC32DE">
        <w:rPr>
          <w:rStyle w:val="StyleUnderline"/>
          <w:highlight w:val="green"/>
        </w:rPr>
        <w:t xml:space="preserve">processes operate </w:t>
      </w:r>
      <w:r w:rsidRPr="00EC32DE">
        <w:rPr>
          <w:rStyle w:val="StyleUnderline"/>
        </w:rPr>
        <w:t xml:space="preserve">in </w:t>
      </w:r>
      <w:r w:rsidRPr="00EC32DE">
        <w:rPr>
          <w:rStyle w:val="StyleUnderline"/>
          <w:highlight w:val="green"/>
        </w:rPr>
        <w:t xml:space="preserve">everyday </w:t>
      </w:r>
      <w:r w:rsidRPr="00EC32DE">
        <w:rPr>
          <w:rStyle w:val="StyleUnderline"/>
        </w:rPr>
        <w:t xml:space="preserve">ways, </w:t>
      </w:r>
      <w:r w:rsidRPr="00EC32DE">
        <w:rPr>
          <w:rStyle w:val="StyleUnderline"/>
          <w:highlight w:val="green"/>
        </w:rPr>
        <w:t>are these</w:t>
      </w:r>
      <w:r w:rsidRPr="00EC32DE">
        <w:rPr>
          <w:rStyle w:val="StyleUnderline"/>
        </w:rPr>
        <w:t xml:space="preserve"> practices </w:t>
      </w:r>
      <w:r w:rsidRPr="00EC32DE">
        <w:rPr>
          <w:rStyle w:val="StyleUnderline"/>
          <w:highlight w:val="green"/>
        </w:rPr>
        <w:t>really in the “background”</w:t>
      </w:r>
      <w:r w:rsidRPr="00EC32DE">
        <w:rPr>
          <w:sz w:val="16"/>
        </w:rPr>
        <w:t xml:space="preserve"> (2013, p. 331), </w:t>
      </w:r>
      <w:r w:rsidRPr="00EC32DE">
        <w:rPr>
          <w:rStyle w:val="StyleUnderline"/>
        </w:rPr>
        <w:t>and for whom?</w:t>
      </w:r>
      <w:r w:rsidRPr="00EC32DE">
        <w:rPr>
          <w:sz w:val="16"/>
        </w:rPr>
        <w:t xml:space="preserve"> Is settler colonialism “largely invisible”, as Barker (2012) claims? </w:t>
      </w:r>
      <w:r w:rsidRPr="00EC32DE">
        <w:rPr>
          <w:rStyle w:val="StyleUnderline"/>
        </w:rPr>
        <w:t xml:space="preserve">Yes, settler colonialism is naturalized, pervasive, and not just state-centred, but for whom is settler colonialism in the background and invisible? </w:t>
      </w:r>
      <w:r w:rsidRPr="00EC32DE">
        <w:rPr>
          <w:rStyle w:val="StyleUnderline"/>
          <w:highlight w:val="green"/>
        </w:rPr>
        <w:t>These</w:t>
      </w:r>
      <w:r w:rsidRPr="00EC32DE">
        <w:rPr>
          <w:rStyle w:val="StyleUnderline"/>
        </w:rPr>
        <w:t xml:space="preserve"> kinds of </w:t>
      </w:r>
      <w:r w:rsidRPr="00EC32DE">
        <w:rPr>
          <w:rStyle w:val="StyleUnderline"/>
          <w:highlight w:val="green"/>
        </w:rPr>
        <w:t>claims</w:t>
      </w:r>
      <w:r w:rsidRPr="00EC32DE">
        <w:rPr>
          <w:rStyle w:val="StyleUnderline"/>
        </w:rPr>
        <w:t xml:space="preserve"> seem to </w:t>
      </w:r>
      <w:r w:rsidRPr="00EC32DE">
        <w:rPr>
          <w:rStyle w:val="Emphasis"/>
          <w:highlight w:val="green"/>
        </w:rPr>
        <w:t xml:space="preserve">presume white </w:t>
      </w:r>
      <w:r w:rsidRPr="00EC32DE">
        <w:rPr>
          <w:rStyle w:val="Emphasis"/>
        </w:rPr>
        <w:t xml:space="preserve">settler </w:t>
      </w:r>
      <w:r w:rsidRPr="00EC32DE">
        <w:rPr>
          <w:rStyle w:val="Emphasis"/>
          <w:highlight w:val="green"/>
        </w:rPr>
        <w:t>subjectivity</w:t>
      </w:r>
      <w:r w:rsidRPr="00EC32DE">
        <w:rPr>
          <w:rStyle w:val="StyleUnderline"/>
          <w:highlight w:val="green"/>
        </w:rPr>
        <w:t xml:space="preserve"> as the monolithic lens</w:t>
      </w:r>
      <w:r w:rsidRPr="00EC32DE">
        <w:rPr>
          <w:rStyle w:val="StyleUnderline"/>
        </w:rPr>
        <w:t xml:space="preserve"> through which to </w:t>
      </w:r>
      <w:r w:rsidRPr="00EC32DE">
        <w:rPr>
          <w:rStyle w:val="StyleUnderline"/>
        </w:rPr>
        <w:lastRenderedPageBreak/>
        <w:t xml:space="preserve">examine settler colonialism and dispossession, both in the context of whites and people of colour, in ways that obscures differentials of power. </w:t>
      </w:r>
      <w:r w:rsidRPr="00EC32DE">
        <w:rPr>
          <w:rStyle w:val="StyleUnderline"/>
          <w:highlight w:val="green"/>
        </w:rPr>
        <w:t>For Indigenous peoples, settler colonialism may not be the primary lens of living or theorizing</w:t>
      </w:r>
      <w:r w:rsidRPr="00EC32DE">
        <w:rPr>
          <w:rStyle w:val="StyleUnderline"/>
        </w:rPr>
        <w:t>, but it is also neither in the background or invisible</w:t>
      </w:r>
      <w:r w:rsidRPr="00EC32DE">
        <w:rPr>
          <w:sz w:val="16"/>
        </w:rPr>
        <w:t>.</w:t>
      </w:r>
    </w:p>
    <w:p w14:paraId="77D3B385" w14:textId="77777777" w:rsidR="00EC32DE" w:rsidRPr="00EC32DE" w:rsidRDefault="00EC32DE" w:rsidP="00EC32DE">
      <w:pPr>
        <w:pStyle w:val="Analytic"/>
      </w:pPr>
      <w:r w:rsidRPr="00EC32DE">
        <w:t xml:space="preserve">Evaluate the ontology debate through </w:t>
      </w:r>
      <w:r w:rsidRPr="00EC32DE">
        <w:rPr>
          <w:u w:val="single"/>
        </w:rPr>
        <w:t>skepticism</w:t>
      </w:r>
      <w:r w:rsidRPr="00EC32DE">
        <w:t xml:space="preserve"> – their theory of power is </w:t>
      </w:r>
      <w:r w:rsidRPr="00EC32DE">
        <w:rPr>
          <w:u w:val="single"/>
        </w:rPr>
        <w:t>reductive</w:t>
      </w:r>
      <w:r w:rsidRPr="00EC32DE">
        <w:t xml:space="preserve"> and saps </w:t>
      </w:r>
      <w:r w:rsidRPr="00EC32DE">
        <w:rPr>
          <w:u w:val="single"/>
        </w:rPr>
        <w:t>agency</w:t>
      </w:r>
      <w:r w:rsidRPr="00EC32DE">
        <w:t xml:space="preserve"> from Native individuals – </w:t>
      </w:r>
    </w:p>
    <w:p w14:paraId="0F9AF8D2" w14:textId="77777777" w:rsidR="00EC32DE" w:rsidRPr="00EC32DE" w:rsidRDefault="00EC32DE" w:rsidP="00EC32DE">
      <w:pPr>
        <w:pStyle w:val="Analytic"/>
        <w:rPr>
          <w:u w:val="single"/>
        </w:rPr>
      </w:pPr>
      <w:r w:rsidRPr="00EC32DE">
        <w:t xml:space="preserve">1) Progress Now – Tribal Exclusion Act, Agua Caliente, Dollar General prove that </w:t>
      </w:r>
      <w:r w:rsidRPr="00EC32DE">
        <w:rPr>
          <w:u w:val="single"/>
        </w:rPr>
        <w:t>movements against neoliberalism</w:t>
      </w:r>
      <w:r w:rsidRPr="00EC32DE">
        <w:t xml:space="preserve"> exist now AND invite </w:t>
      </w:r>
      <w:r w:rsidRPr="00EC32DE">
        <w:rPr>
          <w:u w:val="single"/>
        </w:rPr>
        <w:t>tribal sovereignty</w:t>
      </w:r>
    </w:p>
    <w:p w14:paraId="47483B5F" w14:textId="77777777" w:rsidR="00EC32DE" w:rsidRPr="00EC32DE" w:rsidRDefault="00EC32DE" w:rsidP="00EC32DE">
      <w:r w:rsidRPr="00EC32DE">
        <w:t>Tribal General Welfare Exclusion Act – it stopped the IRS from taxing tribal government services and is a huge move towards tribal sovereignty that was followed by a $554 million settlement to the Navajo Nation – it proves the government is moving away from a history of breaking agreements and treaties with native groups</w:t>
      </w:r>
    </w:p>
    <w:p w14:paraId="391A965C" w14:textId="77777777" w:rsidR="00EC32DE" w:rsidRPr="00EC32DE" w:rsidRDefault="00EC32DE" w:rsidP="00EC32DE">
      <w:r w:rsidRPr="00EC32DE">
        <w:t>Dollar General v. Mississippi Band of Choctaw Indians – it provided Native groups much more jurisdiction over criminal proceedings which is a move towards tribal sovereignty</w:t>
      </w:r>
    </w:p>
    <w:p w14:paraId="4C072203" w14:textId="77777777" w:rsidR="00EC32DE" w:rsidRPr="00EC32DE" w:rsidRDefault="00EC32DE" w:rsidP="00EC32DE">
      <w:r w:rsidRPr="00EC32DE">
        <w:t>Agua Caliente Band v. Coachella Valley Water District – the case gave the Cahuilla tribe water rights to an aquifer in California – that enabled them to get safe, clean water and recognized parts of the land as theirs</w:t>
      </w:r>
    </w:p>
    <w:p w14:paraId="48B097B8" w14:textId="1F9A4C9B" w:rsidR="00EC32DE" w:rsidRPr="00EC32DE" w:rsidRDefault="007C5ACD" w:rsidP="00EC32DE">
      <w:pPr>
        <w:pStyle w:val="Heading4"/>
      </w:pPr>
      <w:r>
        <w:t xml:space="preserve">2) </w:t>
      </w:r>
      <w:r w:rsidR="00EC32DE" w:rsidRPr="00EC32DE">
        <w:t xml:space="preserve">Sweeping theories of radical indigenous ontological difference ignore the </w:t>
      </w:r>
      <w:r w:rsidR="00EC32DE" w:rsidRPr="00EC32DE">
        <w:rPr>
          <w:u w:val="single"/>
        </w:rPr>
        <w:t>nuances</w:t>
      </w:r>
      <w:r w:rsidR="00EC32DE" w:rsidRPr="00EC32DE">
        <w:t xml:space="preserve"> of </w:t>
      </w:r>
      <w:r w:rsidR="00EC32DE" w:rsidRPr="00EC32DE">
        <w:rPr>
          <w:u w:val="single"/>
        </w:rPr>
        <w:t>actual struggles</w:t>
      </w:r>
      <w:r w:rsidR="00EC32DE" w:rsidRPr="00EC32DE">
        <w:t xml:space="preserve"> that </w:t>
      </w:r>
      <w:r w:rsidR="00EC32DE" w:rsidRPr="00EC32DE">
        <w:rPr>
          <w:u w:val="single"/>
        </w:rPr>
        <w:t>strategically repurpose settler categories</w:t>
      </w:r>
      <w:r w:rsidR="00EC32DE" w:rsidRPr="00EC32DE">
        <w:t xml:space="preserve"> </w:t>
      </w:r>
    </w:p>
    <w:p w14:paraId="39B94463" w14:textId="77777777" w:rsidR="00EC32DE" w:rsidRPr="00EC32DE" w:rsidRDefault="00EC32DE" w:rsidP="00EC32DE">
      <w:r w:rsidRPr="00EC32DE">
        <w:rPr>
          <w:rStyle w:val="Style13ptBold"/>
        </w:rPr>
        <w:t>Rosenow 19</w:t>
      </w:r>
      <w:r w:rsidRPr="00EC32DE">
        <w:t>—Senior Lecturer in International Relations at Oxford Brookes University (Doerthe, “Decolonising the Decolonisers? Of Ontological Encounters in the GMO Controversy and Beyond,” Global Society, 33:1, 82-99, dml)</w:t>
      </w:r>
    </w:p>
    <w:p w14:paraId="13815BF0" w14:textId="77777777" w:rsidR="00EC32DE" w:rsidRPr="00EC32DE" w:rsidRDefault="00EC32DE" w:rsidP="00EC32DE">
      <w:pPr>
        <w:rPr>
          <w:sz w:val="16"/>
        </w:rPr>
      </w:pPr>
      <w:r w:rsidRPr="00EC32DE">
        <w:rPr>
          <w:sz w:val="16"/>
        </w:rPr>
        <w:t xml:space="preserve">Despite the force and importance of this argument, I have felt slightly uneasy when reading those conclusions. </w:t>
      </w:r>
      <w:r w:rsidRPr="00EC32DE">
        <w:rPr>
          <w:rStyle w:val="StyleUnderline"/>
          <w:highlight w:val="green"/>
        </w:rPr>
        <w:t xml:space="preserve">Focusing on </w:t>
      </w:r>
      <w:r w:rsidRPr="00EC32DE">
        <w:rPr>
          <w:rStyle w:val="Emphasis"/>
          <w:highlight w:val="green"/>
        </w:rPr>
        <w:t>radical ontological difference</w:t>
      </w:r>
      <w:r w:rsidRPr="00EC32DE">
        <w:rPr>
          <w:rStyle w:val="StyleUnderline"/>
        </w:rPr>
        <w:t xml:space="preserve"> can </w:t>
      </w:r>
      <w:r w:rsidRPr="00EC32DE">
        <w:rPr>
          <w:rStyle w:val="Emphasis"/>
        </w:rPr>
        <w:t xml:space="preserve">easily </w:t>
      </w:r>
      <w:r w:rsidRPr="00EC32DE">
        <w:rPr>
          <w:rStyle w:val="Emphasis"/>
          <w:highlight w:val="green"/>
        </w:rPr>
        <w:t>lead</w:t>
      </w:r>
      <w:r w:rsidRPr="00EC32DE">
        <w:rPr>
          <w:rStyle w:val="StyleUnderline"/>
          <w:highlight w:val="green"/>
        </w:rPr>
        <w:t xml:space="preserve"> to</w:t>
      </w:r>
      <w:r w:rsidRPr="00EC32DE">
        <w:rPr>
          <w:rStyle w:val="StyleUnderline"/>
        </w:rPr>
        <w:t xml:space="preserve"> a </w:t>
      </w:r>
      <w:r w:rsidRPr="00EC32DE">
        <w:rPr>
          <w:rStyle w:val="Emphasis"/>
        </w:rPr>
        <w:t xml:space="preserve">romanticised </w:t>
      </w:r>
      <w:r w:rsidRPr="00EC32DE">
        <w:rPr>
          <w:rStyle w:val="Emphasis"/>
          <w:highlight w:val="green"/>
        </w:rPr>
        <w:t>reification</w:t>
      </w:r>
      <w:r w:rsidRPr="00EC32DE">
        <w:rPr>
          <w:rStyle w:val="StyleUnderline"/>
          <w:highlight w:val="green"/>
        </w:rPr>
        <w:t xml:space="preserve"> of</w:t>
      </w:r>
      <w:r w:rsidRPr="00EC32DE">
        <w:rPr>
          <w:rStyle w:val="StyleUnderline"/>
        </w:rPr>
        <w:t xml:space="preserve"> other peoples’ </w:t>
      </w:r>
      <w:r w:rsidRPr="00EC32DE">
        <w:rPr>
          <w:rStyle w:val="StyleUnderline"/>
          <w:highlight w:val="green"/>
        </w:rPr>
        <w:t>difference</w:t>
      </w:r>
      <w:r w:rsidRPr="00EC32DE">
        <w:rPr>
          <w:rStyle w:val="StyleUnderline"/>
        </w:rPr>
        <w:t xml:space="preserve"> that is </w:t>
      </w:r>
      <w:r w:rsidRPr="00EC32DE">
        <w:rPr>
          <w:rStyle w:val="Emphasis"/>
          <w:highlight w:val="green"/>
        </w:rPr>
        <w:t>in danger of ignoring actual</w:t>
      </w:r>
      <w:r w:rsidRPr="00EC32DE">
        <w:rPr>
          <w:rStyle w:val="Emphasis"/>
        </w:rPr>
        <w:t xml:space="preserve"> political </w:t>
      </w:r>
      <w:r w:rsidRPr="00EC32DE">
        <w:rPr>
          <w:rStyle w:val="Emphasis"/>
          <w:highlight w:val="green"/>
        </w:rPr>
        <w:t>struggles</w:t>
      </w:r>
      <w:r w:rsidRPr="00EC32DE">
        <w:rPr>
          <w:rStyle w:val="StyleUnderline"/>
          <w:highlight w:val="green"/>
        </w:rPr>
        <w:t xml:space="preserve"> and </w:t>
      </w:r>
      <w:r w:rsidRPr="00EC32DE">
        <w:rPr>
          <w:rStyle w:val="Emphasis"/>
          <w:highlight w:val="green"/>
        </w:rPr>
        <w:t>demands on the ground</w:t>
      </w:r>
      <w:r w:rsidRPr="00EC32DE">
        <w:rPr>
          <w:sz w:val="16"/>
        </w:rPr>
        <w:t xml:space="preserve">. As Cusicanqui argues, </w:t>
      </w:r>
      <w:r w:rsidRPr="00EC32DE">
        <w:rPr>
          <w:rStyle w:val="StyleUnderline"/>
          <w:highlight w:val="green"/>
        </w:rPr>
        <w:t>those</w:t>
      </w:r>
      <w:r w:rsidRPr="00EC32DE">
        <w:rPr>
          <w:rStyle w:val="StyleUnderline"/>
        </w:rPr>
        <w:t xml:space="preserve"> struggles </w:t>
      </w:r>
      <w:r w:rsidRPr="00EC32DE">
        <w:rPr>
          <w:rStyle w:val="Emphasis"/>
          <w:highlight w:val="green"/>
        </w:rPr>
        <w:t>might</w:t>
      </w:r>
      <w:r w:rsidRPr="00EC32DE">
        <w:rPr>
          <w:rStyle w:val="Emphasis"/>
        </w:rPr>
        <w:t xml:space="preserve"> very well </w:t>
      </w:r>
      <w:r w:rsidRPr="00EC32DE">
        <w:rPr>
          <w:rStyle w:val="Emphasis"/>
          <w:highlight w:val="green"/>
        </w:rPr>
        <w:t>emerge</w:t>
      </w:r>
      <w:r w:rsidRPr="00EC32DE">
        <w:rPr>
          <w:rStyle w:val="StyleUnderline"/>
          <w:highlight w:val="green"/>
        </w:rPr>
        <w:t xml:space="preserve"> out of an “</w:t>
      </w:r>
      <w:r w:rsidRPr="00EC32DE">
        <w:rPr>
          <w:rStyle w:val="Emphasis"/>
          <w:highlight w:val="green"/>
        </w:rPr>
        <w:t>indigenous modernity</w:t>
      </w:r>
      <w:r w:rsidRPr="00EC32DE">
        <w:rPr>
          <w:rStyle w:val="StyleUnderline"/>
          <w:highlight w:val="green"/>
        </w:rPr>
        <w:t xml:space="preserve">”, </w:t>
      </w:r>
      <w:r w:rsidRPr="00EC32DE">
        <w:rPr>
          <w:rStyle w:val="Emphasis"/>
          <w:highlight w:val="green"/>
        </w:rPr>
        <w:t>rather than</w:t>
      </w:r>
      <w:r w:rsidRPr="00EC32DE">
        <w:rPr>
          <w:rStyle w:val="Emphasis"/>
        </w:rPr>
        <w:t xml:space="preserve"> an </w:t>
      </w:r>
      <w:r w:rsidRPr="00EC32DE">
        <w:rPr>
          <w:rStyle w:val="Emphasis"/>
          <w:highlight w:val="green"/>
        </w:rPr>
        <w:t>insistence</w:t>
      </w:r>
      <w:r w:rsidRPr="00EC32DE">
        <w:rPr>
          <w:rStyle w:val="StyleUnderline"/>
          <w:highlight w:val="green"/>
        </w:rPr>
        <w:t xml:space="preserve"> on</w:t>
      </w:r>
      <w:r w:rsidRPr="00EC32DE">
        <w:rPr>
          <w:rStyle w:val="StyleUnderline"/>
        </w:rPr>
        <w:t xml:space="preserve"> the </w:t>
      </w:r>
      <w:r w:rsidRPr="00EC32DE">
        <w:rPr>
          <w:rStyle w:val="Emphasis"/>
        </w:rPr>
        <w:t xml:space="preserve">right to one’s </w:t>
      </w:r>
      <w:r w:rsidRPr="00EC32DE">
        <w:rPr>
          <w:rStyle w:val="Emphasis"/>
          <w:highlight w:val="green"/>
        </w:rPr>
        <w:t>difference</w:t>
      </w:r>
      <w:r w:rsidRPr="00EC32DE">
        <w:rPr>
          <w:sz w:val="16"/>
        </w:rPr>
        <w:t xml:space="preserve">. By this she means that </w:t>
      </w:r>
      <w:r w:rsidRPr="00EC32DE">
        <w:rPr>
          <w:rStyle w:val="StyleUnderline"/>
          <w:highlight w:val="green"/>
        </w:rPr>
        <w:t>some Indigenous people</w:t>
      </w:r>
      <w:r w:rsidRPr="00EC32DE">
        <w:rPr>
          <w:rStyle w:val="StyleUnderline"/>
        </w:rPr>
        <w:t xml:space="preserve"> aim to </w:t>
      </w:r>
      <w:r w:rsidRPr="00EC32DE">
        <w:rPr>
          <w:rStyle w:val="Emphasis"/>
          <w:highlight w:val="green"/>
        </w:rPr>
        <w:t>formulate a hegemonic vision</w:t>
      </w:r>
      <w:r w:rsidRPr="00EC32DE">
        <w:rPr>
          <w:rStyle w:val="StyleUnderline"/>
        </w:rPr>
        <w:t xml:space="preserve"> for how to structure a society that is </w:t>
      </w:r>
      <w:r w:rsidRPr="00EC32DE">
        <w:rPr>
          <w:rStyle w:val="Emphasis"/>
          <w:highlight w:val="green"/>
        </w:rPr>
        <w:t>valid for everyone</w:t>
      </w:r>
      <w:r w:rsidRPr="00EC32DE">
        <w:rPr>
          <w:rStyle w:val="StyleUnderline"/>
        </w:rPr>
        <w:t xml:space="preserve"> (Indigenous </w:t>
      </w:r>
      <w:r w:rsidRPr="00EC32DE">
        <w:rPr>
          <w:rStyle w:val="Emphasis"/>
        </w:rPr>
        <w:t>AND</w:t>
      </w:r>
      <w:r w:rsidRPr="00EC32DE">
        <w:rPr>
          <w:rStyle w:val="StyleUnderline"/>
        </w:rPr>
        <w:t xml:space="preserve"> non-Indigenous)</w:t>
      </w:r>
      <w:r w:rsidRPr="00EC32DE">
        <w:rPr>
          <w:sz w:val="16"/>
        </w:rPr>
        <w:t xml:space="preserve">: they work for a society that is in their “image and likeness”, </w:t>
      </w:r>
      <w:r w:rsidRPr="00EC32DE">
        <w:rPr>
          <w:rStyle w:val="StyleUnderline"/>
          <w:highlight w:val="green"/>
        </w:rPr>
        <w:t>and</w:t>
      </w:r>
      <w:r w:rsidRPr="00EC32DE">
        <w:rPr>
          <w:sz w:val="16"/>
        </w:rPr>
        <w:t xml:space="preserve"> to </w:t>
      </w:r>
      <w:r w:rsidRPr="00EC32DE">
        <w:rPr>
          <w:rStyle w:val="Emphasis"/>
          <w:highlight w:val="green"/>
        </w:rPr>
        <w:t>use modern notions</w:t>
      </w:r>
      <w:r w:rsidRPr="00EC32DE">
        <w:rPr>
          <w:rStyle w:val="StyleUnderline"/>
          <w:highlight w:val="green"/>
        </w:rPr>
        <w:t xml:space="preserve"> such as “</w:t>
      </w:r>
      <w:r w:rsidRPr="00EC32DE">
        <w:rPr>
          <w:rStyle w:val="Emphasis"/>
          <w:highlight w:val="green"/>
        </w:rPr>
        <w:t>citizenship</w:t>
      </w:r>
      <w:r w:rsidRPr="00EC32DE">
        <w:rPr>
          <w:rStyle w:val="StyleUnderline"/>
          <w:highlight w:val="green"/>
        </w:rPr>
        <w:t>”</w:t>
      </w:r>
      <w:r w:rsidRPr="00EC32DE">
        <w:rPr>
          <w:rStyle w:val="StyleUnderline"/>
        </w:rPr>
        <w:t xml:space="preserve"> for this purpose, </w:t>
      </w:r>
      <w:r w:rsidRPr="00EC32DE">
        <w:rPr>
          <w:rStyle w:val="StyleUnderline"/>
          <w:highlight w:val="green"/>
        </w:rPr>
        <w:t xml:space="preserve">rather </w:t>
      </w:r>
      <w:r w:rsidRPr="00EC32DE">
        <w:rPr>
          <w:rStyle w:val="StyleUnderline"/>
          <w:highlight w:val="green"/>
        </w:rPr>
        <w:lastRenderedPageBreak/>
        <w:t xml:space="preserve">than </w:t>
      </w:r>
      <w:r w:rsidRPr="00EC32DE">
        <w:rPr>
          <w:rStyle w:val="Emphasis"/>
          <w:highlight w:val="green"/>
        </w:rPr>
        <w:t>rejecting</w:t>
      </w:r>
      <w:r w:rsidRPr="00EC32DE">
        <w:rPr>
          <w:rStyle w:val="Emphasis"/>
        </w:rPr>
        <w:t xml:space="preserve"> the latter </w:t>
      </w:r>
      <w:r w:rsidRPr="00EC32DE">
        <w:rPr>
          <w:rStyle w:val="Emphasis"/>
          <w:highlight w:val="green"/>
        </w:rPr>
        <w:t>as irreconcilable</w:t>
      </w:r>
      <w:r w:rsidRPr="00EC32DE">
        <w:rPr>
          <w:rStyle w:val="Emphasis"/>
        </w:rPr>
        <w:t xml:space="preserve"> with one’s own world</w:t>
      </w:r>
      <w:r w:rsidRPr="00EC32DE">
        <w:rPr>
          <w:sz w:val="16"/>
        </w:rPr>
        <w:t xml:space="preserve">.39 By contrast, </w:t>
      </w:r>
      <w:r w:rsidRPr="00EC32DE">
        <w:rPr>
          <w:rStyle w:val="StyleUnderline"/>
        </w:rPr>
        <w:t>some</w:t>
      </w:r>
      <w:r w:rsidRPr="00EC32DE">
        <w:rPr>
          <w:sz w:val="16"/>
        </w:rPr>
        <w:t xml:space="preserve"> North American Indigenous </w:t>
      </w:r>
      <w:r w:rsidRPr="00EC32DE">
        <w:rPr>
          <w:rStyle w:val="StyleUnderline"/>
        </w:rPr>
        <w:t>intellectuals call for an Indigenous “</w:t>
      </w:r>
      <w:r w:rsidRPr="00EC32DE">
        <w:rPr>
          <w:rStyle w:val="Emphasis"/>
        </w:rPr>
        <w:t>resurgence</w:t>
      </w:r>
      <w:r w:rsidRPr="00EC32DE">
        <w:rPr>
          <w:rStyle w:val="StyleUnderline"/>
        </w:rPr>
        <w:t xml:space="preserve">” that, </w:t>
      </w:r>
      <w:r w:rsidRPr="00EC32DE">
        <w:rPr>
          <w:rStyle w:val="Emphasis"/>
        </w:rPr>
        <w:t>rather than seeking hegemony</w:t>
      </w:r>
      <w:r w:rsidRPr="00EC32DE">
        <w:rPr>
          <w:rStyle w:val="StyleUnderline"/>
        </w:rPr>
        <w:t xml:space="preserve">, altogether </w:t>
      </w:r>
      <w:r w:rsidRPr="00EC32DE">
        <w:rPr>
          <w:rStyle w:val="Emphasis"/>
        </w:rPr>
        <w:t>turns away from seeking recognition</w:t>
      </w:r>
      <w:r w:rsidRPr="00EC32DE">
        <w:rPr>
          <w:rStyle w:val="StyleUnderline"/>
        </w:rPr>
        <w:t xml:space="preserve"> by wider (colonial) “society”</w:t>
      </w:r>
      <w:r w:rsidRPr="00EC32DE">
        <w:rPr>
          <w:sz w:val="16"/>
        </w:rPr>
        <w:t xml:space="preserve">. As Leanne Betasamosake Simpson points out, </w:t>
      </w:r>
      <w:r w:rsidRPr="00EC32DE">
        <w:rPr>
          <w:rStyle w:val="StyleUnderline"/>
        </w:rPr>
        <w:t xml:space="preserve">in such “resurgent mobilization … there is </w:t>
      </w:r>
      <w:r w:rsidRPr="00EC32DE">
        <w:rPr>
          <w:rStyle w:val="Emphasis"/>
        </w:rPr>
        <w:t>virtually no room for white people</w:t>
      </w:r>
      <w:r w:rsidRPr="00EC32DE">
        <w:rPr>
          <w:rStyle w:val="StyleUnderline"/>
        </w:rPr>
        <w:t>”.</w:t>
      </w:r>
      <w:r w:rsidRPr="00EC32DE">
        <w:rPr>
          <w:sz w:val="16"/>
        </w:rPr>
        <w:t xml:space="preserve"> 40 But my unease was also emerging from something else, which is what I want to focus on in this article: the problem that encounters and conflicts are yet again made sense of within overarching structures of knowledge production rather than cultivation (despite the intention to do otherwise). As de la Cadena herself makes clear in the quotation above, what is encountered as “different” is inevitably described “in forms that I could understand” (my emphasis)—even whilst simultaneously recognising that one’s description does not capture what the encountered practices actually do. Sense-making, for de la Cadena, takes place at what could be called two levels: At a first level, there is the inevitable process of making sense of an alienating affective experience on the spot, from within one’s own framework of understanding the world. At a second level, then, de la Cadena attempts to make legible her grappling and not-understanding in the context of a book for an academically literate and interested audience—in other words, in the writing-up of her ethnographic research. In Rojas’ and Blaney and Tickner’s case, given that their articles do not aim to make an empirical contribution, sense-making takes place at what could be called a third level: what is drawn upon is the understanding that emerged out of the ethnographic work of others, which is brought into conversation with various bodies of theoretical work in order to make a conceptual contribution. This takes place via the coining of central concepts and the outlining of all-encompassing frameworks that are meant to help us understand the analytical, normative and political consequences of their argument for scholarly work more broadly. The ontological encounters of others are used to delineate the merits of ontological encounters in general, in IR and beyond. This objective leads to a particular way of developing and structuring a generic argument that makes it difficult to move beyond sense-making frameworks that are necessarily geared towards settling all those unsettling and disconcerting experiences that were the focus of the articles in the first place. </w:t>
      </w:r>
      <w:r w:rsidRPr="00EC32DE">
        <w:rPr>
          <w:rStyle w:val="StyleUnderline"/>
        </w:rPr>
        <w:t>This is</w:t>
      </w:r>
      <w:r w:rsidRPr="00EC32DE">
        <w:rPr>
          <w:sz w:val="16"/>
        </w:rPr>
        <w:t xml:space="preserve"> also </w:t>
      </w:r>
      <w:r w:rsidRPr="00EC32DE">
        <w:rPr>
          <w:rStyle w:val="StyleUnderline"/>
        </w:rPr>
        <w:t xml:space="preserve">the problem of some </w:t>
      </w:r>
      <w:r w:rsidRPr="00EC32DE">
        <w:rPr>
          <w:rStyle w:val="Emphasis"/>
        </w:rPr>
        <w:t>central decolonial work</w:t>
      </w:r>
      <w:r w:rsidRPr="00EC32DE">
        <w:rPr>
          <w:sz w:val="16"/>
        </w:rPr>
        <w:t xml:space="preserve">. Drawing on Edouard Glissant, Mignolo, for example, critiques the “requirement of transparency” that forms the basis for understanding in Western social science scholarship. He argues for </w:t>
      </w:r>
      <w:r w:rsidRPr="00EC32DE">
        <w:rPr>
          <w:rStyle w:val="StyleUnderline"/>
        </w:rPr>
        <w:t>the “</w:t>
      </w:r>
      <w:r w:rsidRPr="00EC32DE">
        <w:rPr>
          <w:rStyle w:val="Emphasis"/>
        </w:rPr>
        <w:t>right to opacity</w:t>
      </w:r>
      <w:r w:rsidRPr="00EC32DE">
        <w:rPr>
          <w:rStyle w:val="StyleUnderline"/>
        </w:rPr>
        <w:t xml:space="preserve">” of those located on the </w:t>
      </w:r>
      <w:r w:rsidRPr="00EC32DE">
        <w:rPr>
          <w:rStyle w:val="Emphasis"/>
        </w:rPr>
        <w:t>other side of the colonial difference</w:t>
      </w:r>
      <w:r w:rsidRPr="00EC32DE">
        <w:rPr>
          <w:sz w:val="16"/>
        </w:rPr>
        <w:t xml:space="preserve">.41 But this claim sits at odds with his simultaneous desire to write a new, all-encompassing history of “the modern/colonial world system”. 42 And like in Rojas’ and Blaney and Tickner’s articles, terms such as “pluriversality”43 or “diversality”44 </w:t>
      </w:r>
      <w:r w:rsidRPr="00EC32DE">
        <w:rPr>
          <w:rStyle w:val="StyleUnderline"/>
        </w:rPr>
        <w:t>are coined in order to have a (</w:t>
      </w:r>
      <w:r w:rsidRPr="00EC32DE">
        <w:rPr>
          <w:rStyle w:val="Emphasis"/>
        </w:rPr>
        <w:t>one!</w:t>
      </w:r>
      <w:r w:rsidRPr="00EC32DE">
        <w:rPr>
          <w:rStyle w:val="StyleUnderline"/>
        </w:rPr>
        <w:t xml:space="preserve">) concept for a </w:t>
      </w:r>
      <w:r w:rsidRPr="00EC32DE">
        <w:rPr>
          <w:rStyle w:val="Emphasis"/>
        </w:rPr>
        <w:t>similarly all-encompassing solution</w:t>
      </w:r>
      <w:r w:rsidRPr="00EC32DE">
        <w:rPr>
          <w:rStyle w:val="StyleUnderline"/>
        </w:rPr>
        <w:t xml:space="preserve"> to domination</w:t>
      </w:r>
      <w:r w:rsidRPr="00EC32DE">
        <w:rPr>
          <w:sz w:val="16"/>
        </w:rPr>
        <w:t xml:space="preserve">. While de la Cadena is critical of her own “anxiety to understand coherently (with which I meant clearly and without contradiction”), and while she points out how </w:t>
      </w:r>
      <w:r w:rsidRPr="00EC32DE">
        <w:rPr>
          <w:rStyle w:val="StyleUnderline"/>
        </w:rPr>
        <w:t>this</w:t>
      </w:r>
      <w:r w:rsidRPr="00EC32DE">
        <w:rPr>
          <w:sz w:val="16"/>
        </w:rPr>
        <w:t xml:space="preserve"> “was often out of place”, 45 Mignolo as well as Rojas and Blaney and Tickner </w:t>
      </w:r>
      <w:r w:rsidRPr="00EC32DE">
        <w:rPr>
          <w:rStyle w:val="StyleUnderline"/>
        </w:rPr>
        <w:t>seek to place</w:t>
      </w:r>
      <w:r w:rsidRPr="00EC32DE">
        <w:rPr>
          <w:sz w:val="16"/>
        </w:rPr>
        <w:t xml:space="preserve"> such </w:t>
      </w:r>
      <w:r w:rsidRPr="00EC32DE">
        <w:rPr>
          <w:rStyle w:val="StyleUnderline"/>
        </w:rPr>
        <w:t xml:space="preserve">anxiety in </w:t>
      </w:r>
      <w:r w:rsidRPr="00EC32DE">
        <w:rPr>
          <w:rStyle w:val="Emphasis"/>
        </w:rPr>
        <w:t>yet another coherent framework</w:t>
      </w:r>
      <w:r w:rsidRPr="00EC32DE">
        <w:rPr>
          <w:rStyle w:val="StyleUnderline"/>
        </w:rPr>
        <w:t xml:space="preserve"> that </w:t>
      </w:r>
      <w:r w:rsidRPr="00EC32DE">
        <w:rPr>
          <w:rStyle w:val="Emphasis"/>
        </w:rPr>
        <w:t>holds everything together</w:t>
      </w:r>
      <w:r w:rsidRPr="00EC32DE">
        <w:rPr>
          <w:sz w:val="16"/>
        </w:rPr>
        <w:t xml:space="preserve">. </w:t>
      </w:r>
      <w:r w:rsidRPr="00EC32DE">
        <w:rPr>
          <w:sz w:val="6"/>
          <w:szCs w:val="6"/>
        </w:rPr>
        <w:t xml:space="preserve">The question arises whether this can be any different in scholarly work that is not directly based on ethnographic research itself, and which can therefore not lay claim to a direct experience of ontological controversies. This has become an important question for my own (likewise third-level) work on anti-GMO activism. My work to date has primarily aimed at making a conceptual contribution, and has relied on a conversation between the ethnographic research of others and various bodies of conceptual work, including decolonial and “ontological turn” literature.46 But as I have already indicated in relation to de la Cadena’s work, when writing up their research for academic purposes, even those who have directly experienced ontological encounters find it hard to resist the tendency to conclude their work with stringent, overarching, coherent conclusions that the Westerneducated reader can grasp and “take home”. In the next section, I will draw on two anthropological ethnographic texts that are significant for research on the GMO controversy to show how this works. The two texts that will be analysed in the next section engage with the GMO controversy in Paraguay and Mexico respectively, and they have stood out for me in the way they manage to convey a sense of unease and grappling with ontological encounters and conflicts. However, as the next section will show, they as well end up providing a framework and conclusions that can accommodate and make sense of the encountered ontological difference. 3. Ontological Encounters in the GMO Controversy According to Susana Carro-Ripalda and Marta Astier, much of the research that is carried out in relation to the question of what smallholder producers in the Global South truly think of (and say about) agricultural biotechnology is unable to grasp the “ontological incompatibility” that exists between the experienced human/nonhuman relations in small-scale agriculture on the one hand, and the logic that underlies genetic engineering (GE) on the other.47 This is precisely because most social research is itself grounded in the crucial modern/colonial nature-culture divide: the former can only be known through scientific means, while the latter can be known through the study of social/cultural/political practices. Knowledge about nature is about establishing “facts”, which are either true or false (i.e. nature as “one” is either correctly or incorrectly represented), while knowledge about culture is about studying meaning, which is necessarily (due to the existence of different cultures) multiple. The question of whether GMOs do or do not pose a “factual” danger consequently lies outside of the remit of the social sciences, which therefore focus on the social dimension of statements that are made about nature. But as Kregg Hetherington’s reflections on his own anthropological research journey in Paraguay make clear, this tacit signing-up to modern ontology can lead to difficulties in understanding the reality of the people one is interested in.48 Coming from a position in which he took for granted the scientific distinction between (proven) “fact” and “error”, Hetherington explains how he “translate[d]” the claims of the leader of a local peasant movement49 (Antonio) about the truth of (GM) soy “killer beans” into something else: Until this point, I had approached ethnography as an extended discussion with and about humans, and I was less interested in beans than I was with what Antonio said about them … To be blunt, Antonio kept pointing at the beans, and I kept looking at him … I was comfortable saying that this was a figure of speech, a kind of political rhetoric, or even to claim that this is what Antonio believed, all of which explicitly framed ‘la soja mata’ (soy kills) as data for social analysis, rather than analysis itself worthy of response.50 However, Hetherington points out that not believing in the truth of the killer bean did not prevent him from “participating in Antonio’s knowledge practices”. 51 Becoming involved in the anti-soy bean activism of the peasants, Hetherington became “part of the situation” that made the killer bean turn into a crucial agent in a court case that was brought against two soy farmers for the murder of two activist peasants. As a result, killer beans became transformed into a matter of national concern. Crucially for Hetherington, participation involved more than joining the situation in spite of his lack of belief: it led to him becoming immersed in a relation with both peasants and beans that started to have a physical impact on him—in de la Cadena’s words, he indeed became “partially connected”: 52 Beans didn’t scare me at first. Indeed, as a foreigner to the situation that gives rise to killer beans (a Canadian no less), giant fields of soy were a familiar, even a comforting sight. But it took only a few months with Antonio for me to start feeling the menace from those fields. Soon, the sweetish smell of glyphosate, recently applied, and especially the corpselike smell of 2, 4-D mixed with Tordon, could ruin my appetite and make me expect to see people emerge from their homes to show me pustules on their legs and stomachs.53 Similar observations are also found in Carro-Ripalda and Astier’s contribution to the 2014 Agriculture and Human Values symposium on the challenges of making smallholder producer voices being heard in relation to agricultural biotechnology.54 While most of the contributions to the symposium concentrate on how to tease out smallholders’ “real” voices in the most effective way, Carro-Ripalda and Astier critically reflect on their own perceived failure to become knowledgeable about smallholders’ voices in their research on GM maize cultivation in Mexico. It was through ethnographic fieldwork in rural areas in Central Mexico, in-depth structured interviews, focus groups, participant observation and, finally, a National Workshop in Mexico City with over 50 stakeholders (including smallholder producers) that Carro-Ripalda and Astier attempted to get a better sense of what the actual voices of peasants in the GM controversy were trying to convey.55 However, particularly the final workshop, which aimed to create conditions under which Mexican smallholder producers could speak on their own terms about GM maize cultivation, “unwittingly reproduced the conditions of exclusive, techno-scientific and regulatory spaces”. 56 The public discourse that centres on questions of safety, science, possibilities of regulation and problems of potential contamination, and which is upheld by both GM maize proponents and antiGMO activists, dominated the workshop debate. Even when present smallholders raised different concerns, the discussion always returned to the previous, main ones, as if those who had spoken differently “had not spoken at all”. The way that smallholders could articulate “their perceptions, ideas, and desires” was thereby “severely limited”. 57 Carro-Ripalda and Astier are focused on the dominance of one particular (techno-scientific, regulatory) discourse that, they maintain, disabled smallholder voices engaged in different discourses from speaking up or, when speaking, from being heard. In other words, smallholders were unable to adequately represent their own understanding of what is at stake in the GM maize controversy in Mexico. Considering what I have pointed out in the previous section, based on Rojas, difference is thereby transformed into an epistemological, rather than an ontological one: Carro-Ripalda and Astier’s argument is implicitly based on the assumption that, under the right conditions, difference can be translated into something that can be communicated to, and discussed with, other stakeholders. But the term “ontological incompatibility” that the authors themselves use indicates there is something else at play, which cannot easily be translated: the nature of the relation of smallholder producers to their “land, seed, crop, climate … as told and understood by themselves”; the “central place” that Maize continues to occupy in Mesoamerican pre-Hispanic cosmology, and “the social and cultural significance” that goes along with that.58 Carro-Ripalda and Astier’s emphasis on the problem of the dominant discourse, and the overarching Mexican structures of domination this discourse is related to (such as the “neoliberal vision of the Mexican agricultural future”59), makes it occasionally difficult to understand what the problem of “ontological incompatibility” really is about. At the end of the article, the place of the smallholder producers whom they have engaged seems once again clearly delineated and knowable: at stake for smallholders are, Carro-Ripalda and Astier argue, “their lives as maize cultivators, their pride in their craft and knowledge, and their ceremonially demanded right to information, choice and access to their ‘own resources’”. It is not just about “retaining ‘traditional’ ways of agriculture”, as the anti-GMO movement maintains, but also about claiming “political, economic and socio-cultural rights.”60 Though this certainly adds a significant dimension to the debate, it indeed simply seems to add to, rather than radically challenge, the frameworks that are conventionally used in the anti-GMO debate, as well as the frameworks that focus on how to bring out and represent other people’s “voices” in a better way. Is this simply unavoidable when it comes to the production of academic knowledge through/in academic writing? As already indicated in the previous section, academic writing pursues by definition the objective of enhancing knowledge and providing improved insight into a certain situation. In its very structure, an academic piece of work aims to resolve and settle, rather than to dislocate, to destabilise, or to provide discomfort. Carro-Ripalda and Astier’s article is meant to render legible their own encounter of ontological difference for an academic audience. Is it possible for the reader to dig below these representational strategies, and to relate more directly to their encounter of what they themselves call ontological incompatibility? And which has led them to brand their final workshop, in a quite un-academic way, as a “failure”? There are a few places in the article in which their inability to put into words and arguments all of “the complexity of experiences, relations and reasons that bind people to maize”61 is more obvious. Becoming attuned to this complexity is linked to the authors having to become at least “partially connected”—to yet again use de la Cadena’s phrase—to the relations they attempt to trace. It is interesting, for example, that Carro-Ripalda and Astier talk about “voices” as going beyond the semantic level, as conveying something acoustically, and as requiring a form of listening that shies away from asking pre-given questions. It is also interesting that some of that took place when they literally walked together with their interlocutors; precisely as it is emphasised by Blaney and Tickner:62 Despite the shortcomings of the workshop … we felt that that, through our research on the ground, we had engaged with male and female farmers, heard about their perspectives on GM and their visions of a rural future, and accompanied them to work in milpas and markets. So, what do smallholder farmers’ voices sound like? What meanings did they convey to us? We will provide here but a few of those sounds and meanings … 63 Despite returning to the idea of voices as conveying “meaning” in this quote, meaning is related to sounds, to walking together, to particular places with their own sounds, smells, and colours. The sample of actual “voices” Carro-Ripalda and Astier then choose to present yet again invoke an intricate sense of the relationality of farmers and nonhumans: It is a joy to plant, getting hold of the maize, of a beautiful cob which is pleasant, to go to the harvest, to look at pretty cobs, all regular. Because this is what sustains me. You can see the difference in the seeds straight away … You need to look at the cob and as soon as I grab it I see the difference. It is the person who knows the seed the one who chooses it [for replanting the following year].64 By contrast, GM maize is associated by the smallholders whom Carro-Ripalda and Astier cite with feelings of “artificiality, estrangement and distrust towards the created object (the GMO) in itself, not only because of deep ontological considerations … but because of the political and economic motives which are ‘assembled’ into it.”65 Although the authors make a distinction between ontology and politics/ economics here, their invoking of the “assemblage” precisely shows how the latter becomes part of ontology itself, and then (as in the case of Hetherington) impacts on the sensual, bodily connection with the maize. Understanding the relation between “things” in this way allows for an analysis of power and domination that has at least the potential of moving beyond pre-given frameworks; strategically suspending them in order to “sharpen [the] analysis of exactly how power operates, how relations are made and undermined, and with what consequences”. 66 Genetically modified maize is a problem because it is part of particular Mexican neoliberal visions and strategies, but in the context outlined by Carro-Ripalda and Astier, that vision is not only (and not even primarily) made sense of through given frames of knowledge, such as Marxist theories of the exploitation of labour, but sensually, through the way it disrupts the (physical) pleasure and joy that has sustained the farmer-maize-assemblage so far.67 GM technology externalises the maize from farmers and estrange them from their ways of life; and it is only through this externalisation that GM maize becomes perceivable as a potential source of “contamination”, as a danger against which farmers need to “defend” their seeds.68 Now, some might counter that the previous paragraph in practice only provides a fancy repackaging of the two well-rehearsed arguments brought forward by many anti-GMO activists: (a) that the problem of GMOs is an intrinsic property that makes it “unsafe” (which activists try to scientifically prove), and/or (b) that the fundamental problem of agricultural biotechnology is that it estranges farmers from their traditional, ancestral way of life, that it allows for their exploitation, and that it provides a further foothold for neoliberal visions of how the world should be ordered. Both arguments are grounded in modern ontology: the first goes down the route of science (contesting “facts” about the “nature” of GMOs on the basis of science itself), while the second goes down the “social” route by either making a case for the need to respect cultural multiplicity, or for the need to prevent economic exploitation. Some activists make use of all of these routes and arguments. Famous environmental activist and intellectual Vandana Shiva, for example, determines the alienating character of the GMO to be an intrinsic property, while at the same time depicting smallholder producers as intrinsic “‘reservoirs’ of local or indigenous knowledge or as ‘natural’ conservators of biodiversity through their traditional practices”. 69 According to Carro-Ripalda and Astier, this “unwittingly reinforce[es] images of smallholder producers as passive, timeless and voiceless.”70 This leads to precisely the sort of romanticised reification of “difference” that I have critiqued in the previous section of this article—paradoxically, in this case, on the basis of an ontology that is deeply modern, as it regards both “things” and “people” as ontologically stable and classifiable. By contrast, the authors of the two texts I have analysed in this section trace ontological encounters that cannot be contained by the nature/culture dichotomy. There is no pre-given (social) theory of neoliberalism and global power relations that dictates how the “voice” of the farmer needs to be made sense of. There is also no pregiven understanding of the “factual” (scientific) nature of GMOs. The notion of radical difference that comes up in these two texts emerged from precisely the “misunderstandings” that the encounter of ethnographers with “other people” and their relations brought to the fore; but importantly, it did not make any clearer to the ethnographer what the “stuff” that grounded the misunderstandings is actually composed of.71 Yet, somewhat paradoxically, despite all this emphasis on misunderstandings, incompatibility, grappling, failure, and critical self-reflection of one’s own assumptions—at the end of the day what is left for the readers (at least if they do not explicitly focus on the “ethnographic excess” found in the writings) is the impression that they know more about “stuff” than they did before: that they understand the situation better, that new knowledge has been produced, that the object of analysis is more transparent than it has been before. How can this subjugation of the encountered ontologically difference to academic strategies of comprehensive sense-making avoided (if at all)? This article itself is now coming up to what would normally be a conclusion—i.e. the treacherous waters of nailing its contribution to knowledge. Given that this article is yet again another “third-level” engagement with questions of ontology and decoloniality, the question is whether there is any way to avoid this pull of hegemonic modes of academic knowledge production. Rather than providing a conclusion and reiterate the core argument that the article has made, I will attempt to finish this piece by raising even more questions, and by providing some further reflections. 4. Turtles all the Way Down: (Further) Reflections on What Questions to Ask The pull of hegemonic systems of academic knowledge production is difficult to avoid. This is the case even in writings that are directly based on ontological encounters and controversies, </w:t>
      </w:r>
      <w:r w:rsidRPr="00EC32DE">
        <w:rPr>
          <w:sz w:val="6"/>
          <w:szCs w:val="6"/>
        </w:rPr>
        <w:lastRenderedPageBreak/>
        <w:t xml:space="preserve">and that reflect on the displacement that encountering different ontologies has entailed. But as I have indicated, this problem is even more pronounced in writings—like my own—that provide what I have previously called “third-level” sense-making of ontological encounters. The contribution of third-level analysis is usually a conceptual one, which makes it by definition veer towards the general and abstract rather than the concrete. In relation to the literature on decolonial thought and the ontological turn, this becomes manifest in three different (yet interrelated) ways: first, in the desire to provide an understanding of ontology that enables a conceptualisation of the former as multiple. Drawing on the work of Mario Blaser and Eduardo Viveiros de Castro respectively, Rojas and Blaney and Tickner argue that ontology can be thought of as multiple if reality is understood as always being “enacted” or “performed”. 72 This is what Blaser calls an understanding of ontology as “materialsemiotic”: one that defines reality as “always in the making through the dynamic relations of hybrid assemblages”. 73 Pinpointing it like this is inevitably geared towards answering the question of what reality as such, in general is about. Secondly, there is an ambition to coin the general normative-political project that arises out of this understanding with a singular concept, such as the pluriverse. Thirdly, arguments about ontological multiplicity and the emancipatory-decolonial political projects that arise out of its recognition are written for an audience of a particular discipline, such as IR: the aim is to provide a wholesale, general rethinking, or, indeed, “reconstruction” of the latter.74 What sort of questions drive conceptual work into that direction, and what desire “to know” underlies the questions? According to Cherokee philosopher Brian Yazzie Burkhart, for Native Americans “the questions we choose to ask are more important than any truths we might hope to discover in asking such questions”. 75 By contrast, Western knowledge is always (at least in the mainstream) propositional knowledge: “knowledge of the form ‘that something is so’”. Here, knowledge cannot be verified by referring to direct experiences: “there must be something underlying them and justifying them”. 76 Burkhart gives the example of the “routine response” given by “Western people” to Indigenous accounts of creation: “In [one] account, the earth rests on the back of a turtle. The Western response to this account is simply the question, ‘What holds the turtle?’” This question makes no sense to the Native storyteller, because the truth of the story lies in the paths to rightful action that it outlines, rather than what it has to say about the “reality” of the world. But when the Westerner insists on the question, the answer finally is: “‘Well, then there must be turtles all the way down’.”77 Equating Rojas’ and Blaney and Tickner’s work with European mainstream (hence analytic) philosophy seems, at first glance, incredibly unfair. After all, those authors precisely advocate the cultivating of knowledge by direct awareness or acquaintance in exactly the way that Burkhart identifies as typical for Native Americans. But on the other hand, the framework that circumscribes their emphasis on the need for “concreteness” is still an abstract one that wants to answer the question of how things really are and should be: enacted, performed, pluriversal, … The point is not whether this argument about reality and politics is right or wrong. The point is to recognise that it is driven by particular questions that might make no sense in the context of other intelligence systems, but that need to be addressed in an academic article in order to make a conceptual argument compelling, convincing and original for an audience that primarily sits (whether it likes it or not) within a Western, colonial, hegemonic system of knowledge production.78 And even when the contribution to knowledge production is not primarily conceptual, as in the “second-level” work that I have analysed in the previous section in relation to the GMO controversy, the final argument that is made (e.g. about peasants’ economic and cultural rights) is yet again lucid and comprehensible to an audience that seeks to comprehend “stuff” within modern parameters. Where to go from here (particularly as a white, European scholar)? As suggested by Tucker, one way might be to engage in much more direct, ethnographic research, which would enable more direct experience of ontological encounters. Despite previously-mentioned problems of even that research not going far enough, there is without doubt more space for providing a sense of grappling and dislocation if the originality of a piece of work is not purely grounded in the conceptual contribution it aims to make. However, not every scholar is able— body-, context- or funding-wise—to spend extensive periods of time in different places, and the ethical and political pitfalls of researching “radical difference” through fieldwork with—but often rather on—others have been pointed out by Indigenous scholars numerous times.79 But even for those unable or unwilling to do more primary, empirical research, there is space to push the boundaries of what can and should be written about (and how). For decades there have been attempts to provide “innovative” platforms, for example at conferences, to talk about “stuff” in different ways (e.g. through storytelling or artistic practices; not at least by e.g. Indigenous peoples themselves80). However, these “innovations” are still at the margins, and they will most likely never be able to compete with acknowledged knowledge production outlets such as journal articles and scholarly books. But even within the latter, there is always at least some space to push for more open-endedness, more reflection on the author’s embodied positionality, more auto-critique, more uncertainty and grappling (even if this is based on reading about the ontological encounters of others). </w:t>
      </w:r>
      <w:r w:rsidRPr="00EC32DE">
        <w:rPr>
          <w:sz w:val="16"/>
        </w:rPr>
        <w:t xml:space="preserve">Although this sort of embodied self-reflection on a writer’s “situatedness” (which in my own case means being “on the colonising side of a divide”81) has obviously been advanced by many critical scholars for decades (including feminists and post- as well as decolonial scholars), this article has hopefully shown that </w:t>
      </w:r>
      <w:r w:rsidRPr="00EC32DE">
        <w:rPr>
          <w:rStyle w:val="StyleUnderline"/>
        </w:rPr>
        <w:t>there is still (</w:t>
      </w:r>
      <w:r w:rsidRPr="00EC32DE">
        <w:rPr>
          <w:rStyle w:val="Emphasis"/>
        </w:rPr>
        <w:t>always</w:t>
      </w:r>
      <w:r w:rsidRPr="00EC32DE">
        <w:rPr>
          <w:rStyle w:val="StyleUnderline"/>
        </w:rPr>
        <w:t xml:space="preserve">) a </w:t>
      </w:r>
      <w:r w:rsidRPr="00EC32DE">
        <w:rPr>
          <w:rStyle w:val="Emphasis"/>
        </w:rPr>
        <w:t>need to go further</w:t>
      </w:r>
      <w:r w:rsidRPr="00EC32DE">
        <w:rPr>
          <w:rStyle w:val="StyleUnderline"/>
        </w:rPr>
        <w:t xml:space="preserve">, in order to </w:t>
      </w:r>
      <w:r w:rsidRPr="00EC32DE">
        <w:rPr>
          <w:rStyle w:val="Emphasis"/>
        </w:rPr>
        <w:t>more fundamentally challenge hegemonic</w:t>
      </w:r>
      <w:r w:rsidRPr="00EC32DE">
        <w:rPr>
          <w:rStyle w:val="StyleUnderline"/>
        </w:rPr>
        <w:t xml:space="preserve">, </w:t>
      </w:r>
      <w:r w:rsidRPr="00EC32DE">
        <w:rPr>
          <w:rStyle w:val="Emphasis"/>
        </w:rPr>
        <w:t>modern/colonial modes</w:t>
      </w:r>
      <w:r w:rsidRPr="00EC32DE">
        <w:rPr>
          <w:rStyle w:val="StyleUnderline"/>
        </w:rPr>
        <w:t xml:space="preserve"> of knowledge production</w:t>
      </w:r>
      <w:r w:rsidRPr="00EC32DE">
        <w:rPr>
          <w:sz w:val="16"/>
        </w:rPr>
        <w:t xml:space="preserve">. The sense of unease that I have outlined in section two was particularly strong when reading conclusions that were geared towards making recommendations for the discipline of IR, or for “international politics”, as such. </w:t>
      </w:r>
      <w:r w:rsidRPr="00EC32DE">
        <w:rPr>
          <w:rStyle w:val="StyleUnderline"/>
          <w:highlight w:val="green"/>
        </w:rPr>
        <w:t xml:space="preserve">Aiming to </w:t>
      </w:r>
      <w:r w:rsidRPr="00EC32DE">
        <w:rPr>
          <w:rStyle w:val="Emphasis"/>
          <w:highlight w:val="green"/>
        </w:rPr>
        <w:t xml:space="preserve">make generic conclusions for </w:t>
      </w:r>
      <w:r w:rsidRPr="00EC32DE">
        <w:rPr>
          <w:rStyle w:val="Emphasis"/>
        </w:rPr>
        <w:t>entire disciplines</w:t>
      </w:r>
      <w:r w:rsidRPr="00EC32DE">
        <w:rPr>
          <w:rStyle w:val="StyleUnderline"/>
        </w:rPr>
        <w:t xml:space="preserve">, </w:t>
      </w:r>
      <w:r w:rsidRPr="00EC32DE">
        <w:rPr>
          <w:rStyle w:val="Emphasis"/>
        </w:rPr>
        <w:t>political fields</w:t>
      </w:r>
      <w:r w:rsidRPr="00EC32DE">
        <w:rPr>
          <w:rStyle w:val="StyleUnderline"/>
        </w:rPr>
        <w:t xml:space="preserve">, or </w:t>
      </w:r>
      <w:r w:rsidRPr="00EC32DE">
        <w:rPr>
          <w:rStyle w:val="StyleUnderline"/>
          <w:highlight w:val="green"/>
        </w:rPr>
        <w:t>global “</w:t>
      </w:r>
      <w:r w:rsidRPr="00EC32DE">
        <w:rPr>
          <w:rStyle w:val="Emphasis"/>
          <w:highlight w:val="green"/>
        </w:rPr>
        <w:t>issues</w:t>
      </w:r>
      <w:r w:rsidRPr="00EC32DE">
        <w:rPr>
          <w:rStyle w:val="StyleUnderline"/>
          <w:highlight w:val="green"/>
        </w:rPr>
        <w:t xml:space="preserve">” </w:t>
      </w:r>
      <w:r w:rsidRPr="00EC32DE">
        <w:rPr>
          <w:rStyle w:val="Emphasis"/>
          <w:highlight w:val="green"/>
        </w:rPr>
        <w:t>pushes</w:t>
      </w:r>
      <w:r w:rsidRPr="00EC32DE">
        <w:rPr>
          <w:rStyle w:val="Emphasis"/>
        </w:rPr>
        <w:t xml:space="preserve"> the generality</w:t>
      </w:r>
      <w:r w:rsidRPr="00EC32DE">
        <w:rPr>
          <w:rStyle w:val="StyleUnderline"/>
        </w:rPr>
        <w:t xml:space="preserve"> and </w:t>
      </w:r>
      <w:r w:rsidRPr="00EC32DE">
        <w:rPr>
          <w:rStyle w:val="Emphasis"/>
          <w:highlight w:val="green"/>
        </w:rPr>
        <w:t>abstraction</w:t>
      </w:r>
      <w:r w:rsidRPr="00EC32DE">
        <w:rPr>
          <w:rStyle w:val="StyleUnderline"/>
        </w:rPr>
        <w:t xml:space="preserve"> of a contribution </w:t>
      </w:r>
      <w:r w:rsidRPr="00EC32DE">
        <w:rPr>
          <w:rStyle w:val="Emphasis"/>
        </w:rPr>
        <w:t xml:space="preserve">even </w:t>
      </w:r>
      <w:r w:rsidRPr="00EC32DE">
        <w:rPr>
          <w:rStyle w:val="Emphasis"/>
          <w:highlight w:val="green"/>
        </w:rPr>
        <w:t>further away</w:t>
      </w:r>
      <w:r w:rsidRPr="00EC32DE">
        <w:rPr>
          <w:rStyle w:val="StyleUnderline"/>
          <w:highlight w:val="green"/>
        </w:rPr>
        <w:t xml:space="preserve"> from an </w:t>
      </w:r>
      <w:r w:rsidRPr="00EC32DE">
        <w:rPr>
          <w:rStyle w:val="Emphasis"/>
          <w:highlight w:val="green"/>
        </w:rPr>
        <w:t>advocacy of the concrete</w:t>
      </w:r>
      <w:r w:rsidRPr="00EC32DE">
        <w:rPr>
          <w:sz w:val="16"/>
        </w:rPr>
        <w:t xml:space="preserve">. Why, and to whom, does it matter whether IR, as a discipline, or international politics, as object of study, becomes more pluriversal or not? What are the actual benefits of the concept of the pluriverse in the first place? Or to pick up the theme of this special issue: why does it matter whether IR is, or should move into, a mode of affirmation rather than critique?82 Why is this a good question to ask—and for whom? </w:t>
      </w:r>
      <w:r w:rsidRPr="00EC32DE">
        <w:rPr>
          <w:rStyle w:val="StyleUnderline"/>
          <w:highlight w:val="green"/>
        </w:rPr>
        <w:t>This</w:t>
      </w:r>
      <w:r w:rsidRPr="00EC32DE">
        <w:rPr>
          <w:rStyle w:val="StyleUnderline"/>
        </w:rPr>
        <w:t xml:space="preserve"> is </w:t>
      </w:r>
      <w:r w:rsidRPr="00EC32DE">
        <w:rPr>
          <w:rStyle w:val="Emphasis"/>
        </w:rPr>
        <w:t>not just a theoretical problem</w:t>
      </w:r>
      <w:r w:rsidRPr="00EC32DE">
        <w:rPr>
          <w:rStyle w:val="StyleUnderline"/>
        </w:rPr>
        <w:t xml:space="preserve">, but it </w:t>
      </w:r>
      <w:r w:rsidRPr="00EC32DE">
        <w:rPr>
          <w:rStyle w:val="StyleUnderline"/>
          <w:highlight w:val="green"/>
        </w:rPr>
        <w:t xml:space="preserve">has </w:t>
      </w:r>
      <w:r w:rsidRPr="00EC32DE">
        <w:rPr>
          <w:rStyle w:val="Emphasis"/>
          <w:highlight w:val="green"/>
        </w:rPr>
        <w:t>real-life consequences for actually-existing decolonial struggles</w:t>
      </w:r>
      <w:r w:rsidRPr="00EC32DE">
        <w:rPr>
          <w:rStyle w:val="StyleUnderline"/>
          <w:highlight w:val="green"/>
        </w:rPr>
        <w:t xml:space="preserve">. The desire for </w:t>
      </w:r>
      <w:r w:rsidRPr="00EC32DE">
        <w:rPr>
          <w:rStyle w:val="Emphasis"/>
          <w:highlight w:val="green"/>
        </w:rPr>
        <w:t>making a generic argument</w:t>
      </w:r>
      <w:r w:rsidRPr="00EC32DE">
        <w:rPr>
          <w:rStyle w:val="StyleUnderline"/>
          <w:highlight w:val="green"/>
        </w:rPr>
        <w:t xml:space="preserve"> about relational ontologies</w:t>
      </w:r>
      <w:r w:rsidRPr="00EC32DE">
        <w:rPr>
          <w:rStyle w:val="StyleUnderline"/>
        </w:rPr>
        <w:t xml:space="preserve"> and a pluriversal politics </w:t>
      </w:r>
      <w:r w:rsidRPr="00EC32DE">
        <w:rPr>
          <w:rStyle w:val="Emphasis"/>
          <w:highlight w:val="green"/>
        </w:rPr>
        <w:t>harbours the danger of making a huge variety of demands</w:t>
      </w:r>
      <w:r w:rsidRPr="00EC32DE">
        <w:rPr>
          <w:rStyle w:val="StyleUnderline"/>
          <w:highlight w:val="green"/>
        </w:rPr>
        <w:t xml:space="preserve"> and </w:t>
      </w:r>
      <w:r w:rsidRPr="00EC32DE">
        <w:rPr>
          <w:rStyle w:val="Emphasis"/>
          <w:highlight w:val="green"/>
        </w:rPr>
        <w:t>struggles</w:t>
      </w:r>
      <w:r w:rsidRPr="00EC32DE">
        <w:rPr>
          <w:rStyle w:val="Emphasis"/>
        </w:rPr>
        <w:t xml:space="preserve"> that often exist </w:t>
      </w:r>
      <w:r w:rsidRPr="00EC32DE">
        <w:rPr>
          <w:rStyle w:val="Emphasis"/>
          <w:highlight w:val="green"/>
        </w:rPr>
        <w:t>in tension</w:t>
      </w:r>
      <w:r w:rsidRPr="00EC32DE">
        <w:rPr>
          <w:rStyle w:val="StyleUnderline"/>
        </w:rPr>
        <w:t xml:space="preserve"> and </w:t>
      </w:r>
      <w:r w:rsidRPr="00EC32DE">
        <w:rPr>
          <w:rStyle w:val="Emphasis"/>
        </w:rPr>
        <w:t>contradiction</w:t>
      </w:r>
      <w:r w:rsidRPr="00EC32DE">
        <w:rPr>
          <w:rStyle w:val="StyleUnderline"/>
        </w:rPr>
        <w:t xml:space="preserve"> </w:t>
      </w:r>
      <w:r w:rsidRPr="00EC32DE">
        <w:rPr>
          <w:rStyle w:val="StyleUnderline"/>
          <w:highlight w:val="green"/>
        </w:rPr>
        <w:t xml:space="preserve">with each other </w:t>
      </w:r>
      <w:r w:rsidRPr="00EC32DE">
        <w:rPr>
          <w:rStyle w:val="Emphasis"/>
          <w:highlight w:val="green"/>
        </w:rPr>
        <w:t>commensurable</w:t>
      </w:r>
      <w:r w:rsidRPr="00EC32DE">
        <w:rPr>
          <w:sz w:val="16"/>
        </w:rPr>
        <w:t xml:space="preserve">. Indigenous demands for the repatriation of “their” land might be at odds with the social justice demands for redistribution and “the commons”. 83 For Blaney and Tickner, decolonial thought is commensurable with not just the ontological turn literature, but also feminist and other critical interventions.84 Mignolo and Arturo Escobar advocate a transnational fight for global justice and are enthusiastic about the potential of global movements to achieve that aim together.85 Like Mignolo, Rojas explicitly draws on the World Social Forum slogan “Another world is possible” as well as the Zapatistas slogan of “a world where many words fit” to make her case about the need for a pluriversal understanding of emancipatory-decolonial politics.86 </w:t>
      </w:r>
      <w:r w:rsidRPr="00EC32DE">
        <w:rPr>
          <w:rStyle w:val="StyleUnderline"/>
        </w:rPr>
        <w:t>While</w:t>
      </w:r>
      <w:r w:rsidRPr="00EC32DE">
        <w:rPr>
          <w:sz w:val="16"/>
        </w:rPr>
        <w:t xml:space="preserve"> it can be argued that </w:t>
      </w:r>
      <w:r w:rsidRPr="00EC32DE">
        <w:rPr>
          <w:rStyle w:val="StyleUnderline"/>
          <w:highlight w:val="green"/>
        </w:rPr>
        <w:t>this</w:t>
      </w:r>
      <w:r w:rsidRPr="00EC32DE">
        <w:rPr>
          <w:rStyle w:val="StyleUnderline"/>
        </w:rPr>
        <w:t xml:space="preserve"> problem of </w:t>
      </w:r>
      <w:r w:rsidRPr="00EC32DE">
        <w:rPr>
          <w:rStyle w:val="Emphasis"/>
        </w:rPr>
        <w:t>seeing all these struggles</w:t>
      </w:r>
      <w:r w:rsidRPr="00EC32DE">
        <w:rPr>
          <w:rStyle w:val="StyleUnderline"/>
        </w:rPr>
        <w:t xml:space="preserve"> and </w:t>
      </w:r>
      <w:r w:rsidRPr="00EC32DE">
        <w:rPr>
          <w:rStyle w:val="Emphasis"/>
        </w:rPr>
        <w:t>demands as commensurable</w:t>
      </w:r>
      <w:r w:rsidRPr="00EC32DE">
        <w:rPr>
          <w:rStyle w:val="StyleUnderline"/>
        </w:rPr>
        <w:t xml:space="preserve"> </w:t>
      </w:r>
      <w:r w:rsidRPr="00EC32DE">
        <w:rPr>
          <w:rStyle w:val="StyleUnderline"/>
          <w:highlight w:val="green"/>
        </w:rPr>
        <w:t xml:space="preserve">goes back to a </w:t>
      </w:r>
      <w:r w:rsidRPr="00EC32DE">
        <w:rPr>
          <w:rStyle w:val="Emphasis"/>
          <w:highlight w:val="green"/>
        </w:rPr>
        <w:t xml:space="preserve">lack of actual engagement with particular </w:t>
      </w:r>
      <w:r w:rsidRPr="00EC32DE">
        <w:rPr>
          <w:rStyle w:val="Emphasis"/>
        </w:rPr>
        <w:t xml:space="preserve">decolonial </w:t>
      </w:r>
      <w:r w:rsidRPr="00EC32DE">
        <w:rPr>
          <w:rStyle w:val="Emphasis"/>
          <w:highlight w:val="green"/>
        </w:rPr>
        <w:t>practices</w:t>
      </w:r>
      <w:r w:rsidRPr="00EC32DE">
        <w:rPr>
          <w:rStyle w:val="StyleUnderline"/>
        </w:rPr>
        <w:t xml:space="preserve"> and </w:t>
      </w:r>
      <w:r w:rsidRPr="00EC32DE">
        <w:rPr>
          <w:rStyle w:val="Emphasis"/>
        </w:rPr>
        <w:t>battles</w:t>
      </w:r>
      <w:r w:rsidRPr="00EC32DE">
        <w:rPr>
          <w:sz w:val="16"/>
        </w:rPr>
        <w:t xml:space="preserve">, what I have argued in this article is that </w:t>
      </w:r>
      <w:r w:rsidRPr="00EC32DE">
        <w:rPr>
          <w:rStyle w:val="StyleUnderline"/>
          <w:highlight w:val="green"/>
        </w:rPr>
        <w:t>it  is also related to</w:t>
      </w:r>
      <w:r w:rsidRPr="00EC32DE">
        <w:rPr>
          <w:rStyle w:val="StyleUnderline"/>
        </w:rPr>
        <w:t xml:space="preserve"> the problem of </w:t>
      </w:r>
      <w:r w:rsidRPr="00EC32DE">
        <w:rPr>
          <w:rStyle w:val="Emphasis"/>
        </w:rPr>
        <w:t>how</w:t>
      </w:r>
      <w:r w:rsidRPr="00EC32DE">
        <w:rPr>
          <w:rStyle w:val="StyleUnderline"/>
        </w:rPr>
        <w:t xml:space="preserve"> and </w:t>
      </w:r>
      <w:r w:rsidRPr="00EC32DE">
        <w:rPr>
          <w:rStyle w:val="Emphasis"/>
          <w:highlight w:val="green"/>
        </w:rPr>
        <w:t>what sort of knowledge is produced</w:t>
      </w:r>
      <w:r w:rsidRPr="00EC32DE">
        <w:rPr>
          <w:rStyle w:val="StyleUnderline"/>
          <w:highlight w:val="green"/>
        </w:rPr>
        <w:t xml:space="preserve"> and </w:t>
      </w:r>
      <w:r w:rsidRPr="00EC32DE">
        <w:rPr>
          <w:rStyle w:val="Emphasis"/>
          <w:highlight w:val="green"/>
        </w:rPr>
        <w:t>valued</w:t>
      </w:r>
      <w:r w:rsidRPr="00EC32DE">
        <w:rPr>
          <w:rStyle w:val="StyleUnderline"/>
          <w:highlight w:val="green"/>
        </w:rPr>
        <w:t xml:space="preserve"> in the Western academy: knowledge that is </w:t>
      </w:r>
      <w:r w:rsidRPr="00EC32DE">
        <w:rPr>
          <w:rStyle w:val="Emphasis"/>
          <w:highlight w:val="green"/>
        </w:rPr>
        <w:t>abstract</w:t>
      </w:r>
      <w:r w:rsidRPr="00EC32DE">
        <w:rPr>
          <w:rStyle w:val="StyleUnderline"/>
          <w:highlight w:val="green"/>
        </w:rPr>
        <w:t xml:space="preserve">, </w:t>
      </w:r>
      <w:r w:rsidRPr="00EC32DE">
        <w:rPr>
          <w:rStyle w:val="Emphasis"/>
          <w:highlight w:val="green"/>
        </w:rPr>
        <w:t>generic</w:t>
      </w:r>
      <w:r w:rsidRPr="00EC32DE">
        <w:rPr>
          <w:rStyle w:val="StyleUnderline"/>
          <w:highlight w:val="green"/>
        </w:rPr>
        <w:t xml:space="preserve">, and </w:t>
      </w:r>
      <w:r w:rsidRPr="00EC32DE">
        <w:rPr>
          <w:rStyle w:val="Emphasis"/>
          <w:highlight w:val="green"/>
        </w:rPr>
        <w:t>applicable beyond a specific context</w:t>
      </w:r>
      <w:r w:rsidRPr="00EC32DE">
        <w:rPr>
          <w:rStyle w:val="StyleUnderline"/>
        </w:rPr>
        <w:t xml:space="preserve">. Knowledge that is </w:t>
      </w:r>
      <w:r w:rsidRPr="00EC32DE">
        <w:rPr>
          <w:rStyle w:val="Emphasis"/>
        </w:rPr>
        <w:t>driven</w:t>
      </w:r>
      <w:r w:rsidRPr="00EC32DE">
        <w:rPr>
          <w:rStyle w:val="StyleUnderline"/>
        </w:rPr>
        <w:t xml:space="preserve"> by the desire to </w:t>
      </w:r>
      <w:r w:rsidRPr="00EC32DE">
        <w:rPr>
          <w:rStyle w:val="Emphasis"/>
        </w:rPr>
        <w:t>know what is</w:t>
      </w:r>
      <w:r w:rsidRPr="00EC32DE">
        <w:rPr>
          <w:rStyle w:val="StyleUnderline"/>
        </w:rPr>
        <w:t>.</w:t>
      </w:r>
      <w:r w:rsidRPr="00EC32DE">
        <w:rPr>
          <w:sz w:val="16"/>
        </w:rPr>
        <w:t xml:space="preserve"> Knowledge that desires to know what holds the turtle—all the way down.</w:t>
      </w:r>
    </w:p>
    <w:p w14:paraId="20B06EEA" w14:textId="77777777" w:rsidR="0017139B" w:rsidRPr="006C4666" w:rsidRDefault="0017139B" w:rsidP="0017139B">
      <w:pPr>
        <w:pStyle w:val="Heading4"/>
        <w:rPr>
          <w:rFonts w:cstheme="minorHAnsi"/>
        </w:rPr>
      </w:pPr>
      <w:r w:rsidRPr="006C4666">
        <w:rPr>
          <w:rFonts w:cstheme="minorHAnsi"/>
        </w:rPr>
        <w:t>Extinction comes first!</w:t>
      </w:r>
    </w:p>
    <w:p w14:paraId="2B9BB876" w14:textId="77777777" w:rsidR="0017139B" w:rsidRPr="006C4666" w:rsidRDefault="0017139B" w:rsidP="0017139B">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10005C37" w14:textId="77777777" w:rsidR="0017139B" w:rsidRPr="006C4666" w:rsidRDefault="0017139B" w:rsidP="0017139B">
      <w:pPr>
        <w:rPr>
          <w:rFonts w:cstheme="minorHAnsi"/>
        </w:rPr>
      </w:pPr>
      <w:r w:rsidRPr="006C4666">
        <w:rPr>
          <w:rStyle w:val="StyleUnderline"/>
          <w:rFonts w:cstheme="minorHAnsi"/>
        </w:rPr>
        <w:lastRenderedPageBreak/>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w:t>
      </w:r>
      <w:r w:rsidRPr="006C4666">
        <w:rPr>
          <w:rFonts w:cstheme="minorHAnsi"/>
        </w:rPr>
        <w:lastRenderedPageBreak/>
        <w:t xml:space="preserve">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 xml:space="preserve">there’s agreement among minimally plausible ethical views that we have </w:t>
      </w:r>
      <w:r w:rsidRPr="006C4666">
        <w:rPr>
          <w:rStyle w:val="StyleUnderline"/>
          <w:rFonts w:cstheme="minorHAnsi"/>
        </w:rPr>
        <w:lastRenderedPageBreak/>
        <w:t>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78DE592F" w14:textId="77777777" w:rsidR="0017139B" w:rsidRPr="006C4666" w:rsidRDefault="0017139B" w:rsidP="0017139B">
      <w:pPr>
        <w:rPr>
          <w:rFonts w:cstheme="minorHAnsi"/>
        </w:rPr>
      </w:pPr>
    </w:p>
    <w:p w14:paraId="34DFD778" w14:textId="77777777" w:rsidR="0017139B" w:rsidRPr="00060499" w:rsidRDefault="0017139B" w:rsidP="0017139B">
      <w:pPr>
        <w:keepNext/>
        <w:keepLines/>
        <w:spacing w:before="40"/>
        <w:outlineLvl w:val="3"/>
        <w:rPr>
          <w:rFonts w:asciiTheme="majorHAnsi" w:eastAsiaTheme="majorEastAsia" w:hAnsiTheme="majorHAnsi" w:cstheme="majorHAnsi"/>
          <w:b/>
          <w:iCs/>
        </w:rPr>
      </w:pPr>
      <w:r>
        <w:rPr>
          <w:rFonts w:asciiTheme="majorHAnsi" w:eastAsiaTheme="majorEastAsia" w:hAnsiTheme="majorHAnsi" w:cstheme="majorHAnsi"/>
          <w:b/>
          <w:iCs/>
        </w:rPr>
        <w:t xml:space="preserve">They expand </w:t>
      </w:r>
      <w:r w:rsidRPr="00060499">
        <w:rPr>
          <w:rFonts w:asciiTheme="majorHAnsi" w:eastAsiaTheme="majorEastAsia" w:hAnsiTheme="majorHAnsi" w:cstheme="majorHAnsi"/>
          <w:b/>
          <w:iCs/>
        </w:rPr>
        <w:t>debate’s state of exploitation and speed-elitism</w:t>
      </w:r>
    </w:p>
    <w:p w14:paraId="0A59EC2A" w14:textId="77777777" w:rsidR="0017139B" w:rsidRPr="00060499" w:rsidRDefault="0017139B" w:rsidP="0017139B">
      <w:pPr>
        <w:rPr>
          <w:rFonts w:asciiTheme="majorHAnsi" w:hAnsiTheme="majorHAnsi" w:cstheme="majorHAnsi"/>
          <w:b/>
          <w:bCs/>
        </w:rPr>
      </w:pPr>
      <w:proofErr w:type="spellStart"/>
      <w:r w:rsidRPr="00060499">
        <w:rPr>
          <w:rFonts w:asciiTheme="majorHAnsi" w:hAnsiTheme="majorHAnsi" w:cstheme="majorHAnsi"/>
          <w:b/>
          <w:bCs/>
        </w:rPr>
        <w:t>Hoofd</w:t>
      </w:r>
      <w:proofErr w:type="spellEnd"/>
      <w:r w:rsidRPr="00060499">
        <w:rPr>
          <w:rFonts w:asciiTheme="majorHAnsi" w:hAnsiTheme="majorHAnsi" w:cstheme="majorHAnsi"/>
          <w:b/>
          <w:bCs/>
        </w:rPr>
        <w:t xml:space="preserve"> 10</w:t>
      </w:r>
    </w:p>
    <w:p w14:paraId="36C5CB5E" w14:textId="77777777" w:rsidR="0017139B" w:rsidRPr="00060499" w:rsidRDefault="0017139B" w:rsidP="0017139B">
      <w:pPr>
        <w:rPr>
          <w:rFonts w:asciiTheme="majorHAnsi" w:hAnsiTheme="majorHAnsi" w:cstheme="majorHAnsi"/>
          <w:bCs/>
          <w:sz w:val="16"/>
          <w:szCs w:val="16"/>
        </w:rPr>
      </w:pPr>
      <w:r w:rsidRPr="00060499">
        <w:rPr>
          <w:rFonts w:asciiTheme="majorHAnsi" w:hAnsiTheme="majorHAnsi" w:cstheme="majorHAnsi"/>
          <w:bCs/>
          <w:sz w:val="16"/>
          <w:szCs w:val="16"/>
        </w:rPr>
        <w:t xml:space="preserve">(Ingrid M. </w:t>
      </w:r>
      <w:proofErr w:type="spellStart"/>
      <w:r w:rsidRPr="00060499">
        <w:rPr>
          <w:rFonts w:asciiTheme="majorHAnsi" w:hAnsiTheme="majorHAnsi" w:cstheme="majorHAnsi"/>
          <w:bCs/>
          <w:sz w:val="16"/>
          <w:szCs w:val="16"/>
        </w:rPr>
        <w:t>Hoofd</w:t>
      </w:r>
      <w:proofErr w:type="spellEnd"/>
      <w:r w:rsidRPr="00060499">
        <w:rPr>
          <w:rFonts w:asciiTheme="majorHAnsi" w:hAnsiTheme="majorHAnsi" w:cstheme="majorHAnsi"/>
          <w:bCs/>
          <w:sz w:val="16"/>
          <w:szCs w:val="16"/>
        </w:rPr>
        <w:t xml:space="preserve"> is an Assistant Professor in the Department of Communications and New Media at the National University of Singapore, "The Accelerated University: Activist-Academic Alliances and the Simulation of Thought." Ephemera: Theory and politics in </w:t>
      </w:r>
      <w:proofErr w:type="spellStart"/>
      <w:r w:rsidRPr="00060499">
        <w:rPr>
          <w:rFonts w:asciiTheme="majorHAnsi" w:hAnsiTheme="majorHAnsi" w:cstheme="majorHAnsi"/>
          <w:bCs/>
          <w:sz w:val="16"/>
          <w:szCs w:val="16"/>
        </w:rPr>
        <w:t>organisation</w:t>
      </w:r>
      <w:proofErr w:type="spellEnd"/>
      <w:r w:rsidRPr="00060499">
        <w:rPr>
          <w:rFonts w:asciiTheme="majorHAnsi" w:hAnsiTheme="majorHAnsi" w:cstheme="majorHAnsi"/>
          <w:bCs/>
          <w:sz w:val="16"/>
          <w:szCs w:val="16"/>
        </w:rPr>
        <w:t>, Vol. 10, No.1 (September 2010),</w:t>
      </w:r>
      <w:r w:rsidRPr="00060499">
        <w:rPr>
          <w:rFonts w:asciiTheme="majorHAnsi" w:hAnsiTheme="majorHAnsi" w:cstheme="majorHAnsi"/>
        </w:rPr>
        <w:t xml:space="preserve"> </w:t>
      </w:r>
      <w:r w:rsidRPr="00060499">
        <w:rPr>
          <w:rFonts w:asciiTheme="majorHAnsi" w:hAnsiTheme="majorHAnsi" w:cstheme="majorHAnsi"/>
          <w:bCs/>
          <w:sz w:val="16"/>
          <w:szCs w:val="16"/>
        </w:rPr>
        <w:t>http://www.ephemerajournal.org/contribution/accelerated-university-activist-academic-alliances-and-simulation-thought) //KB+TR Collab</w:t>
      </w:r>
    </w:p>
    <w:p w14:paraId="5D17B342" w14:textId="77777777" w:rsidR="0017139B" w:rsidRPr="00060499" w:rsidRDefault="0017139B" w:rsidP="0017139B">
      <w:pPr>
        <w:spacing w:before="100" w:beforeAutospacing="1"/>
        <w:rPr>
          <w:rFonts w:asciiTheme="majorHAnsi" w:hAnsiTheme="majorHAnsi" w:cstheme="majorHAnsi"/>
          <w:u w:val="single"/>
        </w:rPr>
      </w:pPr>
      <w:r w:rsidRPr="00060499">
        <w:rPr>
          <w:rFonts w:asciiTheme="majorHAnsi" w:hAnsiTheme="majorHAnsi" w:cstheme="majorHAnsi"/>
          <w:u w:val="single"/>
        </w:rPr>
        <w:t xml:space="preserve">Cries announcing the </w:t>
      </w:r>
      <w:r w:rsidRPr="00060499">
        <w:rPr>
          <w:rFonts w:asciiTheme="majorHAnsi" w:hAnsiTheme="majorHAnsi" w:cstheme="majorHAnsi"/>
          <w:b/>
          <w:u w:val="single"/>
        </w:rPr>
        <w:t>demise</w:t>
      </w:r>
      <w:r w:rsidRPr="00060499">
        <w:rPr>
          <w:rFonts w:asciiTheme="majorHAnsi" w:hAnsiTheme="majorHAnsi" w:cstheme="majorHAnsi"/>
          <w:u w:val="single"/>
        </w:rPr>
        <w:t xml:space="preserve"> of the university abound, in particular in Europe and North America. Those who utter these cries</w:t>
      </w:r>
      <w:r w:rsidRPr="00060499">
        <w:rPr>
          <w:rFonts w:asciiTheme="majorHAnsi" w:hAnsiTheme="majorHAnsi" w:cstheme="majorHAnsi"/>
          <w:sz w:val="12"/>
        </w:rPr>
        <w:t xml:space="preserve"> often </w:t>
      </w:r>
      <w:r w:rsidRPr="00060499">
        <w:rPr>
          <w:rFonts w:asciiTheme="majorHAnsi" w:hAnsiTheme="majorHAnsi" w:cstheme="majorHAnsi"/>
          <w:u w:val="single"/>
        </w:rPr>
        <w:t>do this in a</w:t>
      </w:r>
      <w:r w:rsidRPr="00060499">
        <w:rPr>
          <w:rFonts w:asciiTheme="majorHAnsi" w:hAnsiTheme="majorHAnsi" w:cstheme="majorHAnsi"/>
          <w:sz w:val="12"/>
        </w:rPr>
        <w:t xml:space="preserve">n admirable </w:t>
      </w:r>
      <w:r w:rsidRPr="00060499">
        <w:rPr>
          <w:rFonts w:asciiTheme="majorHAnsi" w:hAnsiTheme="majorHAnsi" w:cstheme="majorHAnsi"/>
          <w:u w:val="single"/>
        </w:rPr>
        <w:t xml:space="preserve">attempt to </w:t>
      </w:r>
      <w:r w:rsidRPr="00060499">
        <w:rPr>
          <w:rFonts w:asciiTheme="majorHAnsi" w:hAnsiTheme="majorHAnsi" w:cstheme="majorHAnsi"/>
          <w:b/>
          <w:u w:val="single"/>
        </w:rPr>
        <w:t>renew</w:t>
      </w:r>
      <w:r w:rsidRPr="00060499">
        <w:rPr>
          <w:rFonts w:asciiTheme="majorHAnsi" w:hAnsiTheme="majorHAnsi" w:cstheme="majorHAnsi"/>
          <w:u w:val="single"/>
        </w:rPr>
        <w:t xml:space="preserve"> the original mandate of the university, namely the fostering of </w:t>
      </w:r>
      <w:r w:rsidRPr="00060499">
        <w:rPr>
          <w:rFonts w:asciiTheme="majorHAnsi" w:hAnsiTheme="majorHAnsi" w:cstheme="majorHAnsi"/>
          <w:b/>
          <w:u w:val="single"/>
        </w:rPr>
        <w:t>truth</w:t>
      </w:r>
      <w:r w:rsidRPr="00060499">
        <w:rPr>
          <w:rFonts w:asciiTheme="majorHAnsi" w:hAnsiTheme="majorHAnsi" w:cstheme="majorHAnsi"/>
          <w:u w:val="single"/>
        </w:rPr>
        <w:t xml:space="preserve">, </w:t>
      </w:r>
      <w:r w:rsidRPr="00060499">
        <w:rPr>
          <w:rFonts w:asciiTheme="majorHAnsi" w:hAnsiTheme="majorHAnsi" w:cstheme="majorHAnsi"/>
          <w:b/>
          <w:u w:val="single"/>
        </w:rPr>
        <w:t>justice</w:t>
      </w:r>
      <w:r w:rsidRPr="00060499">
        <w:rPr>
          <w:rFonts w:asciiTheme="majorHAnsi" w:hAnsiTheme="majorHAnsi" w:cstheme="majorHAnsi"/>
          <w:u w:val="single"/>
        </w:rPr>
        <w:t xml:space="preserve"> and </w:t>
      </w:r>
      <w:r w:rsidRPr="00060499">
        <w:rPr>
          <w:rFonts w:asciiTheme="majorHAnsi" w:hAnsiTheme="majorHAnsi" w:cstheme="majorHAnsi"/>
          <w:b/>
          <w:u w:val="single"/>
        </w:rPr>
        <w:t>democratic debate</w:t>
      </w:r>
      <w:r w:rsidRPr="00060499">
        <w:rPr>
          <w:rFonts w:asciiTheme="majorHAnsi" w:hAnsiTheme="majorHAnsi" w:cstheme="majorHAnsi"/>
          <w:u w:val="single"/>
        </w:rPr>
        <w:t>.</w:t>
      </w:r>
      <w:r w:rsidRPr="00060499">
        <w:rPr>
          <w:rFonts w:asciiTheme="majorHAnsi" w:hAnsiTheme="majorHAnsi" w:cstheme="majorHAnsi"/>
          <w:sz w:val="12"/>
        </w:rPr>
        <w:t xml:space="preserve"> Giving up on the now largely neoliberal and managerial university system that plagues Europe and the United States, </w:t>
      </w:r>
      <w:r w:rsidRPr="00060499">
        <w:rPr>
          <w:rFonts w:asciiTheme="majorHAnsi" w:hAnsiTheme="majorHAnsi" w:cstheme="majorHAnsi"/>
          <w:u w:val="single"/>
        </w:rPr>
        <w:t>some</w:t>
      </w:r>
      <w:r w:rsidRPr="00060499">
        <w:rPr>
          <w:rFonts w:asciiTheme="majorHAnsi" w:hAnsiTheme="majorHAnsi" w:cstheme="majorHAnsi"/>
          <w:sz w:val="12"/>
        </w:rPr>
        <w:t xml:space="preserve"> such </w:t>
      </w:r>
      <w:r w:rsidRPr="00060499">
        <w:rPr>
          <w:rFonts w:asciiTheme="majorHAnsi" w:hAnsiTheme="majorHAnsi" w:cstheme="majorHAnsi"/>
          <w:u w:val="single"/>
        </w:rPr>
        <w:t xml:space="preserve">critics try to </w:t>
      </w:r>
      <w:proofErr w:type="spellStart"/>
      <w:r w:rsidRPr="00060499">
        <w:rPr>
          <w:rFonts w:asciiTheme="majorHAnsi" w:hAnsiTheme="majorHAnsi" w:cstheme="majorHAnsi"/>
          <w:u w:val="single"/>
        </w:rPr>
        <w:t>mobilise</w:t>
      </w:r>
      <w:proofErr w:type="spellEnd"/>
      <w:r w:rsidRPr="00060499">
        <w:rPr>
          <w:rFonts w:asciiTheme="majorHAnsi" w:hAnsiTheme="majorHAnsi" w:cstheme="majorHAnsi"/>
          <w:u w:val="single"/>
        </w:rPr>
        <w:t xml:space="preserve"> a renewal of this mandate </w:t>
      </w:r>
      <w:r w:rsidRPr="00060499">
        <w:rPr>
          <w:rFonts w:asciiTheme="majorHAnsi" w:hAnsiTheme="majorHAnsi" w:cstheme="majorHAnsi"/>
          <w:b/>
          <w:iCs/>
          <w:u w:val="single"/>
        </w:rPr>
        <w:t>outside academia’s institutional walls</w:t>
      </w:r>
      <w:r w:rsidRPr="00060499">
        <w:rPr>
          <w:rFonts w:asciiTheme="majorHAnsi" w:hAnsiTheme="majorHAnsi" w:cstheme="majorHAnsi"/>
          <w:u w:val="single"/>
        </w:rPr>
        <w:t xml:space="preserve"> with people and groups who represent an alternative to neoliberal </w:t>
      </w:r>
      <w:proofErr w:type="spellStart"/>
      <w:r w:rsidRPr="00060499">
        <w:rPr>
          <w:rFonts w:asciiTheme="majorHAnsi" w:hAnsiTheme="majorHAnsi" w:cstheme="majorHAnsi"/>
          <w:u w:val="single"/>
        </w:rPr>
        <w:t>globalisation</w:t>
      </w:r>
      <w:proofErr w:type="spellEnd"/>
      <w:r w:rsidRPr="00060499">
        <w:rPr>
          <w:rFonts w:asciiTheme="majorHAnsi" w:hAnsiTheme="majorHAnsi" w:cstheme="majorHAnsi"/>
          <w:sz w:val="12"/>
        </w:rPr>
        <w:t xml:space="preserve">. </w:t>
      </w:r>
      <w:r w:rsidRPr="00060499">
        <w:rPr>
          <w:rFonts w:asciiTheme="majorHAnsi" w:hAnsiTheme="majorHAnsi" w:cstheme="majorHAnsi"/>
          <w:u w:val="single"/>
        </w:rPr>
        <w:t xml:space="preserve">Much of this </w:t>
      </w:r>
      <w:proofErr w:type="spellStart"/>
      <w:r w:rsidRPr="00060499">
        <w:rPr>
          <w:rFonts w:asciiTheme="majorHAnsi" w:hAnsiTheme="majorHAnsi" w:cstheme="majorHAnsi"/>
          <w:u w:val="single"/>
        </w:rPr>
        <w:t>mobilisation</w:t>
      </w:r>
      <w:proofErr w:type="spellEnd"/>
      <w:r w:rsidRPr="00060499">
        <w:rPr>
          <w:rFonts w:asciiTheme="majorHAnsi" w:hAnsiTheme="majorHAnsi" w:cstheme="majorHAnsi"/>
          <w:u w:val="single"/>
        </w:rPr>
        <w:t xml:space="preserve"> is in turn done through technologies and discourses of mobility and tele-communication.</w:t>
      </w:r>
      <w:r w:rsidRPr="00060499">
        <w:rPr>
          <w:rFonts w:asciiTheme="majorHAnsi" w:hAnsiTheme="majorHAnsi" w:cstheme="majorHAnsi"/>
          <w:sz w:val="12"/>
        </w:rPr>
        <w:t xml:space="preserve"> Examples here are the European anti-Bologna ‘new university’ projects like Edu-Factory, the various autonomous virtual universities, and the intellectual collaboration with local and international activists and non-Western academics. I am referring here in particular to the promising formation of various extra-academic ‘activist-research’ networks and conferences over the last years, like </w:t>
      </w:r>
      <w:proofErr w:type="spellStart"/>
      <w:r w:rsidRPr="00060499">
        <w:rPr>
          <w:rFonts w:asciiTheme="majorHAnsi" w:hAnsiTheme="majorHAnsi" w:cstheme="majorHAnsi"/>
          <w:sz w:val="12"/>
        </w:rPr>
        <w:t>Facoltà</w:t>
      </w:r>
      <w:proofErr w:type="spellEnd"/>
      <w:r w:rsidRPr="00060499">
        <w:rPr>
          <w:rFonts w:asciiTheme="majorHAnsi" w:hAnsiTheme="majorHAnsi" w:cstheme="majorHAnsi"/>
          <w:sz w:val="12"/>
        </w:rPr>
        <w:t xml:space="preserve"> di </w:t>
      </w:r>
      <w:proofErr w:type="spellStart"/>
      <w:r w:rsidRPr="00060499">
        <w:rPr>
          <w:rFonts w:asciiTheme="majorHAnsi" w:hAnsiTheme="majorHAnsi" w:cstheme="majorHAnsi"/>
          <w:sz w:val="12"/>
        </w:rPr>
        <w:t>Fuga</w:t>
      </w:r>
      <w:proofErr w:type="spellEnd"/>
      <w:r w:rsidRPr="00060499">
        <w:rPr>
          <w:rFonts w:asciiTheme="majorHAnsi" w:hAnsiTheme="majorHAnsi" w:cstheme="majorHAnsi"/>
          <w:sz w:val="12"/>
        </w:rPr>
        <w:t xml:space="preserve"> (Faculty of Escape), Mobilized Investigation, Rete </w:t>
      </w:r>
      <w:proofErr w:type="spellStart"/>
      <w:r w:rsidRPr="00060499">
        <w:rPr>
          <w:rFonts w:asciiTheme="majorHAnsi" w:hAnsiTheme="majorHAnsi" w:cstheme="majorHAnsi"/>
          <w:sz w:val="12"/>
        </w:rPr>
        <w:t>Ricercatori</w:t>
      </w:r>
      <w:proofErr w:type="spellEnd"/>
      <w:r w:rsidRPr="00060499">
        <w:rPr>
          <w:rFonts w:asciiTheme="majorHAnsi" w:hAnsiTheme="majorHAnsi" w:cstheme="majorHAnsi"/>
          <w:sz w:val="12"/>
        </w:rPr>
        <w:t xml:space="preserve"> </w:t>
      </w:r>
      <w:proofErr w:type="spellStart"/>
      <w:r w:rsidRPr="00060499">
        <w:rPr>
          <w:rFonts w:asciiTheme="majorHAnsi" w:hAnsiTheme="majorHAnsi" w:cstheme="majorHAnsi"/>
          <w:sz w:val="12"/>
        </w:rPr>
        <w:t>Precari</w:t>
      </w:r>
      <w:proofErr w:type="spellEnd"/>
      <w:r w:rsidRPr="00060499">
        <w:rPr>
          <w:rFonts w:asciiTheme="majorHAnsi" w:hAnsiTheme="majorHAnsi" w:cstheme="majorHAnsi"/>
          <w:sz w:val="12"/>
        </w:rPr>
        <w:t xml:space="preserve"> (Network of Precarious Researchers), </w:t>
      </w:r>
      <w:proofErr w:type="spellStart"/>
      <w:r w:rsidRPr="00060499">
        <w:rPr>
          <w:rFonts w:asciiTheme="majorHAnsi" w:hAnsiTheme="majorHAnsi" w:cstheme="majorHAnsi"/>
          <w:sz w:val="12"/>
        </w:rPr>
        <w:t>Investigacció</w:t>
      </w:r>
      <w:proofErr w:type="spellEnd"/>
      <w:r w:rsidRPr="00060499">
        <w:rPr>
          <w:rFonts w:asciiTheme="majorHAnsi" w:hAnsiTheme="majorHAnsi" w:cstheme="majorHAnsi"/>
          <w:sz w:val="12"/>
        </w:rPr>
        <w:t xml:space="preserve"> (Research), Universidad </w:t>
      </w:r>
      <w:proofErr w:type="spellStart"/>
      <w:r w:rsidRPr="00060499">
        <w:rPr>
          <w:rFonts w:asciiTheme="majorHAnsi" w:hAnsiTheme="majorHAnsi" w:cstheme="majorHAnsi"/>
          <w:sz w:val="12"/>
        </w:rPr>
        <w:t>Nómada</w:t>
      </w:r>
      <w:proofErr w:type="spellEnd"/>
      <w:r w:rsidRPr="00060499">
        <w:rPr>
          <w:rFonts w:asciiTheme="majorHAnsi" w:hAnsiTheme="majorHAnsi" w:cstheme="majorHAnsi"/>
          <w:sz w:val="12"/>
        </w:rPr>
        <w:t xml:space="preserve"> (Nomadic University), and </w:t>
      </w:r>
      <w:proofErr w:type="spellStart"/>
      <w:r w:rsidRPr="00060499">
        <w:rPr>
          <w:rFonts w:asciiTheme="majorHAnsi" w:hAnsiTheme="majorHAnsi" w:cstheme="majorHAnsi"/>
          <w:sz w:val="12"/>
        </w:rPr>
        <w:t>Glocal</w:t>
      </w:r>
      <w:proofErr w:type="spellEnd"/>
      <w:r w:rsidRPr="00060499">
        <w:rPr>
          <w:rFonts w:asciiTheme="majorHAnsi" w:hAnsiTheme="majorHAnsi" w:cstheme="majorHAnsi"/>
          <w:sz w:val="12"/>
        </w:rPr>
        <w:t xml:space="preserve"> Research Space. Characteristically, these projects </w:t>
      </w:r>
      <w:proofErr w:type="spellStart"/>
      <w:r w:rsidRPr="00060499">
        <w:rPr>
          <w:rFonts w:asciiTheme="majorHAnsi" w:hAnsiTheme="majorHAnsi" w:cstheme="majorHAnsi"/>
          <w:sz w:val="12"/>
        </w:rPr>
        <w:t>organise</w:t>
      </w:r>
      <w:proofErr w:type="spellEnd"/>
      <w:r w:rsidRPr="00060499">
        <w:rPr>
          <w:rFonts w:asciiTheme="majorHAnsi" w:hAnsiTheme="majorHAnsi" w:cstheme="majorHAnsi"/>
          <w:sz w:val="12"/>
        </w:rPr>
        <w:t xml:space="preserve"> events that try to set up dialogues between non-Western and anti-neoliberal activists and academics, and carve out spaces for offline and web-based discussion and participation. </w:t>
      </w:r>
      <w:r w:rsidRPr="00060499">
        <w:rPr>
          <w:rFonts w:asciiTheme="majorHAnsi" w:hAnsiTheme="majorHAnsi" w:cstheme="majorHAnsi"/>
          <w:u w:val="single"/>
        </w:rPr>
        <w:t xml:space="preserve">Initiators and participants of these projects often </w:t>
      </w:r>
      <w:proofErr w:type="spellStart"/>
      <w:r w:rsidRPr="00060499">
        <w:rPr>
          <w:rFonts w:asciiTheme="majorHAnsi" w:hAnsiTheme="majorHAnsi" w:cstheme="majorHAnsi"/>
          <w:u w:val="single"/>
        </w:rPr>
        <w:t>conceptualise</w:t>
      </w:r>
      <w:proofErr w:type="spellEnd"/>
      <w:r w:rsidRPr="00060499">
        <w:rPr>
          <w:rFonts w:asciiTheme="majorHAnsi" w:hAnsiTheme="majorHAnsi" w:cstheme="majorHAnsi"/>
          <w:u w:val="single"/>
        </w:rPr>
        <w:t xml:space="preserve"> their positions as relating closely to </w:t>
      </w:r>
      <w:r w:rsidRPr="00060499">
        <w:rPr>
          <w:rFonts w:asciiTheme="majorHAnsi" w:hAnsiTheme="majorHAnsi" w:cstheme="majorHAnsi"/>
          <w:b/>
          <w:iCs/>
          <w:u w:val="single"/>
        </w:rPr>
        <w:t>alter-globalist activism</w:t>
      </w:r>
      <w:r w:rsidRPr="00060499">
        <w:rPr>
          <w:rFonts w:asciiTheme="majorHAnsi" w:hAnsiTheme="majorHAnsi" w:cstheme="majorHAnsi"/>
          <w:u w:val="single"/>
        </w:rPr>
        <w:t xml:space="preserve"> – positions which hence are </w:t>
      </w:r>
      <w:r w:rsidRPr="00060499">
        <w:rPr>
          <w:rFonts w:asciiTheme="majorHAnsi" w:hAnsiTheme="majorHAnsi" w:cstheme="majorHAnsi"/>
          <w:b/>
          <w:u w:val="single"/>
        </w:rPr>
        <w:t>hoped</w:t>
      </w:r>
      <w:r w:rsidRPr="00060499">
        <w:rPr>
          <w:rFonts w:asciiTheme="majorHAnsi" w:hAnsiTheme="majorHAnsi" w:cstheme="majorHAnsi"/>
          <w:u w:val="single"/>
        </w:rPr>
        <w:t xml:space="preserve"> to effectively </w:t>
      </w:r>
      <w:r w:rsidRPr="00060499">
        <w:rPr>
          <w:rFonts w:asciiTheme="majorHAnsi" w:hAnsiTheme="majorHAnsi" w:cstheme="majorHAnsi"/>
          <w:b/>
          <w:iCs/>
          <w:u w:val="single"/>
        </w:rPr>
        <w:t>subvert neo-liberalism</w:t>
      </w:r>
      <w:r w:rsidRPr="00060499">
        <w:rPr>
          <w:rFonts w:asciiTheme="majorHAnsi" w:hAnsiTheme="majorHAnsi" w:cstheme="majorHAnsi"/>
          <w:sz w:val="12"/>
        </w:rPr>
        <w:t xml:space="preserve"> </w:t>
      </w:r>
      <w:r w:rsidRPr="00060499">
        <w:rPr>
          <w:rFonts w:asciiTheme="majorHAnsi" w:hAnsiTheme="majorHAnsi" w:cstheme="majorHAnsi"/>
          <w:u w:val="single"/>
        </w:rPr>
        <w:t xml:space="preserve">as well as the </w:t>
      </w:r>
      <w:r w:rsidRPr="00060499">
        <w:rPr>
          <w:rFonts w:asciiTheme="majorHAnsi" w:hAnsiTheme="majorHAnsi" w:cstheme="majorHAnsi"/>
          <w:b/>
          <w:iCs/>
          <w:highlight w:val="cyan"/>
          <w:u w:val="single"/>
        </w:rPr>
        <w:t>elitist-managerial university space</w:t>
      </w:r>
      <w:r w:rsidRPr="00060499">
        <w:rPr>
          <w:rFonts w:asciiTheme="majorHAnsi" w:hAnsiTheme="majorHAnsi" w:cstheme="majorHAnsi"/>
          <w:u w:val="single"/>
        </w:rPr>
        <w:t xml:space="preserve"> and its problematic method of scientific objectification for capitalist innovation</w:t>
      </w:r>
      <w:r w:rsidRPr="00060499">
        <w:rPr>
          <w:rFonts w:asciiTheme="majorHAnsi" w:hAnsiTheme="majorHAnsi" w:cstheme="majorHAnsi"/>
          <w:sz w:val="12"/>
        </w:rPr>
        <w:t xml:space="preserve">. In this paper, I will explain how </w:t>
      </w:r>
      <w:r w:rsidRPr="00060499">
        <w:rPr>
          <w:rFonts w:asciiTheme="majorHAnsi" w:hAnsiTheme="majorHAnsi" w:cstheme="majorHAnsi"/>
          <w:u w:val="single"/>
        </w:rPr>
        <w:t xml:space="preserve">such announcements of </w:t>
      </w:r>
      <w:r w:rsidRPr="00060499">
        <w:rPr>
          <w:rFonts w:asciiTheme="majorHAnsi" w:hAnsiTheme="majorHAnsi" w:cstheme="majorHAnsi"/>
          <w:b/>
          <w:iCs/>
          <w:u w:val="single"/>
        </w:rPr>
        <w:t>the university’s demise</w:t>
      </w:r>
      <w:r w:rsidRPr="00060499">
        <w:rPr>
          <w:rFonts w:asciiTheme="majorHAnsi" w:hAnsiTheme="majorHAnsi" w:cstheme="majorHAnsi"/>
          <w:u w:val="single"/>
        </w:rPr>
        <w:t xml:space="preserve">, the </w:t>
      </w:r>
      <w:proofErr w:type="spellStart"/>
      <w:r w:rsidRPr="00060499">
        <w:rPr>
          <w:rFonts w:asciiTheme="majorHAnsi" w:hAnsiTheme="majorHAnsi" w:cstheme="majorHAnsi"/>
          <w:u w:val="single"/>
        </w:rPr>
        <w:t>conceptualisation</w:t>
      </w:r>
      <w:proofErr w:type="spellEnd"/>
      <w:r w:rsidRPr="00060499">
        <w:rPr>
          <w:rFonts w:asciiTheme="majorHAnsi" w:hAnsiTheme="majorHAnsi" w:cstheme="majorHAnsi"/>
          <w:u w:val="single"/>
        </w:rPr>
        <w:t xml:space="preserve"> of its </w:t>
      </w:r>
      <w:r w:rsidRPr="00060499">
        <w:rPr>
          <w:rFonts w:asciiTheme="majorHAnsi" w:hAnsiTheme="majorHAnsi" w:cstheme="majorHAnsi"/>
          <w:highlight w:val="cyan"/>
          <w:u w:val="single"/>
        </w:rPr>
        <w:t>current situation</w:t>
      </w:r>
      <w:r w:rsidRPr="00060499">
        <w:rPr>
          <w:rFonts w:asciiTheme="majorHAnsi" w:hAnsiTheme="majorHAnsi" w:cstheme="majorHAnsi"/>
          <w:u w:val="single"/>
        </w:rPr>
        <w:t xml:space="preserve"> as </w:t>
      </w:r>
      <w:r w:rsidRPr="00060499">
        <w:rPr>
          <w:rFonts w:asciiTheme="majorHAnsi" w:hAnsiTheme="majorHAnsi" w:cstheme="majorHAnsi"/>
          <w:b/>
          <w:iCs/>
          <w:u w:val="single"/>
        </w:rPr>
        <w:t xml:space="preserve">one of </w:t>
      </w:r>
      <w:r w:rsidRPr="00060499">
        <w:rPr>
          <w:rFonts w:asciiTheme="majorHAnsi" w:hAnsiTheme="majorHAnsi" w:cstheme="majorHAnsi"/>
          <w:b/>
          <w:iCs/>
          <w:highlight w:val="cyan"/>
          <w:u w:val="single"/>
        </w:rPr>
        <w:t>crisis</w:t>
      </w:r>
      <w:r w:rsidRPr="00060499">
        <w:rPr>
          <w:rFonts w:asciiTheme="majorHAnsi" w:hAnsiTheme="majorHAnsi" w:cstheme="majorHAnsi"/>
          <w:highlight w:val="cyan"/>
          <w:u w:val="single"/>
        </w:rPr>
        <w:t>,</w:t>
      </w:r>
      <w:r w:rsidRPr="00060499">
        <w:rPr>
          <w:rFonts w:asciiTheme="majorHAnsi" w:hAnsiTheme="majorHAnsi" w:cstheme="majorHAnsi"/>
          <w:u w:val="single"/>
        </w:rPr>
        <w:t xml:space="preserve"> as well as the </w:t>
      </w:r>
      <w:proofErr w:type="spellStart"/>
      <w:r w:rsidRPr="00060499">
        <w:rPr>
          <w:rFonts w:asciiTheme="majorHAnsi" w:hAnsiTheme="majorHAnsi" w:cstheme="majorHAnsi"/>
          <w:u w:val="single"/>
        </w:rPr>
        <w:t>mobilisation</w:t>
      </w:r>
      <w:proofErr w:type="spellEnd"/>
      <w:r w:rsidRPr="00060499">
        <w:rPr>
          <w:rFonts w:asciiTheme="majorHAnsi" w:hAnsiTheme="majorHAnsi" w:cstheme="majorHAnsi"/>
          <w:u w:val="single"/>
        </w:rPr>
        <w:t xml:space="preserve"> of </w:t>
      </w:r>
      <w:r w:rsidRPr="00060499">
        <w:rPr>
          <w:rFonts w:asciiTheme="majorHAnsi" w:hAnsiTheme="majorHAnsi" w:cstheme="majorHAnsi"/>
          <w:b/>
          <w:iCs/>
          <w:u w:val="single"/>
        </w:rPr>
        <w:t>the true academic mandate</w:t>
      </w:r>
      <w:r w:rsidRPr="00060499">
        <w:rPr>
          <w:rFonts w:asciiTheme="majorHAnsi" w:hAnsiTheme="majorHAnsi" w:cstheme="majorHAnsi"/>
          <w:u w:val="single"/>
        </w:rPr>
        <w:t xml:space="preserve"> today which often segues into a </w:t>
      </w:r>
      <w:r w:rsidRPr="00060499">
        <w:rPr>
          <w:rFonts w:asciiTheme="majorHAnsi" w:hAnsiTheme="majorHAnsi" w:cstheme="majorHAnsi"/>
          <w:b/>
          <w:iCs/>
          <w:highlight w:val="cyan"/>
          <w:u w:val="single"/>
        </w:rPr>
        <w:t>nostalgia for the original university</w:t>
      </w:r>
      <w:r w:rsidRPr="00060499">
        <w:rPr>
          <w:rFonts w:asciiTheme="majorHAnsi" w:hAnsiTheme="majorHAnsi" w:cstheme="majorHAnsi"/>
          <w:sz w:val="12"/>
        </w:rPr>
        <w:t xml:space="preserve"> </w:t>
      </w:r>
      <w:r w:rsidRPr="00060499">
        <w:rPr>
          <w:rFonts w:asciiTheme="majorHAnsi" w:hAnsiTheme="majorHAnsi" w:cstheme="majorHAnsi"/>
          <w:highlight w:val="cyan"/>
          <w:u w:val="single"/>
        </w:rPr>
        <w:t xml:space="preserve">of </w:t>
      </w:r>
      <w:r w:rsidRPr="00060499">
        <w:rPr>
          <w:rFonts w:asciiTheme="majorHAnsi" w:hAnsiTheme="majorHAnsi" w:cstheme="majorHAnsi"/>
          <w:u w:val="single"/>
        </w:rPr>
        <w:t>independent thought</w:t>
      </w:r>
      <w:r w:rsidRPr="00060499">
        <w:rPr>
          <w:rFonts w:asciiTheme="majorHAnsi" w:hAnsiTheme="majorHAnsi" w:cstheme="majorHAnsi"/>
          <w:highlight w:val="cyan"/>
          <w:u w:val="single"/>
        </w:rPr>
        <w:t xml:space="preserve">, truth and justice, </w:t>
      </w:r>
      <w:r w:rsidRPr="00060499">
        <w:rPr>
          <w:rFonts w:asciiTheme="majorHAnsi" w:hAnsiTheme="majorHAnsi" w:cstheme="majorHAnsi"/>
          <w:u w:val="single"/>
        </w:rPr>
        <w:t xml:space="preserve">are themselves paradoxically </w:t>
      </w:r>
      <w:r w:rsidRPr="00060499">
        <w:rPr>
          <w:rFonts w:asciiTheme="majorHAnsi" w:hAnsiTheme="majorHAnsi" w:cstheme="majorHAnsi"/>
          <w:b/>
          <w:iCs/>
          <w:highlight w:val="cyan"/>
          <w:u w:val="single"/>
        </w:rPr>
        <w:t>complicit in</w:t>
      </w:r>
      <w:r w:rsidRPr="00060499">
        <w:rPr>
          <w:rFonts w:asciiTheme="majorHAnsi" w:hAnsiTheme="majorHAnsi" w:cstheme="majorHAnsi"/>
          <w:b/>
          <w:iCs/>
          <w:u w:val="single"/>
        </w:rPr>
        <w:t xml:space="preserve"> the </w:t>
      </w:r>
      <w:r w:rsidRPr="00060499">
        <w:rPr>
          <w:rFonts w:asciiTheme="majorHAnsi" w:hAnsiTheme="majorHAnsi" w:cstheme="majorHAnsi"/>
          <w:b/>
          <w:iCs/>
          <w:highlight w:val="cyan"/>
          <w:u w:val="single"/>
        </w:rPr>
        <w:t>techno-acceleration that</w:t>
      </w:r>
      <w:r w:rsidRPr="00060499">
        <w:rPr>
          <w:rFonts w:asciiTheme="majorHAnsi" w:hAnsiTheme="majorHAnsi" w:cstheme="majorHAnsi"/>
          <w:sz w:val="12"/>
        </w:rPr>
        <w:t xml:space="preserve"> precisely </w:t>
      </w:r>
      <w:r w:rsidRPr="00060499">
        <w:rPr>
          <w:rFonts w:asciiTheme="majorHAnsi" w:hAnsiTheme="majorHAnsi" w:cstheme="majorHAnsi"/>
          <w:b/>
          <w:iCs/>
          <w:u w:val="single"/>
        </w:rPr>
        <w:t xml:space="preserve">grounds and </w:t>
      </w:r>
      <w:r w:rsidRPr="00060499">
        <w:rPr>
          <w:rFonts w:asciiTheme="majorHAnsi" w:hAnsiTheme="majorHAnsi" w:cstheme="majorHAnsi"/>
          <w:b/>
          <w:iCs/>
          <w:highlight w:val="cyan"/>
          <w:u w:val="single"/>
        </w:rPr>
        <w:t>reproduces neo-liberalism</w:t>
      </w:r>
      <w:r w:rsidRPr="00060499">
        <w:rPr>
          <w:rFonts w:asciiTheme="majorHAnsi" w:hAnsiTheme="majorHAnsi" w:cstheme="majorHAnsi"/>
          <w:b/>
          <w:iCs/>
          <w:u w:val="single"/>
        </w:rPr>
        <w:t>.</w:t>
      </w:r>
      <w:r w:rsidRPr="00060499">
        <w:rPr>
          <w:rFonts w:asciiTheme="majorHAnsi" w:hAnsiTheme="majorHAnsi" w:cstheme="majorHAnsi"/>
          <w:sz w:val="12"/>
        </w:rPr>
        <w:t xml:space="preserve"> This is because </w:t>
      </w:r>
      <w:r w:rsidRPr="00060499">
        <w:rPr>
          <w:rFonts w:asciiTheme="majorHAnsi" w:hAnsiTheme="majorHAnsi" w:cstheme="majorHAnsi"/>
          <w:u w:val="single"/>
        </w:rPr>
        <w:t xml:space="preserve">the playing out of such nostalgia typically runs through the problematic invocation of </w:t>
      </w:r>
      <w:r w:rsidRPr="00060499">
        <w:rPr>
          <w:rFonts w:asciiTheme="majorHAnsi" w:hAnsiTheme="majorHAnsi" w:cstheme="majorHAnsi"/>
          <w:b/>
          <w:iCs/>
          <w:u w:val="single"/>
        </w:rPr>
        <w:t>the humanist opposition between doing and thinking.</w:t>
      </w:r>
      <w:r w:rsidRPr="00060499">
        <w:rPr>
          <w:rFonts w:asciiTheme="majorHAnsi" w:hAnsiTheme="majorHAnsi" w:cstheme="majorHAnsi"/>
          <w:sz w:val="12"/>
        </w:rPr>
        <w:t xml:space="preserve"> </w:t>
      </w:r>
      <w:r w:rsidRPr="00060499">
        <w:rPr>
          <w:rFonts w:asciiTheme="majorHAnsi" w:hAnsiTheme="majorHAnsi" w:cstheme="majorHAnsi"/>
          <w:u w:val="single"/>
        </w:rPr>
        <w:t>This causes the terms and their mode of production to become increasingly intertwined under contemporary conditions of capitalist simulation in which ‘thinking’ is more and more done in service of an economist form of ‘doing’.</w:t>
      </w:r>
      <w:r w:rsidRPr="00060499">
        <w:rPr>
          <w:rFonts w:asciiTheme="majorHAnsi" w:hAnsiTheme="majorHAnsi" w:cstheme="majorHAnsi"/>
          <w:sz w:val="12"/>
        </w:rPr>
        <w:t xml:space="preserve"> The aforementioned commendable projects thus paradoxically appear foremost as symptoms of acceleration. Moreover, I will argue that </w:t>
      </w:r>
      <w:r w:rsidRPr="00060499">
        <w:rPr>
          <w:rFonts w:asciiTheme="majorHAnsi" w:hAnsiTheme="majorHAnsi" w:cstheme="majorHAnsi"/>
          <w:u w:val="single"/>
        </w:rPr>
        <w:t>this acceleration</w:t>
      </w:r>
      <w:r w:rsidRPr="00060499">
        <w:rPr>
          <w:rFonts w:asciiTheme="majorHAnsi" w:hAnsiTheme="majorHAnsi" w:cstheme="majorHAnsi"/>
          <w:sz w:val="12"/>
        </w:rPr>
        <w:t xml:space="preserve"> increasingly </w:t>
      </w:r>
      <w:r w:rsidRPr="00060499">
        <w:rPr>
          <w:rFonts w:asciiTheme="majorHAnsi" w:hAnsiTheme="majorHAnsi" w:cstheme="majorHAnsi"/>
          <w:u w:val="single"/>
        </w:rPr>
        <w:t xml:space="preserve">renders </w:t>
      </w:r>
      <w:r w:rsidRPr="00060499">
        <w:rPr>
          <w:rFonts w:asciiTheme="majorHAnsi" w:hAnsiTheme="majorHAnsi" w:cstheme="majorHAnsi"/>
          <w:highlight w:val="cyan"/>
          <w:u w:val="single"/>
        </w:rPr>
        <w:t xml:space="preserve">certain groups and individuals as </w:t>
      </w:r>
      <w:r w:rsidRPr="00060499">
        <w:rPr>
          <w:rFonts w:asciiTheme="majorHAnsi" w:hAnsiTheme="majorHAnsi" w:cstheme="majorHAnsi"/>
          <w:b/>
          <w:iCs/>
          <w:highlight w:val="cyan"/>
          <w:u w:val="single"/>
        </w:rPr>
        <w:t>targets of techno-academic scrutiny and violence</w:t>
      </w:r>
      <w:r w:rsidRPr="00060499">
        <w:rPr>
          <w:rFonts w:asciiTheme="majorHAnsi" w:hAnsiTheme="majorHAnsi" w:cstheme="majorHAnsi"/>
          <w:b/>
          <w:iCs/>
          <w:u w:val="single"/>
        </w:rPr>
        <w:t>.</w:t>
      </w:r>
      <w:r w:rsidRPr="00060499">
        <w:rPr>
          <w:rFonts w:asciiTheme="majorHAnsi" w:hAnsiTheme="majorHAnsi" w:cstheme="majorHAnsi"/>
          <w:sz w:val="12"/>
        </w:rPr>
        <w:t xml:space="preserve"> </w:t>
      </w:r>
      <w:r w:rsidRPr="00060499">
        <w:rPr>
          <w:rFonts w:asciiTheme="majorHAnsi" w:hAnsiTheme="majorHAnsi" w:cstheme="majorHAnsi"/>
          <w:u w:val="single"/>
        </w:rPr>
        <w:t xml:space="preserve">This increasing objectification that runs through the contemporary prostheses of the humanist subject hence spells disaster for non-technogenic forms of </w:t>
      </w:r>
      <w:r w:rsidRPr="00060499">
        <w:rPr>
          <w:rFonts w:asciiTheme="majorHAnsi" w:hAnsiTheme="majorHAnsi" w:cstheme="majorHAnsi"/>
          <w:b/>
          <w:iCs/>
          <w:u w:val="single"/>
        </w:rPr>
        <w:t>gendered</w:t>
      </w:r>
      <w:r w:rsidRPr="00060499">
        <w:rPr>
          <w:rFonts w:asciiTheme="majorHAnsi" w:hAnsiTheme="majorHAnsi" w:cstheme="majorHAnsi"/>
          <w:u w:val="single"/>
        </w:rPr>
        <w:t xml:space="preserve">, </w:t>
      </w:r>
      <w:r w:rsidRPr="00060499">
        <w:rPr>
          <w:rFonts w:asciiTheme="majorHAnsi" w:hAnsiTheme="majorHAnsi" w:cstheme="majorHAnsi"/>
          <w:b/>
          <w:iCs/>
          <w:u w:val="single"/>
        </w:rPr>
        <w:t>raced</w:t>
      </w:r>
      <w:r w:rsidRPr="00060499">
        <w:rPr>
          <w:rFonts w:asciiTheme="majorHAnsi" w:hAnsiTheme="majorHAnsi" w:cstheme="majorHAnsi"/>
          <w:u w:val="single"/>
        </w:rPr>
        <w:t xml:space="preserve"> and </w:t>
      </w:r>
      <w:r w:rsidRPr="00060499">
        <w:rPr>
          <w:rFonts w:asciiTheme="majorHAnsi" w:hAnsiTheme="majorHAnsi" w:cstheme="majorHAnsi"/>
          <w:b/>
          <w:iCs/>
          <w:u w:val="single"/>
        </w:rPr>
        <w:t>classed otherness.</w:t>
      </w:r>
      <w:r w:rsidRPr="00060499">
        <w:rPr>
          <w:rFonts w:asciiTheme="majorHAnsi" w:hAnsiTheme="majorHAnsi" w:cstheme="majorHAnsi"/>
          <w:sz w:val="12"/>
        </w:rPr>
        <w:t xml:space="preserve"> I </w:t>
      </w:r>
      <w:r w:rsidRPr="00060499">
        <w:rPr>
          <w:rFonts w:asciiTheme="majorHAnsi" w:hAnsiTheme="majorHAnsi" w:cstheme="majorHAnsi"/>
          <w:sz w:val="12"/>
        </w:rPr>
        <w:lastRenderedPageBreak/>
        <w:t xml:space="preserve">therefore suggest that </w:t>
      </w:r>
      <w:r w:rsidRPr="00060499">
        <w:rPr>
          <w:rFonts w:asciiTheme="majorHAnsi" w:hAnsiTheme="majorHAnsi" w:cstheme="majorHAnsi"/>
          <w:u w:val="single"/>
        </w:rPr>
        <w:t xml:space="preserve">this disastrous state of affairs is precisely carried out by the humanist promise of transcendence, democracy and justice that currently speeds up institutions like the university, and vice versa. </w:t>
      </w:r>
      <w:r w:rsidRPr="00060499">
        <w:rPr>
          <w:rFonts w:asciiTheme="majorHAnsi" w:hAnsiTheme="majorHAnsi" w:cstheme="majorHAnsi"/>
          <w:sz w:val="12"/>
        </w:rPr>
        <w:t xml:space="preserve">Following this line of thought through, I claim that </w:t>
      </w:r>
      <w:r w:rsidRPr="00060499">
        <w:rPr>
          <w:rFonts w:asciiTheme="majorHAnsi" w:hAnsiTheme="majorHAnsi" w:cstheme="majorHAnsi"/>
          <w:u w:val="single"/>
        </w:rPr>
        <w:t>technological acceleration</w:t>
      </w:r>
      <w:r w:rsidRPr="00060499">
        <w:rPr>
          <w:rFonts w:asciiTheme="majorHAnsi" w:hAnsiTheme="majorHAnsi" w:cstheme="majorHAnsi"/>
          <w:sz w:val="12"/>
        </w:rPr>
        <w:t xml:space="preserve"> then surprisingly also </w:t>
      </w:r>
      <w:proofErr w:type="spellStart"/>
      <w:r w:rsidRPr="00060499">
        <w:rPr>
          <w:rFonts w:asciiTheme="majorHAnsi" w:hAnsiTheme="majorHAnsi" w:cstheme="majorHAnsi"/>
          <w:u w:val="single"/>
        </w:rPr>
        <w:t>harbours</w:t>
      </w:r>
      <w:proofErr w:type="spellEnd"/>
      <w:r w:rsidRPr="00060499">
        <w:rPr>
          <w:rFonts w:asciiTheme="majorHAnsi" w:hAnsiTheme="majorHAnsi" w:cstheme="majorHAnsi"/>
          <w:u w:val="single"/>
        </w:rPr>
        <w:t xml:space="preserve"> the </w:t>
      </w:r>
      <w:r w:rsidRPr="00060499">
        <w:rPr>
          <w:rFonts w:asciiTheme="majorHAnsi" w:hAnsiTheme="majorHAnsi" w:cstheme="majorHAnsi"/>
          <w:highlight w:val="cyan"/>
          <w:u w:val="single"/>
        </w:rPr>
        <w:t>promise</w:t>
      </w:r>
      <w:r w:rsidRPr="00060499">
        <w:rPr>
          <w:rFonts w:asciiTheme="majorHAnsi" w:hAnsiTheme="majorHAnsi" w:cstheme="majorHAnsi"/>
          <w:u w:val="single"/>
        </w:rPr>
        <w:t xml:space="preserve"> of the coming of </w:t>
      </w:r>
      <w:r w:rsidRPr="00060499">
        <w:rPr>
          <w:rFonts w:asciiTheme="majorHAnsi" w:hAnsiTheme="majorHAnsi" w:cstheme="majorHAnsi"/>
          <w:b/>
          <w:iCs/>
          <w:highlight w:val="cyan"/>
          <w:u w:val="single"/>
        </w:rPr>
        <w:t>a radical alternative</w:t>
      </w:r>
      <w:r w:rsidRPr="00060499">
        <w:rPr>
          <w:rFonts w:asciiTheme="majorHAnsi" w:hAnsiTheme="majorHAnsi" w:cstheme="majorHAnsi"/>
          <w:u w:val="single"/>
        </w:rPr>
        <w:t xml:space="preserve"> to neo-liberalism, and that it is precisely through the eschatological performance of this promise</w:t>
      </w:r>
      <w:r w:rsidRPr="00060499">
        <w:rPr>
          <w:rFonts w:asciiTheme="majorHAnsi" w:hAnsiTheme="majorHAnsi" w:cstheme="majorHAnsi"/>
          <w:sz w:val="12"/>
        </w:rPr>
        <w:t xml:space="preserve"> – arguably a repetition of the Christian belief in the apocalypse – </w:t>
      </w:r>
      <w:r w:rsidRPr="00060499">
        <w:rPr>
          <w:rFonts w:asciiTheme="majorHAnsi" w:hAnsiTheme="majorHAnsi" w:cstheme="majorHAnsi"/>
          <w:u w:val="single"/>
        </w:rPr>
        <w:t xml:space="preserve">that these activist-research </w:t>
      </w:r>
      <w:r w:rsidRPr="00060499">
        <w:rPr>
          <w:rFonts w:asciiTheme="majorHAnsi" w:hAnsiTheme="majorHAnsi" w:cstheme="majorHAnsi"/>
          <w:highlight w:val="cyan"/>
          <w:u w:val="single"/>
        </w:rPr>
        <w:t>projects</w:t>
      </w:r>
      <w:r w:rsidRPr="00060499">
        <w:rPr>
          <w:rFonts w:asciiTheme="majorHAnsi" w:hAnsiTheme="majorHAnsi" w:cstheme="majorHAnsi"/>
          <w:u w:val="single"/>
        </w:rPr>
        <w:t xml:space="preserve"> and their neo-liberal mode of production may fruitfully </w:t>
      </w:r>
      <w:r w:rsidRPr="00060499">
        <w:rPr>
          <w:rFonts w:asciiTheme="majorHAnsi" w:hAnsiTheme="majorHAnsi" w:cstheme="majorHAnsi"/>
          <w:b/>
          <w:iCs/>
          <w:highlight w:val="cyan"/>
          <w:u w:val="single"/>
        </w:rPr>
        <w:t>become the future objects of their own critique</w:t>
      </w:r>
      <w:r w:rsidRPr="00060499">
        <w:rPr>
          <w:rFonts w:asciiTheme="majorHAnsi" w:hAnsiTheme="majorHAnsi" w:cstheme="majorHAnsi"/>
          <w:b/>
          <w:iCs/>
          <w:u w:val="single"/>
        </w:rPr>
        <w:t>.</w:t>
      </w:r>
      <w:r w:rsidRPr="00060499">
        <w:rPr>
          <w:rFonts w:asciiTheme="majorHAnsi" w:hAnsiTheme="majorHAnsi" w:cstheme="majorHAnsi"/>
          <w:sz w:val="12"/>
        </w:rPr>
        <w:t xml:space="preserve"> In short then, this paper attempts to affirm and displace the projects’ call for reinstating the original ‘true’ or transcending the current ‘spoilt’ university, in the hope of gesturing towards yet another alterity, through its own accelerated argument. I argue that </w:t>
      </w:r>
      <w:r w:rsidRPr="00060499">
        <w:rPr>
          <w:rFonts w:asciiTheme="majorHAnsi" w:hAnsiTheme="majorHAnsi" w:cstheme="majorHAnsi"/>
          <w:u w:val="single"/>
        </w:rPr>
        <w:t xml:space="preserve">the complicity of projects like Edu-Factory and </w:t>
      </w:r>
      <w:proofErr w:type="spellStart"/>
      <w:r w:rsidRPr="00060499">
        <w:rPr>
          <w:rFonts w:asciiTheme="majorHAnsi" w:hAnsiTheme="majorHAnsi" w:cstheme="majorHAnsi"/>
          <w:u w:val="single"/>
        </w:rPr>
        <w:t>Facoltà</w:t>
      </w:r>
      <w:proofErr w:type="spellEnd"/>
      <w:r w:rsidRPr="00060499">
        <w:rPr>
          <w:rFonts w:asciiTheme="majorHAnsi" w:hAnsiTheme="majorHAnsi" w:cstheme="majorHAnsi"/>
          <w:u w:val="single"/>
        </w:rPr>
        <w:t xml:space="preserve"> di </w:t>
      </w:r>
      <w:proofErr w:type="spellStart"/>
      <w:r w:rsidRPr="00060499">
        <w:rPr>
          <w:rFonts w:asciiTheme="majorHAnsi" w:hAnsiTheme="majorHAnsi" w:cstheme="majorHAnsi"/>
          <w:u w:val="single"/>
        </w:rPr>
        <w:t>Fuga</w:t>
      </w:r>
      <w:proofErr w:type="spellEnd"/>
      <w:r w:rsidRPr="00060499">
        <w:rPr>
          <w:rFonts w:asciiTheme="majorHAnsi" w:hAnsiTheme="majorHAnsi" w:cstheme="majorHAnsi"/>
          <w:sz w:val="12"/>
        </w:rPr>
        <w:t xml:space="preserve"> in technological acceleration </w:t>
      </w:r>
      <w:r w:rsidRPr="00060499">
        <w:rPr>
          <w:rFonts w:asciiTheme="majorHAnsi" w:hAnsiTheme="majorHAnsi" w:cstheme="majorHAnsi"/>
          <w:u w:val="single"/>
        </w:rPr>
        <w:t>should</w:t>
      </w:r>
      <w:r w:rsidRPr="00060499">
        <w:rPr>
          <w:rFonts w:asciiTheme="majorHAnsi" w:hAnsiTheme="majorHAnsi" w:cstheme="majorHAnsi"/>
          <w:sz w:val="12"/>
        </w:rPr>
        <w:t xml:space="preserve"> primarily </w:t>
      </w:r>
      <w:r w:rsidRPr="00060499">
        <w:rPr>
          <w:rFonts w:asciiTheme="majorHAnsi" w:hAnsiTheme="majorHAnsi" w:cstheme="majorHAnsi"/>
          <w:u w:val="single"/>
        </w:rPr>
        <w:t>be understood in terms of</w:t>
      </w:r>
      <w:r w:rsidRPr="00060499">
        <w:rPr>
          <w:rFonts w:asciiTheme="majorHAnsi" w:hAnsiTheme="majorHAnsi" w:cstheme="majorHAnsi"/>
          <w:sz w:val="12"/>
        </w:rPr>
        <w:t xml:space="preserve"> what I in my work call </w:t>
      </w:r>
      <w:r w:rsidRPr="00060499">
        <w:rPr>
          <w:rFonts w:asciiTheme="majorHAnsi" w:hAnsiTheme="majorHAnsi" w:cstheme="majorHAnsi"/>
          <w:b/>
          <w:iCs/>
          <w:u w:val="single"/>
        </w:rPr>
        <w:t>speed-elitism</w:t>
      </w:r>
      <w:r w:rsidRPr="00060499">
        <w:rPr>
          <w:rFonts w:asciiTheme="majorHAnsi" w:hAnsiTheme="majorHAnsi" w:cstheme="majorHAnsi"/>
          <w:sz w:val="12"/>
        </w:rPr>
        <w:t xml:space="preserve"> (</w:t>
      </w:r>
      <w:proofErr w:type="spellStart"/>
      <w:r w:rsidRPr="00060499">
        <w:rPr>
          <w:rFonts w:asciiTheme="majorHAnsi" w:hAnsiTheme="majorHAnsi" w:cstheme="majorHAnsi"/>
          <w:sz w:val="12"/>
        </w:rPr>
        <w:t>Hoofd</w:t>
      </w:r>
      <w:proofErr w:type="spellEnd"/>
      <w:r w:rsidRPr="00060499">
        <w:rPr>
          <w:rFonts w:asciiTheme="majorHAnsi" w:hAnsiTheme="majorHAnsi" w:cstheme="majorHAnsi"/>
          <w:sz w:val="12"/>
        </w:rPr>
        <w:t>, 2009: 201). I extrapolate the idea of speed-elitism largely from the work of John Armitage on the discursive and technocratic machinery underlying current neoliberal capitalism. In turn, I will argue that these activist-academic projects exacerbate speed-elitism by connecting the latter to Jacques Derrida’s ideas on technology and thought, as well as the late Bill Readings’ and Fred Moten and Stefano Harney’s critiques of the contemporary university. In ‘</w:t>
      </w:r>
      <w:proofErr w:type="spellStart"/>
      <w:r w:rsidRPr="00060499">
        <w:rPr>
          <w:rFonts w:asciiTheme="majorHAnsi" w:hAnsiTheme="majorHAnsi" w:cstheme="majorHAnsi"/>
          <w:sz w:val="12"/>
        </w:rPr>
        <w:t>Dromoeconomics</w:t>
      </w:r>
      <w:proofErr w:type="spellEnd"/>
      <w:r w:rsidRPr="00060499">
        <w:rPr>
          <w:rFonts w:asciiTheme="majorHAnsi" w:hAnsiTheme="majorHAnsi" w:cstheme="majorHAnsi"/>
          <w:sz w:val="12"/>
        </w:rPr>
        <w:t xml:space="preserve">: Towards a Political Economy of Speed’, Armitage and Phil Graham suggest that due to the capitalist need for the production of excess, there is a strong relationship between the forces of communication and the logic of speed. They connect the logic of speed specifically to a certain </w:t>
      </w:r>
      <w:proofErr w:type="spellStart"/>
      <w:r w:rsidRPr="00060499">
        <w:rPr>
          <w:rFonts w:asciiTheme="majorHAnsi" w:hAnsiTheme="majorHAnsi" w:cstheme="majorHAnsi"/>
          <w:sz w:val="12"/>
        </w:rPr>
        <w:t>militarisation</w:t>
      </w:r>
      <w:proofErr w:type="spellEnd"/>
      <w:r w:rsidRPr="00060499">
        <w:rPr>
          <w:rFonts w:asciiTheme="majorHAnsi" w:hAnsiTheme="majorHAnsi" w:cstheme="majorHAnsi"/>
          <w:sz w:val="12"/>
        </w:rPr>
        <w:t xml:space="preserve"> of society under neoliberalism. In line with </w:t>
      </w:r>
      <w:proofErr w:type="spellStart"/>
      <w:r w:rsidRPr="00060499">
        <w:rPr>
          <w:rFonts w:asciiTheme="majorHAnsi" w:hAnsiTheme="majorHAnsi" w:cstheme="majorHAnsi"/>
          <w:sz w:val="12"/>
        </w:rPr>
        <w:t>Virilio’s</w:t>
      </w:r>
      <w:proofErr w:type="spellEnd"/>
      <w:r w:rsidRPr="00060499">
        <w:rPr>
          <w:rFonts w:asciiTheme="majorHAnsi" w:hAnsiTheme="majorHAnsi" w:cstheme="majorHAnsi"/>
          <w:sz w:val="12"/>
        </w:rPr>
        <w:t xml:space="preserve"> Speed and Politics, they argue that </w:t>
      </w:r>
      <w:r w:rsidRPr="00060499">
        <w:rPr>
          <w:rFonts w:asciiTheme="majorHAnsi" w:hAnsiTheme="majorHAnsi" w:cstheme="majorHAnsi"/>
          <w:u w:val="single"/>
        </w:rPr>
        <w:t xml:space="preserve">the areas of </w:t>
      </w:r>
      <w:r w:rsidRPr="00060499">
        <w:rPr>
          <w:rFonts w:asciiTheme="majorHAnsi" w:hAnsiTheme="majorHAnsi" w:cstheme="majorHAnsi"/>
          <w:highlight w:val="cyan"/>
          <w:u w:val="single"/>
        </w:rPr>
        <w:t>war, communication and trade are today intimately connected</w:t>
      </w:r>
      <w:r w:rsidRPr="00060499">
        <w:rPr>
          <w:rFonts w:asciiTheme="majorHAnsi" w:hAnsiTheme="majorHAnsi" w:cstheme="majorHAnsi"/>
          <w:u w:val="single"/>
        </w:rPr>
        <w:t xml:space="preserve"> through the technological usurpation and control of space</w:t>
      </w:r>
      <w:r w:rsidRPr="00060499">
        <w:rPr>
          <w:rFonts w:asciiTheme="majorHAnsi" w:hAnsiTheme="majorHAnsi" w:cstheme="majorHAnsi"/>
          <w:sz w:val="12"/>
        </w:rPr>
        <w:t xml:space="preserve"> (and territory), </w:t>
      </w:r>
      <w:r w:rsidRPr="00060499">
        <w:rPr>
          <w:rFonts w:asciiTheme="majorHAnsi" w:hAnsiTheme="majorHAnsi" w:cstheme="majorHAnsi"/>
          <w:u w:val="single"/>
        </w:rPr>
        <w:t>and through the compression and regulation of time.</w:t>
      </w:r>
      <w:r w:rsidRPr="00060499">
        <w:rPr>
          <w:rFonts w:asciiTheme="majorHAnsi" w:hAnsiTheme="majorHAnsi" w:cstheme="majorHAnsi"/>
          <w:sz w:val="12"/>
        </w:rPr>
        <w:t xml:space="preserve"> Eventually, Armitage and Graham suggest that ‘</w:t>
      </w:r>
      <w:r w:rsidRPr="00060499">
        <w:rPr>
          <w:rFonts w:asciiTheme="majorHAnsi" w:hAnsiTheme="majorHAnsi" w:cstheme="majorHAnsi"/>
          <w:b/>
          <w:highlight w:val="cyan"/>
          <w:u w:val="single"/>
        </w:rPr>
        <w:t>circulation</w:t>
      </w:r>
      <w:r w:rsidRPr="00060499">
        <w:rPr>
          <w:rFonts w:asciiTheme="majorHAnsi" w:hAnsiTheme="majorHAnsi" w:cstheme="majorHAnsi"/>
          <w:highlight w:val="cyan"/>
          <w:u w:val="single"/>
        </w:rPr>
        <w:t xml:space="preserve"> has</w:t>
      </w:r>
      <w:r w:rsidRPr="00060499">
        <w:rPr>
          <w:rFonts w:asciiTheme="majorHAnsi" w:hAnsiTheme="majorHAnsi" w:cstheme="majorHAnsi"/>
          <w:u w:val="single"/>
        </w:rPr>
        <w:t xml:space="preserve"> </w:t>
      </w:r>
      <w:r w:rsidRPr="00060499">
        <w:rPr>
          <w:rFonts w:asciiTheme="majorHAnsi" w:hAnsiTheme="majorHAnsi" w:cstheme="majorHAnsi"/>
          <w:highlight w:val="cyan"/>
          <w:u w:val="single"/>
        </w:rPr>
        <w:t xml:space="preserve">become </w:t>
      </w:r>
      <w:r w:rsidRPr="00060499">
        <w:rPr>
          <w:rFonts w:asciiTheme="majorHAnsi" w:hAnsiTheme="majorHAnsi" w:cstheme="majorHAnsi"/>
          <w:b/>
          <w:iCs/>
          <w:highlight w:val="cyan"/>
          <w:u w:val="single"/>
        </w:rPr>
        <w:t>an</w:t>
      </w:r>
      <w:r w:rsidRPr="00060499">
        <w:rPr>
          <w:rFonts w:asciiTheme="majorHAnsi" w:hAnsiTheme="majorHAnsi" w:cstheme="majorHAnsi"/>
          <w:b/>
          <w:iCs/>
          <w:u w:val="single"/>
        </w:rPr>
        <w:t xml:space="preserve"> essential process</w:t>
      </w:r>
      <w:r w:rsidRPr="00060499">
        <w:rPr>
          <w:rFonts w:asciiTheme="majorHAnsi" w:hAnsiTheme="majorHAnsi" w:cstheme="majorHAnsi"/>
          <w:u w:val="single"/>
        </w:rPr>
        <w:t xml:space="preserve"> of capitalism, </w:t>
      </w:r>
      <w:r w:rsidRPr="00060499">
        <w:rPr>
          <w:rFonts w:asciiTheme="majorHAnsi" w:hAnsiTheme="majorHAnsi" w:cstheme="majorHAnsi"/>
          <w:b/>
          <w:iCs/>
          <w:u w:val="single"/>
        </w:rPr>
        <w:t xml:space="preserve">an </w:t>
      </w:r>
      <w:r w:rsidRPr="00060499">
        <w:rPr>
          <w:rFonts w:asciiTheme="majorHAnsi" w:hAnsiTheme="majorHAnsi" w:cstheme="majorHAnsi"/>
          <w:b/>
          <w:iCs/>
          <w:highlight w:val="cyan"/>
          <w:u w:val="single"/>
        </w:rPr>
        <w:t>end in itself</w:t>
      </w:r>
      <w:r w:rsidRPr="00060499">
        <w:rPr>
          <w:rFonts w:asciiTheme="majorHAnsi" w:hAnsiTheme="majorHAnsi" w:cstheme="majorHAnsi"/>
          <w:highlight w:val="cyan"/>
          <w:u w:val="single"/>
        </w:rPr>
        <w:t>’</w:t>
      </w:r>
      <w:r w:rsidRPr="00060499">
        <w:rPr>
          <w:rFonts w:asciiTheme="majorHAnsi" w:hAnsiTheme="majorHAnsi" w:cstheme="majorHAnsi"/>
          <w:sz w:val="12"/>
        </w:rPr>
        <w:t xml:space="preserve"> (Armitage and Graham, 2001: 118) </w:t>
      </w:r>
      <w:r w:rsidRPr="00060499">
        <w:rPr>
          <w:rFonts w:asciiTheme="majorHAnsi" w:hAnsiTheme="majorHAnsi" w:cstheme="majorHAnsi"/>
          <w:u w:val="single"/>
        </w:rPr>
        <w:t>and that</w:t>
      </w:r>
      <w:r w:rsidRPr="00060499">
        <w:rPr>
          <w:rFonts w:asciiTheme="majorHAnsi" w:hAnsiTheme="majorHAnsi" w:cstheme="majorHAnsi"/>
          <w:sz w:val="12"/>
        </w:rPr>
        <w:t xml:space="preserve"> therefore </w:t>
      </w:r>
      <w:r w:rsidRPr="00060499">
        <w:rPr>
          <w:rFonts w:asciiTheme="majorHAnsi" w:hAnsiTheme="majorHAnsi" w:cstheme="majorHAnsi"/>
          <w:u w:val="single"/>
        </w:rPr>
        <w:t xml:space="preserve">any form of cultural production increasingly finds itself tied up in this logic. </w:t>
      </w:r>
      <w:r w:rsidRPr="00060499">
        <w:rPr>
          <w:rFonts w:asciiTheme="majorHAnsi" w:hAnsiTheme="majorHAnsi" w:cstheme="majorHAnsi"/>
          <w:sz w:val="12"/>
        </w:rPr>
        <w:t xml:space="preserve">Neoliberal capitalism is hence a system in which </w:t>
      </w:r>
      <w:r w:rsidRPr="00060499">
        <w:rPr>
          <w:rFonts w:asciiTheme="majorHAnsi" w:hAnsiTheme="majorHAnsi" w:cstheme="majorHAnsi"/>
          <w:u w:val="single"/>
        </w:rPr>
        <w:t xml:space="preserve">the most intimate and fundamental aspects of human social life – in particular, forms of thought and linguistic difference – are formally subsumed under this system by being </w:t>
      </w:r>
      <w:r w:rsidRPr="00060499">
        <w:rPr>
          <w:rFonts w:asciiTheme="majorHAnsi" w:hAnsiTheme="majorHAnsi" w:cstheme="majorHAnsi"/>
          <w:b/>
          <w:u w:val="single"/>
        </w:rPr>
        <w:t>circulated</w:t>
      </w:r>
      <w:r w:rsidRPr="00060499">
        <w:rPr>
          <w:rFonts w:asciiTheme="majorHAnsi" w:hAnsiTheme="majorHAnsi" w:cstheme="majorHAnsi"/>
          <w:u w:val="single"/>
        </w:rPr>
        <w:t xml:space="preserve"> as capital</w:t>
      </w:r>
      <w:r w:rsidRPr="00060499">
        <w:rPr>
          <w:rFonts w:asciiTheme="majorHAnsi" w:hAnsiTheme="majorHAnsi" w:cstheme="majorHAnsi"/>
          <w:sz w:val="12"/>
        </w:rPr>
        <w:t xml:space="preserve">. In “Resisting the Neoliberal Discourse of Technology’, Armitage elaborates on this theme of circulation by pointing out that the current mode of late-capitalism relies on the continuous extension and validation of the infrastructure and the optimistic discourses of the new information technologies. Discourses that typically get repeated in </w:t>
      </w:r>
      <w:proofErr w:type="spellStart"/>
      <w:r w:rsidRPr="00060499">
        <w:rPr>
          <w:rFonts w:asciiTheme="majorHAnsi" w:hAnsiTheme="majorHAnsi" w:cstheme="majorHAnsi"/>
          <w:sz w:val="12"/>
        </w:rPr>
        <w:t>favour</w:t>
      </w:r>
      <w:proofErr w:type="spellEnd"/>
      <w:r w:rsidRPr="00060499">
        <w:rPr>
          <w:rFonts w:asciiTheme="majorHAnsi" w:hAnsiTheme="majorHAnsi" w:cstheme="majorHAnsi"/>
          <w:sz w:val="12"/>
        </w:rPr>
        <w:t xml:space="preserve"> of what I designate as the emerging speed-elite are those of connection, instantaneity, liberation, transformation, multiplicity and border crossing. </w:t>
      </w:r>
      <w:r w:rsidRPr="00060499">
        <w:rPr>
          <w:rFonts w:asciiTheme="majorHAnsi" w:hAnsiTheme="majorHAnsi" w:cstheme="majorHAnsi"/>
          <w:b/>
          <w:iCs/>
          <w:u w:val="single"/>
        </w:rPr>
        <w:t>Speed-elitism</w:t>
      </w:r>
      <w:r w:rsidRPr="00060499">
        <w:rPr>
          <w:rFonts w:asciiTheme="majorHAnsi" w:hAnsiTheme="majorHAnsi" w:cstheme="majorHAnsi"/>
          <w:sz w:val="12"/>
        </w:rPr>
        <w:t xml:space="preserve">, I therefore argue, </w:t>
      </w:r>
      <w:r w:rsidRPr="00060499">
        <w:rPr>
          <w:rFonts w:asciiTheme="majorHAnsi" w:hAnsiTheme="majorHAnsi" w:cstheme="majorHAnsi"/>
          <w:b/>
          <w:iCs/>
          <w:u w:val="single"/>
        </w:rPr>
        <w:t>replaces Eurocentrism</w:t>
      </w:r>
      <w:r w:rsidRPr="00060499">
        <w:rPr>
          <w:rFonts w:asciiTheme="majorHAnsi" w:hAnsiTheme="majorHAnsi" w:cstheme="majorHAnsi"/>
          <w:sz w:val="12"/>
        </w:rPr>
        <w:t xml:space="preserve"> </w:t>
      </w:r>
      <w:r w:rsidRPr="00060499">
        <w:rPr>
          <w:rFonts w:asciiTheme="majorHAnsi" w:hAnsiTheme="majorHAnsi" w:cstheme="majorHAnsi"/>
          <w:u w:val="single"/>
        </w:rPr>
        <w:t xml:space="preserve">today as the primary nexus around which global and local disparities are </w:t>
      </w:r>
      <w:proofErr w:type="spellStart"/>
      <w:r w:rsidRPr="00060499">
        <w:rPr>
          <w:rFonts w:asciiTheme="majorHAnsi" w:hAnsiTheme="majorHAnsi" w:cstheme="majorHAnsi"/>
          <w:u w:val="single"/>
        </w:rPr>
        <w:t>organised</w:t>
      </w:r>
      <w:proofErr w:type="spellEnd"/>
      <w:r w:rsidRPr="00060499">
        <w:rPr>
          <w:rFonts w:asciiTheme="majorHAnsi" w:hAnsiTheme="majorHAnsi" w:cstheme="majorHAnsi"/>
          <w:u w:val="single"/>
        </w:rPr>
        <w:t xml:space="preserve">, even though it largely builds on the </w:t>
      </w:r>
      <w:proofErr w:type="spellStart"/>
      <w:r w:rsidRPr="00060499">
        <w:rPr>
          <w:rFonts w:asciiTheme="majorHAnsi" w:hAnsiTheme="majorHAnsi" w:cstheme="majorHAnsi"/>
          <w:u w:val="single"/>
        </w:rPr>
        <w:t>formalisation</w:t>
      </w:r>
      <w:proofErr w:type="spellEnd"/>
      <w:r w:rsidRPr="00060499">
        <w:rPr>
          <w:rFonts w:asciiTheme="majorHAnsi" w:hAnsiTheme="majorHAnsi" w:cstheme="majorHAnsi"/>
          <w:u w:val="single"/>
        </w:rPr>
        <w:t xml:space="preserve"> of Eurocentric conceptual differences like doing versus thinking, and East versus West. </w:t>
      </w:r>
      <w:r w:rsidRPr="00060499">
        <w:rPr>
          <w:rFonts w:asciiTheme="majorHAnsi" w:hAnsiTheme="majorHAnsi" w:cstheme="majorHAnsi"/>
          <w:sz w:val="12"/>
        </w:rPr>
        <w:t xml:space="preserve">Under speed-elitism, the </w:t>
      </w:r>
      <w:r w:rsidRPr="00060499">
        <w:rPr>
          <w:rFonts w:asciiTheme="majorHAnsi" w:hAnsiTheme="majorHAnsi" w:cstheme="majorHAnsi"/>
          <w:u w:val="single"/>
        </w:rPr>
        <w:t>utopian emphasis on</w:t>
      </w:r>
      <w:r w:rsidRPr="00060499">
        <w:rPr>
          <w:rFonts w:asciiTheme="majorHAnsi" w:hAnsiTheme="majorHAnsi" w:cstheme="majorHAnsi"/>
          <w:sz w:val="12"/>
        </w:rPr>
        <w:t xml:space="preserve"> the </w:t>
      </w:r>
      <w:r w:rsidRPr="00060499">
        <w:rPr>
          <w:rFonts w:asciiTheme="majorHAnsi" w:hAnsiTheme="majorHAnsi" w:cstheme="majorHAnsi"/>
          <w:highlight w:val="cyan"/>
          <w:u w:val="single"/>
        </w:rPr>
        <w:t>transparent mediation</w:t>
      </w:r>
      <w:r w:rsidRPr="00060499">
        <w:rPr>
          <w:rFonts w:asciiTheme="majorHAnsi" w:hAnsiTheme="majorHAnsi" w:cstheme="majorHAnsi"/>
          <w:sz w:val="12"/>
        </w:rPr>
        <w:t xml:space="preserve"> through technologies of instantaneity </w:t>
      </w:r>
      <w:r w:rsidRPr="00060499">
        <w:rPr>
          <w:rFonts w:asciiTheme="majorHAnsi" w:hAnsiTheme="majorHAnsi" w:cstheme="majorHAnsi"/>
          <w:highlight w:val="cyan"/>
          <w:u w:val="single"/>
        </w:rPr>
        <w:t>gives rise to</w:t>
      </w:r>
      <w:r w:rsidRPr="00060499">
        <w:rPr>
          <w:rFonts w:asciiTheme="majorHAnsi" w:hAnsiTheme="majorHAnsi" w:cstheme="majorHAnsi"/>
          <w:sz w:val="12"/>
        </w:rPr>
        <w:t xml:space="preserve"> the </w:t>
      </w:r>
      <w:r w:rsidRPr="00060499">
        <w:rPr>
          <w:rFonts w:asciiTheme="majorHAnsi" w:hAnsiTheme="majorHAnsi" w:cstheme="majorHAnsi"/>
          <w:i/>
          <w:iCs/>
          <w:highlight w:val="cyan"/>
          <w:u w:val="single"/>
        </w:rPr>
        <w:t>fantasy</w:t>
      </w:r>
      <w:r w:rsidRPr="00060499">
        <w:rPr>
          <w:rFonts w:asciiTheme="majorHAnsi" w:hAnsiTheme="majorHAnsi" w:cstheme="majorHAnsi"/>
          <w:highlight w:val="cyan"/>
          <w:u w:val="single"/>
        </w:rPr>
        <w:t xml:space="preserve"> of</w:t>
      </w:r>
      <w:r w:rsidRPr="00060499">
        <w:rPr>
          <w:rFonts w:asciiTheme="majorHAnsi" w:hAnsiTheme="majorHAnsi" w:cstheme="majorHAnsi"/>
          <w:sz w:val="12"/>
        </w:rPr>
        <w:t xml:space="preserve"> the </w:t>
      </w:r>
      <w:r w:rsidRPr="00060499">
        <w:rPr>
          <w:rFonts w:asciiTheme="majorHAnsi" w:hAnsiTheme="majorHAnsi" w:cstheme="majorHAnsi"/>
          <w:highlight w:val="cyan"/>
          <w:u w:val="single"/>
        </w:rPr>
        <w:t>networked spaces ‘outside’ the traditional academic borders as radical spaces</w:t>
      </w:r>
      <w:r w:rsidRPr="00060499">
        <w:rPr>
          <w:rFonts w:asciiTheme="majorHAnsi" w:hAnsiTheme="majorHAnsi" w:cstheme="majorHAnsi"/>
          <w:sz w:val="12"/>
        </w:rPr>
        <w:t xml:space="preserve">, as well as the desire </w:t>
      </w:r>
      <w:r w:rsidRPr="00060499">
        <w:rPr>
          <w:rFonts w:asciiTheme="majorHAnsi" w:hAnsiTheme="majorHAnsi" w:cstheme="majorHAnsi"/>
          <w:u w:val="single"/>
        </w:rPr>
        <w:t>for a productive dialogue</w:t>
      </w:r>
      <w:r w:rsidRPr="00060499">
        <w:rPr>
          <w:rFonts w:asciiTheme="majorHAnsi" w:hAnsiTheme="majorHAnsi" w:cstheme="majorHAnsi"/>
          <w:sz w:val="12"/>
        </w:rPr>
        <w:t xml:space="preserve"> or alliance between activism and academia. This would mean that activism and academia have become </w:t>
      </w:r>
      <w:r w:rsidRPr="00060499">
        <w:rPr>
          <w:rFonts w:asciiTheme="majorHAnsi" w:hAnsiTheme="majorHAnsi" w:cstheme="majorHAnsi"/>
          <w:i/>
          <w:iCs/>
          <w:sz w:val="12"/>
        </w:rPr>
        <w:t>relative</w:t>
      </w:r>
      <w:r w:rsidRPr="00060499">
        <w:rPr>
          <w:rFonts w:asciiTheme="majorHAnsi" w:hAnsiTheme="majorHAnsi" w:cstheme="majorHAnsi"/>
          <w:sz w:val="12"/>
        </w:rPr>
        <w:t xml:space="preserve"> others under </w:t>
      </w:r>
      <w:proofErr w:type="spellStart"/>
      <w:r w:rsidRPr="00060499">
        <w:rPr>
          <w:rFonts w:asciiTheme="majorHAnsi" w:hAnsiTheme="majorHAnsi" w:cstheme="majorHAnsi"/>
          <w:sz w:val="12"/>
        </w:rPr>
        <w:t>globalisation</w:t>
      </w:r>
      <w:proofErr w:type="spellEnd"/>
      <w:r w:rsidRPr="00060499">
        <w:rPr>
          <w:rFonts w:asciiTheme="majorHAnsi" w:hAnsiTheme="majorHAnsi" w:cstheme="majorHAnsi"/>
          <w:sz w:val="12"/>
        </w:rPr>
        <w:t xml:space="preserve">, in which the (non-Western or anti-capitalist) activist figures as some kind of </w:t>
      </w:r>
      <w:r w:rsidRPr="00060499">
        <w:rPr>
          <w:rFonts w:asciiTheme="majorHAnsi" w:hAnsiTheme="majorHAnsi" w:cstheme="majorHAnsi"/>
          <w:i/>
          <w:iCs/>
          <w:sz w:val="12"/>
        </w:rPr>
        <w:t>hallucination</w:t>
      </w:r>
      <w:r w:rsidRPr="00060499">
        <w:rPr>
          <w:rFonts w:asciiTheme="majorHAnsi" w:hAnsiTheme="majorHAnsi" w:cstheme="majorHAnsi"/>
          <w:sz w:val="12"/>
        </w:rPr>
        <w:t xml:space="preserve"> of radical otherness for the Western intellectual. This technological hallucination </w:t>
      </w:r>
      <w:r w:rsidRPr="00060499">
        <w:rPr>
          <w:rFonts w:asciiTheme="majorHAnsi" w:hAnsiTheme="majorHAnsi" w:cstheme="majorHAnsi"/>
          <w:u w:val="single"/>
        </w:rPr>
        <w:t>serves an increasingly aggressive neo-colonial and patriarchal economic state of exploitation,</w:t>
      </w:r>
      <w:r w:rsidRPr="00060499">
        <w:rPr>
          <w:rFonts w:asciiTheme="majorHAnsi" w:hAnsiTheme="majorHAnsi" w:cstheme="majorHAnsi"/>
          <w:sz w:val="12"/>
        </w:rPr>
        <w:t xml:space="preserve"> despite – or perhaps rather </w:t>
      </w:r>
      <w:r w:rsidRPr="00060499">
        <w:rPr>
          <w:rFonts w:asciiTheme="majorHAnsi" w:hAnsiTheme="majorHAnsi" w:cstheme="majorHAnsi"/>
          <w:i/>
          <w:iCs/>
          <w:u w:val="single"/>
        </w:rPr>
        <w:t>because</w:t>
      </w:r>
      <w:r w:rsidRPr="00060499">
        <w:rPr>
          <w:rFonts w:asciiTheme="majorHAnsi" w:hAnsiTheme="majorHAnsi" w:cstheme="majorHAnsi"/>
          <w:i/>
          <w:iCs/>
          <w:sz w:val="12"/>
        </w:rPr>
        <w:t xml:space="preserve"> of</w:t>
      </w:r>
      <w:r w:rsidRPr="00060499">
        <w:rPr>
          <w:rFonts w:asciiTheme="majorHAnsi" w:hAnsiTheme="majorHAnsi" w:cstheme="majorHAnsi"/>
          <w:sz w:val="12"/>
        </w:rPr>
        <w:t xml:space="preserve"> – such </w:t>
      </w:r>
      <w:r w:rsidRPr="00060499">
        <w:rPr>
          <w:rFonts w:asciiTheme="majorHAnsi" w:hAnsiTheme="majorHAnsi" w:cstheme="majorHAnsi"/>
          <w:u w:val="single"/>
        </w:rPr>
        <w:t>technologies of travel and communication</w:t>
      </w:r>
      <w:r w:rsidRPr="00060499">
        <w:rPr>
          <w:rFonts w:asciiTheme="majorHAnsi" w:hAnsiTheme="majorHAnsi" w:cstheme="majorHAnsi"/>
          <w:sz w:val="12"/>
        </w:rPr>
        <w:t xml:space="preserve"> having come to </w:t>
      </w:r>
      <w:r w:rsidRPr="00060499">
        <w:rPr>
          <w:rFonts w:asciiTheme="majorHAnsi" w:hAnsiTheme="majorHAnsi" w:cstheme="majorHAnsi"/>
          <w:u w:val="single"/>
        </w:rPr>
        <w:t>figure as tools for liberation and transformation</w:t>
      </w:r>
      <w:r w:rsidRPr="00060499">
        <w:rPr>
          <w:rFonts w:asciiTheme="majorHAnsi" w:hAnsiTheme="majorHAnsi" w:cstheme="majorHAnsi"/>
          <w:sz w:val="12"/>
        </w:rPr>
        <w:t xml:space="preserve">. </w:t>
      </w:r>
      <w:proofErr w:type="gramStart"/>
      <w:r w:rsidRPr="00060499">
        <w:rPr>
          <w:rFonts w:asciiTheme="majorHAnsi" w:hAnsiTheme="majorHAnsi" w:cstheme="majorHAnsi"/>
          <w:sz w:val="12"/>
        </w:rPr>
        <w:t>So</w:t>
      </w:r>
      <w:proofErr w:type="gramEnd"/>
      <w:r w:rsidRPr="00060499">
        <w:rPr>
          <w:rFonts w:asciiTheme="majorHAnsi" w:hAnsiTheme="majorHAnsi" w:cstheme="majorHAnsi"/>
          <w:sz w:val="12"/>
        </w:rPr>
        <w:t xml:space="preserve"> the discourses of techno-progress, making connections, heightened mobility and crossing borders in activist-academic alliances often go hand in hand with the (implicit) celebration of highly mediated spaces for action and communication between allied groups. Such </w:t>
      </w:r>
      <w:r w:rsidRPr="00060499">
        <w:rPr>
          <w:rFonts w:asciiTheme="majorHAnsi" w:hAnsiTheme="majorHAnsi" w:cstheme="majorHAnsi"/>
          <w:b/>
          <w:u w:val="single"/>
        </w:rPr>
        <w:t>discourses</w:t>
      </w:r>
      <w:r w:rsidRPr="00060499">
        <w:rPr>
          <w:rFonts w:asciiTheme="majorHAnsi" w:hAnsiTheme="majorHAnsi" w:cstheme="majorHAnsi"/>
          <w:sz w:val="12"/>
        </w:rPr>
        <w:t xml:space="preserve"> however </w:t>
      </w:r>
      <w:r w:rsidRPr="00060499">
        <w:rPr>
          <w:rFonts w:asciiTheme="majorHAnsi" w:hAnsiTheme="majorHAnsi" w:cstheme="majorHAnsi"/>
          <w:b/>
          <w:u w:val="single"/>
        </w:rPr>
        <w:t>suppress</w:t>
      </w:r>
      <w:r w:rsidRPr="00060499">
        <w:rPr>
          <w:rFonts w:asciiTheme="majorHAnsi" w:hAnsiTheme="majorHAnsi" w:cstheme="majorHAnsi"/>
          <w:sz w:val="12"/>
        </w:rPr>
        <w:t xml:space="preserve"> the </w:t>
      </w:r>
      <w:r w:rsidRPr="00060499">
        <w:rPr>
          <w:rFonts w:asciiTheme="majorHAnsi" w:hAnsiTheme="majorHAnsi" w:cstheme="majorHAnsi"/>
          <w:b/>
          <w:u w:val="single"/>
        </w:rPr>
        <w:t>violent colonial, capitalist and patriarchal history</w:t>
      </w:r>
      <w:r w:rsidRPr="00060499">
        <w:rPr>
          <w:rFonts w:asciiTheme="majorHAnsi" w:hAnsiTheme="majorHAnsi" w:cstheme="majorHAnsi"/>
          <w:sz w:val="12"/>
        </w:rPr>
        <w:t xml:space="preserve"> of those technological spaces and the subsequent unevenness of any such alliance. More severely, they </w:t>
      </w:r>
      <w:r w:rsidRPr="00060499">
        <w:rPr>
          <w:rFonts w:asciiTheme="majorHAnsi" w:hAnsiTheme="majorHAnsi" w:cstheme="majorHAnsi"/>
          <w:b/>
          <w:highlight w:val="cyan"/>
          <w:u w:val="single"/>
        </w:rPr>
        <w:t>foster an oppressive</w:t>
      </w:r>
      <w:r w:rsidRPr="00060499">
        <w:rPr>
          <w:rFonts w:asciiTheme="majorHAnsi" w:hAnsiTheme="majorHAnsi" w:cstheme="majorHAnsi"/>
          <w:u w:val="single"/>
        </w:rPr>
        <w:t xml:space="preserve"> sort of </w:t>
      </w:r>
      <w:r w:rsidRPr="00060499">
        <w:rPr>
          <w:rFonts w:asciiTheme="majorHAnsi" w:hAnsiTheme="majorHAnsi" w:cstheme="majorHAnsi"/>
          <w:b/>
          <w:u w:val="single"/>
        </w:rPr>
        <w:t>imaginary ‘</w:t>
      </w:r>
      <w:r w:rsidRPr="00060499">
        <w:rPr>
          <w:rFonts w:asciiTheme="majorHAnsi" w:hAnsiTheme="majorHAnsi" w:cstheme="majorHAnsi"/>
          <w:b/>
          <w:highlight w:val="cyan"/>
          <w:u w:val="single"/>
        </w:rPr>
        <w:t>collective’</w:t>
      </w:r>
      <w:r w:rsidRPr="00060499">
        <w:rPr>
          <w:rFonts w:asciiTheme="majorHAnsi" w:hAnsiTheme="majorHAnsi" w:cstheme="majorHAnsi"/>
          <w:b/>
          <w:u w:val="single"/>
        </w:rPr>
        <w:t xml:space="preserve"> or ‘unity of struggles’ t</w:t>
      </w:r>
      <w:r w:rsidRPr="00060499">
        <w:rPr>
          <w:rFonts w:asciiTheme="majorHAnsi" w:hAnsiTheme="majorHAnsi" w:cstheme="majorHAnsi"/>
          <w:b/>
          <w:highlight w:val="cyan"/>
          <w:u w:val="single"/>
        </w:rPr>
        <w:t xml:space="preserve">hrough the myth of ‘truly’ allowing for radical difference </w:t>
      </w:r>
      <w:r w:rsidRPr="00060499">
        <w:rPr>
          <w:rFonts w:asciiTheme="majorHAnsi" w:hAnsiTheme="majorHAnsi" w:cstheme="majorHAnsi"/>
          <w:b/>
          <w:u w:val="single"/>
        </w:rPr>
        <w:lastRenderedPageBreak/>
        <w:t>and multiplicity</w:t>
      </w:r>
      <w:r w:rsidRPr="00060499">
        <w:rPr>
          <w:rFonts w:asciiTheme="majorHAnsi" w:hAnsiTheme="majorHAnsi" w:cstheme="majorHAnsi"/>
          <w:b/>
          <w:highlight w:val="cyan"/>
          <w:u w:val="single"/>
        </w:rPr>
        <w:t xml:space="preserve"> within that space</w:t>
      </w:r>
      <w:r w:rsidRPr="00060499">
        <w:rPr>
          <w:rFonts w:asciiTheme="majorHAnsi" w:hAnsiTheme="majorHAnsi" w:cstheme="majorHAnsi"/>
          <w:u w:val="single"/>
        </w:rPr>
        <w:t xml:space="preserve"> </w:t>
      </w:r>
      <w:r w:rsidRPr="00060499">
        <w:rPr>
          <w:rFonts w:asciiTheme="majorHAnsi" w:hAnsiTheme="majorHAnsi" w:cstheme="majorHAnsi"/>
          <w:sz w:val="12"/>
        </w:rPr>
        <w:t>– a form of</w:t>
      </w:r>
      <w:r w:rsidRPr="00060499">
        <w:rPr>
          <w:rFonts w:asciiTheme="majorHAnsi" w:hAnsiTheme="majorHAnsi" w:cstheme="majorHAnsi"/>
          <w:b/>
          <w:sz w:val="12"/>
        </w:rPr>
        <w:t xml:space="preserve"> </w:t>
      </w:r>
      <w:r w:rsidRPr="00060499">
        <w:rPr>
          <w:rFonts w:asciiTheme="majorHAnsi" w:hAnsiTheme="majorHAnsi" w:cstheme="majorHAnsi"/>
          <w:b/>
          <w:highlight w:val="cyan"/>
          <w:u w:val="single"/>
        </w:rPr>
        <w:t>techno-inclusiveness</w:t>
      </w:r>
      <w:r w:rsidRPr="00060499">
        <w:rPr>
          <w:rFonts w:asciiTheme="majorHAnsi" w:hAnsiTheme="majorHAnsi" w:cstheme="majorHAnsi"/>
          <w:b/>
          <w:sz w:val="12"/>
        </w:rPr>
        <w:t xml:space="preserve"> </w:t>
      </w:r>
      <w:r w:rsidRPr="00060499">
        <w:rPr>
          <w:rFonts w:asciiTheme="majorHAnsi" w:hAnsiTheme="majorHAnsi" w:cstheme="majorHAnsi"/>
          <w:b/>
          <w:highlight w:val="cyan"/>
          <w:u w:val="single"/>
        </w:rPr>
        <w:t>that</w:t>
      </w:r>
      <w:r w:rsidRPr="00060499">
        <w:rPr>
          <w:rFonts w:asciiTheme="majorHAnsi" w:hAnsiTheme="majorHAnsi" w:cstheme="majorHAnsi"/>
          <w:sz w:val="12"/>
        </w:rPr>
        <w:t xml:space="preserve"> in turn </w:t>
      </w:r>
      <w:r w:rsidRPr="00060499">
        <w:rPr>
          <w:rFonts w:asciiTheme="majorHAnsi" w:hAnsiTheme="majorHAnsi" w:cstheme="majorHAnsi"/>
          <w:b/>
          <w:highlight w:val="cyan"/>
          <w:u w:val="single"/>
        </w:rPr>
        <w:t>excludes</w:t>
      </w:r>
      <w:r w:rsidRPr="00060499">
        <w:rPr>
          <w:rFonts w:asciiTheme="majorHAnsi" w:hAnsiTheme="majorHAnsi" w:cstheme="majorHAnsi"/>
          <w:sz w:val="12"/>
        </w:rPr>
        <w:t xml:space="preserve"> a variety of </w:t>
      </w:r>
      <w:r w:rsidRPr="00060499">
        <w:rPr>
          <w:rFonts w:asciiTheme="majorHAnsi" w:hAnsiTheme="majorHAnsi" w:cstheme="majorHAnsi"/>
          <w:b/>
          <w:highlight w:val="cyan"/>
          <w:u w:val="single"/>
        </w:rPr>
        <w:t>non-technogenic groups and slower classes</w:t>
      </w:r>
      <w:r w:rsidRPr="00060499">
        <w:rPr>
          <w:rFonts w:asciiTheme="majorHAnsi" w:hAnsiTheme="majorHAnsi" w:cstheme="majorHAnsi"/>
          <w:sz w:val="12"/>
        </w:rPr>
        <w:t xml:space="preserve">. That these highly mediated </w:t>
      </w:r>
      <w:r w:rsidRPr="00060499">
        <w:rPr>
          <w:rFonts w:asciiTheme="majorHAnsi" w:hAnsiTheme="majorHAnsi" w:cstheme="majorHAnsi"/>
          <w:u w:val="single"/>
        </w:rPr>
        <w:t>spaces of</w:t>
      </w:r>
      <w:r w:rsidRPr="00060499">
        <w:rPr>
          <w:rFonts w:asciiTheme="majorHAnsi" w:hAnsiTheme="majorHAnsi" w:cstheme="majorHAnsi"/>
          <w:sz w:val="12"/>
        </w:rPr>
        <w:t xml:space="preserve"> thought and </w:t>
      </w:r>
      <w:r w:rsidRPr="00060499">
        <w:rPr>
          <w:rFonts w:asciiTheme="majorHAnsi" w:hAnsiTheme="majorHAnsi" w:cstheme="majorHAnsi"/>
          <w:u w:val="single"/>
        </w:rPr>
        <w:t>knowledge production are exclusivist</w:t>
      </w:r>
      <w:r w:rsidRPr="00060499">
        <w:rPr>
          <w:rFonts w:asciiTheme="majorHAnsi" w:hAnsiTheme="majorHAnsi" w:cstheme="majorHAnsi"/>
          <w:sz w:val="12"/>
        </w:rPr>
        <w:t xml:space="preserve"> is also shown by Sheila Slaughter and Gary Rhoades’ study of the transformation of higher education in ‘The Academic Capitalist Knowledge/Learning Regime’. Slaughter and Rhoades argue that new technologies allow the neo-liberal university to precisely cross the borders of universities and external for-profit and non-profit agencies in the name of development, production and efficacy, resulting in ‘new circuits of knowledge’. These ‘</w:t>
      </w:r>
      <w:r w:rsidRPr="00060499">
        <w:rPr>
          <w:rFonts w:asciiTheme="majorHAnsi" w:hAnsiTheme="majorHAnsi" w:cstheme="majorHAnsi"/>
          <w:u w:val="single"/>
        </w:rPr>
        <w:t>opportunity structures’</w:t>
      </w:r>
      <w:r w:rsidRPr="00060499">
        <w:rPr>
          <w:rFonts w:asciiTheme="majorHAnsi" w:hAnsiTheme="majorHAnsi" w:cstheme="majorHAnsi"/>
          <w:sz w:val="12"/>
        </w:rPr>
        <w:t xml:space="preserve"> (Slaughter and Rhoades, 2004: 306) that </w:t>
      </w:r>
      <w:r w:rsidRPr="00060499">
        <w:rPr>
          <w:rFonts w:asciiTheme="majorHAnsi" w:hAnsiTheme="majorHAnsi" w:cstheme="majorHAnsi"/>
          <w:u w:val="single"/>
        </w:rPr>
        <w:t>the neoliberal economy creates</w:t>
      </w:r>
      <w:r w:rsidRPr="00060499">
        <w:rPr>
          <w:rFonts w:asciiTheme="majorHAnsi" w:hAnsiTheme="majorHAnsi" w:cstheme="majorHAnsi"/>
          <w:sz w:val="12"/>
        </w:rPr>
        <w:t xml:space="preserve">, I in turn argue, </w:t>
      </w:r>
      <w:r w:rsidRPr="00060499">
        <w:rPr>
          <w:rFonts w:asciiTheme="majorHAnsi" w:hAnsiTheme="majorHAnsi" w:cstheme="majorHAnsi"/>
          <w:u w:val="single"/>
        </w:rPr>
        <w:t xml:space="preserve">become precisely those spaces of imagination that come to signify as well as being resultant of the university’s humanist promise of reaching-out to alterity. </w:t>
      </w:r>
      <w:r w:rsidRPr="00060499">
        <w:rPr>
          <w:rFonts w:asciiTheme="majorHAnsi" w:hAnsiTheme="majorHAnsi" w:cstheme="majorHAnsi"/>
          <w:sz w:val="12"/>
        </w:rPr>
        <w:t xml:space="preserve">This paradoxically also </w:t>
      </w:r>
      <w:r w:rsidRPr="00060499">
        <w:rPr>
          <w:rFonts w:asciiTheme="majorHAnsi" w:hAnsiTheme="majorHAnsi" w:cstheme="majorHAnsi"/>
          <w:b/>
          <w:u w:val="single"/>
        </w:rPr>
        <w:t>leads to</w:t>
      </w:r>
      <w:r w:rsidRPr="00060499">
        <w:rPr>
          <w:rFonts w:asciiTheme="majorHAnsi" w:hAnsiTheme="majorHAnsi" w:cstheme="majorHAnsi"/>
          <w:u w:val="single"/>
        </w:rPr>
        <w:t xml:space="preserve"> </w:t>
      </w:r>
      <w:r w:rsidRPr="00060499">
        <w:rPr>
          <w:rFonts w:asciiTheme="majorHAnsi" w:hAnsiTheme="majorHAnsi" w:cstheme="majorHAnsi"/>
          <w:sz w:val="12"/>
        </w:rPr>
        <w:t xml:space="preserve">what Slaughter and Rhoades accurately identify as </w:t>
      </w:r>
      <w:r w:rsidRPr="00060499">
        <w:rPr>
          <w:rFonts w:asciiTheme="majorHAnsi" w:hAnsiTheme="majorHAnsi" w:cstheme="majorHAnsi"/>
          <w:u w:val="single"/>
        </w:rPr>
        <w:t>a ‘</w:t>
      </w:r>
      <w:proofErr w:type="spellStart"/>
      <w:r w:rsidRPr="00060499">
        <w:rPr>
          <w:rFonts w:asciiTheme="majorHAnsi" w:hAnsiTheme="majorHAnsi" w:cstheme="majorHAnsi"/>
          <w:b/>
          <w:u w:val="single"/>
        </w:rPr>
        <w:t>restratification</w:t>
      </w:r>
      <w:proofErr w:type="spellEnd"/>
      <w:r w:rsidRPr="00060499">
        <w:rPr>
          <w:rFonts w:asciiTheme="majorHAnsi" w:hAnsiTheme="majorHAnsi" w:cstheme="majorHAnsi"/>
          <w:b/>
          <w:u w:val="single"/>
        </w:rPr>
        <w:t xml:space="preserve"> among and within</w:t>
      </w:r>
      <w:r w:rsidRPr="00060499">
        <w:rPr>
          <w:rFonts w:asciiTheme="majorHAnsi" w:hAnsiTheme="majorHAnsi" w:cstheme="majorHAnsi"/>
          <w:u w:val="single"/>
        </w:rPr>
        <w:t xml:space="preserve"> </w:t>
      </w:r>
      <w:r w:rsidRPr="00060499">
        <w:rPr>
          <w:rFonts w:asciiTheme="majorHAnsi" w:hAnsiTheme="majorHAnsi" w:cstheme="majorHAnsi"/>
          <w:b/>
          <w:u w:val="single"/>
        </w:rPr>
        <w:t>colleges</w:t>
      </w:r>
      <w:r w:rsidRPr="00060499">
        <w:rPr>
          <w:rFonts w:asciiTheme="majorHAnsi" w:hAnsiTheme="majorHAnsi" w:cstheme="majorHAnsi"/>
          <w:u w:val="single"/>
        </w:rPr>
        <w:t xml:space="preserve"> and </w:t>
      </w:r>
      <w:r w:rsidRPr="00060499">
        <w:rPr>
          <w:rFonts w:asciiTheme="majorHAnsi" w:hAnsiTheme="majorHAnsi" w:cstheme="majorHAnsi"/>
          <w:b/>
          <w:u w:val="single"/>
        </w:rPr>
        <w:t>universities’</w:t>
      </w:r>
      <w:r w:rsidRPr="00060499">
        <w:rPr>
          <w:rFonts w:asciiTheme="majorHAnsi" w:hAnsiTheme="majorHAnsi" w:cstheme="majorHAnsi"/>
          <w:sz w:val="12"/>
        </w:rPr>
        <w:t xml:space="preserve"> (2004: 307). </w:t>
      </w:r>
      <w:r w:rsidRPr="00060499">
        <w:rPr>
          <w:rFonts w:asciiTheme="majorHAnsi" w:hAnsiTheme="majorHAnsi" w:cstheme="majorHAnsi"/>
          <w:i/>
          <w:iCs/>
          <w:u w:val="single"/>
        </w:rPr>
        <w:t>Thought</w:t>
      </w:r>
      <w:r w:rsidRPr="00060499">
        <w:rPr>
          <w:rFonts w:asciiTheme="majorHAnsi" w:hAnsiTheme="majorHAnsi" w:cstheme="majorHAnsi"/>
          <w:u w:val="single"/>
        </w:rPr>
        <w:t xml:space="preserve"> is then increasingly exercised in, and made possible through, spaces that are just as much spaces of acceleration and </w:t>
      </w:r>
      <w:proofErr w:type="spellStart"/>
      <w:r w:rsidRPr="00060499">
        <w:rPr>
          <w:rFonts w:asciiTheme="majorHAnsi" w:hAnsiTheme="majorHAnsi" w:cstheme="majorHAnsi"/>
          <w:u w:val="single"/>
        </w:rPr>
        <w:t>militarisation</w:t>
      </w:r>
      <w:proofErr w:type="spellEnd"/>
      <w:r w:rsidRPr="00060499">
        <w:rPr>
          <w:rFonts w:asciiTheme="majorHAnsi" w:hAnsiTheme="majorHAnsi" w:cstheme="majorHAnsi"/>
          <w:sz w:val="12"/>
        </w:rPr>
        <w:t xml:space="preserve">. The increasing complicity of the humanities in the applied sciences within the contemporary university, and hence the integration of critical thinking and neo-liberalist acceleration, is also a major theme running through Jacques Derrida’s </w:t>
      </w:r>
      <w:r w:rsidRPr="00060499">
        <w:rPr>
          <w:rFonts w:asciiTheme="majorHAnsi" w:hAnsiTheme="majorHAnsi" w:cstheme="majorHAnsi"/>
          <w:i/>
          <w:iCs/>
          <w:sz w:val="12"/>
        </w:rPr>
        <w:t>Eyes of the University</w:t>
      </w:r>
      <w:r w:rsidRPr="00060499">
        <w:rPr>
          <w:rFonts w:asciiTheme="majorHAnsi" w:hAnsiTheme="majorHAnsi" w:cstheme="majorHAnsi"/>
          <w:sz w:val="12"/>
        </w:rPr>
        <w:t xml:space="preserve">. Derrida there suggests that </w:t>
      </w:r>
      <w:r w:rsidRPr="00060499">
        <w:rPr>
          <w:rFonts w:asciiTheme="majorHAnsi" w:hAnsiTheme="majorHAnsi" w:cstheme="majorHAnsi"/>
          <w:u w:val="single"/>
        </w:rPr>
        <w:t>neo-</w:t>
      </w:r>
      <w:proofErr w:type="spellStart"/>
      <w:r w:rsidRPr="00060499">
        <w:rPr>
          <w:rFonts w:asciiTheme="majorHAnsi" w:hAnsiTheme="majorHAnsi" w:cstheme="majorHAnsi"/>
          <w:u w:val="single"/>
        </w:rPr>
        <w:t>liberalisation</w:t>
      </w:r>
      <w:proofErr w:type="spellEnd"/>
      <w:r w:rsidRPr="00060499">
        <w:rPr>
          <w:rFonts w:asciiTheme="majorHAnsi" w:hAnsiTheme="majorHAnsi" w:cstheme="majorHAnsi"/>
          <w:u w:val="single"/>
        </w:rPr>
        <w:t xml:space="preserve"> entails a </w:t>
      </w:r>
      <w:proofErr w:type="spellStart"/>
      <w:r w:rsidRPr="00060499">
        <w:rPr>
          <w:rFonts w:asciiTheme="majorHAnsi" w:hAnsiTheme="majorHAnsi" w:cstheme="majorHAnsi"/>
          <w:u w:val="single"/>
        </w:rPr>
        <w:t>militarisation</w:t>
      </w:r>
      <w:proofErr w:type="spellEnd"/>
      <w:r w:rsidRPr="00060499">
        <w:rPr>
          <w:rFonts w:asciiTheme="majorHAnsi" w:hAnsiTheme="majorHAnsi" w:cstheme="majorHAnsi"/>
          <w:u w:val="single"/>
        </w:rPr>
        <w:t xml:space="preserve"> of the university, claiming that ‘never before has so-called basic research been so deeply committed to ends that are at the same time military ends’</w:t>
      </w:r>
      <w:r w:rsidRPr="00060499">
        <w:rPr>
          <w:rFonts w:asciiTheme="majorHAnsi" w:hAnsiTheme="majorHAnsi" w:cstheme="majorHAnsi"/>
          <w:sz w:val="12"/>
        </w:rPr>
        <w:t xml:space="preserve"> (Derrida, 2004: 143). The intricate relation between the military (‘missiles’) and the imperatives of the humanities (‘missives’) also pervades Derrida’s ‘No Apocalypse, Not Now’, in which he argues that </w:t>
      </w:r>
      <w:r w:rsidRPr="00060499">
        <w:rPr>
          <w:rFonts w:asciiTheme="majorHAnsi" w:hAnsiTheme="majorHAnsi" w:cstheme="majorHAnsi"/>
          <w:u w:val="single"/>
        </w:rPr>
        <w:t xml:space="preserve">the increasing urgency with which </w:t>
      </w:r>
      <w:r w:rsidRPr="00060499">
        <w:rPr>
          <w:rFonts w:asciiTheme="majorHAnsi" w:hAnsiTheme="majorHAnsi" w:cstheme="majorHAnsi"/>
          <w:highlight w:val="cyan"/>
          <w:u w:val="single"/>
        </w:rPr>
        <w:t xml:space="preserve">intellectuals feel compelled to address disenfranchisement </w:t>
      </w:r>
      <w:r w:rsidRPr="00060499">
        <w:rPr>
          <w:rFonts w:asciiTheme="majorHAnsi" w:hAnsiTheme="majorHAnsi" w:cstheme="majorHAnsi"/>
          <w:u w:val="single"/>
        </w:rPr>
        <w:t>and crisis</w:t>
      </w:r>
      <w:r w:rsidRPr="00060499">
        <w:rPr>
          <w:rFonts w:asciiTheme="majorHAnsi" w:hAnsiTheme="majorHAnsi" w:cstheme="majorHAnsi"/>
          <w:highlight w:val="cyan"/>
          <w:u w:val="single"/>
        </w:rPr>
        <w:t xml:space="preserve"> </w:t>
      </w:r>
      <w:r w:rsidRPr="00060499">
        <w:rPr>
          <w:rFonts w:asciiTheme="majorHAnsi" w:hAnsiTheme="majorHAnsi" w:cstheme="majorHAnsi"/>
          <w:b/>
          <w:highlight w:val="cyan"/>
          <w:u w:val="single"/>
        </w:rPr>
        <w:t>paradoxically</w:t>
      </w:r>
      <w:r w:rsidRPr="00060499">
        <w:rPr>
          <w:rFonts w:asciiTheme="majorHAnsi" w:hAnsiTheme="majorHAnsi" w:cstheme="majorHAnsi"/>
          <w:highlight w:val="cyan"/>
          <w:u w:val="single"/>
        </w:rPr>
        <w:t xml:space="preserve"> leads to a </w:t>
      </w:r>
      <w:r w:rsidRPr="00060499">
        <w:rPr>
          <w:rFonts w:asciiTheme="majorHAnsi" w:hAnsiTheme="majorHAnsi" w:cstheme="majorHAnsi"/>
          <w:u w:val="single"/>
        </w:rPr>
        <w:t xml:space="preserve">differential </w:t>
      </w:r>
      <w:r w:rsidRPr="00060499">
        <w:rPr>
          <w:rFonts w:asciiTheme="majorHAnsi" w:hAnsiTheme="majorHAnsi" w:cstheme="majorHAnsi"/>
          <w:highlight w:val="cyan"/>
          <w:u w:val="single"/>
        </w:rPr>
        <w:t xml:space="preserve">acceleration of such </w:t>
      </w:r>
      <w:r w:rsidRPr="00060499">
        <w:rPr>
          <w:rFonts w:asciiTheme="majorHAnsi" w:hAnsiTheme="majorHAnsi" w:cstheme="majorHAnsi"/>
          <w:u w:val="single"/>
        </w:rPr>
        <w:t xml:space="preserve">oppression </w:t>
      </w:r>
      <w:r w:rsidRPr="00060499">
        <w:rPr>
          <w:rFonts w:asciiTheme="majorHAnsi" w:hAnsiTheme="majorHAnsi" w:cstheme="majorHAnsi"/>
          <w:highlight w:val="cyan"/>
          <w:u w:val="single"/>
        </w:rPr>
        <w:t>through technologies of instantaneous action</w:t>
      </w:r>
      <w:r w:rsidRPr="00060499">
        <w:rPr>
          <w:rFonts w:asciiTheme="majorHAnsi" w:hAnsiTheme="majorHAnsi" w:cstheme="majorHAnsi"/>
          <w:sz w:val="12"/>
        </w:rPr>
        <w:t xml:space="preserve">. But the relationship between new technologies and the subject’s </w:t>
      </w:r>
      <w:r w:rsidRPr="00060499">
        <w:rPr>
          <w:rFonts w:asciiTheme="majorHAnsi" w:hAnsiTheme="majorHAnsi" w:cstheme="majorHAnsi"/>
          <w:i/>
          <w:iCs/>
          <w:sz w:val="12"/>
        </w:rPr>
        <w:t>perception</w:t>
      </w:r>
      <w:r w:rsidRPr="00060499">
        <w:rPr>
          <w:rFonts w:asciiTheme="majorHAnsi" w:hAnsiTheme="majorHAnsi" w:cstheme="majorHAnsi"/>
          <w:sz w:val="12"/>
        </w:rPr>
        <w:t xml:space="preserve"> of and subsequent desire for the incorporation of otherness that speed-elitism engenders, is best illustrated through Derrida’s </w:t>
      </w:r>
      <w:r w:rsidRPr="00060499">
        <w:rPr>
          <w:rFonts w:asciiTheme="majorHAnsi" w:hAnsiTheme="majorHAnsi" w:cstheme="majorHAnsi"/>
          <w:i/>
          <w:iCs/>
          <w:sz w:val="12"/>
        </w:rPr>
        <w:t>Archive Fever</w:t>
      </w:r>
      <w:r w:rsidRPr="00060499">
        <w:rPr>
          <w:rFonts w:asciiTheme="majorHAnsi" w:hAnsiTheme="majorHAnsi" w:cstheme="majorHAnsi"/>
          <w:sz w:val="12"/>
        </w:rPr>
        <w:t xml:space="preserve"> and </w:t>
      </w:r>
      <w:r w:rsidRPr="00060499">
        <w:rPr>
          <w:rFonts w:asciiTheme="majorHAnsi" w:hAnsiTheme="majorHAnsi" w:cstheme="majorHAnsi"/>
          <w:i/>
          <w:iCs/>
          <w:sz w:val="12"/>
        </w:rPr>
        <w:t>Monolingualism of the Other</w:t>
      </w:r>
      <w:r w:rsidRPr="00060499">
        <w:rPr>
          <w:rFonts w:asciiTheme="majorHAnsi" w:hAnsiTheme="majorHAnsi" w:cstheme="majorHAnsi"/>
          <w:sz w:val="12"/>
        </w:rPr>
        <w:t xml:space="preserve">. </w:t>
      </w:r>
      <w:r w:rsidRPr="00060499">
        <w:rPr>
          <w:rFonts w:asciiTheme="majorHAnsi" w:hAnsiTheme="majorHAnsi" w:cstheme="majorHAnsi"/>
          <w:u w:val="single"/>
        </w:rPr>
        <w:t>Derrida’s concerns here are</w:t>
      </w:r>
      <w:r w:rsidRPr="00060499">
        <w:rPr>
          <w:rFonts w:asciiTheme="majorHAnsi" w:hAnsiTheme="majorHAnsi" w:cstheme="majorHAnsi"/>
          <w:sz w:val="12"/>
        </w:rPr>
        <w:t xml:space="preserve"> not so much directly with the contemporary university, but rather </w:t>
      </w:r>
      <w:r w:rsidRPr="00060499">
        <w:rPr>
          <w:rFonts w:asciiTheme="majorHAnsi" w:hAnsiTheme="majorHAnsi" w:cstheme="majorHAnsi"/>
          <w:u w:val="single"/>
        </w:rPr>
        <w:t>with the link between how thought is situated in technologies of communication (like language) and the emergence of authority as well as (academic and activist) empowerment.</w:t>
      </w:r>
    </w:p>
    <w:p w14:paraId="7144CA35" w14:textId="77777777" w:rsidR="0017139B" w:rsidRPr="006B04E7" w:rsidRDefault="0017139B" w:rsidP="0017139B"/>
    <w:p w14:paraId="770E4E48" w14:textId="77777777" w:rsidR="0017139B" w:rsidRPr="009974E8" w:rsidRDefault="0017139B" w:rsidP="0017139B"/>
    <w:p w14:paraId="792E2098" w14:textId="1F4BAF75" w:rsidR="00EC32DE" w:rsidRPr="00EC32DE" w:rsidRDefault="00EC32DE" w:rsidP="00EC32DE"/>
    <w:sectPr w:rsidR="00EC32DE" w:rsidRPr="00EC32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397A"/>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3C7"/>
    <w:rsid w:val="001409F7"/>
    <w:rsid w:val="00156341"/>
    <w:rsid w:val="0017139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0123"/>
    <w:rsid w:val="002B5511"/>
    <w:rsid w:val="002B7ACF"/>
    <w:rsid w:val="002C251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397A"/>
    <w:rsid w:val="003D5EA8"/>
    <w:rsid w:val="003D7B28"/>
    <w:rsid w:val="003E305E"/>
    <w:rsid w:val="003E34DB"/>
    <w:rsid w:val="003E5302"/>
    <w:rsid w:val="003E5BF1"/>
    <w:rsid w:val="003F2452"/>
    <w:rsid w:val="003F41EA"/>
    <w:rsid w:val="003F694E"/>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0130"/>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77E28"/>
    <w:rsid w:val="00580BFC"/>
    <w:rsid w:val="00581048"/>
    <w:rsid w:val="00581203"/>
    <w:rsid w:val="0058349C"/>
    <w:rsid w:val="00585FBE"/>
    <w:rsid w:val="005870E8"/>
    <w:rsid w:val="0058789C"/>
    <w:rsid w:val="005A1BA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72FC"/>
    <w:rsid w:val="006D13F4"/>
    <w:rsid w:val="006D4051"/>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5ACD"/>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A88"/>
    <w:rsid w:val="00957187"/>
    <w:rsid w:val="00960255"/>
    <w:rsid w:val="009603E1"/>
    <w:rsid w:val="00961C9D"/>
    <w:rsid w:val="00963065"/>
    <w:rsid w:val="0097151F"/>
    <w:rsid w:val="00973777"/>
    <w:rsid w:val="0097535A"/>
    <w:rsid w:val="00976856"/>
    <w:rsid w:val="00976E78"/>
    <w:rsid w:val="009775C0"/>
    <w:rsid w:val="00981F23"/>
    <w:rsid w:val="00990634"/>
    <w:rsid w:val="00991733"/>
    <w:rsid w:val="00992078"/>
    <w:rsid w:val="00992BE3"/>
    <w:rsid w:val="00993215"/>
    <w:rsid w:val="009A1467"/>
    <w:rsid w:val="009A6464"/>
    <w:rsid w:val="009B69F5"/>
    <w:rsid w:val="009B74BC"/>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7360"/>
    <w:rsid w:val="00A96E24"/>
    <w:rsid w:val="00AA6F6E"/>
    <w:rsid w:val="00AB122B"/>
    <w:rsid w:val="00AB21B0"/>
    <w:rsid w:val="00AB48D3"/>
    <w:rsid w:val="00AD55C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92D"/>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2425"/>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59B"/>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2DE"/>
    <w:rsid w:val="00EC7106"/>
    <w:rsid w:val="00ED0120"/>
    <w:rsid w:val="00ED3BBA"/>
    <w:rsid w:val="00ED4E12"/>
    <w:rsid w:val="00EE051B"/>
    <w:rsid w:val="00EE5003"/>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C3D56D"/>
  <w14:defaultImageDpi w14:val="300"/>
  <w15:docId w15:val="{C177CD87-B1AC-AD43-92C5-3AA3E25CE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397A"/>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D39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39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39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3D397A"/>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unhideWhenUsed/>
    <w:rsid w:val="003D39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397A"/>
  </w:style>
  <w:style w:type="character" w:customStyle="1" w:styleId="Heading1Char">
    <w:name w:val="Heading 1 Char"/>
    <w:aliases w:val="Pocket Char"/>
    <w:basedOn w:val="DefaultParagraphFont"/>
    <w:link w:val="Heading1"/>
    <w:uiPriority w:val="9"/>
    <w:rsid w:val="003D39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397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D397A"/>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3D397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3D397A"/>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3D397A"/>
    <w:rPr>
      <w:b/>
      <w:sz w:val="26"/>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3D397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D397A"/>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3D397A"/>
    <w:rPr>
      <w:color w:val="auto"/>
      <w:u w:val="none"/>
    </w:rPr>
  </w:style>
  <w:style w:type="paragraph" w:styleId="DocumentMap">
    <w:name w:val="Document Map"/>
    <w:basedOn w:val="Normal"/>
    <w:link w:val="DocumentMapChar"/>
    <w:uiPriority w:val="99"/>
    <w:semiHidden/>
    <w:unhideWhenUsed/>
    <w:rsid w:val="003D39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397A"/>
    <w:rPr>
      <w:rFonts w:ascii="Lucida Grande" w:hAnsi="Lucida Grande" w:cs="Lucida Grande"/>
    </w:rPr>
  </w:style>
  <w:style w:type="paragraph" w:customStyle="1" w:styleId="textbold">
    <w:name w:val="text bold"/>
    <w:basedOn w:val="Normal"/>
    <w:link w:val="Emphasis"/>
    <w:uiPriority w:val="20"/>
    <w:qFormat/>
    <w:rsid w:val="00EC32DE"/>
    <w:pPr>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C32DE"/>
    <w:rPr>
      <w:b/>
      <w:sz w:val="26"/>
      <w:u w:val="single"/>
    </w:rPr>
  </w:style>
  <w:style w:type="paragraph" w:customStyle="1" w:styleId="Analytic">
    <w:name w:val="Analytic"/>
    <w:basedOn w:val="Heading4"/>
    <w:link w:val="AnalyticChar"/>
    <w:qFormat/>
    <w:rsid w:val="00EC32DE"/>
  </w:style>
  <w:style w:type="character" w:customStyle="1" w:styleId="AnalyticChar">
    <w:name w:val="Analytic Char"/>
    <w:basedOn w:val="DefaultParagraphFont"/>
    <w:link w:val="Analytic"/>
    <w:rsid w:val="00EC32DE"/>
    <w:rPr>
      <w:rFonts w:ascii="Calibri" w:eastAsiaTheme="majorEastAsia" w:hAnsi="Calibri" w:cstheme="majorBidi"/>
      <w:b/>
      <w:bCs/>
      <w:sz w:val="26"/>
      <w:szCs w:val="26"/>
    </w:rPr>
  </w:style>
  <w:style w:type="paragraph" w:customStyle="1" w:styleId="Card">
    <w:name w:val="Card"/>
    <w:aliases w:val="Note Level 2,Tags,No Spacing31,No Spacing22,No Spacing3,Dont use,No Spacing41,No Spacing111112,tag,No Spacing1111,No Spacing7,No Spacing6,No Spacing11211,No Spacing13,Medium Grid 21,card,Debate Text,No Spacing2,Read stuff,Small Text,Very Small Text"/>
    <w:basedOn w:val="Heading1"/>
    <w:link w:val="Hyperlink"/>
    <w:autoRedefine/>
    <w:uiPriority w:val="99"/>
    <w:qFormat/>
    <w:rsid w:val="00EC32DE"/>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4787120">
      <w:bodyDiv w:val="1"/>
      <w:marLeft w:val="0"/>
      <w:marRight w:val="0"/>
      <w:marTop w:val="0"/>
      <w:marBottom w:val="0"/>
      <w:divBdr>
        <w:top w:val="none" w:sz="0" w:space="0" w:color="auto"/>
        <w:left w:val="none" w:sz="0" w:space="0" w:color="auto"/>
        <w:bottom w:val="none" w:sz="0" w:space="0" w:color="auto"/>
        <w:right w:val="none" w:sz="0" w:space="0" w:color="auto"/>
      </w:divBdr>
      <w:divsChild>
        <w:div w:id="57562205">
          <w:marLeft w:val="0"/>
          <w:marRight w:val="0"/>
          <w:marTop w:val="0"/>
          <w:marBottom w:val="0"/>
          <w:divBdr>
            <w:top w:val="none" w:sz="0" w:space="0" w:color="auto"/>
            <w:left w:val="none" w:sz="0" w:space="0" w:color="auto"/>
            <w:bottom w:val="none" w:sz="0" w:space="0" w:color="auto"/>
            <w:right w:val="none" w:sz="0" w:space="0" w:color="auto"/>
          </w:divBdr>
          <w:divsChild>
            <w:div w:id="1769427457">
              <w:marLeft w:val="-240"/>
              <w:marRight w:val="-120"/>
              <w:marTop w:val="0"/>
              <w:marBottom w:val="0"/>
              <w:divBdr>
                <w:top w:val="none" w:sz="0" w:space="0" w:color="auto"/>
                <w:left w:val="none" w:sz="0" w:space="0" w:color="auto"/>
                <w:bottom w:val="none" w:sz="0" w:space="0" w:color="auto"/>
                <w:right w:val="none" w:sz="0" w:space="0" w:color="auto"/>
              </w:divBdr>
              <w:divsChild>
                <w:div w:id="6762232">
                  <w:marLeft w:val="0"/>
                  <w:marRight w:val="0"/>
                  <w:marTop w:val="0"/>
                  <w:marBottom w:val="60"/>
                  <w:divBdr>
                    <w:top w:val="none" w:sz="0" w:space="0" w:color="auto"/>
                    <w:left w:val="none" w:sz="0" w:space="0" w:color="auto"/>
                    <w:bottom w:val="none" w:sz="0" w:space="0" w:color="auto"/>
                    <w:right w:val="none" w:sz="0" w:space="0" w:color="auto"/>
                  </w:divBdr>
                  <w:divsChild>
                    <w:div w:id="1021393317">
                      <w:marLeft w:val="0"/>
                      <w:marRight w:val="0"/>
                      <w:marTop w:val="0"/>
                      <w:marBottom w:val="0"/>
                      <w:divBdr>
                        <w:top w:val="none" w:sz="0" w:space="0" w:color="auto"/>
                        <w:left w:val="none" w:sz="0" w:space="0" w:color="auto"/>
                        <w:bottom w:val="none" w:sz="0" w:space="0" w:color="auto"/>
                        <w:right w:val="none" w:sz="0" w:space="0" w:color="auto"/>
                      </w:divBdr>
                      <w:divsChild>
                        <w:div w:id="2006123608">
                          <w:marLeft w:val="0"/>
                          <w:marRight w:val="0"/>
                          <w:marTop w:val="0"/>
                          <w:marBottom w:val="0"/>
                          <w:divBdr>
                            <w:top w:val="none" w:sz="0" w:space="0" w:color="auto"/>
                            <w:left w:val="none" w:sz="0" w:space="0" w:color="auto"/>
                            <w:bottom w:val="none" w:sz="0" w:space="0" w:color="auto"/>
                            <w:right w:val="none" w:sz="0" w:space="0" w:color="auto"/>
                          </w:divBdr>
                          <w:divsChild>
                            <w:div w:id="693653953">
                              <w:marLeft w:val="0"/>
                              <w:marRight w:val="0"/>
                              <w:marTop w:val="0"/>
                              <w:marBottom w:val="0"/>
                              <w:divBdr>
                                <w:top w:val="none" w:sz="0" w:space="0" w:color="auto"/>
                                <w:left w:val="none" w:sz="0" w:space="0" w:color="auto"/>
                                <w:bottom w:val="none" w:sz="0" w:space="0" w:color="auto"/>
                                <w:right w:val="none" w:sz="0" w:space="0" w:color="auto"/>
                              </w:divBdr>
                              <w:divsChild>
                                <w:div w:id="95351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639524">
          <w:marLeft w:val="0"/>
          <w:marRight w:val="0"/>
          <w:marTop w:val="0"/>
          <w:marBottom w:val="0"/>
          <w:divBdr>
            <w:top w:val="none" w:sz="0" w:space="0" w:color="auto"/>
            <w:left w:val="none" w:sz="0" w:space="0" w:color="auto"/>
            <w:bottom w:val="none" w:sz="0" w:space="0" w:color="auto"/>
            <w:right w:val="none" w:sz="0" w:space="0" w:color="auto"/>
          </w:divBdr>
          <w:divsChild>
            <w:div w:id="616840060">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7848080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tif.org/publications/2021/04/29/ten-ways-ip-has-enabled-innovations-have-helped-sustain-world-throug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tif.org/publications/2021/04/29/ten-ways-ip-has-enabled-innovations-have-helped-sustain-world-throug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google.com/scholar_case?case=17890892396701062585&amp;q=%22the+term+reduce%22+OR+%22the+word+reduce%22+OR+%22the+phrase+reduce%22+OR+%22reduce+means%22&amp;hl=en&amp;as_sdt=2006"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holar.google.com/scholar_case?case=1318610396541051353&amp;q=%22the+term+reduce%22+OR+%22the+word+reduce%22+OR+%22the+phrase+reduce%22+OR+%22reduce+means%22&amp;hl=en&amp;as_sdt=2006"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populationmatters.org/news/2021/05/sixth-mass-extinction-and-future-human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24</Pages>
  <Words>15762</Words>
  <Characters>89848</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105400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27</cp:revision>
  <dcterms:created xsi:type="dcterms:W3CDTF">2021-09-05T00:20:00Z</dcterms:created>
  <dcterms:modified xsi:type="dcterms:W3CDTF">2021-09-05T01:48:00Z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