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5A67" w14:textId="31295CE1" w:rsidR="00C03C52" w:rsidRDefault="00C03C52" w:rsidP="00C03C52">
      <w:pPr>
        <w:pStyle w:val="Heading2"/>
      </w:pPr>
      <w:r>
        <w:t>Offs</w:t>
      </w:r>
    </w:p>
    <w:p w14:paraId="3F891B0A" w14:textId="028EEFB3" w:rsidR="00C03C52" w:rsidRDefault="00C03C52" w:rsidP="00C03C52">
      <w:pPr>
        <w:pStyle w:val="Heading3"/>
      </w:pPr>
      <w:r>
        <w:t>1</w:t>
      </w:r>
    </w:p>
    <w:p w14:paraId="6B0C92F3" w14:textId="77777777" w:rsidR="00C03C52" w:rsidRDefault="00C03C52" w:rsidP="00C03C52">
      <w:pPr>
        <w:pStyle w:val="Heading4"/>
        <w:jc w:val="both"/>
      </w:pPr>
      <w:r w:rsidRPr="00356B80">
        <w:t xml:space="preserve">Interpretation: </w:t>
      </w:r>
      <w:r w:rsidRPr="00AE3137">
        <w:t xml:space="preserve">The </w:t>
      </w:r>
      <w:proofErr w:type="spellStart"/>
      <w:r w:rsidRPr="00AE3137">
        <w:t>aff</w:t>
      </w:r>
      <w:proofErr w:type="spellEnd"/>
      <w:r w:rsidRPr="00AE3137">
        <w:t xml:space="preserve"> must explicitly specify a comprehensive role of the </w:t>
      </w:r>
      <w:r>
        <w:t>space</w:t>
      </w:r>
      <w:r w:rsidRPr="00AE3137">
        <w:t xml:space="preserve"> in the form of a text in the 1AC where they clarify how offense links back to the role of the ballot, such as whether post-fiat offense or pre-fiat offense matters and what constitutes that offense</w:t>
      </w:r>
      <w:r>
        <w:t xml:space="preserve"> with implications on how to weigh </w:t>
      </w:r>
    </w:p>
    <w:p w14:paraId="5C6E5336" w14:textId="77777777" w:rsidR="00C03C52" w:rsidRPr="00F33AB5" w:rsidRDefault="00C03C52" w:rsidP="00C03C52">
      <w:pPr>
        <w:pStyle w:val="Heading4"/>
        <w:jc w:val="both"/>
      </w:pPr>
      <w:r>
        <w:t>Violation: they don’t</w:t>
      </w:r>
    </w:p>
    <w:p w14:paraId="0F7B1DDB" w14:textId="77777777" w:rsidR="00C03C52" w:rsidRPr="00356B80" w:rsidRDefault="00C03C52" w:rsidP="00C03C52">
      <w:pPr>
        <w:pStyle w:val="Heading4"/>
        <w:jc w:val="both"/>
        <w:rPr>
          <w:sz w:val="20"/>
          <w:szCs w:val="20"/>
        </w:rPr>
      </w:pPr>
      <w:r w:rsidRPr="00356B80">
        <w:t>Standards</w:t>
      </w:r>
      <w:r>
        <w:t>:</w:t>
      </w:r>
    </w:p>
    <w:p w14:paraId="013508DE" w14:textId="77777777" w:rsidR="00C03C52" w:rsidRDefault="00C03C52" w:rsidP="00C03C52">
      <w:pPr>
        <w:pStyle w:val="Heading4"/>
        <w:jc w:val="both"/>
      </w:pPr>
      <w:r>
        <w:t xml:space="preserve">1. </w:t>
      </w:r>
      <w:r w:rsidRPr="00F0055E">
        <w:rPr>
          <w:u w:val="single"/>
        </w:rPr>
        <w:t>Engagement</w:t>
      </w:r>
      <w:r w:rsidRPr="00F0055E">
        <w:t xml:space="preserve"> – </w:t>
      </w:r>
      <w:r>
        <w:t>K</w:t>
      </w:r>
      <w:r w:rsidRPr="00F0055E">
        <w:t>nowing what counts as offense is a prerequisite to mak</w:t>
      </w:r>
      <w:r>
        <w:t>ing</w:t>
      </w:r>
      <w:r w:rsidRPr="00F0055E">
        <w:t xml:space="preserve"> arguments, </w:t>
      </w:r>
      <w:r>
        <w:t xml:space="preserve">so </w:t>
      </w:r>
      <w:proofErr w:type="spellStart"/>
      <w:r w:rsidRPr="00F0055E">
        <w:t>its</w:t>
      </w:r>
      <w:proofErr w:type="spellEnd"/>
      <w:r w:rsidRPr="00F0055E">
        <w:t xml:space="preserve"> impossible to engage the </w:t>
      </w:r>
      <w:proofErr w:type="spellStart"/>
      <w:r w:rsidRPr="00F0055E">
        <w:t>aff</w:t>
      </w:r>
      <w:proofErr w:type="spellEnd"/>
      <w:r w:rsidRPr="00F0055E">
        <w:t>.</w:t>
      </w:r>
      <w:r>
        <w:t xml:space="preserve"> Our </w:t>
      </w:r>
      <w:proofErr w:type="spellStart"/>
      <w:r>
        <w:t>interp</w:t>
      </w:r>
      <w:proofErr w:type="spellEnd"/>
      <w:r w:rsidRPr="00F0055E">
        <w:t xml:space="preserve"> ensures that I read something relevant to your method, and knowing how to weigh gives us a standard</w:t>
      </w:r>
      <w:r>
        <w:t>. Especially true</w:t>
      </w:r>
      <w:r w:rsidRPr="00F0055E">
        <w:t xml:space="preserve"> since there is no norm on what “pe</w:t>
      </w:r>
      <w:r>
        <w:t>r</w:t>
      </w:r>
      <w:r w:rsidRPr="00F0055E">
        <w:t xml:space="preserve">formative engagement” </w:t>
      </w:r>
      <w:r>
        <w:t>like there is for util offense</w:t>
      </w:r>
    </w:p>
    <w:p w14:paraId="6AA1E9DD" w14:textId="77777777" w:rsidR="00C03C52" w:rsidRPr="00F0055E" w:rsidRDefault="00C03C52" w:rsidP="00C03C52">
      <w:pPr>
        <w:pStyle w:val="Heading4"/>
        <w:jc w:val="both"/>
      </w:pPr>
      <w:r w:rsidRPr="00F0055E">
        <w:t>Few impacts:</w:t>
      </w:r>
    </w:p>
    <w:p w14:paraId="6095AC7C" w14:textId="77777777" w:rsidR="00C03C52" w:rsidRPr="00F33AB5" w:rsidRDefault="00C03C52" w:rsidP="00C03C52">
      <w:pPr>
        <w:pStyle w:val="Heading4"/>
        <w:jc w:val="both"/>
        <w:rPr>
          <w:rFonts w:eastAsia="Calibri" w:cs="Calibri"/>
          <w:sz w:val="8"/>
        </w:rPr>
      </w:pPr>
      <w:r>
        <w:t xml:space="preserve">a) </w:t>
      </w:r>
      <w:r w:rsidRPr="00DC2A22">
        <w:rPr>
          <w:u w:val="single"/>
        </w:rPr>
        <w:t>Education</w:t>
      </w:r>
      <w:r>
        <w:t xml:space="preserve"> – When two ships pass in the </w:t>
      </w:r>
      <w:proofErr w:type="gramStart"/>
      <w:r>
        <w:t>night</w:t>
      </w:r>
      <w:proofErr w:type="gramEnd"/>
      <w:r>
        <w:t xml:space="preserve"> we don’t learn anything - This also guts novice inclusion because now they can never learn arguments in round.</w:t>
      </w:r>
    </w:p>
    <w:p w14:paraId="6906F73F" w14:textId="77777777" w:rsidR="00C03C52" w:rsidRDefault="00C03C52" w:rsidP="00C03C52">
      <w:pPr>
        <w:pStyle w:val="Heading4"/>
        <w:jc w:val="both"/>
      </w:pPr>
      <w:r>
        <w:t>b</w:t>
      </w:r>
      <w:r w:rsidRPr="000B1E40">
        <w:t>)</w:t>
      </w:r>
      <w:r>
        <w:t xml:space="preserve"> </w:t>
      </w:r>
      <w:r>
        <w:rPr>
          <w:u w:val="single"/>
        </w:rPr>
        <w:t xml:space="preserve">Turns the </w:t>
      </w:r>
      <w:proofErr w:type="spellStart"/>
      <w:r>
        <w:rPr>
          <w:u w:val="single"/>
        </w:rPr>
        <w:t>aff</w:t>
      </w:r>
      <w:proofErr w:type="spellEnd"/>
      <w:r>
        <w:t xml:space="preserve"> – Y</w:t>
      </w:r>
      <w:r w:rsidRPr="000B1E40">
        <w:t xml:space="preserve">our impacts are premised on </w:t>
      </w:r>
      <w:r>
        <w:t xml:space="preserve">engaging </w:t>
      </w:r>
      <w:r w:rsidRPr="000B1E40">
        <w:t>with issues of oppression</w:t>
      </w:r>
      <w:r>
        <w:t>, but n</w:t>
      </w:r>
      <w:r w:rsidRPr="000B1E40">
        <w:t xml:space="preserve">o one will take seriously a position that can’t be clashed with </w:t>
      </w:r>
    </w:p>
    <w:p w14:paraId="4B4822CC" w14:textId="77777777" w:rsidR="00C03C52" w:rsidRPr="000B1E40" w:rsidRDefault="00C03C52" w:rsidP="00C03C52">
      <w:pPr>
        <w:pStyle w:val="Heading4"/>
        <w:jc w:val="both"/>
      </w:pPr>
      <w:r>
        <w:t xml:space="preserve">c) </w:t>
      </w:r>
      <w:r w:rsidRPr="006C3476">
        <w:rPr>
          <w:u w:val="single"/>
        </w:rPr>
        <w:t>Strategy Skew</w:t>
      </w:r>
      <w:r w:rsidRPr="000B1E40">
        <w:t xml:space="preserve"> –</w:t>
      </w:r>
      <w:r>
        <w:t xml:space="preserve"> Y</w:t>
      </w:r>
      <w:r w:rsidRPr="000B1E40">
        <w:t xml:space="preserve">ou can </w:t>
      </w:r>
      <w:r>
        <w:t xml:space="preserve">recontextualize your ROTB to </w:t>
      </w:r>
      <w:r w:rsidRPr="000B1E40">
        <w:t xml:space="preserve">make up reasons </w:t>
      </w:r>
      <w:r>
        <w:t>why my offense doesn’t link in the 1AR</w:t>
      </w:r>
      <w:r w:rsidRPr="000B1E40">
        <w:t xml:space="preserve"> </w:t>
      </w:r>
    </w:p>
    <w:p w14:paraId="296BD011" w14:textId="32D980E8" w:rsidR="00C03C52" w:rsidRDefault="00C03C52" w:rsidP="00C03C52">
      <w:pPr>
        <w:pStyle w:val="Heading4"/>
        <w:jc w:val="both"/>
      </w:pPr>
      <w:r w:rsidRPr="0036214B">
        <w:t xml:space="preserve">Framing: You can’t use your ROB to exclude my shell. My shell </w:t>
      </w:r>
      <w:r>
        <w:t>simply</w:t>
      </w:r>
      <w:r w:rsidRPr="0036214B">
        <w:t xml:space="preserve"> constrains how you </w:t>
      </w:r>
      <w:r>
        <w:t>read your ROTB</w:t>
      </w:r>
      <w:r w:rsidRPr="0036214B">
        <w:t xml:space="preserve">. </w:t>
      </w:r>
      <w:r>
        <w:t>M</w:t>
      </w:r>
      <w:r w:rsidRPr="0036214B">
        <w:t xml:space="preserve">y method is your </w:t>
      </w:r>
      <w:r>
        <w:t>ROTB</w:t>
      </w:r>
      <w:r w:rsidRPr="0036214B">
        <w:t xml:space="preserve"> with specification, </w:t>
      </w:r>
      <w:r>
        <w:t>so if I’m winning comparative offense, the shell outweighs</w:t>
      </w:r>
      <w:r w:rsidRPr="0036214B">
        <w:t xml:space="preserve"> even if method debates in general preclude theory.</w:t>
      </w:r>
      <w:r>
        <w:t xml:space="preserve"> If they go for the </w:t>
      </w:r>
      <w:proofErr w:type="spellStart"/>
      <w:r>
        <w:t>Aff</w:t>
      </w:r>
      <w:proofErr w:type="spellEnd"/>
      <w:r>
        <w:t xml:space="preserve"> first that proves the abuse of my shell since they should have specified in the AC.</w:t>
      </w:r>
    </w:p>
    <w:p w14:paraId="5D33034B" w14:textId="09124B3C" w:rsidR="00693519" w:rsidRDefault="00693519" w:rsidP="00693519"/>
    <w:p w14:paraId="4289E19E" w14:textId="77777777" w:rsidR="00693519" w:rsidRDefault="00693519" w:rsidP="00693519">
      <w:pPr>
        <w:pStyle w:val="Heading4"/>
        <w:rPr>
          <w:rFonts w:cs="Calibri"/>
        </w:rPr>
      </w:pPr>
      <w:r w:rsidRPr="0092026C">
        <w:rPr>
          <w:rFonts w:cs="Calibri"/>
        </w:rPr>
        <w:t xml:space="preserve">No RVIs – a) illogical – you shouldn’t win for being fair – it’s a litmus test for engaging in substance, b) norming – I can’t concede the </w:t>
      </w:r>
      <w:proofErr w:type="spellStart"/>
      <w:r w:rsidRPr="0092026C">
        <w:rPr>
          <w:rFonts w:cs="Calibri"/>
        </w:rPr>
        <w:t>counterinterp</w:t>
      </w:r>
      <w:proofErr w:type="spellEnd"/>
      <w:r w:rsidRPr="0092026C">
        <w:rPr>
          <w:rFonts w:cs="Calibri"/>
        </w:rPr>
        <w:t xml:space="preserve"> if I realize I’m wrong which forces me to argue for bad norms</w:t>
      </w:r>
      <w:r>
        <w:rPr>
          <w:rFonts w:cs="Calibri"/>
        </w:rPr>
        <w:t xml:space="preserve">, c) avoid substantive education because they can go for the </w:t>
      </w:r>
      <w:proofErr w:type="spellStart"/>
      <w:r>
        <w:rPr>
          <w:rFonts w:cs="Calibri"/>
        </w:rPr>
        <w:t>rvi</w:t>
      </w:r>
      <w:proofErr w:type="spellEnd"/>
      <w:r>
        <w:rPr>
          <w:rFonts w:cs="Calibri"/>
        </w:rPr>
        <w:t xml:space="preserve"> against every 1nc shell and spam short arguments not allowing us to get back to substance, d) if the shell is bad or frivolous </w:t>
      </w:r>
      <w:proofErr w:type="spellStart"/>
      <w:r>
        <w:rPr>
          <w:rFonts w:cs="Calibri"/>
        </w:rPr>
        <w:t>kicing</w:t>
      </w:r>
      <w:proofErr w:type="spellEnd"/>
      <w:r>
        <w:rPr>
          <w:rFonts w:cs="Calibri"/>
        </w:rPr>
        <w:t xml:space="preserve"> it solves</w:t>
      </w:r>
    </w:p>
    <w:p w14:paraId="3EA130E8" w14:textId="77777777" w:rsidR="00693519" w:rsidRDefault="00693519" w:rsidP="00693519"/>
    <w:p w14:paraId="48DE0B33" w14:textId="77777777" w:rsidR="00693519" w:rsidRDefault="00693519" w:rsidP="00693519">
      <w:pPr>
        <w:pStyle w:val="Heading4"/>
      </w:pPr>
      <w:r>
        <w:t xml:space="preserve">Competing </w:t>
      </w:r>
      <w:proofErr w:type="spellStart"/>
      <w:r>
        <w:t>interps</w:t>
      </w:r>
      <w:proofErr w:type="spellEnd"/>
      <w:r>
        <w:t>, reasonability is arbitrary and triggers judge intervention, it also collapses since the BL you use is evaluated through offense defense</w:t>
      </w:r>
    </w:p>
    <w:p w14:paraId="096071FB" w14:textId="77777777" w:rsidR="00693519" w:rsidRDefault="00693519" w:rsidP="00693519"/>
    <w:p w14:paraId="5401647A" w14:textId="77777777" w:rsidR="00693519" w:rsidRDefault="00693519" w:rsidP="00693519">
      <w:pPr>
        <w:pStyle w:val="Heading4"/>
      </w:pPr>
      <w:r>
        <w:t xml:space="preserve">Drop the debater, abuse and strategy were already skewed which means DTA </w:t>
      </w:r>
      <w:proofErr w:type="spellStart"/>
      <w:proofErr w:type="gramStart"/>
      <w:r>
        <w:t>cant</w:t>
      </w:r>
      <w:proofErr w:type="spellEnd"/>
      <w:proofErr w:type="gramEnd"/>
      <w:r>
        <w:t xml:space="preserve"> solve for access from the </w:t>
      </w:r>
      <w:proofErr w:type="spellStart"/>
      <w:r>
        <w:t>getgo</w:t>
      </w:r>
      <w:proofErr w:type="spellEnd"/>
      <w:r>
        <w:t xml:space="preserve">, </w:t>
      </w:r>
      <w:proofErr w:type="spellStart"/>
      <w:r>
        <w:t>its</w:t>
      </w:r>
      <w:proofErr w:type="spellEnd"/>
      <w:r>
        <w:t xml:space="preserve"> also key to deterrence and stopping them from committing future abuse</w:t>
      </w:r>
    </w:p>
    <w:p w14:paraId="1DDD015C" w14:textId="77777777" w:rsidR="00693519" w:rsidRPr="00693519" w:rsidRDefault="00693519" w:rsidP="00693519"/>
    <w:p w14:paraId="030636E9" w14:textId="3C177BEC" w:rsidR="00C03C52" w:rsidRDefault="00C03C52" w:rsidP="00C03C52">
      <w:pPr>
        <w:pStyle w:val="Heading3"/>
      </w:pPr>
      <w:r>
        <w:t>2</w:t>
      </w:r>
    </w:p>
    <w:p w14:paraId="6B071E7B" w14:textId="77777777" w:rsidR="00C175F2" w:rsidRPr="0092026C" w:rsidRDefault="00C175F2" w:rsidP="00C175F2">
      <w:pPr>
        <w:pStyle w:val="Heading4"/>
        <w:rPr>
          <w:rFonts w:cs="Calibri"/>
        </w:rPr>
      </w:pPr>
      <w:bookmarkStart w:id="0" w:name="_Hlk58957987"/>
      <w:r w:rsidRPr="0092026C">
        <w:rPr>
          <w:rFonts w:cs="Calibri"/>
        </w:rPr>
        <w:t xml:space="preserve">Interpretation: “medicines” is a generic bare plural. The </w:t>
      </w:r>
      <w:proofErr w:type="spellStart"/>
      <w:r w:rsidRPr="0092026C">
        <w:rPr>
          <w:rFonts w:cs="Calibri"/>
        </w:rPr>
        <w:t>aff</w:t>
      </w:r>
      <w:proofErr w:type="spellEnd"/>
      <w:r w:rsidRPr="0092026C">
        <w:rPr>
          <w:rFonts w:cs="Calibri"/>
        </w:rPr>
        <w:t xml:space="preserve"> may not defend WTO member nations reducing intellectual property protections for a subset of medicines.</w:t>
      </w:r>
    </w:p>
    <w:p w14:paraId="0B293F29" w14:textId="77777777" w:rsidR="00C175F2" w:rsidRPr="0092026C" w:rsidRDefault="00C175F2" w:rsidP="00C175F2">
      <w:pPr>
        <w:pStyle w:val="Heading4"/>
        <w:rPr>
          <w:rFonts w:cs="Calibri"/>
        </w:rPr>
      </w:pPr>
      <w:r w:rsidRPr="0092026C">
        <w:rPr>
          <w:rFonts w:cs="Calibri"/>
        </w:rPr>
        <w:t>The upward entailment test and adverb test determine the genericity of a bare plural</w:t>
      </w:r>
    </w:p>
    <w:p w14:paraId="4868BFB7" w14:textId="77777777" w:rsidR="00C175F2" w:rsidRPr="0092026C" w:rsidRDefault="00C175F2" w:rsidP="00C175F2">
      <w:r w:rsidRPr="0092026C">
        <w:rPr>
          <w:rStyle w:val="StyleUnderline"/>
        </w:rPr>
        <w:t>Leslie and Lerner 16</w:t>
      </w:r>
      <w:r w:rsidRPr="0092026C">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 Adam Lerner, PhD Philosophy, Postgraduate Research Associate, Princeton 2018. From 2018, Assistant Professor/Faculty Fellow in the Center for Bioethics at New York University. Member of the </w:t>
      </w:r>
      <w:hyperlink r:id="rId6" w:history="1">
        <w:r w:rsidRPr="0092026C">
          <w:rPr>
            <w:rStyle w:val="Hyperlink"/>
          </w:rPr>
          <w:t>Princeton Social Neuroscience Lab</w:t>
        </w:r>
      </w:hyperlink>
      <w:r w:rsidRPr="0092026C">
        <w:t xml:space="preserve">.] “Generic Generalizations.” Stanford Encyclopedia of Philosophy. April 24, 2016. </w:t>
      </w:r>
      <w:hyperlink r:id="rId7" w:history="1">
        <w:r w:rsidRPr="0092026C">
          <w:rPr>
            <w:rStyle w:val="Hyperlink"/>
          </w:rPr>
          <w:t>https://plato.stanford.edu/entries/generics/</w:t>
        </w:r>
      </w:hyperlink>
      <w:r w:rsidRPr="0092026C">
        <w:t xml:space="preserve"> TG</w:t>
      </w:r>
    </w:p>
    <w:p w14:paraId="758FB5AE" w14:textId="77777777" w:rsidR="00C175F2" w:rsidRPr="0092026C" w:rsidRDefault="00C175F2" w:rsidP="00C175F2">
      <w:pPr>
        <w:rPr>
          <w:rStyle w:val="StyleUnderline"/>
        </w:rPr>
      </w:pPr>
      <w:r w:rsidRPr="0092026C">
        <w:rPr>
          <w:rStyle w:val="StyleUnderline"/>
        </w:rPr>
        <w:t xml:space="preserve"> 1. Generics and Logical Form</w:t>
      </w:r>
    </w:p>
    <w:p w14:paraId="2539CB20" w14:textId="77777777" w:rsidR="00C175F2" w:rsidRPr="0092026C" w:rsidRDefault="00C175F2" w:rsidP="00C175F2">
      <w:r w:rsidRPr="0092026C">
        <w:t xml:space="preserve">In English, </w:t>
      </w:r>
      <w:r w:rsidRPr="00DD25D9">
        <w:rPr>
          <w:rStyle w:val="StyleUnderline"/>
          <w:highlight w:val="green"/>
        </w:rPr>
        <w:t>generics can be expressed using</w:t>
      </w:r>
      <w:r w:rsidRPr="0092026C">
        <w:rPr>
          <w:rStyle w:val="StyleUnderline"/>
        </w:rPr>
        <w:t xml:space="preserve"> a variety of syntactic forms: </w:t>
      </w:r>
      <w:r w:rsidRPr="00DD25D9">
        <w:rPr>
          <w:rStyle w:val="StyleUnderline"/>
          <w:highlight w:val="green"/>
        </w:rPr>
        <w:t>bare plurals (e.g., “tigers are striped”)</w:t>
      </w:r>
      <w:r w:rsidRPr="0092026C">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92026C">
        <w:t xml:space="preserve">. Further, some </w:t>
      </w:r>
      <w:r w:rsidRPr="0092026C">
        <w:rPr>
          <w:rStyle w:val="StyleUnderline"/>
        </w:rPr>
        <w:t>generics express</w:t>
      </w:r>
      <w:r w:rsidRPr="0092026C">
        <w:t xml:space="preserve"> what appear to be </w:t>
      </w:r>
      <w:r w:rsidRPr="0092026C">
        <w:rPr>
          <w:rStyle w:val="StyleUnderline"/>
        </w:rPr>
        <w:t>generalizations over individuals (e.g., “tigers are striped”)</w:t>
      </w:r>
      <w:r w:rsidRPr="0092026C">
        <w:t>, while others appear to predicate properties directly of the kind (e.g., “dodos are extinct”). These facts and others give rise to a number of questions concerning the logical forms of generic statements.</w:t>
      </w:r>
    </w:p>
    <w:p w14:paraId="3532484B" w14:textId="77777777" w:rsidR="00C175F2" w:rsidRPr="0092026C" w:rsidRDefault="00C175F2" w:rsidP="00C175F2">
      <w:pPr>
        <w:rPr>
          <w:rStyle w:val="StyleUnderline"/>
        </w:rPr>
      </w:pPr>
      <w:r w:rsidRPr="0092026C">
        <w:rPr>
          <w:rStyle w:val="StyleUnderline"/>
        </w:rPr>
        <w:t>1.1 Isolating the Generic Interpretation</w:t>
      </w:r>
    </w:p>
    <w:p w14:paraId="650C2B87" w14:textId="77777777" w:rsidR="00C175F2" w:rsidRPr="0092026C" w:rsidRDefault="00C175F2" w:rsidP="00C175F2">
      <w:r w:rsidRPr="0092026C">
        <w:t>Consider the following pairs of sentences:</w:t>
      </w:r>
    </w:p>
    <w:p w14:paraId="1EEEC26C" w14:textId="77777777" w:rsidR="00C175F2" w:rsidRPr="0092026C" w:rsidRDefault="00C175F2" w:rsidP="00C175F2">
      <w:r w:rsidRPr="0092026C">
        <w:t>(1</w:t>
      </w:r>
      <w:proofErr w:type="gramStart"/>
      <w:r w:rsidRPr="0092026C">
        <w:t>)</w:t>
      </w:r>
      <w:proofErr w:type="spellStart"/>
      <w:r w:rsidRPr="0092026C">
        <w:t>a.Tigers</w:t>
      </w:r>
      <w:proofErr w:type="spellEnd"/>
      <w:proofErr w:type="gramEnd"/>
      <w:r w:rsidRPr="0092026C">
        <w:t xml:space="preserve"> are striped.</w:t>
      </w:r>
    </w:p>
    <w:p w14:paraId="48A55DAF" w14:textId="77777777" w:rsidR="00C175F2" w:rsidRPr="0092026C" w:rsidRDefault="00C175F2" w:rsidP="00C175F2">
      <w:proofErr w:type="spellStart"/>
      <w:proofErr w:type="gramStart"/>
      <w:r w:rsidRPr="0092026C">
        <w:t>b.Tigers</w:t>
      </w:r>
      <w:proofErr w:type="spellEnd"/>
      <w:proofErr w:type="gramEnd"/>
      <w:r w:rsidRPr="0092026C">
        <w:t xml:space="preserve"> are on the front lawn.</w:t>
      </w:r>
    </w:p>
    <w:p w14:paraId="0B07E21D" w14:textId="77777777" w:rsidR="00C175F2" w:rsidRPr="0092026C" w:rsidRDefault="00C175F2" w:rsidP="00C175F2">
      <w:r w:rsidRPr="0092026C">
        <w:t>(2</w:t>
      </w:r>
      <w:proofErr w:type="gramStart"/>
      <w:r w:rsidRPr="0092026C">
        <w:t>)</w:t>
      </w:r>
      <w:proofErr w:type="spellStart"/>
      <w:r w:rsidRPr="0092026C">
        <w:t>a.A</w:t>
      </w:r>
      <w:proofErr w:type="spellEnd"/>
      <w:proofErr w:type="gramEnd"/>
      <w:r w:rsidRPr="0092026C">
        <w:t xml:space="preserve"> tiger is striped.</w:t>
      </w:r>
    </w:p>
    <w:p w14:paraId="487A165A" w14:textId="77777777" w:rsidR="00C175F2" w:rsidRPr="0092026C" w:rsidRDefault="00C175F2" w:rsidP="00C175F2">
      <w:proofErr w:type="spellStart"/>
      <w:r w:rsidRPr="0092026C">
        <w:t>b.A</w:t>
      </w:r>
      <w:proofErr w:type="spellEnd"/>
      <w:r w:rsidRPr="0092026C">
        <w:t xml:space="preserve"> tiger is on the front lawn.</w:t>
      </w:r>
    </w:p>
    <w:p w14:paraId="0EB84DCB" w14:textId="77777777" w:rsidR="00C175F2" w:rsidRPr="0092026C" w:rsidRDefault="00C175F2" w:rsidP="00C175F2">
      <w:r w:rsidRPr="0092026C">
        <w:t>(3</w:t>
      </w:r>
      <w:proofErr w:type="gramStart"/>
      <w:r w:rsidRPr="0092026C">
        <w:t>)</w:t>
      </w:r>
      <w:proofErr w:type="spellStart"/>
      <w:r w:rsidRPr="0092026C">
        <w:t>a.The</w:t>
      </w:r>
      <w:proofErr w:type="spellEnd"/>
      <w:proofErr w:type="gramEnd"/>
      <w:r w:rsidRPr="0092026C">
        <w:t xml:space="preserve"> tiger is striped.</w:t>
      </w:r>
    </w:p>
    <w:p w14:paraId="4F8D2914" w14:textId="77777777" w:rsidR="00C175F2" w:rsidRPr="0092026C" w:rsidRDefault="00C175F2" w:rsidP="00C175F2">
      <w:proofErr w:type="spellStart"/>
      <w:proofErr w:type="gramStart"/>
      <w:r w:rsidRPr="0092026C">
        <w:t>b.The</w:t>
      </w:r>
      <w:proofErr w:type="spellEnd"/>
      <w:proofErr w:type="gramEnd"/>
      <w:r w:rsidRPr="0092026C">
        <w:t xml:space="preserve"> tiger is on the front lawn.</w:t>
      </w:r>
    </w:p>
    <w:p w14:paraId="756DD747" w14:textId="77777777" w:rsidR="00C175F2" w:rsidRPr="0092026C" w:rsidRDefault="00C175F2" w:rsidP="00C175F2">
      <w:r w:rsidRPr="0092026C">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92026C">
          <w:rPr>
            <w:rStyle w:val="Hyperlink"/>
          </w:rPr>
          <w:t>1b</w:t>
        </w:r>
      </w:hyperlink>
      <w:r w:rsidRPr="0092026C">
        <w:t>), some individual tiger in (</w:t>
      </w:r>
      <w:hyperlink r:id="rId9" w:anchor="ex2b" w:history="1">
        <w:r w:rsidRPr="0092026C">
          <w:rPr>
            <w:rStyle w:val="Hyperlink"/>
          </w:rPr>
          <w:t>2b</w:t>
        </w:r>
      </w:hyperlink>
      <w:r w:rsidRPr="0092026C">
        <w:t>), and some unique salient or familiar tiger in (</w:t>
      </w:r>
      <w:hyperlink r:id="rId10" w:anchor="ex3b" w:history="1">
        <w:r w:rsidRPr="0092026C">
          <w:rPr>
            <w:rStyle w:val="Hyperlink"/>
          </w:rPr>
          <w:t>3b</w:t>
        </w:r>
      </w:hyperlink>
      <w:r w:rsidRPr="0092026C">
        <w:t>)—a beloved pet, perhaps. In the first sentences, however, we are saying something general. There is/are no particular tiger or tigers that we are talking about.</w:t>
      </w:r>
    </w:p>
    <w:p w14:paraId="11E8B808" w14:textId="77777777" w:rsidR="00C175F2" w:rsidRPr="0092026C" w:rsidRDefault="00C175F2" w:rsidP="00C175F2">
      <w:r w:rsidRPr="0092026C">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27E8BA7D" w14:textId="77777777" w:rsidR="00C175F2" w:rsidRPr="0092026C" w:rsidRDefault="00C175F2" w:rsidP="00C175F2">
      <w:r w:rsidRPr="0092026C">
        <w:rPr>
          <w:rStyle w:val="StyleUnderline"/>
        </w:rPr>
        <w:t>There are some tests that are helpful in distinguishing these two readings</w:t>
      </w:r>
      <w:r w:rsidRPr="0092026C">
        <w:t xml:space="preserve">. For example, </w:t>
      </w:r>
      <w:r w:rsidRPr="00DD25D9">
        <w:rPr>
          <w:rStyle w:val="StyleUnderline"/>
          <w:highlight w:val="green"/>
        </w:rPr>
        <w:t>the existential</w:t>
      </w:r>
      <w:r w:rsidRPr="0092026C">
        <w:rPr>
          <w:rStyle w:val="StyleUnderline"/>
        </w:rPr>
        <w:t xml:space="preserve"> interpretation </w:t>
      </w:r>
      <w:r w:rsidRPr="00DD25D9">
        <w:rPr>
          <w:rStyle w:val="StyleUnderline"/>
          <w:highlight w:val="green"/>
        </w:rPr>
        <w:t>is upward entailing, meaning</w:t>
      </w:r>
      <w:r w:rsidRPr="0092026C">
        <w:rPr>
          <w:rStyle w:val="StyleUnderline"/>
        </w:rPr>
        <w:t xml:space="preserve"> that </w:t>
      </w:r>
      <w:r w:rsidRPr="00DD25D9">
        <w:rPr>
          <w:rStyle w:val="StyleUnderline"/>
          <w:highlight w:val="green"/>
        </w:rPr>
        <w:t>the statement will</w:t>
      </w:r>
      <w:r w:rsidRPr="0092026C">
        <w:rPr>
          <w:rStyle w:val="StyleUnderline"/>
        </w:rPr>
        <w:t xml:space="preserve"> always </w:t>
      </w:r>
      <w:r w:rsidRPr="00DD25D9">
        <w:rPr>
          <w:rStyle w:val="StyleUnderline"/>
          <w:highlight w:val="green"/>
        </w:rPr>
        <w:t>remain true if we replace the subject</w:t>
      </w:r>
      <w:r w:rsidRPr="0092026C">
        <w:rPr>
          <w:rStyle w:val="StyleUnderline"/>
        </w:rPr>
        <w:t xml:space="preserve"> term </w:t>
      </w:r>
      <w:r w:rsidRPr="00DD25D9">
        <w:rPr>
          <w:rStyle w:val="StyleUnderline"/>
          <w:highlight w:val="green"/>
        </w:rPr>
        <w:t>with a more inclusive term</w:t>
      </w:r>
      <w:r w:rsidRPr="0092026C">
        <w:t>. Consider our examples above. In (</w:t>
      </w:r>
      <w:hyperlink r:id="rId11" w:anchor="ex1b" w:history="1">
        <w:r w:rsidRPr="0092026C">
          <w:rPr>
            <w:rStyle w:val="Hyperlink"/>
          </w:rPr>
          <w:t>1b</w:t>
        </w:r>
      </w:hyperlink>
      <w:r w:rsidRPr="0092026C">
        <w:t>), we can replace “tiger” with “animal” </w:t>
      </w:r>
      <w:proofErr w:type="spellStart"/>
      <w:r w:rsidRPr="0092026C">
        <w:t>salva</w:t>
      </w:r>
      <w:proofErr w:type="spellEnd"/>
      <w:r w:rsidRPr="0092026C">
        <w:t xml:space="preserve"> </w:t>
      </w:r>
      <w:proofErr w:type="spellStart"/>
      <w:r w:rsidRPr="0092026C">
        <w:t>veritate</w:t>
      </w:r>
      <w:proofErr w:type="spellEnd"/>
      <w:r w:rsidRPr="0092026C">
        <w:t>, but in (</w:t>
      </w:r>
      <w:hyperlink r:id="rId12" w:anchor="ex1a" w:history="1">
        <w:r w:rsidRPr="0092026C">
          <w:rPr>
            <w:rStyle w:val="Hyperlink"/>
          </w:rPr>
          <w:t>1a</w:t>
        </w:r>
      </w:hyperlink>
      <w:r w:rsidRPr="0092026C">
        <w:t xml:space="preserve">) we cannot. </w:t>
      </w:r>
      <w:r w:rsidRPr="0092026C">
        <w:rPr>
          <w:rStyle w:val="StyleUnderline"/>
        </w:rPr>
        <w:t>If “tigers are on the lawn” is true, then “animals are on the lawn” must be true.</w:t>
      </w:r>
      <w:r w:rsidRPr="0092026C">
        <w:t xml:space="preserve"> However, “tigers are striped” is true, yet “animals are striped” is false. (</w:t>
      </w:r>
      <w:hyperlink r:id="rId13" w:anchor="ex1a" w:history="1">
        <w:r w:rsidRPr="0092026C">
          <w:rPr>
            <w:rStyle w:val="Hyperlink"/>
          </w:rPr>
          <w:t>1a</w:t>
        </w:r>
      </w:hyperlink>
      <w:r w:rsidRPr="0092026C">
        <w:t>) does not entail that animals are striped, but (</w:t>
      </w:r>
      <w:hyperlink r:id="rId14" w:anchor="ex1b" w:history="1">
        <w:r w:rsidRPr="0092026C">
          <w:rPr>
            <w:rStyle w:val="Hyperlink"/>
          </w:rPr>
          <w:t>1b</w:t>
        </w:r>
      </w:hyperlink>
      <w:r w:rsidRPr="0092026C">
        <w:t xml:space="preserve">) entails that animals are on the front lawn (Lawler 1973; </w:t>
      </w:r>
      <w:proofErr w:type="spellStart"/>
      <w:r w:rsidRPr="0092026C">
        <w:t>Laca</w:t>
      </w:r>
      <w:proofErr w:type="spellEnd"/>
      <w:r w:rsidRPr="0092026C">
        <w:t xml:space="preserve"> 1990; </w:t>
      </w:r>
      <w:proofErr w:type="spellStart"/>
      <w:r w:rsidRPr="0092026C">
        <w:t>Krifka</w:t>
      </w:r>
      <w:proofErr w:type="spellEnd"/>
      <w:r w:rsidRPr="0092026C">
        <w:t xml:space="preserve"> et al. 1995).</w:t>
      </w:r>
    </w:p>
    <w:p w14:paraId="26470E00" w14:textId="77777777" w:rsidR="00C175F2" w:rsidRPr="0092026C" w:rsidRDefault="00C175F2" w:rsidP="00C175F2">
      <w:r w:rsidRPr="00DD25D9">
        <w:rPr>
          <w:rStyle w:val="StyleUnderline"/>
          <w:highlight w:val="green"/>
        </w:rPr>
        <w:t>Another test concerns whether we can insert an adverb of quantification with minimal change of meaning</w:t>
      </w:r>
      <w:r w:rsidRPr="0092026C">
        <w:t xml:space="preserve"> (</w:t>
      </w:r>
      <w:proofErr w:type="spellStart"/>
      <w:r w:rsidRPr="0092026C">
        <w:t>Krifka</w:t>
      </w:r>
      <w:proofErr w:type="spellEnd"/>
      <w:r w:rsidRPr="0092026C">
        <w:t xml:space="preserve"> et al. 1995). </w:t>
      </w:r>
      <w:r w:rsidRPr="0092026C">
        <w:rPr>
          <w:rStyle w:val="StyleUnderline"/>
        </w:rPr>
        <w:t>For example, inserting “usually” in the sentences in (</w:t>
      </w:r>
      <w:hyperlink r:id="rId15" w:anchor="ex1a" w:history="1">
        <w:r w:rsidRPr="0092026C">
          <w:rPr>
            <w:rStyle w:val="StyleUnderline"/>
          </w:rPr>
          <w:t>1a</w:t>
        </w:r>
      </w:hyperlink>
      <w:r w:rsidRPr="0092026C">
        <w:rPr>
          <w:rStyle w:val="StyleUnderline"/>
        </w:rPr>
        <w:t>) (e.g., “tigers are usually striped”) produces only a small change in meaning, while inserting “usually” in (</w:t>
      </w:r>
      <w:hyperlink r:id="rId16" w:anchor="ex1b" w:history="1">
        <w:r w:rsidRPr="0092026C">
          <w:rPr>
            <w:rStyle w:val="StyleUnderline"/>
          </w:rPr>
          <w:t>1b</w:t>
        </w:r>
      </w:hyperlink>
      <w:r w:rsidRPr="0092026C">
        <w:rPr>
          <w:rStyle w:val="StyleUnderline"/>
        </w:rPr>
        <w:t>) dramatically alters the meaning of the sentence (e.g., “tigers are usually on the front lawn”).</w:t>
      </w:r>
      <w:r w:rsidRPr="0092026C">
        <w:t xml:space="preserve"> (For generics such as “mosquitoes carry malaria”, the adverb “sometimes” is perhaps better used than “usually” to mark off the generic reading.)</w:t>
      </w:r>
    </w:p>
    <w:p w14:paraId="0EF0DF82" w14:textId="77777777" w:rsidR="00C175F2" w:rsidRPr="0092026C" w:rsidRDefault="00C175F2" w:rsidP="00C175F2"/>
    <w:p w14:paraId="49BB38F8" w14:textId="77777777" w:rsidR="00C175F2" w:rsidRPr="0092026C" w:rsidRDefault="00C175F2" w:rsidP="00C175F2">
      <w:pPr>
        <w:pStyle w:val="Heading4"/>
        <w:rPr>
          <w:rFonts w:cs="Calibri"/>
        </w:rPr>
      </w:pPr>
      <w:r w:rsidRPr="0092026C">
        <w:rPr>
          <w:rFonts w:cs="Calibri"/>
        </w:rPr>
        <w:t xml:space="preserve">It applies to “medicines” – 1] upward entailment test – “reduce intellectual property protections for medicines” doesn’t entail reducing protections for aids, because it doesn’t prove that we should derestrict </w:t>
      </w:r>
      <w:proofErr w:type="gramStart"/>
      <w:r w:rsidRPr="0092026C">
        <w:rPr>
          <w:rFonts w:cs="Calibri"/>
        </w:rPr>
        <w:t>other</w:t>
      </w:r>
      <w:proofErr w:type="gramEnd"/>
      <w:r w:rsidRPr="0092026C">
        <w:rPr>
          <w:rFonts w:cs="Calibri"/>
        </w:rPr>
        <w:t xml:space="preserve"> beneficial tech</w:t>
      </w:r>
    </w:p>
    <w:p w14:paraId="2E856B85" w14:textId="77777777" w:rsidR="00C175F2" w:rsidRPr="0092026C" w:rsidRDefault="00C175F2" w:rsidP="00C175F2"/>
    <w:p w14:paraId="4F7A9698" w14:textId="77777777" w:rsidR="00C175F2" w:rsidRPr="0092026C" w:rsidRDefault="00C175F2" w:rsidP="00C175F2">
      <w:pPr>
        <w:pStyle w:val="Heading4"/>
        <w:rPr>
          <w:rFonts w:cs="Calibri"/>
          <w:bCs/>
        </w:rPr>
      </w:pPr>
      <w:r w:rsidRPr="0092026C">
        <w:rPr>
          <w:rStyle w:val="Emphasis"/>
          <w:b/>
          <w:u w:val="none"/>
        </w:rPr>
        <w:t xml:space="preserve">Violation – they only defend </w:t>
      </w:r>
      <w:r>
        <w:rPr>
          <w:rStyle w:val="Emphasis"/>
          <w:b/>
          <w:u w:val="none"/>
        </w:rPr>
        <w:t>medicines used for women’s health</w:t>
      </w:r>
    </w:p>
    <w:p w14:paraId="2CF037C9" w14:textId="77777777" w:rsidR="00C175F2" w:rsidRPr="0092026C" w:rsidRDefault="00C175F2" w:rsidP="00C175F2"/>
    <w:p w14:paraId="1698E972" w14:textId="77777777" w:rsidR="00C175F2" w:rsidRPr="0092026C" w:rsidRDefault="00C175F2" w:rsidP="00C175F2">
      <w:pPr>
        <w:pStyle w:val="Heading4"/>
        <w:rPr>
          <w:rFonts w:cs="Calibri"/>
        </w:rPr>
      </w:pPr>
      <w:r w:rsidRPr="0092026C">
        <w:rPr>
          <w:rFonts w:cs="Calibri"/>
        </w:rPr>
        <w:t>Vote neg:</w:t>
      </w:r>
    </w:p>
    <w:p w14:paraId="03408293" w14:textId="77777777" w:rsidR="00C175F2" w:rsidRDefault="00C175F2" w:rsidP="00C175F2">
      <w:pPr>
        <w:pStyle w:val="Heading4"/>
        <w:rPr>
          <w:rFonts w:cs="Calibri"/>
        </w:rPr>
      </w:pPr>
      <w:r w:rsidRPr="00910A32">
        <w:rPr>
          <w:rFonts w:cs="Calibri"/>
        </w:rPr>
        <w:t xml:space="preserve">1] Limits – you can pick anything from COVID vaccines to </w:t>
      </w:r>
      <w:r>
        <w:rPr>
          <w:rFonts w:cs="Calibri"/>
        </w:rPr>
        <w:t>HIV/AIDS</w:t>
      </w:r>
      <w:r w:rsidRPr="00910A32">
        <w:rPr>
          <w:rFonts w:cs="Calibri"/>
        </w:rPr>
        <w:t xml:space="preserve"> to random biotech to insulin treatments and there’s no universal </w:t>
      </w:r>
      <w:proofErr w:type="spellStart"/>
      <w:r w:rsidRPr="00910A32">
        <w:rPr>
          <w:rFonts w:cs="Calibri"/>
        </w:rPr>
        <w:t>disad</w:t>
      </w:r>
      <w:proofErr w:type="spellEnd"/>
      <w:r w:rsidRPr="00910A32">
        <w:rPr>
          <w:rFonts w:cs="Calibri"/>
        </w:rPr>
        <w:t xml:space="preserve"> since each one has a different function and implication for health, tech, and relations – explodes neg prep and leads to random medicine of the week </w:t>
      </w:r>
      <w:proofErr w:type="spellStart"/>
      <w:r w:rsidRPr="00910A32">
        <w:rPr>
          <w:rFonts w:cs="Calibri"/>
        </w:rPr>
        <w:t>affs</w:t>
      </w:r>
      <w:proofErr w:type="spellEnd"/>
      <w:r w:rsidRPr="00910A32">
        <w:rPr>
          <w:rFonts w:cs="Calibri"/>
        </w:rPr>
        <w:t xml:space="preserve"> which makes cutting stable neg links impossible. </w:t>
      </w:r>
      <w:r w:rsidRPr="00910A32">
        <w:rPr>
          <w:rFonts w:cs="Calibri"/>
          <w:color w:val="000000" w:themeColor="text1"/>
        </w:rPr>
        <w:t>L</w:t>
      </w:r>
      <w:r w:rsidRPr="00910A32">
        <w:rPr>
          <w:rFonts w:cs="Calibri"/>
        </w:rPr>
        <w:t xml:space="preserve">imits key to reciprocal engagement since they create a </w:t>
      </w:r>
      <w:proofErr w:type="spellStart"/>
      <w:r w:rsidRPr="00910A32">
        <w:rPr>
          <w:rFonts w:cs="Calibri"/>
        </w:rPr>
        <w:t>caselist</w:t>
      </w:r>
      <w:proofErr w:type="spellEnd"/>
      <w:r w:rsidRPr="00910A32">
        <w:rPr>
          <w:rFonts w:cs="Calibri"/>
        </w:rPr>
        <w:t xml:space="preserve"> for neg prep.</w:t>
      </w:r>
    </w:p>
    <w:p w14:paraId="5CDDF1CE" w14:textId="77777777" w:rsidR="00C175F2" w:rsidRPr="00B846D6" w:rsidRDefault="00C175F2" w:rsidP="00C175F2"/>
    <w:p w14:paraId="499252B7" w14:textId="77777777" w:rsidR="00C175F2" w:rsidRDefault="00C175F2" w:rsidP="00C175F2">
      <w:pPr>
        <w:pStyle w:val="Heading4"/>
        <w:rPr>
          <w:rFonts w:cs="Calibri"/>
        </w:rPr>
      </w:pPr>
      <w:r w:rsidRPr="0092026C">
        <w:rPr>
          <w:rFonts w:cs="Calibri"/>
        </w:rPr>
        <w:t xml:space="preserve">2] TVA – read the </w:t>
      </w:r>
      <w:proofErr w:type="spellStart"/>
      <w:r w:rsidRPr="0092026C">
        <w:rPr>
          <w:rFonts w:cs="Calibri"/>
        </w:rPr>
        <w:t>aff</w:t>
      </w:r>
      <w:proofErr w:type="spellEnd"/>
      <w:r w:rsidRPr="0092026C">
        <w:rPr>
          <w:rFonts w:cs="Calibri"/>
        </w:rPr>
        <w:t xml:space="preserve"> as an advantage to a whole </w:t>
      </w:r>
      <w:proofErr w:type="spellStart"/>
      <w:r w:rsidRPr="0092026C">
        <w:rPr>
          <w:rFonts w:cs="Calibri"/>
        </w:rPr>
        <w:t>rez</w:t>
      </w:r>
      <w:proofErr w:type="spellEnd"/>
      <w:r w:rsidRPr="0092026C">
        <w:rPr>
          <w:rFonts w:cs="Calibri"/>
        </w:rPr>
        <w:t xml:space="preserve"> </w:t>
      </w:r>
      <w:proofErr w:type="spellStart"/>
      <w:r w:rsidRPr="0092026C">
        <w:rPr>
          <w:rFonts w:cs="Calibri"/>
        </w:rPr>
        <w:t>aff</w:t>
      </w:r>
      <w:proofErr w:type="spellEnd"/>
      <w:r w:rsidRPr="0092026C">
        <w:rPr>
          <w:rFonts w:cs="Calibri"/>
        </w:rPr>
        <w:t>.</w:t>
      </w:r>
      <w:r>
        <w:rPr>
          <w:rFonts w:cs="Calibri"/>
        </w:rPr>
        <w:t xml:space="preserve"> Also proves no drop out</w:t>
      </w:r>
    </w:p>
    <w:p w14:paraId="0D7C1006" w14:textId="77777777" w:rsidR="00C175F2" w:rsidRPr="00B846D6" w:rsidRDefault="00C175F2" w:rsidP="00C175F2"/>
    <w:bookmarkEnd w:id="0"/>
    <w:p w14:paraId="44BE5C77" w14:textId="5478824C" w:rsidR="00C175F2" w:rsidRDefault="00C175F2" w:rsidP="00C175F2">
      <w:pPr>
        <w:pStyle w:val="Heading4"/>
        <w:rPr>
          <w:rFonts w:cs="Calibri"/>
        </w:rPr>
      </w:pPr>
      <w:r w:rsidRPr="0092026C">
        <w:rPr>
          <w:rFonts w:cs="Calibri"/>
        </w:rPr>
        <w:t xml:space="preserve">Precision o/w – anything else justifies the </w:t>
      </w:r>
      <w:proofErr w:type="spellStart"/>
      <w:r w:rsidRPr="0092026C">
        <w:rPr>
          <w:rFonts w:cs="Calibri"/>
        </w:rPr>
        <w:t>aff</w:t>
      </w:r>
      <w:proofErr w:type="spellEnd"/>
      <w:r w:rsidRPr="0092026C">
        <w:rPr>
          <w:rFonts w:cs="Calibri"/>
        </w:rPr>
        <w:t xml:space="preserve"> arbitrarily jettisoning words in the resolution at their whim which decks negative ground and preparation because the </w:t>
      </w:r>
      <w:proofErr w:type="spellStart"/>
      <w:r w:rsidRPr="0092026C">
        <w:rPr>
          <w:rFonts w:cs="Calibri"/>
        </w:rPr>
        <w:t>aff</w:t>
      </w:r>
      <w:proofErr w:type="spellEnd"/>
      <w:r w:rsidRPr="0092026C">
        <w:rPr>
          <w:rFonts w:cs="Calibri"/>
        </w:rPr>
        <w:t xml:space="preserve"> is no longer bounded by the resolution. </w:t>
      </w:r>
    </w:p>
    <w:p w14:paraId="2E2B7F9E" w14:textId="55CB9A5A" w:rsidR="00693519" w:rsidRDefault="00693519" w:rsidP="00693519"/>
    <w:p w14:paraId="7EED533F" w14:textId="1C669B5A" w:rsidR="00693519" w:rsidRPr="00693519" w:rsidRDefault="00693519" w:rsidP="00693519">
      <w:pPr>
        <w:pStyle w:val="Heading4"/>
      </w:pPr>
      <w:r>
        <w:t>Cross apply paradigm issues from the first shell</w:t>
      </w:r>
    </w:p>
    <w:p w14:paraId="2B9CA72F" w14:textId="33C68FD7" w:rsidR="00C175F2" w:rsidRPr="00C175F2" w:rsidRDefault="00C175F2" w:rsidP="00C175F2">
      <w:pPr>
        <w:pStyle w:val="Heading3"/>
      </w:pPr>
      <w:r>
        <w:t>3</w:t>
      </w:r>
    </w:p>
    <w:p w14:paraId="4D55D0CA" w14:textId="77777777" w:rsidR="00C175F2" w:rsidRPr="00AD615F" w:rsidRDefault="00C175F2" w:rsidP="00C175F2">
      <w:pPr>
        <w:pStyle w:val="Heading4"/>
        <w:rPr>
          <w:rFonts w:cs="Calibri"/>
        </w:rPr>
      </w:pPr>
      <w:r w:rsidRPr="006660FE">
        <w:rPr>
          <w:rFonts w:cs="Calibri"/>
        </w:rPr>
        <w:t xml:space="preserve">CP: The member nations of the World Trade Organization should enter into a prior and binding consultation with the World Health Organization over whether to </w:t>
      </w:r>
      <w:r>
        <w:rPr>
          <w:rFonts w:cs="Calibri"/>
        </w:rPr>
        <w:t>reduce intellectual property protections for women’s health</w:t>
      </w:r>
      <w:r w:rsidRPr="006660FE">
        <w:rPr>
          <w:rFonts w:cs="Calibri"/>
        </w:rPr>
        <w:t xml:space="preserve">. Member nations should support the proposal and adopt the results of consultation. </w:t>
      </w:r>
    </w:p>
    <w:p w14:paraId="32B9FFD6" w14:textId="50A275F1" w:rsidR="00C03C52" w:rsidRPr="00624CF9" w:rsidRDefault="00C03C52" w:rsidP="00C03C52">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2498909B" w14:textId="77777777" w:rsidR="00C03C52" w:rsidRPr="00F97FE0" w:rsidRDefault="00C03C52" w:rsidP="00C03C52">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0BF05850" w14:textId="77777777" w:rsidR="00C03C52" w:rsidRPr="00253762" w:rsidRDefault="008B4859" w:rsidP="00C03C52">
      <w:hyperlink r:id="rId17" w:history="1">
        <w:r w:rsidR="00C03C52" w:rsidRPr="00E97EF2">
          <w:rPr>
            <w:rStyle w:val="Hyperlink"/>
          </w:rPr>
          <w:t>https://law.unimelb.edu.au/__data/assets/pdf_file/0007/1681117/Rimmer.pdf</w:t>
        </w:r>
      </w:hyperlink>
      <w:r w:rsidR="00C03C52">
        <w:t xml:space="preserve"> (</w:t>
      </w:r>
      <w:r w:rsidR="00C03C52" w:rsidRPr="00F97FE0">
        <w:t>BA (Hons), LLB (Hons) (Australian National University), PhD (New South Wales); Lecturer at ACIPA, the Faculty of Law, The Australian National University</w:t>
      </w:r>
      <w:r w:rsidR="00C03C52">
        <w:t>)//</w:t>
      </w:r>
      <w:proofErr w:type="spellStart"/>
      <w:r w:rsidR="00C03C52">
        <w:t>SidK</w:t>
      </w:r>
      <w:proofErr w:type="spellEnd"/>
      <w:r w:rsidR="00C03C52">
        <w:t xml:space="preserve"> + Elmer </w:t>
      </w:r>
    </w:p>
    <w:p w14:paraId="1E78ABEA" w14:textId="77777777" w:rsidR="00C03C52" w:rsidRDefault="00C03C52" w:rsidP="00C03C52">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sz w:val="24"/>
          <w:highlight w:val="green"/>
        </w:rPr>
        <w:t>WHO</w:t>
      </w:r>
      <w:r w:rsidRPr="00D93FBE">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a number of </w:t>
      </w:r>
      <w:r w:rsidRPr="002548A8">
        <w:rPr>
          <w:rStyle w:val="StyleUnderline"/>
          <w:b/>
          <w:bCs/>
          <w:sz w:val="24"/>
        </w:rPr>
        <w:t>aspirational statements</w:t>
      </w:r>
      <w:r w:rsidRPr="002548A8">
        <w:rPr>
          <w:u w:val="single"/>
        </w:rPr>
        <w:t xml:space="preserve"> about patent law and access to essential medicines. Arguably, though, the </w:t>
      </w:r>
      <w:proofErr w:type="spellStart"/>
      <w:r w:rsidRPr="002548A8">
        <w:rPr>
          <w:u w:val="single"/>
        </w:rPr>
        <w:t>organisation</w:t>
      </w:r>
      <w:proofErr w:type="spellEnd"/>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
          <w:bCs/>
          <w:sz w:val="24"/>
        </w:rPr>
        <w:t>did</w:t>
      </w:r>
      <w:r w:rsidRPr="002548A8">
        <w:rPr>
          <w:b/>
          <w:bCs/>
          <w:u w:val="single"/>
        </w:rPr>
        <w:t xml:space="preserve"> </w:t>
      </w:r>
      <w:r w:rsidRPr="002548A8">
        <w:rPr>
          <w:rStyle w:val="StyleUnderline"/>
          <w:b/>
          <w:bCs/>
          <w:sz w:val="24"/>
        </w:rPr>
        <w:t>not</w:t>
      </w:r>
      <w:r w:rsidRPr="002548A8">
        <w:rPr>
          <w:b/>
          <w:bCs/>
          <w:u w:val="single"/>
        </w:rPr>
        <w:t xml:space="preserve"> </w:t>
      </w:r>
      <w:r w:rsidRPr="002548A8">
        <w:rPr>
          <w:rStyle w:val="StyleUnderline"/>
          <w:b/>
          <w:bCs/>
          <w:sz w:val="24"/>
        </w:rPr>
        <w:t>even seem aware of the patent proceedings</w:t>
      </w:r>
      <w:r w:rsidRPr="002548A8">
        <w:rPr>
          <w:u w:val="single"/>
        </w:rPr>
        <w:t>, leaving individual research institutions without guidance</w:t>
      </w:r>
      <w:r w:rsidRPr="002548A8">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rPr>
        <w:t>Stöhr</w:t>
      </w:r>
      <w:proofErr w:type="spellEnd"/>
      <w:r w:rsidRPr="002548A8">
        <w:rPr>
          <w:sz w:val="16"/>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D93FBE">
        <w:rPr>
          <w:rStyle w:val="StyleUnderline"/>
          <w:sz w:val="24"/>
          <w:highlight w:val="green"/>
        </w:rPr>
        <w:t xml:space="preserve">On a policy front, the WHO </w:t>
      </w:r>
      <w:r w:rsidRPr="00D93FBE">
        <w:rPr>
          <w:rStyle w:val="StyleUnderline"/>
          <w:b/>
          <w:bCs/>
          <w:sz w:val="24"/>
          <w:highlight w:val="green"/>
        </w:rPr>
        <w:t>remained deferential</w:t>
      </w:r>
      <w:r w:rsidRPr="00D93FBE">
        <w:rPr>
          <w:rStyle w:val="StyleUnderline"/>
          <w:sz w:val="24"/>
          <w:highlight w:val="green"/>
        </w:rPr>
        <w:t xml:space="preserve">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D93FBE">
        <w:rPr>
          <w:rStyle w:val="StyleUnderline"/>
          <w:b/>
          <w:bCs/>
          <w:sz w:val="24"/>
          <w:highlight w:val="green"/>
        </w:rPr>
        <w:t>unwilling to take on more than a spectator</w:t>
      </w:r>
      <w:r w:rsidRPr="00D93FBE">
        <w:rPr>
          <w:rStyle w:val="StyleUnderline"/>
          <w:sz w:val="24"/>
          <w:highlight w:val="gree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D93FBE">
        <w:rPr>
          <w:highlight w:val="green"/>
          <w:u w:val="single"/>
        </w:rPr>
        <w:t xml:space="preserve">The </w:t>
      </w:r>
      <w:proofErr w:type="spellStart"/>
      <w:r w:rsidRPr="00D93FBE">
        <w:rPr>
          <w:highlight w:val="green"/>
          <w:u w:val="single"/>
        </w:rPr>
        <w:t>organisation</w:t>
      </w:r>
      <w:proofErr w:type="spellEnd"/>
      <w:r w:rsidRPr="00D93FBE">
        <w:rPr>
          <w:highlight w:val="green"/>
          <w:u w:val="single"/>
        </w:rPr>
        <w:t xml:space="preserve">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2548A8">
        <w:rPr>
          <w:sz w:val="16"/>
        </w:rPr>
        <w:t>organisation</w:t>
      </w:r>
      <w:proofErr w:type="spellEnd"/>
      <w:r w:rsidRPr="002548A8">
        <w:rPr>
          <w:sz w:val="16"/>
        </w:rPr>
        <w:t xml:space="preserve">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
          <w:bCs/>
          <w:sz w:val="24"/>
        </w:rPr>
        <w:t>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b/>
          <w:bCs/>
          <w:sz w:val="24"/>
          <w:highlight w:val="green"/>
        </w:rPr>
        <w:t>needs</w:t>
      </w:r>
      <w:r w:rsidRPr="00D93FBE">
        <w:rPr>
          <w:b/>
          <w:bCs/>
          <w:highlight w:val="green"/>
          <w:u w:val="single"/>
        </w:rPr>
        <w:t xml:space="preserve"> </w:t>
      </w:r>
      <w:r w:rsidRPr="00D93FBE">
        <w:rPr>
          <w:rStyle w:val="StyleUnderline"/>
          <w:b/>
          <w:bCs/>
          <w:sz w:val="24"/>
          <w:highlight w:val="green"/>
        </w:rPr>
        <w:t>to</w:t>
      </w:r>
      <w:r w:rsidRPr="00D93FBE">
        <w:rPr>
          <w:b/>
          <w:bCs/>
          <w:highlight w:val="green"/>
          <w:u w:val="single"/>
        </w:rPr>
        <w:t xml:space="preserve"> </w:t>
      </w:r>
      <w:r w:rsidRPr="00D93FBE">
        <w:rPr>
          <w:rStyle w:val="StyleUnderline"/>
          <w:b/>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Dr Gro Harlem Brundtland,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international </w:t>
      </w:r>
      <w:r w:rsidRPr="00624CF9">
        <w:rPr>
          <w:b/>
          <w:bCs/>
          <w:u w:val="single"/>
        </w:rPr>
        <w:t xml:space="preserve">scientific </w:t>
      </w:r>
      <w:r w:rsidRPr="00624CF9">
        <w:rPr>
          <w:b/>
          <w:bCs/>
          <w:highlight w:val="green"/>
          <w:u w:val="single"/>
        </w:rPr>
        <w:t xml:space="preserve">cooperation </w:t>
      </w:r>
      <w:r w:rsidRPr="00F97FE0">
        <w:rPr>
          <w:u w:val="single"/>
        </w:rPr>
        <w:t>is a critical challenge — whether the target is 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w:t>
      </w:r>
      <w:proofErr w:type="spellStart"/>
      <w:r w:rsidRPr="002548A8">
        <w:rPr>
          <w:sz w:val="16"/>
        </w:rPr>
        <w:t>organisation</w:t>
      </w:r>
      <w:proofErr w:type="spellEnd"/>
      <w:r w:rsidRPr="002548A8">
        <w:rPr>
          <w:sz w:val="16"/>
        </w:rPr>
        <w:t xml:space="preserve"> </w:t>
      </w:r>
      <w:proofErr w:type="spellStart"/>
      <w:r w:rsidRPr="002548A8">
        <w:rPr>
          <w:sz w:val="16"/>
        </w:rPr>
        <w:t>Médecins</w:t>
      </w:r>
      <w:proofErr w:type="spellEnd"/>
      <w:r w:rsidRPr="002548A8">
        <w:rPr>
          <w:sz w:val="16"/>
        </w:rPr>
        <w:t xml:space="preserve"> Sans </w:t>
      </w:r>
      <w:proofErr w:type="spellStart"/>
      <w:r w:rsidRPr="002548A8">
        <w:rPr>
          <w:sz w:val="16"/>
        </w:rPr>
        <w:t>Frontières</w:t>
      </w:r>
      <w:proofErr w:type="spellEnd"/>
      <w:r w:rsidRPr="002548A8">
        <w:rPr>
          <w:sz w:val="16"/>
        </w:rPr>
        <w:t xml:space="preserve">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A number of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D93FBE">
        <w:rPr>
          <w:rStyle w:val="StyleUnderline"/>
          <w:b/>
          <w:bCs/>
          <w:sz w:val="24"/>
          <w:highlight w:val="green"/>
        </w:rPr>
        <w:t>over patent law and</w:t>
      </w:r>
      <w:r w:rsidRPr="00D93FBE">
        <w:rPr>
          <w:highlight w:val="green"/>
          <w:u w:val="single"/>
        </w:rPr>
        <w:t xml:space="preserve"> </w:t>
      </w:r>
      <w:r w:rsidRPr="00F97FE0">
        <w:rPr>
          <w:u w:val="single"/>
        </w:rPr>
        <w:t xml:space="preserve">access to essential </w:t>
      </w:r>
      <w:r w:rsidRPr="00D93FBE">
        <w:rPr>
          <w:rStyle w:val="StyleUnderline"/>
          <w:sz w:val="24"/>
          <w:highlight w:val="green"/>
        </w:rPr>
        <w:t>medicines</w:t>
      </w:r>
      <w:r w:rsidRPr="00F97FE0">
        <w:rPr>
          <w:u w:val="single"/>
        </w:rPr>
        <w:t xml:space="preserve">. </w:t>
      </w:r>
      <w:r w:rsidRPr="00D93FBE">
        <w:rPr>
          <w:rStyle w:val="StyleUnderline"/>
          <w:b/>
          <w:bCs/>
          <w:sz w:val="24"/>
          <w:highlight w:val="green"/>
          <w:bdr w:val="single" w:sz="4" w:space="0" w:color="auto"/>
        </w:rPr>
        <w:t>Not only could it mediate legal disputes</w:t>
      </w:r>
      <w:r w:rsidRPr="00D93FBE">
        <w:rPr>
          <w:highlight w:val="green"/>
          <w:u w:val="single"/>
        </w:rPr>
        <w:t xml:space="preserve"> </w:t>
      </w:r>
      <w:r w:rsidRPr="00F97FE0">
        <w:rPr>
          <w:u w:val="single"/>
        </w:rPr>
        <w:t>over patents in respect of essential medicines</w:t>
      </w:r>
      <w:r w:rsidRPr="00D93FBE">
        <w:rPr>
          <w:rStyle w:val="StyleUnderline"/>
          <w:sz w:val="24"/>
          <w:highlight w:val="green"/>
        </w:rPr>
        <w:t>, it could be a</w:t>
      </w:r>
      <w:r w:rsidRPr="00D93FBE">
        <w:rPr>
          <w:highlight w:val="green"/>
          <w:u w:val="single"/>
        </w:rPr>
        <w:t xml:space="preserve"> </w:t>
      </w:r>
      <w:r w:rsidRPr="00F97FE0">
        <w:rPr>
          <w:u w:val="single"/>
        </w:rPr>
        <w:t xml:space="preserve">vocal </w:t>
      </w:r>
      <w:r w:rsidRPr="00D93FBE">
        <w:rPr>
          <w:rStyle w:val="StyleUnderline"/>
          <w:sz w:val="24"/>
          <w:highlight w:val="green"/>
        </w:rPr>
        <w:t>advocate in policy discussions</w:t>
      </w:r>
      <w:r w:rsidRPr="00F97FE0">
        <w:rPr>
          <w:sz w:val="16"/>
        </w:rPr>
        <w:t xml:space="preserve">. The WTO has also played an important role in the debate over patent law and access to essential medicines. A number of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1667E1FD" w14:textId="77777777" w:rsidR="00C03C52" w:rsidRDefault="00C03C52" w:rsidP="00C03C52">
      <w:pPr>
        <w:pStyle w:val="Heading4"/>
      </w:pPr>
      <w:r>
        <w:t>WHO Cred key to Global Right to Health – medicine access is critical.</w:t>
      </w:r>
    </w:p>
    <w:p w14:paraId="2A55604F" w14:textId="77777777" w:rsidR="00C03C52" w:rsidRDefault="00C03C52" w:rsidP="00C03C52">
      <w:pPr>
        <w:pStyle w:val="ListParagraph"/>
        <w:numPr>
          <w:ilvl w:val="0"/>
          <w:numId w:val="11"/>
        </w:numPr>
      </w:pPr>
      <w:r>
        <w:t>Note the Bottom Paragraph is at the bottom of the PDF – I put a paragraph break to indicate it as such – no words are missing.</w:t>
      </w:r>
    </w:p>
    <w:p w14:paraId="285C6F6C" w14:textId="77777777" w:rsidR="00C03C52" w:rsidRPr="00146FCD" w:rsidRDefault="00C03C52" w:rsidP="00C03C52">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7D2B48F7" w14:textId="77777777" w:rsidR="00C03C52" w:rsidRPr="00D93FBE" w:rsidRDefault="00C03C52" w:rsidP="00C03C52">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both </w:t>
      </w:r>
      <w:r w:rsidRPr="00D93FBE">
        <w:rPr>
          <w:u w:val="single"/>
        </w:rPr>
        <w:t xml:space="preserve">of these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009B178E" w14:textId="77777777" w:rsidR="00C03C52" w:rsidRDefault="00C03C52" w:rsidP="00C03C52">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58E364BF" w14:textId="77777777" w:rsidR="00C03C52" w:rsidRDefault="00C03C52" w:rsidP="00C03C52">
      <w:pPr>
        <w:pStyle w:val="Heading4"/>
      </w:pPr>
      <w:r>
        <w:t xml:space="preserve">Right to Health solves </w:t>
      </w:r>
      <w:r>
        <w:rPr>
          <w:u w:val="single"/>
        </w:rPr>
        <w:t>Nationalist Populism</w:t>
      </w:r>
      <w:r>
        <w:t>.</w:t>
      </w:r>
    </w:p>
    <w:p w14:paraId="269CDC24" w14:textId="77777777" w:rsidR="00C03C52" w:rsidRPr="00D93FBE" w:rsidRDefault="00C03C52" w:rsidP="00C03C52">
      <w:r w:rsidRPr="00D93FBE">
        <w:rPr>
          <w:rStyle w:val="Style13ptBold"/>
        </w:rPr>
        <w:t>Friedman 17</w:t>
      </w:r>
      <w:r>
        <w:t xml:space="preserve"> Eric Friedman March 2017 “New WHO Leader Will Need Human Rights to Counter Nationalistic Populism” </w:t>
      </w:r>
      <w:hyperlink r:id="rId18"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6AB60D78" w14:textId="77777777" w:rsidR="00C03C52" w:rsidRPr="00D93FBE" w:rsidRDefault="00C03C52" w:rsidP="00C03C52">
      <w:pPr>
        <w:rPr>
          <w:sz w:val="16"/>
        </w:rPr>
      </w:pPr>
      <w:r w:rsidRPr="00D93FBE">
        <w:rPr>
          <w:rStyle w:val="StyleUnderline"/>
          <w:sz w:val="24"/>
        </w:rPr>
        <w:t xml:space="preserve">The </w:t>
      </w:r>
      <w:r w:rsidRPr="00D93FBE">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D93FBE">
        <w:rPr>
          <w:rStyle w:val="Emphasis"/>
          <w:sz w:val="24"/>
          <w:highlight w:val="green"/>
        </w:rPr>
        <w:t xml:space="preserve">global leadership on health and </w:t>
      </w:r>
      <w:r w:rsidRPr="00D93FBE">
        <w:rPr>
          <w:rStyle w:val="Emphasis"/>
          <w:sz w:val="24"/>
        </w:rPr>
        <w:t xml:space="preserve">human </w:t>
      </w:r>
      <w:r w:rsidRPr="00D93FBE">
        <w:rPr>
          <w:rStyle w:val="Emphasis"/>
          <w:sz w:val="24"/>
          <w:highlight w:val="green"/>
        </w:rPr>
        <w:t>rights beyond WHO</w:t>
      </w:r>
      <w:r w:rsidRPr="00D93FBE">
        <w:rPr>
          <w:sz w:val="16"/>
        </w:rPr>
        <w:t xml:space="preserve">—has always been present, yet </w:t>
      </w:r>
      <w:r w:rsidRPr="00D93FBE">
        <w:rPr>
          <w:rStyle w:val="StyleUnderline"/>
          <w:sz w:val="24"/>
          <w:highlight w:val="green"/>
        </w:rPr>
        <w:t>has become</w:t>
      </w:r>
      <w:r w:rsidRPr="00D93FBE">
        <w:rPr>
          <w:sz w:val="16"/>
        </w:rPr>
        <w:t xml:space="preserve"> ever more </w:t>
      </w:r>
      <w:r w:rsidRPr="00D93FBE">
        <w:rPr>
          <w:rStyle w:val="StyleUnderline"/>
          <w:sz w:val="24"/>
          <w:highlight w:val="green"/>
        </w:rPr>
        <w:t>pressing</w:t>
      </w:r>
      <w:r w:rsidRPr="00D93FBE">
        <w:rPr>
          <w:sz w:val="16"/>
        </w:rPr>
        <w:t xml:space="preserve">. A </w:t>
      </w:r>
      <w:r w:rsidRPr="00D93FBE">
        <w:rPr>
          <w:rStyle w:val="Emphasis"/>
          <w:sz w:val="24"/>
          <w:highlight w:val="green"/>
          <w:bdr w:val="single" w:sz="4" w:space="0" w:color="auto"/>
        </w:rPr>
        <w:t>reactionary, nationalist 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D93FBE">
        <w:rPr>
          <w:rStyle w:val="StyleUnderline"/>
          <w:sz w:val="24"/>
          <w:highlight w:val="green"/>
        </w:rPr>
        <w:t>xenophobia and disregard for</w:t>
      </w:r>
      <w:r w:rsidRPr="00D93FBE">
        <w:rPr>
          <w:rStyle w:val="StyleUnderline"/>
          <w:sz w:val="24"/>
        </w:rPr>
        <w:t xml:space="preserve"> international law and </w:t>
      </w:r>
      <w:r w:rsidRPr="00D93FBE">
        <w:rPr>
          <w:rStyle w:val="StyleUnderline"/>
          <w:sz w:val="24"/>
          <w:highlight w:val="green"/>
        </w:rPr>
        <w:t>institutions</w:t>
      </w:r>
      <w:r w:rsidRPr="00D93FBE">
        <w:rPr>
          <w:rStyle w:val="StyleUnderline"/>
          <w:sz w:val="24"/>
        </w:rPr>
        <w:t xml:space="preserve">, </w:t>
      </w:r>
      <w:r w:rsidRPr="00D93FBE">
        <w:rPr>
          <w:rStyle w:val="StyleUnderline"/>
          <w:sz w:val="24"/>
          <w:highlight w:val="green"/>
        </w:rPr>
        <w:t>are surfacing</w:t>
      </w:r>
      <w:r w:rsidRPr="00D93FBE">
        <w:rPr>
          <w:rStyle w:val="StyleUnderline"/>
          <w:sz w:val="24"/>
        </w:rPr>
        <w:t xml:space="preserve"> elsewhere. </w:t>
      </w:r>
      <w:r w:rsidRPr="00D93FBE">
        <w:rPr>
          <w:rStyle w:val="Emphasis"/>
          <w:sz w:val="24"/>
          <w:highlight w:val="green"/>
        </w:rPr>
        <w:t>Persisting health challenges</w:t>
      </w:r>
      <w:r w:rsidRPr="00D93FBE">
        <w:rPr>
          <w:sz w:val="16"/>
        </w:rPr>
        <w:t>—</w:t>
      </w:r>
      <w:r w:rsidRPr="00D93FBE">
        <w:rPr>
          <w:rStyle w:val="StyleUnderline"/>
          <w:sz w:val="24"/>
          <w:highlight w:val="green"/>
        </w:rPr>
        <w:t xml:space="preserve">such as </w:t>
      </w:r>
      <w:r w:rsidRPr="00D93FBE">
        <w:rPr>
          <w:rStyle w:val="StyleUnderline"/>
          <w:sz w:val="24"/>
        </w:rPr>
        <w:t xml:space="preserve">immense national and </w:t>
      </w:r>
      <w:r w:rsidRPr="00D93FBE">
        <w:rPr>
          <w:rStyle w:val="StyleUnderline"/>
          <w:b/>
          <w:bCs/>
          <w:sz w:val="24"/>
          <w:highlight w:val="green"/>
        </w:rPr>
        <w:t>global health inequities</w:t>
      </w:r>
      <w:r w:rsidRPr="00D93FBE">
        <w:rPr>
          <w:rStyle w:val="StyleUnderline"/>
          <w:sz w:val="24"/>
        </w:rPr>
        <w:t xml:space="preserve">, with </w:t>
      </w:r>
      <w:r w:rsidRPr="00D93FBE">
        <w:rPr>
          <w:rStyle w:val="Emphasis"/>
          <w:sz w:val="24"/>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D93FBE">
        <w:rPr>
          <w:rStyle w:val="Emphasis"/>
          <w:sz w:val="24"/>
          <w:highlight w:val="green"/>
        </w:rPr>
        <w:t>infectious disease</w:t>
      </w:r>
      <w:r w:rsidRPr="00D93FBE">
        <w:rPr>
          <w:sz w:val="16"/>
        </w:rPr>
        <w:t xml:space="preserve">, worsening </w:t>
      </w:r>
      <w:r w:rsidRPr="00D93FBE">
        <w:rPr>
          <w:rStyle w:val="Emphasis"/>
          <w:sz w:val="24"/>
          <w:highlight w:val="green"/>
        </w:rPr>
        <w:t>antimicrobial resistance</w:t>
      </w:r>
      <w:r w:rsidRPr="00D93FBE">
        <w:rPr>
          <w:sz w:val="16"/>
        </w:rPr>
        <w:t>, and climate change</w:t>
      </w:r>
      <w:r w:rsidRPr="00D93FBE">
        <w:rPr>
          <w:sz w:val="16"/>
          <w:highlight w:val="green"/>
        </w:rPr>
        <w:t xml:space="preserve"> </w:t>
      </w:r>
      <w:r w:rsidRPr="00D93FBE">
        <w:rPr>
          <w:rStyle w:val="StyleUnderline"/>
          <w:sz w:val="24"/>
          <w:highlight w:val="green"/>
        </w:rPr>
        <w:t>demand</w:t>
      </w:r>
      <w:r w:rsidRPr="00D93FBE">
        <w:rPr>
          <w:rStyle w:val="StyleUnderline"/>
          <w:sz w:val="24"/>
        </w:rPr>
        <w:t xml:space="preserve"> the</w:t>
      </w:r>
      <w:r w:rsidRPr="00D93FBE">
        <w:rPr>
          <w:sz w:val="16"/>
        </w:rPr>
        <w:t xml:space="preserve"> type of </w:t>
      </w:r>
      <w:r w:rsidRPr="00D93FBE">
        <w:rPr>
          <w:rStyle w:val="Emphasis"/>
          <w:sz w:val="24"/>
          <w:highlight w:val="green"/>
        </w:rPr>
        <w:t>leadership</w:t>
      </w:r>
      <w:r w:rsidRPr="00D93FBE">
        <w:rPr>
          <w:rStyle w:val="Emphasis"/>
          <w:sz w:val="24"/>
        </w:rPr>
        <w:t xml:space="preserve"> that </w:t>
      </w:r>
      <w:r w:rsidRPr="00D93FBE">
        <w:rPr>
          <w:rStyle w:val="Emphasis"/>
          <w:sz w:val="24"/>
          <w:highlight w:val="green"/>
        </w:rPr>
        <w:t>the right to health entails</w:t>
      </w:r>
      <w:r w:rsidRPr="00D93FBE">
        <w:rPr>
          <w:sz w:val="16"/>
        </w:rPr>
        <w:t xml:space="preserve">. In this immensely challenging environment, </w:t>
      </w:r>
      <w:r w:rsidRPr="00D93FBE">
        <w:rPr>
          <w:rStyle w:val="StyleUnderline"/>
          <w:sz w:val="24"/>
          <w:highlight w:val="green"/>
        </w:rPr>
        <w:t>WHO needs</w:t>
      </w:r>
      <w:r w:rsidRPr="00D93FBE">
        <w:rPr>
          <w:sz w:val="16"/>
        </w:rPr>
        <w:t xml:space="preserve"> to become a 21st century institution that has </w:t>
      </w:r>
      <w:r w:rsidRPr="00D93FBE">
        <w:rPr>
          <w:rStyle w:val="Emphasis"/>
          <w:sz w:val="24"/>
        </w:rPr>
        <w:t xml:space="preserve">the </w:t>
      </w:r>
      <w:r w:rsidRPr="00DC1734">
        <w:rPr>
          <w:rStyle w:val="Emphasis"/>
          <w:sz w:val="24"/>
        </w:rPr>
        <w:t xml:space="preserve">gravitas and </w:t>
      </w:r>
      <w:r w:rsidRPr="00D93FBE">
        <w:rPr>
          <w:rStyle w:val="Emphasis"/>
          <w:sz w:val="24"/>
          <w:highlight w:val="green"/>
        </w:rPr>
        <w:t>credibility</w:t>
      </w:r>
      <w:r w:rsidRPr="00D93FBE">
        <w:rPr>
          <w:sz w:val="16"/>
          <w:highlight w:val="green"/>
        </w:rPr>
        <w:t xml:space="preserve"> </w:t>
      </w:r>
      <w:r w:rsidRPr="00D93FBE">
        <w:rPr>
          <w:rStyle w:val="StyleUnderline"/>
          <w:sz w:val="24"/>
          <w:highlight w:val="green"/>
        </w:rPr>
        <w:t>to carve</w:t>
      </w:r>
      <w:r w:rsidRPr="00D93FBE">
        <w:rPr>
          <w:rStyle w:val="StyleUnderline"/>
          <w:sz w:val="24"/>
        </w:rPr>
        <w:t xml:space="preserve"> a path </w:t>
      </w:r>
      <w:r w:rsidRPr="00D93FBE">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D93FBE">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D93FBE">
        <w:rPr>
          <w:rStyle w:val="StyleUnderline"/>
          <w:sz w:val="24"/>
          <w:highlight w:val="green"/>
        </w:rPr>
        <w:t xml:space="preserve">the </w:t>
      </w:r>
      <w:r w:rsidRPr="00D93FBE">
        <w:rPr>
          <w:rStyle w:val="Emphasis"/>
          <w:sz w:val="24"/>
          <w:highlight w:val="green"/>
        </w:rPr>
        <w:t xml:space="preserve">transformative </w:t>
      </w:r>
      <w:r w:rsidRPr="00D93FBE">
        <w:rPr>
          <w:rStyle w:val="Emphasis"/>
          <w:sz w:val="24"/>
        </w:rPr>
        <w:t xml:space="preserve">power of legally binding </w:t>
      </w:r>
      <w:r w:rsidRPr="00D93FBE">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highlight w:val="green"/>
        </w:rPr>
        <w:t>would</w:t>
      </w:r>
      <w:r w:rsidRPr="00D93FBE">
        <w:rPr>
          <w:sz w:val="16"/>
        </w:rPr>
        <w:t xml:space="preserve"> also </w:t>
      </w:r>
      <w:r w:rsidRPr="00D93FBE">
        <w:rPr>
          <w:rStyle w:val="StyleUnderline"/>
          <w:sz w:val="24"/>
          <w:highlight w:val="green"/>
        </w:rPr>
        <w:t xml:space="preserve">be a bold assertion of </w:t>
      </w:r>
      <w:r w:rsidRPr="00D93FBE">
        <w:rPr>
          <w:rStyle w:val="Emphasis"/>
          <w:sz w:val="24"/>
          <w:highlight w:val="green"/>
        </w:rPr>
        <w:t>global solidarity</w:t>
      </w:r>
      <w:r w:rsidRPr="00D93FBE">
        <w:rPr>
          <w:sz w:val="16"/>
        </w:rPr>
        <w:t xml:space="preserve"> for global justice, as so urgently needed, “</w:t>
      </w:r>
      <w:r w:rsidRPr="00D93FBE">
        <w:rPr>
          <w:rStyle w:val="StyleUnderline"/>
          <w:sz w:val="24"/>
          <w:highlight w:val="green"/>
        </w:rPr>
        <w:t>demonstrating</w:t>
      </w:r>
      <w:r w:rsidRPr="00D93FBE">
        <w:rPr>
          <w:sz w:val="16"/>
        </w:rPr>
        <w:t xml:space="preserve"> that </w:t>
      </w:r>
      <w:r w:rsidRPr="00D93FBE">
        <w:rPr>
          <w:rStyle w:val="StyleUnderline"/>
          <w:sz w:val="24"/>
        </w:rPr>
        <w:t xml:space="preserve">the community of </w:t>
      </w:r>
      <w:r w:rsidRPr="00D93FBE">
        <w:rPr>
          <w:rStyle w:val="StyleUnderline"/>
          <w:b/>
          <w:bCs/>
          <w:sz w:val="24"/>
          <w:highlight w:val="green"/>
        </w:rPr>
        <w:t>nations are</w:t>
      </w:r>
      <w:r w:rsidRPr="00D93FBE">
        <w:rPr>
          <w:rStyle w:val="StyleUnderline"/>
          <w:b/>
          <w:bCs/>
          <w:sz w:val="24"/>
        </w:rPr>
        <w:t xml:space="preserve"> indeed </w:t>
      </w:r>
      <w:r w:rsidRPr="00D93FBE">
        <w:rPr>
          <w:rStyle w:val="StyleUnderline"/>
          <w:b/>
          <w:bCs/>
          <w:sz w:val="24"/>
          <w:highlight w:val="gree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D93FBE">
        <w:rPr>
          <w:rStyle w:val="StyleUnderline"/>
          <w:b/>
          <w:bCs/>
          <w:sz w:val="24"/>
          <w:highlight w:val="green"/>
        </w:rPr>
        <w:t>resistance of</w:t>
      </w:r>
      <w:r w:rsidRPr="00D93FBE">
        <w:rPr>
          <w:rStyle w:val="StyleUnderline"/>
          <w:b/>
          <w:bCs/>
          <w:sz w:val="24"/>
        </w:rPr>
        <w:t xml:space="preserve"> the </w:t>
      </w:r>
      <w:r w:rsidRPr="00D93FBE">
        <w:rPr>
          <w:rStyle w:val="StyleUnderline"/>
          <w:b/>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D93FBE">
        <w:rPr>
          <w:rStyle w:val="Emphasis"/>
          <w:sz w:val="24"/>
          <w:highlight w:val="green"/>
        </w:rPr>
        <w:t xml:space="preserve">can prevent </w:t>
      </w:r>
      <w:r w:rsidRPr="00D93FBE">
        <w:rPr>
          <w:rStyle w:val="Emphasis"/>
          <w:sz w:val="24"/>
        </w:rPr>
        <w:t xml:space="preserve">some of </w:t>
      </w:r>
      <w:r w:rsidRPr="00D93FBE">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D93FBE">
        <w:rPr>
          <w:rStyle w:val="StyleUnderline"/>
          <w:sz w:val="24"/>
          <w:highlight w:val="green"/>
        </w:rPr>
        <w:t>right to health</w:t>
      </w:r>
      <w:r w:rsidRPr="00D93FBE">
        <w:rPr>
          <w:sz w:val="16"/>
        </w:rPr>
        <w:t xml:space="preserve">, and FCGH leadership </w:t>
      </w:r>
      <w:r w:rsidRPr="00D93FBE">
        <w:rPr>
          <w:rStyle w:val="StyleUnderline"/>
          <w:sz w:val="24"/>
          <w:highlight w:val="green"/>
        </w:rPr>
        <w:t xml:space="preserve">ought to be </w:t>
      </w:r>
      <w:r w:rsidRPr="00D93FBE">
        <w:rPr>
          <w:rStyle w:val="Emphasis"/>
          <w:sz w:val="24"/>
          <w:highlight w:val="green"/>
        </w:rPr>
        <w:t xml:space="preserve">a core part of that </w:t>
      </w:r>
      <w:proofErr w:type="gramStart"/>
      <w:r w:rsidRPr="00D93FBE">
        <w:rPr>
          <w:rStyle w:val="Emphasis"/>
          <w:sz w:val="24"/>
        </w:rPr>
        <w:t>endeavor</w:t>
      </w:r>
      <w:r w:rsidRPr="00D93FBE">
        <w:rPr>
          <w:sz w:val="16"/>
        </w:rPr>
        <w:t>.</w:t>
      </w:r>
      <w:proofErr w:type="gramEnd"/>
    </w:p>
    <w:p w14:paraId="652F9DDE" w14:textId="77777777" w:rsidR="00C03C52" w:rsidRDefault="00C03C52" w:rsidP="00C03C52">
      <w:pPr>
        <w:pStyle w:val="Heading4"/>
      </w:pPr>
      <w:r>
        <w:t xml:space="preserve">Populism is an </w:t>
      </w:r>
      <w:r>
        <w:rPr>
          <w:u w:val="single"/>
        </w:rPr>
        <w:t>existential threat</w:t>
      </w:r>
      <w:r>
        <w:t>.</w:t>
      </w:r>
    </w:p>
    <w:p w14:paraId="6EC82F5A" w14:textId="77777777" w:rsidR="00C03C52" w:rsidRPr="00D93FBE" w:rsidRDefault="00C03C52" w:rsidP="00C03C52">
      <w:r w:rsidRPr="00D93FBE">
        <w:rPr>
          <w:rStyle w:val="Style13ptBold"/>
        </w:rPr>
        <w:t>de Waal 16</w:t>
      </w:r>
      <w:r>
        <w:t xml:space="preserve"> Alex de Waal 12-5-2016 “Garrison America and the Threat of Global War” </w:t>
      </w:r>
      <w:hyperlink r:id="rId19"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10CD8A82" w14:textId="77777777" w:rsidR="00C03C52" w:rsidRPr="00D93FBE" w:rsidRDefault="00C03C52" w:rsidP="00C03C52">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D93FBE">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D93FBE">
        <w:rPr>
          <w:rStyle w:val="Emphasis"/>
          <w:sz w:val="24"/>
          <w:highlight w:val="green"/>
        </w:rPr>
        <w:t>unpicking</w:t>
      </w:r>
      <w:r w:rsidRPr="00D93FBE">
        <w:rPr>
          <w:rStyle w:val="Emphasis"/>
          <w:sz w:val="24"/>
        </w:rPr>
        <w:t xml:space="preserve"> of </w:t>
      </w:r>
      <w:r w:rsidRPr="00D93FBE">
        <w:rPr>
          <w:rStyle w:val="Emphasis"/>
          <w:sz w:val="24"/>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wars nonetheless. </w:t>
      </w:r>
      <w:r w:rsidRPr="00D93FBE">
        <w:rPr>
          <w:rStyle w:val="StyleUnderline"/>
          <w:sz w:val="24"/>
          <w:highlight w:val="green"/>
        </w:rPr>
        <w:t xml:space="preserve">What does a world in </w:t>
      </w:r>
      <w:r w:rsidRPr="00D93FBE">
        <w:rPr>
          <w:rStyle w:val="Emphasis"/>
          <w:sz w:val="24"/>
          <w:highlight w:val="green"/>
        </w:rPr>
        <w:t>global</w:t>
      </w:r>
      <w:r w:rsidRPr="00D93FBE">
        <w:rPr>
          <w:rStyle w:val="Emphasis"/>
          <w:sz w:val="24"/>
        </w:rPr>
        <w:t xml:space="preserve">, generalized </w:t>
      </w:r>
      <w:r w:rsidRPr="00D93FBE">
        <w:rPr>
          <w:rStyle w:val="Emphasis"/>
          <w:sz w:val="24"/>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D93FBE">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D93FBE">
        <w:rPr>
          <w:rStyle w:val="StyleUnderline"/>
          <w:sz w:val="24"/>
          <w:highlight w:val="green"/>
        </w:rPr>
        <w:t>strangling liberalism</w:t>
      </w:r>
      <w:r w:rsidRPr="00D93FBE">
        <w:rPr>
          <w:sz w:val="16"/>
        </w:rPr>
        <w:t xml:space="preserve">. We have </w:t>
      </w:r>
      <w:r w:rsidRPr="00D93FBE">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D93FBE">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sz w:val="24"/>
        </w:rPr>
        <w:t xml:space="preserve">regional rivals </w:t>
      </w:r>
      <w:r w:rsidRPr="00D93FBE">
        <w:rPr>
          <w:rStyle w:val="StyleUnderline"/>
          <w:sz w:val="24"/>
          <w:highlight w:val="green"/>
        </w:rPr>
        <w:t>threatening</w:t>
      </w:r>
      <w:r w:rsidRPr="00D93FBE">
        <w:rPr>
          <w:rStyle w:val="StyleUnderline"/>
          <w:sz w:val="24"/>
        </w:rPr>
        <w:t xml:space="preserve"> one another, some </w:t>
      </w:r>
      <w:r w:rsidRPr="00D93FBE">
        <w:rPr>
          <w:rStyle w:val="StyleUnderline"/>
          <w:sz w:val="24"/>
          <w:highlight w:val="green"/>
        </w:rPr>
        <w:t xml:space="preserve">with </w:t>
      </w:r>
      <w:r w:rsidRPr="00D93FBE">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D93FBE">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D93FBE">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D93FBE">
        <w:rPr>
          <w:rStyle w:val="StyleUnderline"/>
          <w:sz w:val="24"/>
          <w:highlight w:val="green"/>
        </w:rPr>
        <w:t>it resembles</w:t>
      </w:r>
      <w:r w:rsidRPr="00D93FBE">
        <w:rPr>
          <w:rStyle w:val="StyleUnderline"/>
          <w:sz w:val="24"/>
        </w:rPr>
        <w:t xml:space="preserve"> a </w:t>
      </w:r>
      <w:r w:rsidRPr="00D93FBE">
        <w:rPr>
          <w:rStyle w:val="StyleUnderline"/>
          <w:sz w:val="24"/>
          <w:highlight w:val="green"/>
        </w:rPr>
        <w:t>war on democracy</w:t>
      </w:r>
      <w:r w:rsidRPr="00D93FBE">
        <w:rPr>
          <w:sz w:val="16"/>
        </w:rPr>
        <w:t xml:space="preserve">. What more might we see? Economic liberalism is a creed of optimism and abundance; reactionary protectionism feeds on pessimistic scarcity. </w:t>
      </w:r>
      <w:r w:rsidRPr="00D93FBE">
        <w:rPr>
          <w:rStyle w:val="StyleUnderline"/>
          <w:sz w:val="24"/>
        </w:rPr>
        <w:t xml:space="preserve">If we see </w:t>
      </w:r>
      <w:r w:rsidRPr="00D93FBE">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highlight w:val="green"/>
        </w:rPr>
        <w:t>Liberal multilat</w:t>
      </w:r>
      <w:r w:rsidRPr="00D93FBE">
        <w:rPr>
          <w:rStyle w:val="StyleUnderline"/>
          <w:sz w:val="24"/>
        </w:rPr>
        <w:t xml:space="preserve">eralism </w:t>
      </w:r>
      <w:r w:rsidRPr="00D93FBE">
        <w:rPr>
          <w:rStyle w:val="StyleUnderline"/>
          <w:sz w:val="24"/>
          <w:highlight w:val="green"/>
        </w:rPr>
        <w:t>is</w:t>
      </w:r>
      <w:r w:rsidRPr="00D93FBE">
        <w:rPr>
          <w:sz w:val="16"/>
        </w:rPr>
        <w:t xml:space="preserve"> a system of </w:t>
      </w:r>
      <w:r w:rsidRPr="00D93FBE">
        <w:rPr>
          <w:rStyle w:val="Emphasis"/>
          <w:sz w:val="24"/>
        </w:rPr>
        <w:t xml:space="preserve">seeking </w:t>
      </w:r>
      <w:r w:rsidRPr="00D93FBE">
        <w:rPr>
          <w:rStyle w:val="Emphasis"/>
          <w:sz w:val="24"/>
          <w:highlight w:val="green"/>
        </w:rPr>
        <w:t>common wins through</w:t>
      </w:r>
      <w:r w:rsidRPr="00D93FBE">
        <w:rPr>
          <w:rStyle w:val="Emphasis"/>
          <w:sz w:val="24"/>
        </w:rPr>
        <w:t xml:space="preserve"> peaceful </w:t>
      </w:r>
      <w:r w:rsidRPr="00D93FBE">
        <w:rPr>
          <w:rStyle w:val="Emphasis"/>
          <w:sz w:val="24"/>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D93FBE">
        <w:rPr>
          <w:rStyle w:val="StyleUnderline"/>
          <w:sz w:val="24"/>
          <w:highlight w:val="green"/>
        </w:rPr>
        <w:t>cabal of</w:t>
      </w:r>
      <w:r w:rsidRPr="00D93FBE">
        <w:rPr>
          <w:rStyle w:val="StyleUnderline"/>
          <w:sz w:val="24"/>
        </w:rPr>
        <w:t xml:space="preserve"> plutocratic </w:t>
      </w:r>
      <w:r w:rsidRPr="00D93FBE">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D93FBE">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D93FBE">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sz w:val="24"/>
          <w:highlight w:val="green"/>
        </w:rPr>
        <w:t>bring</w:t>
      </w:r>
      <w:r w:rsidRPr="00D93FBE">
        <w:rPr>
          <w:rStyle w:val="StyleUnderline"/>
          <w:sz w:val="24"/>
        </w:rPr>
        <w:t xml:space="preserve">ing </w:t>
      </w:r>
      <w:r w:rsidRPr="00D93FBE">
        <w:rPr>
          <w:rStyle w:val="StyleUnderline"/>
          <w:sz w:val="24"/>
          <w:highlight w:val="green"/>
        </w:rPr>
        <w:t>a façade of stability</w:t>
      </w:r>
      <w:r w:rsidRPr="00D93FBE">
        <w:rPr>
          <w:rStyle w:val="StyleUnderline"/>
          <w:sz w:val="24"/>
        </w:rPr>
        <w:t xml:space="preserve"> for as long as they collude—</w:t>
      </w:r>
      <w:r w:rsidRPr="00D93FBE">
        <w:rPr>
          <w:rStyle w:val="StyleUnderline"/>
          <w:sz w:val="24"/>
          <w:highlight w:val="green"/>
        </w:rPr>
        <w:t xml:space="preserve">and </w:t>
      </w:r>
      <w:r w:rsidRPr="00D93FBE">
        <w:rPr>
          <w:rStyle w:val="Emphasis"/>
          <w:sz w:val="24"/>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rPr>
        <w:t xml:space="preserve">The </w:t>
      </w:r>
      <w:r w:rsidRPr="00D93FBE">
        <w:rPr>
          <w:rStyle w:val="StyleUnderline"/>
          <w:sz w:val="24"/>
          <w:highlight w:val="green"/>
        </w:rPr>
        <w:t>importance of</w:t>
      </w:r>
      <w:r w:rsidRPr="00D93FBE">
        <w:rPr>
          <w:sz w:val="16"/>
        </w:rPr>
        <w:t xml:space="preserve"> defending civility with democratic deliberation, respecting human rights and values, and </w:t>
      </w:r>
      <w:r w:rsidRPr="00D93FBE">
        <w:rPr>
          <w:rStyle w:val="StyleUnderline"/>
          <w:sz w:val="24"/>
          <w:highlight w:val="green"/>
        </w:rPr>
        <w:t>maintaining</w:t>
      </w:r>
      <w:r w:rsidRPr="00D93FBE">
        <w:rPr>
          <w:rStyle w:val="StyleUnderline"/>
          <w:sz w:val="24"/>
        </w:rPr>
        <w:t xml:space="preserve"> a commitment to </w:t>
      </w:r>
      <w:r w:rsidRPr="00D93FBE">
        <w:rPr>
          <w:rStyle w:val="StyleUnderline"/>
          <w:sz w:val="24"/>
          <w:highlight w:val="green"/>
        </w:rPr>
        <w:t>public goods</w:t>
      </w:r>
      <w:r w:rsidRPr="00D93FBE">
        <w:rPr>
          <w:rStyle w:val="StyleUnderline"/>
          <w:sz w:val="24"/>
        </w:rPr>
        <w:t xml:space="preserve"> and the global commons—</w:t>
      </w:r>
      <w:r w:rsidRPr="00D93FBE">
        <w:rPr>
          <w:rStyle w:val="Emphasis"/>
          <w:sz w:val="24"/>
          <w:highlight w:val="green"/>
        </w:rPr>
        <w:t>including the future of the planet</w:t>
      </w:r>
      <w:r w:rsidRPr="00D93FBE">
        <w:rPr>
          <w:sz w:val="16"/>
          <w:highlight w:val="green"/>
        </w:rPr>
        <w:t>—</w:t>
      </w:r>
      <w:r w:rsidRPr="00D93FBE">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53B94760" w14:textId="184AE3B6" w:rsidR="00A95652" w:rsidRDefault="00C175F2" w:rsidP="00C03C52">
      <w:pPr>
        <w:pStyle w:val="Heading3"/>
      </w:pPr>
      <w:r>
        <w:t>4</w:t>
      </w:r>
    </w:p>
    <w:p w14:paraId="68CC2408" w14:textId="77777777" w:rsidR="00C03C52" w:rsidRDefault="00C03C52" w:rsidP="00C03C52">
      <w:pPr>
        <w:pStyle w:val="Heading4"/>
        <w:rPr>
          <w:rFonts w:cs="Calibri"/>
        </w:rPr>
      </w:pPr>
      <w:r w:rsidRPr="0092026C">
        <w:rPr>
          <w:rFonts w:cs="Calibri"/>
        </w:rPr>
        <w:t xml:space="preserve">CP: </w:t>
      </w:r>
      <w:r>
        <w:rPr>
          <w:rFonts w:cs="Calibri"/>
        </w:rPr>
        <w:t>T</w:t>
      </w:r>
      <w:r w:rsidRPr="0092026C">
        <w:rPr>
          <w:rFonts w:cs="Calibri"/>
        </w:rPr>
        <w:t xml:space="preserve">he member nations of the World Trade Organization </w:t>
      </w:r>
      <w:r>
        <w:rPr>
          <w:rFonts w:cs="Calibri"/>
        </w:rPr>
        <w:t>should</w:t>
      </w:r>
      <w:r w:rsidRPr="0092026C">
        <w:rPr>
          <w:rFonts w:cs="Calibri"/>
        </w:rPr>
        <w:t xml:space="preserve"> </w:t>
      </w:r>
    </w:p>
    <w:p w14:paraId="7A8F30B4" w14:textId="77777777" w:rsidR="00C03C52" w:rsidRDefault="00C03C52" w:rsidP="00C03C52">
      <w:pPr>
        <w:pStyle w:val="Heading4"/>
        <w:numPr>
          <w:ilvl w:val="0"/>
          <w:numId w:val="13"/>
        </w:numPr>
        <w:tabs>
          <w:tab w:val="num" w:pos="360"/>
        </w:tabs>
        <w:ind w:left="0" w:firstLine="0"/>
        <w:rPr>
          <w:rFonts w:cs="Calibri"/>
        </w:rPr>
      </w:pPr>
      <w:r w:rsidRPr="0092026C">
        <w:rPr>
          <w:rFonts w:cs="Calibri"/>
        </w:rPr>
        <w:t xml:space="preserve">reduce intellectual property protections for </w:t>
      </w:r>
      <w:r>
        <w:rPr>
          <w:rFonts w:cs="Calibri"/>
        </w:rPr>
        <w:t>non-orphan drug women’s health.</w:t>
      </w:r>
    </w:p>
    <w:p w14:paraId="624C5583" w14:textId="77777777" w:rsidR="00C03C52" w:rsidRPr="005F2829" w:rsidRDefault="00C03C52" w:rsidP="00C03C52">
      <w:pPr>
        <w:pStyle w:val="Heading4"/>
        <w:numPr>
          <w:ilvl w:val="0"/>
          <w:numId w:val="13"/>
        </w:numPr>
        <w:tabs>
          <w:tab w:val="num" w:pos="360"/>
        </w:tabs>
        <w:ind w:left="0" w:firstLine="0"/>
        <w:rPr>
          <w:rFonts w:cs="Calibri"/>
        </w:rPr>
      </w:pPr>
      <w:r>
        <w:t>should organize an international effort to purchase women’s health medicines and distribute it equitably at no cost on a needs basis by declaring it a human right.</w:t>
      </w:r>
    </w:p>
    <w:p w14:paraId="257960A0" w14:textId="77777777" w:rsidR="00C03C52" w:rsidRPr="0092026C" w:rsidRDefault="00C03C52" w:rsidP="00C03C52"/>
    <w:p w14:paraId="3C7CB264" w14:textId="77777777" w:rsidR="00C03C52" w:rsidRPr="0092026C" w:rsidRDefault="00C03C52" w:rsidP="00C03C52">
      <w:pPr>
        <w:pStyle w:val="Heading4"/>
        <w:rPr>
          <w:rFonts w:cs="Calibri"/>
        </w:rPr>
      </w:pPr>
      <w:r w:rsidRPr="0092026C">
        <w:rPr>
          <w:rFonts w:cs="Calibri"/>
          <w:u w:val="single"/>
        </w:rPr>
        <w:t>Only</w:t>
      </w:r>
      <w:r w:rsidRPr="0092026C">
        <w:rPr>
          <w:rFonts w:cs="Calibri"/>
        </w:rPr>
        <w:t xml:space="preserve"> exclusive patent protection rights paired with incentives can </w:t>
      </w:r>
      <w:r>
        <w:rPr>
          <w:rFonts w:cs="Calibri"/>
        </w:rPr>
        <w:t>rare diseases that won’t be treated under natural market incentives.</w:t>
      </w:r>
    </w:p>
    <w:p w14:paraId="16D47F1F" w14:textId="77777777" w:rsidR="00C03C52" w:rsidRPr="0092026C" w:rsidRDefault="00C03C52" w:rsidP="00C03C52">
      <w:pPr>
        <w:rPr>
          <w:color w:val="006FB7"/>
          <w:u w:val="single"/>
          <w:bdr w:val="none" w:sz="0" w:space="0" w:color="auto" w:frame="1"/>
          <w:shd w:val="clear" w:color="auto" w:fill="FFFFFF"/>
        </w:rPr>
      </w:pPr>
      <w:r w:rsidRPr="0092026C">
        <w:rPr>
          <w:shd w:val="clear" w:color="auto" w:fill="FFFFFF"/>
        </w:rPr>
        <w:t xml:space="preserve">Henry </w:t>
      </w:r>
      <w:r w:rsidRPr="0092026C">
        <w:rPr>
          <w:rStyle w:val="StyleUnderline"/>
        </w:rPr>
        <w:t>Grabowski 2</w:t>
      </w:r>
      <w:r w:rsidRPr="0092026C">
        <w:rPr>
          <w:shd w:val="clear" w:color="auto" w:fill="FFFFFF"/>
        </w:rPr>
        <w:t>, Patents, Innovation and Access to New Pharmaceuticals, </w:t>
      </w:r>
      <w:r w:rsidRPr="0092026C">
        <w:rPr>
          <w:i/>
          <w:iCs/>
          <w:bdr w:val="none" w:sz="0" w:space="0" w:color="auto" w:frame="1"/>
          <w:shd w:val="clear" w:color="auto" w:fill="FFFFFF"/>
        </w:rPr>
        <w:t>Journal of International Economic Law</w:t>
      </w:r>
      <w:r w:rsidRPr="0092026C">
        <w:rPr>
          <w:shd w:val="clear" w:color="auto" w:fill="FFFFFF"/>
        </w:rPr>
        <w:t>, Volume 5, Issue 4, December 2002, Pages 849–860, </w:t>
      </w:r>
      <w:hyperlink r:id="rId20" w:history="1">
        <w:r w:rsidRPr="0092026C">
          <w:rPr>
            <w:color w:val="006FB7"/>
            <w:u w:val="single"/>
            <w:bdr w:val="none" w:sz="0" w:space="0" w:color="auto" w:frame="1"/>
            <w:shd w:val="clear" w:color="auto" w:fill="FFFFFF"/>
          </w:rPr>
          <w:t>https://doi.org/10.1093/jiel/5.4.849</w:t>
        </w:r>
      </w:hyperlink>
    </w:p>
    <w:p w14:paraId="711D851A" w14:textId="77777777" w:rsidR="00C03C52" w:rsidRPr="0092026C" w:rsidRDefault="00C03C52" w:rsidP="00C03C52">
      <w:pPr>
        <w:pStyle w:val="ListParagraph"/>
        <w:numPr>
          <w:ilvl w:val="0"/>
          <w:numId w:val="12"/>
        </w:numPr>
      </w:pPr>
      <w:r w:rsidRPr="0092026C">
        <w:t>defined in a subsequent law as diseases or medical conditions which affect fewer than 200,000 patients</w:t>
      </w:r>
    </w:p>
    <w:p w14:paraId="1488232B" w14:textId="77777777" w:rsidR="00C03C52" w:rsidRPr="0092026C" w:rsidRDefault="00C03C52" w:rsidP="00C03C52">
      <w:r w:rsidRPr="0092026C">
        <w:t xml:space="preserve">In 1983, Congress passed </w:t>
      </w:r>
      <w:r w:rsidRPr="00DD25D9">
        <w:rPr>
          <w:rStyle w:val="StyleUnderline"/>
          <w:highlight w:val="green"/>
        </w:rPr>
        <w:t>the Orphan Drug Act</w:t>
      </w:r>
      <w:r w:rsidRPr="0092026C">
        <w:rPr>
          <w:rStyle w:val="StyleUnderline"/>
        </w:rPr>
        <w:t xml:space="preserve">, which </w:t>
      </w:r>
      <w:r w:rsidRPr="00DD25D9">
        <w:rPr>
          <w:rStyle w:val="StyleUnderline"/>
          <w:highlight w:val="green"/>
        </w:rPr>
        <w:t>provided a variety of</w:t>
      </w:r>
      <w:r w:rsidRPr="0092026C">
        <w:rPr>
          <w:rStyle w:val="StyleUnderline"/>
        </w:rPr>
        <w:t xml:space="preserve"> incentives to undertake R&amp;D on orphan drug indications (defined in a subsequent law as diseases or medical conditions which affect fewer than 200,000 patients).37 The </w:t>
      </w:r>
      <w:r w:rsidRPr="00DD25D9">
        <w:rPr>
          <w:rStyle w:val="StyleUnderline"/>
          <w:highlight w:val="green"/>
        </w:rPr>
        <w:t>economic incentives</w:t>
      </w:r>
      <w:r w:rsidRPr="0092026C">
        <w:rPr>
          <w:rStyle w:val="StyleUnderline"/>
        </w:rPr>
        <w:t xml:space="preserve"> included in the Act involved </w:t>
      </w:r>
      <w:r w:rsidRPr="00DD25D9">
        <w:rPr>
          <w:rStyle w:val="StyleUnderline"/>
          <w:highlight w:val="green"/>
        </w:rPr>
        <w:t>R&amp;D tax credits</w:t>
      </w:r>
      <w:r w:rsidRPr="0092026C">
        <w:rPr>
          <w:rStyle w:val="StyleUnderline"/>
        </w:rPr>
        <w:t xml:space="preserve">, a </w:t>
      </w:r>
      <w:r w:rsidRPr="00DD25D9">
        <w:rPr>
          <w:rStyle w:val="StyleUnderline"/>
          <w:highlight w:val="green"/>
        </w:rPr>
        <w:t>clinical research grants</w:t>
      </w:r>
      <w:r w:rsidRPr="0092026C">
        <w:rPr>
          <w:rStyle w:val="StyleUnderline"/>
        </w:rPr>
        <w:t xml:space="preserve"> </w:t>
      </w:r>
      <w:proofErr w:type="spellStart"/>
      <w:r w:rsidRPr="0092026C">
        <w:rPr>
          <w:rStyle w:val="StyleUnderline"/>
        </w:rPr>
        <w:t>programme</w:t>
      </w:r>
      <w:proofErr w:type="spellEnd"/>
      <w:r w:rsidRPr="0092026C">
        <w:rPr>
          <w:rStyle w:val="StyleUnderline"/>
        </w:rPr>
        <w:t xml:space="preserve">, </w:t>
      </w:r>
      <w:r w:rsidRPr="00DD25D9">
        <w:rPr>
          <w:rStyle w:val="StyleUnderline"/>
          <w:highlight w:val="green"/>
        </w:rPr>
        <w:t>accelerated reviews</w:t>
      </w:r>
      <w:r w:rsidRPr="0092026C">
        <w:rPr>
          <w:rStyle w:val="StyleUnderline"/>
        </w:rPr>
        <w:t xml:space="preserve"> at the FDA, and a </w:t>
      </w:r>
      <w:r w:rsidRPr="00DD25D9">
        <w:rPr>
          <w:rStyle w:val="StyleUnderline"/>
          <w:highlight w:val="green"/>
        </w:rPr>
        <w:t>guaranteed market exclusivity period of 7 years</w:t>
      </w:r>
      <w:r w:rsidRPr="0092026C">
        <w:rPr>
          <w:rStyle w:val="StyleUnderline"/>
        </w:rPr>
        <w:t xml:space="preserve"> from the date of FDA approval (this was separate from any normal patent protection that might also apply to these products).</w:t>
      </w:r>
      <w:r w:rsidRPr="0092026C">
        <w:t xml:space="preserve"> Funding for R&amp;D has also been provided by various non-profit foundations focused on particular rare illnesses. </w:t>
      </w:r>
      <w:r w:rsidRPr="0092026C">
        <w:rPr>
          <w:rStyle w:val="Emphasis"/>
        </w:rPr>
        <w:t>The effect of these incentives on the development of new orphan drugs has been impressive</w:t>
      </w:r>
      <w:r w:rsidRPr="0092026C">
        <w:rPr>
          <w:rStyle w:val="StyleUnderline"/>
        </w:rPr>
        <w:t xml:space="preserve">. In the period between 1983 and 1999, </w:t>
      </w:r>
      <w:r w:rsidRPr="00DD25D9">
        <w:rPr>
          <w:rStyle w:val="StyleUnderline"/>
          <w:highlight w:val="green"/>
        </w:rPr>
        <w:t xml:space="preserve">more than 200 drugs </w:t>
      </w:r>
      <w:r w:rsidRPr="0092026C">
        <w:rPr>
          <w:rStyle w:val="StyleUnderline"/>
        </w:rPr>
        <w:t xml:space="preserve">and biologicals </w:t>
      </w:r>
      <w:r w:rsidRPr="00DD25D9">
        <w:rPr>
          <w:rStyle w:val="StyleUnderline"/>
          <w:highlight w:val="green"/>
        </w:rPr>
        <w:t>for rare diseases have been introduced</w:t>
      </w:r>
      <w:r w:rsidRPr="0092026C">
        <w:rPr>
          <w:rStyle w:val="StyleUnderline"/>
        </w:rPr>
        <w:t xml:space="preserve">.38 This represents more than </w:t>
      </w:r>
      <w:r w:rsidRPr="00DD25D9">
        <w:rPr>
          <w:rStyle w:val="StyleUnderline"/>
          <w:highlight w:val="green"/>
        </w:rPr>
        <w:t>a 12-fold annual increase</w:t>
      </w:r>
      <w:r w:rsidRPr="0092026C">
        <w:rPr>
          <w:rStyle w:val="StyleUnderline"/>
        </w:rPr>
        <w:t xml:space="preserve"> compared to the decade prior to the enactment of the law, when fewer than 10 such products came to the market for the entire 10-year period</w:t>
      </w:r>
      <w:r w:rsidRPr="0092026C">
        <w:t xml:space="preserve">. In a recent paper, Professor Frank Lichtenberg has shown that the Act has had a </w:t>
      </w:r>
      <w:proofErr w:type="spellStart"/>
      <w:r w:rsidRPr="0092026C">
        <w:t>favourable</w:t>
      </w:r>
      <w:proofErr w:type="spellEnd"/>
      <w:r w:rsidRPr="0092026C">
        <w:t xml:space="preserve"> effect on mortality from rare illnesses. While the number of deaths from rare diseases had been increasing faster than those from other diseases in the 5-year period prior to 1983, the number of deaths from rare diseases declined, both in absolute terms and relative to other deaths, in the post-1983 period.</w:t>
      </w:r>
      <w:r w:rsidRPr="0092026C">
        <w:rPr>
          <w:position w:val="8"/>
          <w:sz w:val="12"/>
          <w:szCs w:val="12"/>
        </w:rPr>
        <w:t xml:space="preserve">39 </w:t>
      </w:r>
      <w:r w:rsidRPr="00DD25D9">
        <w:rPr>
          <w:rStyle w:val="Emphasis"/>
          <w:highlight w:val="green"/>
        </w:rPr>
        <w:t>To attack</w:t>
      </w:r>
      <w:r w:rsidRPr="0092026C">
        <w:rPr>
          <w:rStyle w:val="Emphasis"/>
        </w:rPr>
        <w:t xml:space="preserve"> the ‘orphan disease’ problem confronting third world countries for diseases like </w:t>
      </w:r>
      <w:r w:rsidRPr="00DD25D9">
        <w:rPr>
          <w:rStyle w:val="Emphasis"/>
          <w:highlight w:val="green"/>
        </w:rPr>
        <w:t>malaria and leprosy,</w:t>
      </w:r>
      <w:r w:rsidRPr="0092026C">
        <w:rPr>
          <w:rStyle w:val="Emphasis"/>
        </w:rPr>
        <w:t xml:space="preserve"> </w:t>
      </w:r>
      <w:r w:rsidRPr="00DD25D9">
        <w:rPr>
          <w:rStyle w:val="Emphasis"/>
          <w:highlight w:val="green"/>
        </w:rPr>
        <w:t>one needs an international counterpart</w:t>
      </w:r>
      <w:r w:rsidRPr="0092026C">
        <w:rPr>
          <w:rStyle w:val="Emphasis"/>
        </w:rPr>
        <w:t xml:space="preserve"> to the US Orphan Drug Act</w:t>
      </w:r>
      <w:r w:rsidRPr="0092026C">
        <w:t xml:space="preserve">. From a scientific standpoint, it is an auspicious time to proceed with such a </w:t>
      </w:r>
      <w:proofErr w:type="spellStart"/>
      <w:r w:rsidRPr="0092026C">
        <w:t>programme</w:t>
      </w:r>
      <w:proofErr w:type="spellEnd"/>
      <w:r w:rsidRPr="0092026C">
        <w:t xml:space="preserve">, given the recent advances in </w:t>
      </w:r>
      <w:proofErr w:type="spellStart"/>
      <w:r w:rsidRPr="0092026C">
        <w:t>genom</w:t>
      </w:r>
      <w:proofErr w:type="spellEnd"/>
      <w:r w:rsidRPr="0092026C">
        <w:t xml:space="preserve">- </w:t>
      </w:r>
      <w:proofErr w:type="spellStart"/>
      <w:r w:rsidRPr="0092026C">
        <w:t>ics</w:t>
      </w:r>
      <w:proofErr w:type="spellEnd"/>
      <w:r w:rsidRPr="0092026C">
        <w:t xml:space="preserve"> which enhance the possibility of developing significant new vaccines and therapies for infectious diseases prevalent in less affluent countries. As in the case of the Orphan Drug Act, </w:t>
      </w:r>
      <w:r w:rsidRPr="0092026C">
        <w:rPr>
          <w:rStyle w:val="StyleUnderline"/>
        </w:rPr>
        <w:t xml:space="preserve">a multifaceted approach is necessary including </w:t>
      </w:r>
      <w:r w:rsidRPr="00DD25D9">
        <w:rPr>
          <w:rStyle w:val="StyleUnderline"/>
          <w:highlight w:val="green"/>
        </w:rPr>
        <w:t>R&amp;D subsidies</w:t>
      </w:r>
      <w:r w:rsidRPr="0092026C">
        <w:rPr>
          <w:rStyle w:val="StyleUnderline"/>
        </w:rPr>
        <w:t xml:space="preserve"> to firms with promising new technologies</w:t>
      </w:r>
      <w:r w:rsidRPr="0092026C">
        <w:t xml:space="preserve">. These could be funded through government as well as non-profit charitable entities and public-private partnerships. Given the low-income base of third world mar- </w:t>
      </w:r>
      <w:proofErr w:type="spellStart"/>
      <w:r w:rsidRPr="0092026C">
        <w:t>kets</w:t>
      </w:r>
      <w:proofErr w:type="spellEnd"/>
      <w:r w:rsidRPr="0092026C">
        <w:t xml:space="preserve">, </w:t>
      </w:r>
      <w:r w:rsidRPr="0092026C">
        <w:rPr>
          <w:rStyle w:val="Emphasis"/>
        </w:rPr>
        <w:t xml:space="preserve">success of these </w:t>
      </w:r>
      <w:proofErr w:type="spellStart"/>
      <w:r w:rsidRPr="0092026C">
        <w:rPr>
          <w:rStyle w:val="Emphasis"/>
        </w:rPr>
        <w:t>programmes</w:t>
      </w:r>
      <w:proofErr w:type="spellEnd"/>
      <w:r w:rsidRPr="0092026C">
        <w:rPr>
          <w:rStyle w:val="Emphasis"/>
        </w:rPr>
        <w:t xml:space="preserve"> might well hinge upon </w:t>
      </w:r>
      <w:r w:rsidRPr="00DD25D9">
        <w:rPr>
          <w:rStyle w:val="Emphasis"/>
          <w:highlight w:val="green"/>
        </w:rPr>
        <w:t xml:space="preserve">guarantees </w:t>
      </w:r>
      <w:r w:rsidRPr="0092026C">
        <w:rPr>
          <w:rStyle w:val="Emphasis"/>
        </w:rPr>
        <w:t xml:space="preserve">to </w:t>
      </w:r>
      <w:proofErr w:type="spellStart"/>
      <w:r w:rsidRPr="00DD25D9">
        <w:rPr>
          <w:rStyle w:val="Emphasis"/>
          <w:highlight w:val="green"/>
        </w:rPr>
        <w:t>pur</w:t>
      </w:r>
      <w:proofErr w:type="spellEnd"/>
      <w:r w:rsidRPr="00DD25D9">
        <w:rPr>
          <w:rStyle w:val="Emphasis"/>
          <w:highlight w:val="green"/>
        </w:rPr>
        <w:t xml:space="preserve">- chase </w:t>
      </w:r>
      <w:r w:rsidRPr="0092026C">
        <w:rPr>
          <w:rStyle w:val="Emphasis"/>
        </w:rPr>
        <w:t>amounts of economically sustainable products that are successfully developed</w:t>
      </w:r>
      <w:r w:rsidRPr="0092026C">
        <w:t xml:space="preserve">. </w:t>
      </w:r>
      <w:r w:rsidRPr="0092026C">
        <w:rPr>
          <w:rStyle w:val="StyleUnderline"/>
        </w:rPr>
        <w:t xml:space="preserve">The purchase </w:t>
      </w:r>
      <w:r w:rsidRPr="00DD25D9">
        <w:rPr>
          <w:rStyle w:val="StyleUnderline"/>
          <w:highlight w:val="green"/>
        </w:rPr>
        <w:t>agreements</w:t>
      </w:r>
      <w:r w:rsidRPr="0092026C">
        <w:rPr>
          <w:rStyle w:val="StyleUnderline"/>
        </w:rPr>
        <w:t xml:space="preserve"> could be tied to up-front commitments from the firms on the product’s price within third-world markets</w:t>
      </w:r>
      <w:r w:rsidRPr="0092026C">
        <w:t xml:space="preserve">. Michael Kremer has characterized R&amp;D incentive </w:t>
      </w:r>
      <w:proofErr w:type="spellStart"/>
      <w:r w:rsidRPr="0092026C">
        <w:t>programmes</w:t>
      </w:r>
      <w:proofErr w:type="spellEnd"/>
      <w:r w:rsidRPr="0092026C">
        <w:t xml:space="preserve"> based on purchase guarantees as ‘pull’ </w:t>
      </w:r>
      <w:proofErr w:type="spellStart"/>
      <w:r w:rsidRPr="0092026C">
        <w:t>programmes</w:t>
      </w:r>
      <w:proofErr w:type="spellEnd"/>
      <w:r w:rsidRPr="0092026C">
        <w:t xml:space="preserve"> and analyzed how they could be designed in the context of new vaccines for third-world diseases.</w:t>
      </w:r>
      <w:r w:rsidRPr="0092026C">
        <w:rPr>
          <w:position w:val="8"/>
          <w:sz w:val="12"/>
          <w:szCs w:val="12"/>
        </w:rPr>
        <w:t xml:space="preserve">40 </w:t>
      </w:r>
      <w:r w:rsidRPr="0092026C">
        <w:t xml:space="preserve">A variety of risk- and reward-sharing arrangements between pharmaceutical firms and funding sponsors could be envisioned. The objectives would be to provide incentives for new R&amp;D </w:t>
      </w:r>
      <w:proofErr w:type="spellStart"/>
      <w:r w:rsidRPr="0092026C">
        <w:t>programmes</w:t>
      </w:r>
      <w:proofErr w:type="spellEnd"/>
      <w:r w:rsidRPr="0092026C">
        <w:t xml:space="preserve"> for diseases in developing countries. For example, under the Gates Foundation-sponsored International AIDS Vaccine Initiative (IAVI), firms have received grants to partially sup- port development of AIDS vaccines targeted to African strains of the disease. </w:t>
      </w:r>
      <w:r w:rsidRPr="00DD25D9">
        <w:rPr>
          <w:rStyle w:val="Emphasis"/>
          <w:highlight w:val="green"/>
        </w:rPr>
        <w:t>The firms retain international patent rights</w:t>
      </w:r>
      <w:r w:rsidRPr="0092026C">
        <w:rPr>
          <w:rStyle w:val="Emphasis"/>
        </w:rPr>
        <w:t xml:space="preserve"> to the technology, but have agreed to supply any approved vaccines developed from this </w:t>
      </w:r>
      <w:proofErr w:type="spellStart"/>
      <w:r w:rsidRPr="0092026C">
        <w:rPr>
          <w:rStyle w:val="Emphasis"/>
        </w:rPr>
        <w:t>programme</w:t>
      </w:r>
      <w:proofErr w:type="spellEnd"/>
      <w:r w:rsidRPr="0092026C">
        <w:rPr>
          <w:rStyle w:val="Emphasis"/>
        </w:rPr>
        <w:t xml:space="preserve"> at a small margin over cost to developing countries</w:t>
      </w:r>
      <w:r w:rsidRPr="0092026C">
        <w:rPr>
          <w:rStyle w:val="StyleUnderline"/>
        </w:rPr>
        <w:t xml:space="preserve">. </w:t>
      </w:r>
      <w:r w:rsidRPr="00DD25D9">
        <w:rPr>
          <w:rStyle w:val="StyleUnderline"/>
          <w:highlight w:val="green"/>
        </w:rPr>
        <w:t xml:space="preserve">Such terms can be </w:t>
      </w:r>
      <w:r w:rsidRPr="0092026C">
        <w:rPr>
          <w:rStyle w:val="StyleUnderline"/>
        </w:rPr>
        <w:t xml:space="preserve">particularly </w:t>
      </w:r>
      <w:r w:rsidRPr="00DD25D9">
        <w:rPr>
          <w:rStyle w:val="StyleUnderline"/>
          <w:highlight w:val="green"/>
        </w:rPr>
        <w:t>attractive to earlier stage biotech firms seeking funding</w:t>
      </w:r>
      <w:r w:rsidRPr="0092026C">
        <w:rPr>
          <w:rStyle w:val="StyleUnderline"/>
        </w:rPr>
        <w:t xml:space="preserve"> for proof of principle for a new technology with multiple applications</w:t>
      </w:r>
      <w:r w:rsidRPr="0092026C">
        <w:t xml:space="preserve">. Similarly, the Global Alli- </w:t>
      </w:r>
      <w:proofErr w:type="spellStart"/>
      <w:r w:rsidRPr="0092026C">
        <w:t>ance</w:t>
      </w:r>
      <w:proofErr w:type="spellEnd"/>
      <w:r w:rsidRPr="0092026C">
        <w:t xml:space="preserve"> for TB Drug Development has recently announced a memorandum of understanding with Chiron for the development of a new TB drug for which no royalties would be due on sales in less-developed countries.</w:t>
      </w:r>
      <w:r w:rsidRPr="0092026C">
        <w:rPr>
          <w:position w:val="8"/>
          <w:sz w:val="12"/>
          <w:szCs w:val="12"/>
        </w:rPr>
        <w:t xml:space="preserve">41 </w:t>
      </w:r>
      <w:r w:rsidRPr="0092026C">
        <w:t xml:space="preserve">In summary, the success of the US Orphan Drug Act in stimulating R&amp;D investment and innovation for diseases with low expected market potential provides a useful model for the orphan disease problem confronting less </w:t>
      </w:r>
      <w:proofErr w:type="spellStart"/>
      <w:r w:rsidRPr="0092026C">
        <w:t>indus</w:t>
      </w:r>
      <w:proofErr w:type="spellEnd"/>
      <w:r w:rsidRPr="0092026C">
        <w:t xml:space="preserve">- </w:t>
      </w:r>
      <w:proofErr w:type="spellStart"/>
      <w:r w:rsidRPr="0092026C">
        <w:t>trialized</w:t>
      </w:r>
      <w:proofErr w:type="spellEnd"/>
      <w:r w:rsidRPr="0092026C">
        <w:t xml:space="preserve"> countries. While the characteristics of particular </w:t>
      </w:r>
      <w:proofErr w:type="spellStart"/>
      <w:r w:rsidRPr="0092026C">
        <w:t>programmes</w:t>
      </w:r>
      <w:proofErr w:type="spellEnd"/>
      <w:r w:rsidRPr="0092026C">
        <w:t xml:space="preserve"> may differ significantly from those employed in the case of the US Orphan Drug Act, the basic principle of public and private risk sharing within the context of a system of market incentives would appear to be a fruitful guiding principle. </w:t>
      </w:r>
    </w:p>
    <w:p w14:paraId="45B9F1AD" w14:textId="77777777" w:rsidR="00C03C52" w:rsidRPr="0092026C" w:rsidRDefault="00C03C52" w:rsidP="00C03C52"/>
    <w:p w14:paraId="09795783" w14:textId="77777777" w:rsidR="00C03C52" w:rsidRPr="00983E70" w:rsidRDefault="00C03C52" w:rsidP="00C03C52">
      <w:pPr>
        <w:pStyle w:val="Heading4"/>
      </w:pPr>
      <w:r>
        <w:t xml:space="preserve">It competes - LPCN 1107 or PTB is a designated orphan drug engineered to reduce pain and prevent preterm birth in women with a history of preterm birth – generates offense under the </w:t>
      </w:r>
      <w:proofErr w:type="spellStart"/>
      <w:r>
        <w:t>aff’s</w:t>
      </w:r>
      <w:proofErr w:type="spellEnd"/>
      <w:r>
        <w:t xml:space="preserve"> framing.</w:t>
      </w:r>
    </w:p>
    <w:p w14:paraId="0F1EF204" w14:textId="77777777" w:rsidR="00C03C52" w:rsidRPr="00983E70" w:rsidRDefault="00C03C52" w:rsidP="00C03C52">
      <w:proofErr w:type="spellStart"/>
      <w:r w:rsidRPr="00983E70">
        <w:rPr>
          <w:rStyle w:val="Style13ptBold"/>
        </w:rPr>
        <w:t>Lipocine</w:t>
      </w:r>
      <w:proofErr w:type="spellEnd"/>
      <w:r w:rsidRPr="00983E70">
        <w:rPr>
          <w:rStyle w:val="Style13ptBold"/>
        </w:rPr>
        <w:t xml:space="preserve"> 15</w:t>
      </w:r>
      <w:r>
        <w:t xml:space="preserve"> </w:t>
      </w:r>
      <w:proofErr w:type="spellStart"/>
      <w:r w:rsidRPr="00983E70">
        <w:t>Lipocine</w:t>
      </w:r>
      <w:proofErr w:type="spellEnd"/>
      <w:r w:rsidRPr="00983E70">
        <w:t xml:space="preserve"> Investor Room, 6-2-2015, "</w:t>
      </w:r>
      <w:proofErr w:type="spellStart"/>
      <w:r w:rsidRPr="00983E70">
        <w:t>Lipocine</w:t>
      </w:r>
      <w:proofErr w:type="spellEnd"/>
      <w:r w:rsidRPr="00983E70">
        <w:t xml:space="preserve"> Receives FDA Orphan Drug Designation for LPCN 1107, an Oral Product Candidate for the Prevention of Preterm Birth," </w:t>
      </w:r>
      <w:hyperlink r:id="rId21" w:history="1">
        <w:r w:rsidRPr="00780275">
          <w:rPr>
            <w:rStyle w:val="Hyperlink"/>
          </w:rPr>
          <w:t>https://ir.lipocine.com/Lipocine-Receives-FDA-Orphan-Drug-Designation-for-LPCN-1107-an-Oral-Product-Candidate-for-the-Prevention-of-Preterm-Birth</w:t>
        </w:r>
      </w:hyperlink>
      <w:r>
        <w:t xml:space="preserve"> </w:t>
      </w:r>
      <w:proofErr w:type="spellStart"/>
      <w:r>
        <w:t>mvp</w:t>
      </w:r>
      <w:proofErr w:type="spellEnd"/>
    </w:p>
    <w:p w14:paraId="31374A7D" w14:textId="77777777" w:rsidR="00C03C52" w:rsidRPr="00983E70" w:rsidRDefault="00C03C52" w:rsidP="00C03C52">
      <w:r w:rsidRPr="00983E70">
        <w:t>SALT LAKE CITY, June 2, 2015 (GLOBE NEWSWIRE) -- </w:t>
      </w:r>
      <w:proofErr w:type="spellStart"/>
      <w:r w:rsidRPr="00983E70">
        <w:fldChar w:fldCharType="begin"/>
      </w:r>
      <w:r w:rsidRPr="00983E70">
        <w:instrText xml:space="preserve"> HYPERLINK "http://www.globenewswire.com/newsroom/ctr?d=10137027&amp;l=1&amp;a=Lipocine%20Inc.&amp;u=http%3A%2F%2Fwww.lipocine.com%2F" </w:instrText>
      </w:r>
      <w:r w:rsidRPr="00983E70">
        <w:fldChar w:fldCharType="separate"/>
      </w:r>
      <w:r w:rsidRPr="00983E70">
        <w:rPr>
          <w:rStyle w:val="Hyperlink"/>
        </w:rPr>
        <w:t>Lipocine</w:t>
      </w:r>
      <w:proofErr w:type="spellEnd"/>
      <w:r w:rsidRPr="00983E70">
        <w:rPr>
          <w:rStyle w:val="Hyperlink"/>
        </w:rPr>
        <w:t xml:space="preserve"> Inc.</w:t>
      </w:r>
      <w:r w:rsidRPr="00983E70">
        <w:fldChar w:fldCharType="end"/>
      </w:r>
      <w:r w:rsidRPr="00983E70">
        <w:t> (</w:t>
      </w:r>
      <w:proofErr w:type="spellStart"/>
      <w:r w:rsidRPr="00983E70">
        <w:t>Nasdaq:LPCN</w:t>
      </w:r>
      <w:proofErr w:type="spellEnd"/>
      <w:r w:rsidRPr="00983E70">
        <w:t xml:space="preserve">), </w:t>
      </w:r>
      <w:r w:rsidRPr="00983E70">
        <w:rPr>
          <w:rStyle w:val="StyleUnderline"/>
        </w:rPr>
        <w:t>a specialty pharmaceutical company, today announced the U.S. Food and Drug Administration ("</w:t>
      </w:r>
      <w:r w:rsidRPr="00983E70">
        <w:rPr>
          <w:rStyle w:val="StyleUnderline"/>
          <w:highlight w:val="green"/>
        </w:rPr>
        <w:t>FDA</w:t>
      </w:r>
      <w:r w:rsidRPr="00983E70">
        <w:rPr>
          <w:rStyle w:val="StyleUnderline"/>
        </w:rPr>
        <w:t xml:space="preserve">") </w:t>
      </w:r>
      <w:r w:rsidRPr="00983E70">
        <w:rPr>
          <w:rStyle w:val="StyleUnderline"/>
          <w:highlight w:val="green"/>
        </w:rPr>
        <w:t>has granted orphan drug designation to</w:t>
      </w:r>
      <w:r w:rsidRPr="00983E70">
        <w:rPr>
          <w:rStyle w:val="StyleUnderline"/>
        </w:rPr>
        <w:t xml:space="preserve"> LPCN 1107, the company's oral hydroxyprogesterone caproate ("</w:t>
      </w:r>
      <w:r w:rsidRPr="00983E70">
        <w:rPr>
          <w:rStyle w:val="StyleUnderline"/>
          <w:highlight w:val="green"/>
        </w:rPr>
        <w:t>HPC</w:t>
      </w:r>
      <w:r w:rsidRPr="00983E70">
        <w:rPr>
          <w:rStyle w:val="StyleUnderline"/>
        </w:rPr>
        <w:t xml:space="preserve">") product candidate, </w:t>
      </w:r>
      <w:r w:rsidRPr="00983E70">
        <w:rPr>
          <w:rStyle w:val="StyleUnderline"/>
          <w:highlight w:val="green"/>
        </w:rPr>
        <w:t>a potential treatment for the prevention of preterm birth</w:t>
      </w:r>
      <w:r w:rsidRPr="00983E70">
        <w:rPr>
          <w:rStyle w:val="StyleUnderline"/>
        </w:rPr>
        <w:t xml:space="preserve"> ("PTB"). There are </w:t>
      </w:r>
      <w:r w:rsidRPr="00983E70">
        <w:rPr>
          <w:rStyle w:val="StyleUnderline"/>
          <w:highlight w:val="green"/>
        </w:rPr>
        <w:t>approximately 180,000 pregnancies annually in the United States in women with a prior history of at least one preterm birth</w:t>
      </w:r>
      <w:r w:rsidRPr="00983E70">
        <w:rPr>
          <w:rStyle w:val="StyleUnderline"/>
        </w:rPr>
        <w:t>.  </w:t>
      </w:r>
      <w:proofErr w:type="spellStart"/>
      <w:r w:rsidRPr="00983E70">
        <w:t>Lipocine</w:t>
      </w:r>
      <w:proofErr w:type="spellEnd"/>
      <w:r w:rsidRPr="00983E70">
        <w:t xml:space="preserve"> previously announced positive Phase 1b top-line results with LPCN 1107 in pregnant women.</w:t>
      </w:r>
    </w:p>
    <w:p w14:paraId="31315861" w14:textId="77777777" w:rsidR="00C03C52" w:rsidRPr="00983E70" w:rsidRDefault="00C03C52" w:rsidP="00C03C52">
      <w:r w:rsidRPr="00983E70">
        <w:t xml:space="preserve">"We are pleased to receive orphan designation for LPCN 1107, as </w:t>
      </w:r>
      <w:r w:rsidRPr="00983E70">
        <w:rPr>
          <w:rStyle w:val="StyleUnderline"/>
          <w:highlight w:val="green"/>
        </w:rPr>
        <w:t>PTB represents a significant unmet medical need</w:t>
      </w:r>
      <w:r w:rsidRPr="00983E70">
        <w:rPr>
          <w:rStyle w:val="StyleUnderline"/>
        </w:rPr>
        <w:t xml:space="preserve"> and we believe that LPCN 1107 has the potential to be the first oral product of the only approved drug for this significant opportunity,</w:t>
      </w:r>
      <w:r w:rsidRPr="00983E70">
        <w:t>" said Dr. Mahesh Patel, Chairman, President and CEO of </w:t>
      </w:r>
      <w:proofErr w:type="spellStart"/>
      <w:r w:rsidRPr="00983E70">
        <w:t>Lipocine</w:t>
      </w:r>
      <w:proofErr w:type="spellEnd"/>
      <w:r w:rsidRPr="00983E70">
        <w:t xml:space="preserve"> Inc. "We expect to announce our clinical development plan for the program in the near future."</w:t>
      </w:r>
    </w:p>
    <w:p w14:paraId="4D185934" w14:textId="77777777" w:rsidR="00C03C52" w:rsidRPr="00983E70" w:rsidRDefault="00C03C52" w:rsidP="00C03C52">
      <w:r w:rsidRPr="00983E70">
        <w:rPr>
          <w:rStyle w:val="StyleUnderline"/>
        </w:rPr>
        <w:t xml:space="preserve">The orphan drug </w:t>
      </w:r>
      <w:r w:rsidRPr="00983E70">
        <w:rPr>
          <w:rStyle w:val="StyleUnderline"/>
          <w:highlight w:val="green"/>
        </w:rPr>
        <w:t>designation is based on a plausible hypothesis that LPCN 1107 may be clinically superior to the same drug that is already approved</w:t>
      </w:r>
      <w:r w:rsidRPr="00983E70">
        <w:rPr>
          <w:rStyle w:val="StyleUnderline"/>
        </w:rPr>
        <w:t xml:space="preserve"> for the same orphan indication</w:t>
      </w:r>
      <w:r w:rsidRPr="00983E70">
        <w:t>. In order to obtain orphan drug exclusivity upon approval, LPCN 1107 will need to demonstrate that it is clinically superior to this already approved drug.</w:t>
      </w:r>
    </w:p>
    <w:p w14:paraId="3A23032C" w14:textId="77777777" w:rsidR="00C03C52" w:rsidRPr="00983E70" w:rsidRDefault="00C03C52" w:rsidP="00C03C52">
      <w:pPr>
        <w:rPr>
          <w:rStyle w:val="StyleUnderline"/>
        </w:rPr>
      </w:pPr>
      <w:r w:rsidRPr="00983E70">
        <w:rPr>
          <w:rStyle w:val="StyleUnderline"/>
        </w:rPr>
        <w:t>The Orphan Drug Designation program provides orphan status to drugs and biologics which are defined as those intended for the safe and effective treatment, diagnosis or prevention of rare diseases/disorders that affect fewer than 200,000 people in the U.S., or that affect more than 200,000 persons but are not expected to recover the costs of developing and marketing a treatment drug.</w:t>
      </w:r>
    </w:p>
    <w:p w14:paraId="6C3D7C4F" w14:textId="77777777" w:rsidR="00C03C52" w:rsidRPr="00983E70" w:rsidRDefault="00C03C52" w:rsidP="00C03C52">
      <w:r w:rsidRPr="00983E70">
        <w:t>Orphan designation qualifies the sponsor of the drug for various development incentives, including tax credits for qualified clinical testing. A marketing application for a prescription drug product that has received orphan designation is not subject to a prescription drug user fee unless the application includes an indication for other than the rare disease or condition for which the drug was designated.</w:t>
      </w:r>
    </w:p>
    <w:p w14:paraId="0DD6CDED" w14:textId="77777777" w:rsidR="00C03C52" w:rsidRPr="00983E70" w:rsidRDefault="00C03C52" w:rsidP="00C03C52">
      <w:r w:rsidRPr="00983E70">
        <w:t>About LPCN 1107</w:t>
      </w:r>
    </w:p>
    <w:p w14:paraId="04A6ADE1" w14:textId="77777777" w:rsidR="00C03C52" w:rsidRDefault="00C03C52" w:rsidP="00C03C52">
      <w:pPr>
        <w:rPr>
          <w:rStyle w:val="StyleUnderline"/>
        </w:rPr>
      </w:pPr>
      <w:r w:rsidRPr="00983E70">
        <w:rPr>
          <w:rStyle w:val="StyleUnderline"/>
        </w:rPr>
        <w:t xml:space="preserve">LPCN 1107 has the potential to become </w:t>
      </w:r>
      <w:r w:rsidRPr="00983E70">
        <w:rPr>
          <w:rStyle w:val="StyleUnderline"/>
          <w:highlight w:val="green"/>
        </w:rPr>
        <w:t>the first oral HPC product for the prevention of preterm birth in women with a prior history of at least one preterm birth</w:t>
      </w:r>
      <w:r w:rsidRPr="00983E70">
        <w:rPr>
          <w:rStyle w:val="StyleUnderline"/>
        </w:rPr>
        <w:t xml:space="preserve">. Potential </w:t>
      </w:r>
      <w:r w:rsidRPr="00983E70">
        <w:rPr>
          <w:rStyle w:val="StyleUnderline"/>
          <w:highlight w:val="green"/>
        </w:rPr>
        <w:t>benefits</w:t>
      </w:r>
      <w:r w:rsidRPr="00983E70">
        <w:rPr>
          <w:rStyle w:val="StyleUnderline"/>
        </w:rPr>
        <w:t xml:space="preserve"> of our oral product candidate relative to current injectable products </w:t>
      </w:r>
      <w:r w:rsidRPr="00983E70">
        <w:rPr>
          <w:rStyle w:val="StyleUnderline"/>
          <w:highlight w:val="green"/>
        </w:rPr>
        <w:t>include the elimination of pain and site reactions associated with weekly injections, elimination of weekly doctor visits</w:t>
      </w:r>
      <w:r w:rsidRPr="00983E70">
        <w:rPr>
          <w:rStyle w:val="StyleUnderline"/>
        </w:rPr>
        <w:t xml:space="preserve"> or visits from the nurse, and </w:t>
      </w:r>
      <w:r w:rsidRPr="00983E70">
        <w:rPr>
          <w:rStyle w:val="StyleUnderline"/>
          <w:highlight w:val="green"/>
        </w:rPr>
        <w:t>elimination of interference</w:t>
      </w:r>
      <w:r w:rsidRPr="00983E70">
        <w:rPr>
          <w:rStyle w:val="StyleUnderline"/>
        </w:rPr>
        <w:t xml:space="preserve">/disruption </w:t>
      </w:r>
      <w:r w:rsidRPr="00983E70">
        <w:rPr>
          <w:rStyle w:val="StyleUnderline"/>
          <w:highlight w:val="green"/>
        </w:rPr>
        <w:t>of personal, family or professional activities</w:t>
      </w:r>
      <w:r w:rsidRPr="00983E70">
        <w:rPr>
          <w:rStyle w:val="StyleUnderline"/>
        </w:rPr>
        <w:t xml:space="preserve"> associated with weekly visits.</w:t>
      </w:r>
    </w:p>
    <w:p w14:paraId="745F67C2" w14:textId="24F61B5F" w:rsidR="00C03C52" w:rsidRDefault="00C175F2" w:rsidP="00C03C52">
      <w:pPr>
        <w:pStyle w:val="Heading3"/>
      </w:pPr>
      <w:r>
        <w:t>5</w:t>
      </w:r>
    </w:p>
    <w:p w14:paraId="25970A15" w14:textId="77777777" w:rsidR="00C03C52" w:rsidRPr="00FB5463" w:rsidRDefault="00C03C52" w:rsidP="00C03C52">
      <w:pPr>
        <w:pStyle w:val="Heading4"/>
      </w:pPr>
      <w:r>
        <w:t xml:space="preserve">Climate Patents and Innovation </w:t>
      </w:r>
      <w:r>
        <w:rPr>
          <w:u w:val="single"/>
        </w:rPr>
        <w:t>high now</w:t>
      </w:r>
      <w:r>
        <w:t xml:space="preserve"> and </w:t>
      </w:r>
      <w:r>
        <w:rPr>
          <w:u w:val="single"/>
        </w:rPr>
        <w:t>solving Warming</w:t>
      </w:r>
      <w:r>
        <w:t xml:space="preserve"> but waiving patents sets a </w:t>
      </w:r>
      <w:r>
        <w:rPr>
          <w:u w:val="single"/>
        </w:rPr>
        <w:t>dangerous precedent</w:t>
      </w:r>
      <w:r>
        <w:t xml:space="preserve"> for appropriations – the mere threat is sufficient is enough to kill investment.</w:t>
      </w:r>
    </w:p>
    <w:p w14:paraId="2E6A99C0" w14:textId="77777777" w:rsidR="00C03C52" w:rsidRPr="00FB5463" w:rsidRDefault="00C03C52" w:rsidP="00C03C52">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A993796" w14:textId="77777777" w:rsidR="00C03C52" w:rsidRDefault="00C03C52" w:rsidP="00C03C52">
      <w:pPr>
        <w:rPr>
          <w:sz w:val="16"/>
        </w:rPr>
      </w:pPr>
      <w:r w:rsidRPr="00FB5463">
        <w:rPr>
          <w:sz w:val="16"/>
        </w:rPr>
        <w:t xml:space="preserve">The </w:t>
      </w:r>
      <w:r w:rsidRPr="004D1AB7">
        <w:rPr>
          <w:rStyle w:val="StyleUnderline"/>
          <w:highlight w:val="cyan"/>
        </w:rPr>
        <w:t>biotech</w:t>
      </w:r>
      <w:r w:rsidRPr="004D1AB7">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4D1AB7">
        <w:rPr>
          <w:rStyle w:val="StyleUnderline"/>
          <w:highlight w:val="cyan"/>
        </w:rPr>
        <w:t>advances</w:t>
      </w:r>
      <w:r w:rsidRPr="004D1AB7">
        <w:rPr>
          <w:b/>
          <w:bCs/>
          <w:sz w:val="16"/>
          <w:highlight w:val="cyan"/>
        </w:rPr>
        <w:t xml:space="preserve"> </w:t>
      </w:r>
      <w:r w:rsidRPr="00483C44">
        <w:rPr>
          <w:rStyle w:val="StyleUnderline"/>
        </w:rPr>
        <w:t xml:space="preserve">towards </w:t>
      </w:r>
      <w:r w:rsidRPr="004D1AB7">
        <w:rPr>
          <w:rStyle w:val="StyleUnderline"/>
          <w:highlight w:val="cyan"/>
        </w:rPr>
        <w:t xml:space="preserve">climate </w:t>
      </w:r>
      <w:r w:rsidRPr="00483C44">
        <w:rPr>
          <w:rStyle w:val="StyleUnderline"/>
        </w:rPr>
        <w:t xml:space="preserve">change </w:t>
      </w:r>
      <w:r w:rsidRPr="004D1AB7">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w:t>
      </w:r>
      <w:r w:rsidRPr="004D1AB7">
        <w:rPr>
          <w:rStyle w:val="StyleUnderline"/>
        </w:rPr>
        <w:t>Yet it does not take too much effort to connect the dots between President Biden’s focus on climate change and his Administration’s recent commitment to waive global IP rights for Covid vaccines (TRIPS IP Waiver).</w:t>
      </w:r>
      <w:r w:rsidRPr="00FB5463">
        <w:rPr>
          <w:sz w:val="16"/>
        </w:rPr>
        <w:t xml:space="preserve"> “This is a global health crisis, and the extraordinary circumstances of the COVID-19 pandemic call for extraordinary measures.” </w:t>
      </w:r>
      <w:r w:rsidRPr="004D1AB7">
        <w:rPr>
          <w:rStyle w:val="StyleUnderline"/>
          <w:highlight w:val="cyan"/>
        </w:rPr>
        <w:t xml:space="preserve">If </w:t>
      </w:r>
      <w:r w:rsidRPr="00483C44">
        <w:rPr>
          <w:rStyle w:val="StyleUnderline"/>
        </w:rPr>
        <w:t xml:space="preserve">an IP </w:t>
      </w:r>
      <w:r w:rsidRPr="004D1AB7">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4D1AB7">
        <w:rPr>
          <w:rStyle w:val="StyleUnderline"/>
          <w:highlight w:val="cyan"/>
        </w:rPr>
        <w:t>necessary</w:t>
      </w:r>
      <w:r w:rsidRPr="004D1AB7">
        <w:rPr>
          <w:sz w:val="16"/>
          <w:highlight w:val="cyan"/>
        </w:rPr>
        <w:t xml:space="preserve"> </w:t>
      </w:r>
      <w:r w:rsidRPr="004D1AB7">
        <w:rPr>
          <w:rStyle w:val="StyleUnderline"/>
          <w:highlight w:val="cyan"/>
        </w:rPr>
        <w:t>to solve</w:t>
      </w:r>
      <w:r w:rsidRPr="00483C44">
        <w:rPr>
          <w:sz w:val="16"/>
        </w:rPr>
        <w:t xml:space="preserve"> the </w:t>
      </w:r>
      <w:r w:rsidRPr="004D1AB7">
        <w:rPr>
          <w:rStyle w:val="StyleUnderline"/>
          <w:highlight w:val="cyan"/>
        </w:rPr>
        <w:t>COVID</w:t>
      </w:r>
      <w:r w:rsidRPr="00FB5463">
        <w:rPr>
          <w:sz w:val="16"/>
        </w:rPr>
        <w:t xml:space="preserve">-19 global health crisis (and of course </w:t>
      </w:r>
      <w:hyperlink r:id="rId22"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D1AB7">
        <w:rPr>
          <w:rStyle w:val="StyleUnderline"/>
          <w:highlight w:val="cyan"/>
        </w:rPr>
        <w:t>Administration</w:t>
      </w:r>
      <w:r w:rsidRPr="00483C44">
        <w:rPr>
          <w:rStyle w:val="StyleUnderline"/>
        </w:rPr>
        <w:t xml:space="preserve"> </w:t>
      </w:r>
      <w:r w:rsidRPr="004D1AB7">
        <w:rPr>
          <w:rStyle w:val="StyleUnderline"/>
          <w:highlight w:val="cyan"/>
        </w:rPr>
        <w:t>will</w:t>
      </w:r>
      <w:r w:rsidRPr="004D1AB7">
        <w:rPr>
          <w:sz w:val="16"/>
          <w:highlight w:val="cyan"/>
        </w:rPr>
        <w:t xml:space="preserve"> </w:t>
      </w:r>
      <w:r w:rsidRPr="00FB5463">
        <w:rPr>
          <w:sz w:val="16"/>
        </w:rPr>
        <w:t xml:space="preserve">not </w:t>
      </w:r>
      <w:r w:rsidRPr="004D1AB7">
        <w:rPr>
          <w:rStyle w:val="StyleUnderline"/>
          <w:highlight w:val="cyan"/>
        </w:rPr>
        <w:t>apply</w:t>
      </w:r>
      <w:r w:rsidRPr="004D1AB7">
        <w:rPr>
          <w:sz w:val="16"/>
          <w:highlight w:val="cyan"/>
        </w:rPr>
        <w:t xml:space="preserve"> </w:t>
      </w:r>
      <w:r w:rsidRPr="00FB5463">
        <w:rPr>
          <w:sz w:val="16"/>
        </w:rPr>
        <w:t xml:space="preserve">the </w:t>
      </w:r>
      <w:r w:rsidRPr="004D1AB7">
        <w:rPr>
          <w:rStyle w:val="StyleUnderline"/>
          <w:highlight w:val="cyan"/>
        </w:rPr>
        <w:t>same logic to</w:t>
      </w:r>
      <w:r w:rsidRPr="004D1AB7">
        <w:rPr>
          <w:sz w:val="16"/>
          <w:highlight w:val="cyan"/>
        </w:rPr>
        <w:t xml:space="preserve"> </w:t>
      </w:r>
      <w:r w:rsidRPr="00FB5463">
        <w:rPr>
          <w:sz w:val="16"/>
        </w:rPr>
        <w:t xml:space="preserve">the </w:t>
      </w:r>
      <w:r w:rsidRPr="004D1AB7">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23"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r w:rsidRPr="00483C44">
        <w:rPr>
          <w:rStyle w:val="StyleUnderline"/>
        </w:rPr>
        <w:t>compensation</w:t>
      </w:r>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in order to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4D1AB7">
        <w:rPr>
          <w:rStyle w:val="StyleUnderline"/>
          <w:highlight w:val="cyan"/>
        </w:rPr>
        <w:t>context</w:t>
      </w:r>
      <w:r w:rsidRPr="004D1AB7">
        <w:rPr>
          <w:sz w:val="16"/>
          <w:highlight w:val="cyan"/>
        </w:rPr>
        <w:t xml:space="preserve"> </w:t>
      </w:r>
      <w:r w:rsidRPr="004D1AB7">
        <w:rPr>
          <w:rStyle w:val="StyleUnderline"/>
          <w:highlight w:val="cyan"/>
        </w:rPr>
        <w:t>of</w:t>
      </w:r>
      <w:r w:rsidRPr="004D1AB7">
        <w:rPr>
          <w:sz w:val="16"/>
          <w:highlight w:val="cyan"/>
        </w:rPr>
        <w:t xml:space="preserve"> </w:t>
      </w:r>
      <w:r w:rsidRPr="004D1AB7">
        <w:rPr>
          <w:rStyle w:val="StyleUnderline"/>
          <w:highlight w:val="cyan"/>
        </w:rPr>
        <w:t>climate change</w:t>
      </w:r>
      <w:r w:rsidRPr="00FB5463">
        <w:rPr>
          <w:sz w:val="16"/>
        </w:rPr>
        <w:t xml:space="preserve">, the idea would be that </w:t>
      </w:r>
      <w:r w:rsidRPr="004D1AB7">
        <w:rPr>
          <w:rStyle w:val="StyleUnderline"/>
          <w:highlight w:val="cyan"/>
        </w:rPr>
        <w:t>companies</w:t>
      </w:r>
      <w:r w:rsidRPr="004D1AB7">
        <w:rPr>
          <w:sz w:val="16"/>
          <w:highlight w:val="cyan"/>
        </w:rPr>
        <w:t xml:space="preserve"> </w:t>
      </w:r>
      <w:r w:rsidRPr="00483C44">
        <w:rPr>
          <w:rStyle w:val="StyleUnderline"/>
        </w:rPr>
        <w:t xml:space="preserve">who </w:t>
      </w:r>
      <w:r w:rsidRPr="004D1AB7">
        <w:rPr>
          <w:rStyle w:val="StyleUnderline"/>
          <w:highlight w:val="cyan"/>
        </w:rPr>
        <w:t>develop</w:t>
      </w:r>
      <w:r w:rsidRPr="004D1AB7">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D1AB7">
        <w:rPr>
          <w:rStyle w:val="StyleUnderline"/>
          <w:highlight w:val="cyan"/>
        </w:rPr>
        <w:t>technologies</w:t>
      </w:r>
      <w:r w:rsidRPr="00483C44">
        <w:rPr>
          <w:rStyle w:val="StyleUnderline"/>
        </w:rPr>
        <w:t xml:space="preserve"> and sustainable biomass</w:t>
      </w:r>
      <w:r w:rsidRPr="00601C82">
        <w:rPr>
          <w:b/>
          <w:bCs/>
          <w:sz w:val="16"/>
        </w:rPr>
        <w:t xml:space="preserve">, </w:t>
      </w:r>
      <w:r w:rsidRPr="004D1AB7">
        <w:rPr>
          <w:rStyle w:val="StyleUnderline"/>
          <w:highlight w:val="cyan"/>
        </w:rPr>
        <w:t xml:space="preserve">reducing </w:t>
      </w:r>
      <w:r w:rsidRPr="00483C44">
        <w:rPr>
          <w:rStyle w:val="StyleUnderline"/>
        </w:rPr>
        <w:t xml:space="preserve">greenhouse </w:t>
      </w:r>
      <w:r w:rsidRPr="004D1AB7">
        <w:rPr>
          <w:rStyle w:val="StyleUnderline"/>
          <w:highlight w:val="cyan"/>
        </w:rPr>
        <w:t>gases</w:t>
      </w:r>
      <w:r w:rsidRPr="004D1AB7">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4D1AB7">
        <w:rPr>
          <w:rStyle w:val="StyleUnderline"/>
          <w:highlight w:val="cyan"/>
        </w:rPr>
        <w:t>capturing</w:t>
      </w:r>
      <w:r w:rsidRPr="004D1AB7">
        <w:rPr>
          <w:sz w:val="16"/>
          <w:highlight w:val="cyan"/>
        </w:rPr>
        <w:t xml:space="preserve"> </w:t>
      </w:r>
      <w:r w:rsidRPr="00FB5463">
        <w:rPr>
          <w:sz w:val="16"/>
        </w:rPr>
        <w:t xml:space="preserve">and sequestering </w:t>
      </w:r>
      <w:r w:rsidRPr="004D1AB7">
        <w:rPr>
          <w:rStyle w:val="StyleUnderline"/>
          <w:highlight w:val="cyan"/>
        </w:rPr>
        <w:t>carbon</w:t>
      </w:r>
      <w:r w:rsidRPr="004D1AB7">
        <w:rPr>
          <w:sz w:val="16"/>
          <w:highlight w:val="cyan"/>
        </w:rPr>
        <w:t xml:space="preserve"> </w:t>
      </w:r>
      <w:r w:rsidRPr="00FB5463">
        <w:rPr>
          <w:sz w:val="16"/>
        </w:rPr>
        <w:t xml:space="preserve">in soil and products, and more, </w:t>
      </w:r>
      <w:r w:rsidRPr="00483C44">
        <w:rPr>
          <w:rStyle w:val="StyleUnderline"/>
        </w:rPr>
        <w:t xml:space="preserve">would be </w:t>
      </w:r>
      <w:r w:rsidRPr="004D1AB7">
        <w:rPr>
          <w:rStyle w:val="StyleUnderline"/>
          <w:highlight w:val="cyan"/>
        </w:rPr>
        <w:t xml:space="preserve">required to turn over </w:t>
      </w:r>
      <w:r w:rsidRPr="00483C44">
        <w:rPr>
          <w:rStyle w:val="StyleUnderline"/>
        </w:rPr>
        <w:t xml:space="preserve">their </w:t>
      </w:r>
      <w:r w:rsidRPr="004D1AB7">
        <w:rPr>
          <w:rStyle w:val="StyleUnderline"/>
          <w:highlight w:val="cyan"/>
        </w:rPr>
        <w:t>proprietary</w:t>
      </w:r>
      <w:r w:rsidRPr="004D1AB7">
        <w:rPr>
          <w:b/>
          <w:bCs/>
          <w:sz w:val="16"/>
          <w:highlight w:val="cyan"/>
        </w:rPr>
        <w:t xml:space="preserve"> </w:t>
      </w:r>
      <w:r w:rsidRPr="004D1AB7">
        <w:rPr>
          <w:rStyle w:val="StyleUnderline"/>
          <w:highlight w:val="cyan"/>
        </w:rPr>
        <w:t>know-how</w:t>
      </w:r>
      <w:r w:rsidRPr="004D1AB7">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D1AB7">
        <w:rPr>
          <w:rStyle w:val="StyleUnderline"/>
          <w:highlight w:val="cyan"/>
        </w:rPr>
        <w:t>suggestion alone</w:t>
      </w:r>
      <w:r w:rsidRPr="00483C44">
        <w:rPr>
          <w:rStyle w:val="StyleUnderline"/>
        </w:rPr>
        <w:t xml:space="preserve"> could be </w:t>
      </w:r>
      <w:r w:rsidRPr="004D1AB7">
        <w:rPr>
          <w:rStyle w:val="StyleUnderline"/>
          <w:highlight w:val="cyan"/>
        </w:rPr>
        <w:t>devastating</w:t>
      </w:r>
      <w:r w:rsidRPr="00483C44">
        <w:rPr>
          <w:rStyle w:val="StyleUnderline"/>
        </w:rPr>
        <w:t xml:space="preserve"> to voluntary international</w:t>
      </w:r>
      <w:r w:rsidRPr="00483C44">
        <w:rPr>
          <w:b/>
          <w:bCs/>
          <w:sz w:val="16"/>
        </w:rPr>
        <w:t xml:space="preserve"> </w:t>
      </w:r>
      <w:r w:rsidRPr="004D1AB7">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24"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D1AB7">
        <w:rPr>
          <w:rStyle w:val="StyleUnderline"/>
          <w:highlight w:val="cyan"/>
        </w:rPr>
        <w:t>investors</w:t>
      </w:r>
      <w:r w:rsidRPr="00483C44">
        <w:rPr>
          <w:rStyle w:val="StyleUnderline"/>
        </w:rPr>
        <w:t xml:space="preserve"> </w:t>
      </w:r>
      <w:r w:rsidRPr="004D1AB7">
        <w:rPr>
          <w:rStyle w:val="StyleUnderline"/>
          <w:highlight w:val="cyan"/>
        </w:rPr>
        <w:t>cannot be confident</w:t>
      </w:r>
      <w:r w:rsidRPr="00483C44">
        <w:rPr>
          <w:rStyle w:val="StyleUnderline"/>
        </w:rPr>
        <w:t xml:space="preserve"> that </w:t>
      </w:r>
      <w:r w:rsidRPr="004D1AB7">
        <w:rPr>
          <w:rStyle w:val="StyleUnderline"/>
          <w:highlight w:val="cyan"/>
        </w:rPr>
        <w:t>IP</w:t>
      </w:r>
      <w:r w:rsidRPr="00483C44">
        <w:rPr>
          <w:rStyle w:val="StyleUnderline"/>
        </w:rPr>
        <w:t xml:space="preserve"> will be </w:t>
      </w:r>
      <w:r w:rsidRPr="004D1AB7">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D1AB7">
        <w:rPr>
          <w:rStyle w:val="StyleUnderline"/>
          <w:highlight w:val="cyan"/>
        </w:rPr>
        <w:t>unlikely they will</w:t>
      </w:r>
      <w:r w:rsidRPr="00483C44">
        <w:rPr>
          <w:sz w:val="16"/>
        </w:rPr>
        <w:t xml:space="preserve"> continue to </w:t>
      </w:r>
      <w:r w:rsidRPr="004D1AB7">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14E0C3DF" w14:textId="0DC6FF3B" w:rsidR="00693519" w:rsidRDefault="00693519" w:rsidP="00C03C52">
      <w:pPr>
        <w:rPr>
          <w:color w:val="000000" w:themeColor="text1"/>
          <w:u w:val="single"/>
        </w:rPr>
      </w:pPr>
    </w:p>
    <w:p w14:paraId="234D5ACF" w14:textId="77777777" w:rsidR="00693519" w:rsidRDefault="00693519" w:rsidP="00693519">
      <w:pPr>
        <w:pStyle w:val="Heading4"/>
        <w:rPr>
          <w:rFonts w:cs="Times New Roman"/>
        </w:rPr>
      </w:pPr>
      <w:r>
        <w:rPr>
          <w:rFonts w:cs="Times New Roman"/>
        </w:rPr>
        <w:t>Warming causes Extinction</w:t>
      </w:r>
    </w:p>
    <w:p w14:paraId="69A16966" w14:textId="77777777" w:rsidR="00693519" w:rsidRPr="00601C82" w:rsidRDefault="00693519" w:rsidP="00693519">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05562B7" w14:textId="77777777" w:rsidR="00693519" w:rsidRDefault="00693519" w:rsidP="00693519">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63A3D46" w14:textId="77777777" w:rsidR="00693519" w:rsidRPr="00333056" w:rsidRDefault="00693519" w:rsidP="00C03C52">
      <w:pPr>
        <w:rPr>
          <w:color w:val="000000" w:themeColor="text1"/>
          <w:u w:val="single"/>
        </w:rPr>
      </w:pPr>
    </w:p>
    <w:p w14:paraId="355F56F0" w14:textId="77777777" w:rsidR="00C03C52" w:rsidRPr="00C03C52" w:rsidRDefault="00C03C52" w:rsidP="00C03C52"/>
    <w:p w14:paraId="348B26A8" w14:textId="77777777" w:rsidR="00C03C52" w:rsidRPr="00C03C52" w:rsidRDefault="00C03C52" w:rsidP="00C03C52"/>
    <w:sectPr w:rsidR="00C03C52" w:rsidRPr="00C03C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390F9E"/>
    <w:multiLevelType w:val="hybridMultilevel"/>
    <w:tmpl w:val="57224D28"/>
    <w:lvl w:ilvl="0" w:tplc="B482931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3C5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93519"/>
    <w:rsid w:val="006A2AD0"/>
    <w:rsid w:val="006C2375"/>
    <w:rsid w:val="006D4ECC"/>
    <w:rsid w:val="00722258"/>
    <w:rsid w:val="007243E5"/>
    <w:rsid w:val="00766EA0"/>
    <w:rsid w:val="007A2226"/>
    <w:rsid w:val="007F5B66"/>
    <w:rsid w:val="00823A1C"/>
    <w:rsid w:val="00845B9D"/>
    <w:rsid w:val="00860984"/>
    <w:rsid w:val="008B3ECB"/>
    <w:rsid w:val="008B4859"/>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3C52"/>
    <w:rsid w:val="00C13773"/>
    <w:rsid w:val="00C175F2"/>
    <w:rsid w:val="00C17CC8"/>
    <w:rsid w:val="00C83417"/>
    <w:rsid w:val="00C9604F"/>
    <w:rsid w:val="00C96CE1"/>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CE21A"/>
  <w15:chartTrackingRefBased/>
  <w15:docId w15:val="{AE3450C7-0513-4ED6-AD83-121FA4AA9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B4859"/>
    <w:pPr>
      <w:spacing w:after="0" w:line="240" w:lineRule="auto"/>
    </w:pPr>
    <w:rPr>
      <w:rFonts w:ascii="Calibri" w:hAnsi="Calibri" w:cs="Calibri"/>
    </w:rPr>
  </w:style>
  <w:style w:type="paragraph" w:styleId="Heading1">
    <w:name w:val="heading 1"/>
    <w:aliases w:val="Pocket"/>
    <w:basedOn w:val="Normal"/>
    <w:next w:val="Normal"/>
    <w:link w:val="Heading1Char"/>
    <w:qFormat/>
    <w:rsid w:val="008B485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485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485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3"/>
    <w:unhideWhenUsed/>
    <w:qFormat/>
    <w:rsid w:val="008B485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8B48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4859"/>
  </w:style>
  <w:style w:type="character" w:customStyle="1" w:styleId="Heading1Char">
    <w:name w:val="Heading 1 Char"/>
    <w:aliases w:val="Pocket Char"/>
    <w:basedOn w:val="DefaultParagraphFont"/>
    <w:link w:val="Heading1"/>
    <w:rsid w:val="008B48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B485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B485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8B4859"/>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
    <w:basedOn w:val="DefaultParagraphFont"/>
    <w:link w:val="Emphasize"/>
    <w:uiPriority w:val="7"/>
    <w:qFormat/>
    <w:rsid w:val="008B485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B4859"/>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8B4859"/>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8B4859"/>
    <w:rPr>
      <w:color w:val="auto"/>
      <w:u w:val="none"/>
    </w:rPr>
  </w:style>
  <w:style w:type="character" w:styleId="FollowedHyperlink">
    <w:name w:val="FollowedHyperlink"/>
    <w:basedOn w:val="DefaultParagraphFont"/>
    <w:uiPriority w:val="99"/>
    <w:semiHidden/>
    <w:unhideWhenUsed/>
    <w:rsid w:val="008B4859"/>
    <w:rPr>
      <w:color w:val="auto"/>
      <w:u w:val="none"/>
    </w:rPr>
  </w:style>
  <w:style w:type="paragraph" w:styleId="ListParagraph">
    <w:name w:val="List Paragraph"/>
    <w:aliases w:val="6 font"/>
    <w:basedOn w:val="Normal"/>
    <w:uiPriority w:val="34"/>
    <w:qFormat/>
    <w:rsid w:val="00C03C52"/>
    <w:pPr>
      <w:ind w:left="720"/>
      <w:contextualSpacing/>
    </w:pPr>
  </w:style>
  <w:style w:type="paragraph" w:customStyle="1" w:styleId="Emphasize">
    <w:name w:val="Emphasize"/>
    <w:basedOn w:val="Normal"/>
    <w:link w:val="Emphasis"/>
    <w:uiPriority w:val="7"/>
    <w:qFormat/>
    <w:rsid w:val="00C03C5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textbold">
    <w:name w:val="text bold"/>
    <w:basedOn w:val="Normal"/>
    <w:uiPriority w:val="7"/>
    <w:qFormat/>
    <w:rsid w:val="00C03C52"/>
    <w:pP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C03C5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hhrjournal.org/2017/03/new-who-leader-will-need-human-rights-to-counter-populis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ir.lipocine.com/Lipocine-Receives-FDA-Orphan-Drug-Designation-for-LPCN-1107-an-Oral-Product-Candidate-for-the-Prevention-of-Preterm-Birth" TargetMode="Externa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s://law.unimelb.edu.au/__data/assets/pdf_file/0007/1681117/Rimmer.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s://doi.org/10.1093/jiel/5.4.849"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hyperlink" Target="https://www.bio.org/sites/default/files/2021-04/Climate%20Report_FINAL.pdf" TargetMode="Externa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hyperlink" Target="https://www.ipwatchdog.com/2021/05/05/tai-says-united-states-will-back-india-southafrica-proposal-waive-ip-rights-trips/id=133224/" TargetMode="External"/><Relationship Id="rId10" Type="http://schemas.openxmlformats.org/officeDocument/2006/relationships/hyperlink" Target="https://plato.stanford.edu/entries/generics/" TargetMode="External"/><Relationship Id="rId19" Type="http://schemas.openxmlformats.org/officeDocument/2006/relationships/hyperlink" Target="http://bostonreview.net/war-security-politics-global-justice/alex-de-waal-garrison-america-and-threat-global-war"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ipwatchdog.com/2021/04/19/waiving-ip-rights-during-times-of-covid-a-false-good-idea/id=1323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9911</Words>
  <Characters>56495</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2021-09-26T20:01:00Z</dcterms:created>
  <dcterms:modified xsi:type="dcterms:W3CDTF">2021-09-26T20:01:00Z</dcterms:modified>
</cp:coreProperties>
</file>