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FEE8" w14:textId="4273EC12" w:rsidR="00A95652" w:rsidRDefault="004F7429" w:rsidP="004F7429">
      <w:pPr>
        <w:pStyle w:val="Heading2"/>
      </w:pPr>
      <w:r>
        <w:t>Offs</w:t>
      </w:r>
    </w:p>
    <w:p w14:paraId="743456B0" w14:textId="3D098642" w:rsidR="00FB4C02" w:rsidRDefault="00FB4C02" w:rsidP="00FB4C02">
      <w:pPr>
        <w:pStyle w:val="Heading3"/>
      </w:pPr>
      <w:r>
        <w:t>1</w:t>
      </w:r>
    </w:p>
    <w:p w14:paraId="413E1E97" w14:textId="77777777" w:rsidR="00FB4C02" w:rsidRPr="00653DEB" w:rsidRDefault="00FB4C02" w:rsidP="00FB4C02">
      <w:pPr>
        <w:pStyle w:val="Heading4"/>
        <w:rPr>
          <w:i/>
          <w:iCs w:val="0"/>
        </w:rPr>
      </w:pPr>
      <w:r>
        <w:t xml:space="preserve">A. Interpretation: </w:t>
      </w:r>
      <w:r w:rsidRPr="00653DEB">
        <w:t xml:space="preserve">If the affirmative defends anything other than </w:t>
      </w:r>
      <w:proofErr w:type="gramStart"/>
      <w:r w:rsidRPr="001021AE">
        <w:rPr>
          <w:rStyle w:val="Strong"/>
          <w:rFonts w:asciiTheme="minorHAnsi" w:hAnsiTheme="minorHAnsi" w:cs="Open Sans"/>
          <w:szCs w:val="26"/>
          <w:bdr w:val="none" w:sz="0" w:space="0" w:color="auto" w:frame="1"/>
          <w:shd w:val="clear" w:color="auto" w:fill="FFFFFF"/>
        </w:rPr>
        <w:t>The</w:t>
      </w:r>
      <w:proofErr w:type="gramEnd"/>
      <w:r w:rsidRPr="001021AE">
        <w:rPr>
          <w:rStyle w:val="Strong"/>
          <w:rFonts w:asciiTheme="minorHAnsi" w:hAnsiTheme="minorHAnsi" w:cs="Open Sans"/>
          <w:szCs w:val="26"/>
          <w:bdr w:val="none" w:sz="0" w:space="0" w:color="auto" w:frame="1"/>
          <w:shd w:val="clear" w:color="auto" w:fill="FFFFFF"/>
        </w:rPr>
        <w:t xml:space="preserve"> member nations of the World Trade Organization ought to reduce intellectual property protections for medicines</w:t>
      </w:r>
      <w:r>
        <w:rPr>
          <w:rStyle w:val="Strong"/>
          <w:rFonts w:asciiTheme="minorHAnsi" w:hAnsiTheme="minorHAnsi" w:cs="Open Sans"/>
          <w:szCs w:val="26"/>
          <w:bdr w:val="none" w:sz="0" w:space="0" w:color="auto" w:frame="1"/>
          <w:shd w:val="clear" w:color="auto" w:fill="FFFFFF"/>
        </w:rPr>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07285396" w14:textId="77777777" w:rsidR="00FB4C02" w:rsidRDefault="00FB4C02" w:rsidP="00FB4C02">
      <w:pPr>
        <w:pStyle w:val="Heading4"/>
      </w:pPr>
      <w:r>
        <w:t>B. Violation:</w:t>
      </w:r>
    </w:p>
    <w:p w14:paraId="311B54F8" w14:textId="77777777" w:rsidR="00FB4C02" w:rsidRDefault="00FB4C02" w:rsidP="00FB4C02">
      <w:pPr>
        <w:pStyle w:val="Heading4"/>
      </w:pPr>
      <w:r>
        <w:t>C. Standards:</w:t>
      </w:r>
    </w:p>
    <w:p w14:paraId="00977FC5" w14:textId="77777777" w:rsidR="00FB4C02" w:rsidRDefault="00FB4C02" w:rsidP="00FB4C02">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4F0D5B98" w14:textId="77777777" w:rsidR="00FB4C02" w:rsidRDefault="00FB4C02" w:rsidP="00FB4C02">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counter-arguments.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4E7FA472" w14:textId="77777777" w:rsidR="00FB4C02" w:rsidRPr="00174DF6" w:rsidRDefault="00FB4C02" w:rsidP="00FB4C02">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11D480A2" w14:textId="77777777" w:rsidR="00FB4C02" w:rsidRDefault="00FB4C02" w:rsidP="00FB4C02">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20578AD0" w14:textId="77777777" w:rsidR="00FB4C02" w:rsidRPr="00635896" w:rsidRDefault="00FB4C02" w:rsidP="00FB4C02">
      <w:pPr>
        <w:pStyle w:val="Heading4"/>
      </w:pPr>
      <w:r>
        <w:t>C/A paradigm issues from above</w:t>
      </w:r>
    </w:p>
    <w:p w14:paraId="31706E24" w14:textId="77777777" w:rsidR="00FB4C02" w:rsidRPr="00FB4C02" w:rsidRDefault="00FB4C02" w:rsidP="00FB4C02"/>
    <w:p w14:paraId="334FC523" w14:textId="7D029CC5" w:rsidR="004F7429" w:rsidRDefault="00FB4C02" w:rsidP="004F7429">
      <w:pPr>
        <w:pStyle w:val="Heading3"/>
      </w:pPr>
      <w:r>
        <w:t>2</w:t>
      </w:r>
    </w:p>
    <w:p w14:paraId="62BC9270" w14:textId="77777777" w:rsidR="004F7429" w:rsidRPr="003D5952" w:rsidRDefault="004F7429" w:rsidP="004F7429">
      <w:pPr>
        <w:pStyle w:val="Heading4"/>
        <w:rPr>
          <w:rFonts w:eastAsia="MS Gothic"/>
        </w:rPr>
      </w:pPr>
      <w:r>
        <w:rPr>
          <w:rFonts w:eastAsia="MS Gothic"/>
        </w:rPr>
        <w:t xml:space="preserve">Interpretation: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774AB0DF" w14:textId="77777777" w:rsidR="004F7429" w:rsidRPr="003D5952" w:rsidRDefault="004F7429" w:rsidP="004F7429">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07704138" w14:textId="77777777" w:rsidR="004F7429" w:rsidRPr="003D5952" w:rsidRDefault="004F7429" w:rsidP="004F7429">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7882AB86" w14:textId="77777777" w:rsidR="004F7429" w:rsidRPr="003D5952" w:rsidRDefault="004F7429" w:rsidP="004F7429">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47FB3DFF" w14:textId="77777777" w:rsidR="004F7429" w:rsidRDefault="004F7429" w:rsidP="004F7429">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0C864578" w14:textId="77777777" w:rsidR="004F7429" w:rsidRPr="00311F58" w:rsidRDefault="004F7429" w:rsidP="004F7429">
      <w:pPr>
        <w:pStyle w:val="Heading4"/>
        <w:rPr>
          <w:rFonts w:cs="Calibri"/>
          <w:b w:val="0"/>
          <w:iCs w:val="0"/>
          <w:sz w:val="22"/>
          <w:u w:val="single"/>
        </w:rPr>
      </w:pPr>
      <w:r>
        <w:t>Violation: They just preclude future secondary patents</w:t>
      </w:r>
    </w:p>
    <w:p w14:paraId="1623BA4E" w14:textId="77777777" w:rsidR="004F7429" w:rsidRDefault="004F7429" w:rsidP="004F7429"/>
    <w:p w14:paraId="73AEEE2B" w14:textId="77777777" w:rsidR="004F7429" w:rsidRPr="000F0F15" w:rsidRDefault="004F7429" w:rsidP="004F7429">
      <w:pPr>
        <w:pStyle w:val="Heading4"/>
        <w:rPr>
          <w:rFonts w:cs="Calibri"/>
        </w:rPr>
      </w:pPr>
      <w:r w:rsidRPr="000F0F15">
        <w:rPr>
          <w:rFonts w:cs="Calibri"/>
        </w:rPr>
        <w:t>Vote neg:</w:t>
      </w:r>
    </w:p>
    <w:p w14:paraId="18F3CB6E" w14:textId="77777777" w:rsidR="004F7429" w:rsidRDefault="004F7429" w:rsidP="004F7429">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secondary patents</w:t>
      </w:r>
      <w:r w:rsidRPr="005F3BCD">
        <w:t xml:space="preserve"> to</w:t>
      </w:r>
      <w:r>
        <w:t xml:space="preserve"> eightieth patents to future pandemics </w:t>
      </w:r>
      <w:r w:rsidRPr="005F3BCD">
        <w:t xml:space="preserve">— there's no universal DA since </w:t>
      </w:r>
      <w:r>
        <w:t>it’s impossible to know the future where there won’t be IP</w:t>
      </w:r>
      <w:r w:rsidRPr="005F3BCD">
        <w:t xml:space="preserve">— that explodes neg prep and leads to random </w:t>
      </w:r>
      <w:r>
        <w:t>future patent</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5BCFEC56" w14:textId="77777777" w:rsidR="004F7429" w:rsidRPr="002F7767" w:rsidRDefault="004F7429" w:rsidP="004F7429">
      <w:pPr>
        <w:pStyle w:val="Heading4"/>
        <w:rPr>
          <w:rFonts w:cs="Calibri"/>
        </w:rPr>
      </w:pPr>
      <w:r>
        <w:rPr>
          <w:rFonts w:cs="Calibri"/>
        </w:rPr>
        <w:t>2</w:t>
      </w:r>
      <w:r w:rsidRPr="00FF172F">
        <w:rPr>
          <w:rFonts w:cs="Calibri"/>
        </w:rPr>
        <w:t>] TVA –</w:t>
      </w:r>
      <w:r>
        <w:rPr>
          <w:rFonts w:cs="Calibri"/>
        </w:rPr>
        <w:t xml:space="preserve"> defend the advantage to a whole reduction </w:t>
      </w:r>
      <w:proofErr w:type="spellStart"/>
      <w:r>
        <w:rPr>
          <w:rFonts w:cs="Calibri"/>
        </w:rPr>
        <w:t>aff</w:t>
      </w:r>
      <w:proofErr w:type="spellEnd"/>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 but your model still allows for shifty word PICs.</w:t>
      </w:r>
    </w:p>
    <w:p w14:paraId="52AA93FB" w14:textId="77777777" w:rsidR="004F7429" w:rsidRDefault="004F7429" w:rsidP="004F742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4FBDDDF" w14:textId="77777777" w:rsidR="004F7429" w:rsidRDefault="004F7429" w:rsidP="004F7429">
      <w:pPr>
        <w:pStyle w:val="Heading4"/>
      </w:pPr>
      <w:r>
        <w:t>Drop the debater – a] deter future abuse and b] set better norms for debate.</w:t>
      </w:r>
    </w:p>
    <w:p w14:paraId="7D7B9E1B" w14:textId="77777777" w:rsidR="004F7429" w:rsidRDefault="004F7429" w:rsidP="004F742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A6D79CF" w14:textId="77777777" w:rsidR="004F7429" w:rsidRPr="00B91164" w:rsidRDefault="004F7429" w:rsidP="004F7429">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kills topic ed by forcing me to collapse to a shell rather than getting back to substantive education, if the shell is </w:t>
      </w:r>
      <w:proofErr w:type="spellStart"/>
      <w:r>
        <w:t>friv</w:t>
      </w:r>
      <w:proofErr w:type="spellEnd"/>
      <w:r>
        <w:t xml:space="preserve"> you should be able to answer it</w:t>
      </w:r>
    </w:p>
    <w:p w14:paraId="24E6A164" w14:textId="77777777" w:rsidR="004F7429" w:rsidRPr="00322534" w:rsidRDefault="004F7429" w:rsidP="004F7429"/>
    <w:p w14:paraId="3ECA2CBB" w14:textId="77777777" w:rsidR="004F7429" w:rsidRPr="00C759A1" w:rsidRDefault="004F7429" w:rsidP="004F7429"/>
    <w:p w14:paraId="7432FA63" w14:textId="40B00E75" w:rsidR="004F7429" w:rsidRDefault="00FB4C02" w:rsidP="004F7429">
      <w:pPr>
        <w:pStyle w:val="Heading3"/>
      </w:pPr>
      <w:r>
        <w:t>3</w:t>
      </w:r>
    </w:p>
    <w:p w14:paraId="614CF5FC" w14:textId="77777777" w:rsidR="004F7429" w:rsidRPr="0092026C" w:rsidRDefault="004F7429" w:rsidP="004F7429">
      <w:pPr>
        <w:pStyle w:val="Heading4"/>
        <w:rPr>
          <w:rFonts w:cs="Calibri"/>
        </w:rPr>
      </w:pPr>
      <w:r w:rsidRPr="0092026C">
        <w:rPr>
          <w:rFonts w:cs="Calibri"/>
        </w:rPr>
        <w:t>Biotech industry strong now – new innovation and R&amp;D coming</w:t>
      </w:r>
    </w:p>
    <w:p w14:paraId="6085B41D" w14:textId="77777777" w:rsidR="004F7429" w:rsidRPr="0092026C" w:rsidRDefault="004F7429" w:rsidP="004F7429">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6"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045BA823" w14:textId="77777777" w:rsidR="004F7429" w:rsidRPr="0092026C" w:rsidRDefault="004F7429" w:rsidP="004F7429">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B4DF3E5" w14:textId="77777777" w:rsidR="004F7429" w:rsidRPr="0092026C" w:rsidRDefault="004F7429" w:rsidP="004F7429">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08928657" w14:textId="77777777" w:rsidR="004F7429" w:rsidRPr="0092026C" w:rsidRDefault="004F7429" w:rsidP="004F7429">
      <w:r w:rsidRPr="0092026C">
        <w:t>What about SPACs?</w:t>
      </w:r>
    </w:p>
    <w:p w14:paraId="78386B87" w14:textId="77777777" w:rsidR="004F7429" w:rsidRPr="0092026C" w:rsidRDefault="004F7429" w:rsidP="004F7429">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27821587" w14:textId="77777777" w:rsidR="004F7429" w:rsidRPr="0092026C" w:rsidRDefault="004F7429" w:rsidP="004F7429">
      <w:r w:rsidRPr="0092026C">
        <w:t>Fundamentals continue strong</w:t>
      </w:r>
    </w:p>
    <w:p w14:paraId="44809CB5" w14:textId="77777777" w:rsidR="004F7429" w:rsidRPr="0092026C" w:rsidRDefault="004F7429" w:rsidP="004F7429">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15089C3B" w14:textId="77777777" w:rsidR="004F7429" w:rsidRPr="0092026C" w:rsidRDefault="004F7429" w:rsidP="004F7429">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7"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65E3A0F" w14:textId="77777777" w:rsidR="004F7429" w:rsidRPr="0092026C" w:rsidRDefault="004F7429" w:rsidP="004F7429">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67E614E2" w14:textId="77777777" w:rsidR="004F7429" w:rsidRPr="0092026C" w:rsidRDefault="004F7429" w:rsidP="004F7429">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8"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00BC0E3A" w14:textId="77777777" w:rsidR="004F7429" w:rsidRPr="0092026C" w:rsidRDefault="004F7429" w:rsidP="004F7429">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497A7EAB" w14:textId="77777777" w:rsidR="004F7429" w:rsidRPr="0092026C" w:rsidRDefault="004F7429" w:rsidP="004F7429">
      <w:r w:rsidRPr="0092026C">
        <w:t>More innovation on the horizon</w:t>
      </w:r>
    </w:p>
    <w:p w14:paraId="7B5A376B" w14:textId="77777777" w:rsidR="004F7429" w:rsidRPr="0092026C" w:rsidRDefault="004F7429" w:rsidP="004F7429">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4F0CEC3F" w14:textId="77777777" w:rsidR="004F7429" w:rsidRPr="0092026C" w:rsidRDefault="004F7429" w:rsidP="004F7429">
      <w:r w:rsidRPr="0092026C">
        <w:t xml:space="preserve">Looking forward, the combination of advances in biological science and accelerating developments in technology and artificial intelligence has the potential to take innovation to a new level. A </w:t>
      </w:r>
      <w:hyperlink r:id="rId9"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DD007C6" w14:textId="77777777" w:rsidR="004F7429" w:rsidRPr="0092026C" w:rsidRDefault="004F7429" w:rsidP="004F7429">
      <w:pPr>
        <w:tabs>
          <w:tab w:val="left" w:pos="1433"/>
        </w:tabs>
      </w:pPr>
    </w:p>
    <w:p w14:paraId="70C71D6E" w14:textId="77777777" w:rsidR="004F7429" w:rsidRPr="00120150" w:rsidRDefault="004F7429" w:rsidP="004F7429"/>
    <w:p w14:paraId="21C0F162" w14:textId="77777777" w:rsidR="004F7429" w:rsidRPr="007935B3" w:rsidRDefault="004F7429" w:rsidP="004F7429">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01F91027" w14:textId="77777777" w:rsidR="004F7429" w:rsidRPr="000037A9"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4AED4996" w14:textId="77777777" w:rsidR="004F7429" w:rsidRPr="00216D9D" w:rsidRDefault="004F7429" w:rsidP="004F7429">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0C2CD9C9" w14:textId="77777777" w:rsidR="004F7429" w:rsidRPr="00216D9D" w:rsidRDefault="004F7429" w:rsidP="004F7429">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2FABB9C7" w14:textId="77777777" w:rsidR="004F7429" w:rsidRDefault="004F7429" w:rsidP="004F7429">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6A02E540" w14:textId="77777777" w:rsidR="004F7429" w:rsidRDefault="004F7429" w:rsidP="004F7429">
      <w:pPr>
        <w:pStyle w:val="Heading4"/>
      </w:pPr>
      <w:r>
        <w:t>One and done model kills innovation—chilling effect</w:t>
      </w:r>
    </w:p>
    <w:p w14:paraId="0C21BFEA" w14:textId="77777777" w:rsidR="004F7429" w:rsidRPr="00134D45" w:rsidRDefault="004F7429" w:rsidP="004F7429">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05CC2A8F" w14:textId="77777777" w:rsidR="004F7429" w:rsidRDefault="004F7429" w:rsidP="004F7429">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04896C6C" w14:textId="34C2E223" w:rsidR="004F7429" w:rsidRDefault="004F7429" w:rsidP="004F7429"/>
    <w:p w14:paraId="0A0E7B30" w14:textId="77777777" w:rsidR="00FB4C02" w:rsidRDefault="00FB4C02" w:rsidP="00FB4C02">
      <w:pPr>
        <w:pStyle w:val="Heading4"/>
      </w:pPr>
      <w:r>
        <w:t>Big pharma relies on evergreening as a major source of profit—empirics prove.</w:t>
      </w:r>
    </w:p>
    <w:p w14:paraId="68988E97" w14:textId="77777777" w:rsidR="00FB4C02" w:rsidRDefault="00FB4C02" w:rsidP="00FB4C02">
      <w:pPr>
        <w:rPr>
          <w:rStyle w:val="Style13ptBold"/>
        </w:rPr>
      </w:pPr>
      <w:r>
        <w:rPr>
          <w:rStyle w:val="Style13ptBold"/>
        </w:rPr>
        <w:t>Chandler 15</w:t>
      </w:r>
    </w:p>
    <w:p w14:paraId="3FA332DD" w14:textId="77777777" w:rsidR="00FB4C02" w:rsidRPr="005620E7" w:rsidRDefault="00FB4C02" w:rsidP="00FB4C02">
      <w:pPr>
        <w:rPr>
          <w:sz w:val="16"/>
          <w:szCs w:val="16"/>
        </w:rPr>
      </w:pPr>
      <w:r w:rsidRPr="005620E7">
        <w:rPr>
          <w:sz w:val="16"/>
          <w:szCs w:val="16"/>
        </w:rPr>
        <w:t xml:space="preserve">Dr. Kelley Chandler, J.D. </w:t>
      </w:r>
      <w:r>
        <w:rPr>
          <w:sz w:val="16"/>
          <w:szCs w:val="16"/>
        </w:rPr>
        <w:t>(</w:t>
      </w:r>
      <w:r w:rsidRPr="005620E7">
        <w:rPr>
          <w:sz w:val="16"/>
          <w:szCs w:val="16"/>
        </w:rPr>
        <w:t>B.S., Villanova University, 2015; J.D., Cornell Law School, 2020; Executive Editor, Cornell Journal of Law and Public Policy, Vol. 29</w:t>
      </w:r>
      <w:r>
        <w:rPr>
          <w:sz w:val="16"/>
          <w:szCs w:val="16"/>
        </w:rPr>
        <w:t>)</w:t>
      </w:r>
      <w:r w:rsidRPr="005620E7">
        <w:rPr>
          <w:sz w:val="16"/>
          <w:szCs w:val="16"/>
        </w:rPr>
        <w:t>; “PATENTS AND THE PHARMACEUTICAL INDUSTRY: CURBING THE ABUSIVE PRACTICES EMPLOYED BY BLOCKBUSTER DRUG COMPANIES TO PROLONG MARKET EXCLUSIVITY”</w:t>
      </w:r>
      <w:r>
        <w:rPr>
          <w:sz w:val="16"/>
          <w:szCs w:val="16"/>
        </w:rPr>
        <w:t xml:space="preserve">; </w:t>
      </w:r>
      <w:r w:rsidRPr="005620E7">
        <w:rPr>
          <w:sz w:val="16"/>
          <w:szCs w:val="16"/>
        </w:rPr>
        <w:t>CORNELL JOURNAL OF LAW AND PUBLIC POLICY [Vol. 29:467</w:t>
      </w:r>
      <w:r>
        <w:rPr>
          <w:sz w:val="16"/>
          <w:szCs w:val="16"/>
        </w:rPr>
        <w:t xml:space="preserve">]; 2015; </w:t>
      </w:r>
      <w:hyperlink r:id="rId11" w:history="1">
        <w:r w:rsidRPr="00AF10DC">
          <w:rPr>
            <w:rStyle w:val="Hyperlink"/>
            <w:sz w:val="16"/>
            <w:szCs w:val="16"/>
          </w:rPr>
          <w:t>https://ww3.lawschool.cornell.edu/research/JLPP/upload/Chandler-note-final.pdf</w:t>
        </w:r>
      </w:hyperlink>
      <w:r>
        <w:rPr>
          <w:sz w:val="16"/>
          <w:szCs w:val="16"/>
        </w:rPr>
        <w:t>; EMJ</w:t>
      </w:r>
    </w:p>
    <w:p w14:paraId="72E3135C" w14:textId="77777777" w:rsidR="00FB4C02" w:rsidRDefault="00FB4C02" w:rsidP="00FB4C02">
      <w:pPr>
        <w:rPr>
          <w:sz w:val="14"/>
        </w:rPr>
      </w:pPr>
      <w:r w:rsidRPr="009F7C05">
        <w:rPr>
          <w:sz w:val="14"/>
        </w:rPr>
        <w:t xml:space="preserve">1. Evergreening The practice of </w:t>
      </w:r>
      <w:r w:rsidRPr="00F41B31">
        <w:rPr>
          <w:rStyle w:val="StyleUnderline"/>
          <w:highlight w:val="green"/>
        </w:rPr>
        <w:t>evergreening is</w:t>
      </w:r>
      <w:r w:rsidRPr="00AE78DB">
        <w:rPr>
          <w:rStyle w:val="StyleUnderline"/>
        </w:rPr>
        <w:t xml:space="preserve"> described as “</w:t>
      </w:r>
      <w:r w:rsidRPr="00F41B31">
        <w:rPr>
          <w:rStyle w:val="StyleUnderline"/>
          <w:highlight w:val="green"/>
        </w:rPr>
        <w:t>obtaining multiple patents that cover different aspects</w:t>
      </w:r>
      <w:r w:rsidRPr="00AE78DB">
        <w:rPr>
          <w:rStyle w:val="StyleUnderline"/>
        </w:rPr>
        <w:t xml:space="preserve"> of the same product,”</w:t>
      </w:r>
      <w:r w:rsidRPr="009F7C05">
        <w:rPr>
          <w:sz w:val="14"/>
        </w:rPr>
        <w:t xml:space="preserve"> which has the effect of extending the patent term of the drug in question.83 Evergreening may take the form of acquiring additional patents on the active ingredients, methods of manufacturing, formulations, or chemical intermediates of a drug, to name a few.84 When a company first files a patent application on the active ingredient, its patent will be set to expire 20 years from the filing date.85 However, if the company files an application for a secondary patent five years later based upon a secondary feature of the drug, such as an improved method of manufacturing, the approval of the secondary patent will prevent a generic company from using that method until the secondary patent expires.86 The practical effect of this strategy is that a generic company seeking to enter the market will not be able to use the method of manufacture until the end of the second patent term, five years after the original patent term has expired.87 Although a generic company is free to produce and sell the active ingredient once the patent on that ingredient expires, development of a generic drug is often difficult and costly without the ability to employ certain manufacturing methods.88 In this way, brand companies build a “patent portfolio” around single drugs as a creative way to avoid surrendering market exclusivity due to primary patent expiration.89 Studies show that evergreening has increased significantly since Hatch-Waxman passed.90 </w:t>
      </w:r>
      <w:r w:rsidRPr="00F41B31">
        <w:rPr>
          <w:rStyle w:val="StyleUnderline"/>
          <w:highlight w:val="green"/>
        </w:rPr>
        <w:t>Features</w:t>
      </w:r>
      <w:r w:rsidRPr="00D9471B">
        <w:rPr>
          <w:rStyle w:val="StyleUnderline"/>
        </w:rPr>
        <w:t xml:space="preserve"> of a drug which are </w:t>
      </w:r>
      <w:r w:rsidRPr="00F41B31">
        <w:rPr>
          <w:rStyle w:val="StyleUnderline"/>
          <w:highlight w:val="green"/>
        </w:rPr>
        <w:t xml:space="preserve">covered by a </w:t>
      </w:r>
      <w:r w:rsidRPr="00F41B31">
        <w:rPr>
          <w:rStyle w:val="Emphasis"/>
          <w:highlight w:val="green"/>
        </w:rPr>
        <w:t xml:space="preserve">secondary patent </w:t>
      </w:r>
      <w:r w:rsidRPr="00F41B31">
        <w:rPr>
          <w:rStyle w:val="StyleUnderline"/>
          <w:highlight w:val="green"/>
        </w:rPr>
        <w:t>are considered “</w:t>
      </w:r>
      <w:r w:rsidRPr="00F41B31">
        <w:rPr>
          <w:rStyle w:val="Emphasis"/>
          <w:highlight w:val="green"/>
        </w:rPr>
        <w:t>peripheral</w:t>
      </w:r>
      <w:r w:rsidRPr="00D9471B">
        <w:rPr>
          <w:rStyle w:val="StyleUnderline"/>
        </w:rPr>
        <w:t>”</w:t>
      </w:r>
      <w:r w:rsidRPr="009F7C05">
        <w:rPr>
          <w:sz w:val="14"/>
        </w:rPr>
        <w:t xml:space="preserve">91 and include things such as tablet coating or products produced from drug ingestion, dosages, or delivery routes.92 For example, the patent application for the active ingredient of the drug Paxil, which is used to treat depression, was filed on December 17, 1974.93 Of the several peripheral patent applications that were filed, the most recent patent was filed in 1998.94 If a generic had not succeeded in Paragraph IV litigation in 2003, this would have given Paxil an additional sixteen years of patent term exclusivity beyond the initial 20 years.95 Even given the generic challenger’s success, Paxil’s developers still enjoyed years of exclusivity beyond the original patent term due to their peripheral patents.96 Similarly, </w:t>
      </w:r>
      <w:r w:rsidRPr="00F41B31">
        <w:rPr>
          <w:rStyle w:val="StyleUnderline"/>
          <w:highlight w:val="green"/>
        </w:rPr>
        <w:t>peripheral patents</w:t>
      </w:r>
      <w:r w:rsidRPr="00AE78DB">
        <w:rPr>
          <w:rStyle w:val="StyleUnderline"/>
        </w:rPr>
        <w:t xml:space="preserve"> on internal coatings for the heartburn drug, Prilosec, </w:t>
      </w:r>
      <w:r w:rsidRPr="00F41B31">
        <w:rPr>
          <w:rStyle w:val="StyleUnderline"/>
          <w:highlight w:val="green"/>
        </w:rPr>
        <w:t>afforded</w:t>
      </w:r>
      <w:r w:rsidRPr="00AE78DB">
        <w:rPr>
          <w:rStyle w:val="StyleUnderline"/>
        </w:rPr>
        <w:t xml:space="preserve"> the manufacturer </w:t>
      </w:r>
      <w:r w:rsidRPr="00F41B31">
        <w:rPr>
          <w:rStyle w:val="Emphasis"/>
          <w:highlight w:val="green"/>
        </w:rPr>
        <w:t>extra market exclusivity</w:t>
      </w:r>
      <w:r w:rsidRPr="009F7C05">
        <w:rPr>
          <w:sz w:val="14"/>
        </w:rPr>
        <w:t xml:space="preserve">.97 Through strategically staggering patent applications on active drug ingredients and incremental drug improvements, a brand company can very “effectively extend the aggregate period of patent protection that applies to that product”98 even where the patent is later invalidated.99 Another consequence of the Hatch-Waxman Act on evergreening practice was that brand companies were being granted multiple 30-month stays on generic approval by the FDA.100 Before the generic’s approval, brands could acquire secondary patents and list them in the Orange Book, triggering an obligation for the generic to certify a challenge to the new patent and notify the brand of their intent to continue to market.101 Because this notification provided the brand company with the right to initiate a lawsuit, companies could plan their patent applications strategically in order to be able to file multiple lawsuits so as to trigger a new 30-month stay months after the existing 30-month stay began to run, giving the brand extra exclusivity through precluding generic approval at the FDA.102 Congress addressed this issue in 2003 through an amendment to the Hatch-Waxman Act, known as the Medicare Modernization Act, which prohibits multiple 30-month stays.103 Despite this change, evergreening remains a significant issue in the pharmaceutical space because secondary patents “remain enforceable proprietary rights against generic firms”104 which “increase the infringement minefield that generics must navigate when bringing a product to market.”105 The costs to society are rising drug prices and reduced access to necessary treatments.106 2. Product Hopping </w:t>
      </w:r>
      <w:r w:rsidRPr="00F41B31">
        <w:rPr>
          <w:rStyle w:val="StyleUnderline"/>
          <w:highlight w:val="green"/>
        </w:rPr>
        <w:t>A related strategy</w:t>
      </w:r>
      <w:r w:rsidRPr="00AE78DB">
        <w:rPr>
          <w:rStyle w:val="StyleUnderline"/>
        </w:rPr>
        <w:t xml:space="preserve"> within the evergreening category </w:t>
      </w:r>
      <w:r w:rsidRPr="00F41B31">
        <w:rPr>
          <w:rStyle w:val="StyleUnderline"/>
          <w:highlight w:val="green"/>
        </w:rPr>
        <w:t>is</w:t>
      </w:r>
      <w:r w:rsidRPr="00AE78DB">
        <w:rPr>
          <w:rStyle w:val="StyleUnderline"/>
        </w:rPr>
        <w:t xml:space="preserve"> the practice of </w:t>
      </w:r>
      <w:r w:rsidRPr="00F41B31">
        <w:rPr>
          <w:rStyle w:val="Emphasis"/>
          <w:highlight w:val="green"/>
        </w:rPr>
        <w:t>product hopping</w:t>
      </w:r>
      <w:r w:rsidRPr="00AE78DB">
        <w:rPr>
          <w:rStyle w:val="StyleUnderline"/>
        </w:rPr>
        <w:t>, which denotes the brand-company practice of making an incremental change to a blockbuster drug which will soon be facing patent expiry</w:t>
      </w:r>
      <w:r w:rsidRPr="009F7C05">
        <w:rPr>
          <w:sz w:val="14"/>
        </w:rPr>
        <w:t>, “</w:t>
      </w:r>
      <w:proofErr w:type="spellStart"/>
      <w:r w:rsidRPr="009F7C05">
        <w:rPr>
          <w:sz w:val="14"/>
        </w:rPr>
        <w:t>secur</w:t>
      </w:r>
      <w:proofErr w:type="spellEnd"/>
      <w:r w:rsidRPr="009F7C05">
        <w:rPr>
          <w:sz w:val="14"/>
        </w:rPr>
        <w:t>[</w:t>
      </w:r>
      <w:proofErr w:type="spellStart"/>
      <w:r w:rsidRPr="009F7C05">
        <w:rPr>
          <w:sz w:val="14"/>
        </w:rPr>
        <w:t>ing</w:t>
      </w:r>
      <w:proofErr w:type="spellEnd"/>
      <w:r w:rsidRPr="009F7C05">
        <w:rPr>
          <w:sz w:val="14"/>
        </w:rPr>
        <w:t xml:space="preserve">] patents on that new formulation, and then </w:t>
      </w:r>
      <w:proofErr w:type="spellStart"/>
      <w:r w:rsidRPr="009F7C05">
        <w:rPr>
          <w:sz w:val="14"/>
        </w:rPr>
        <w:t>discontinu</w:t>
      </w:r>
      <w:proofErr w:type="spellEnd"/>
      <w:r w:rsidRPr="009F7C05">
        <w:rPr>
          <w:sz w:val="14"/>
        </w:rPr>
        <w:t>[</w:t>
      </w:r>
      <w:proofErr w:type="spellStart"/>
      <w:r w:rsidRPr="009F7C05">
        <w:rPr>
          <w:sz w:val="14"/>
        </w:rPr>
        <w:t>ing</w:t>
      </w:r>
      <w:proofErr w:type="spellEnd"/>
      <w:r w:rsidRPr="009F7C05">
        <w:rPr>
          <w:sz w:val="14"/>
        </w:rPr>
        <w:t xml:space="preserve">]” the first drug.107 This takes place before any generics are on the market, and is usually combined with an aggressive marketing scheme in order to promote the new drug to consumers and physicians.108 Once the new drug has permeated the market, people are less likely to switch again, even if a generic alternative becomes available.109 Further, as Arti Rai and Barak Richman noted in their May 2018 article, because the new drug is not “therapeutically equivalent” to the old formation, State-level drug substitution laws that allow pharmacists to substitute generic drugs prevent substitution of the generic version of Drug 1 for Drug 2 prescriptions. In short, patients . . . pay monopoly prices for a branded Drug 2 because there is no generic alternative, and the market for Drug 1 evaporates just as a generic becomes available.110 </w:t>
      </w:r>
      <w:r w:rsidRPr="00AE78DB">
        <w:rPr>
          <w:rStyle w:val="StyleUnderline"/>
        </w:rPr>
        <w:t>Prilosec is a potent example of product hopping</w:t>
      </w:r>
      <w:r w:rsidRPr="009F7C05">
        <w:rPr>
          <w:sz w:val="14"/>
        </w:rPr>
        <w:t xml:space="preserve"> because </w:t>
      </w:r>
      <w:r w:rsidRPr="00AE78DB">
        <w:rPr>
          <w:rStyle w:val="StyleUnderline"/>
        </w:rPr>
        <w:t>the manufacturer successfully</w:t>
      </w:r>
      <w:r w:rsidRPr="009F7C05">
        <w:rPr>
          <w:sz w:val="14"/>
        </w:rPr>
        <w:t xml:space="preserve"> </w:t>
      </w:r>
      <w:r w:rsidRPr="00AE78DB">
        <w:rPr>
          <w:rStyle w:val="StyleUnderline"/>
        </w:rPr>
        <w:t>introduced an ostensibly new and improved version</w:t>
      </w:r>
      <w:r w:rsidRPr="009F7C05">
        <w:rPr>
          <w:sz w:val="14"/>
        </w:rPr>
        <w:t xml:space="preserve"> of Prilosec, widely </w:t>
      </w:r>
      <w:r w:rsidRPr="00AE78DB">
        <w:rPr>
          <w:rStyle w:val="StyleUnderline"/>
        </w:rPr>
        <w:t>known as “</w:t>
      </w:r>
      <w:r w:rsidRPr="009F7C05">
        <w:rPr>
          <w:rStyle w:val="StyleUnderline"/>
        </w:rPr>
        <w:t>Nexium,” and influenced</w:t>
      </w:r>
      <w:r w:rsidRPr="00AE78DB">
        <w:rPr>
          <w:rStyle w:val="StyleUnderline"/>
        </w:rPr>
        <w:t xml:space="preserve"> the market to “hop” before the patent expired on Prilosec</w:t>
      </w:r>
      <w:r w:rsidRPr="009F7C05">
        <w:rPr>
          <w:sz w:val="14"/>
        </w:rPr>
        <w:t xml:space="preserve">.111 </w:t>
      </w:r>
      <w:r w:rsidRPr="00AE78DB">
        <w:rPr>
          <w:rStyle w:val="StyleUnderline"/>
        </w:rPr>
        <w:t>Although Prilosec was not completely withdrawn from the market, the manufacturer switched it from the prescription market to the over-the-counter market, and pharmacists were not able to substitute generic Prilosec for prescription Nexium due to the fact that they were technically different.</w:t>
      </w:r>
      <w:r w:rsidRPr="009F7C05">
        <w:rPr>
          <w:sz w:val="14"/>
        </w:rPr>
        <w:t xml:space="preserve">112 While it is true that patients sometimes have the option to purchase the cheaper drug or the over-the-counter version when it remains on the market, the fact that pharmaceuticals represent a “unique market with noticeable information asymmetry” makes this much less likely.113 Additionally, because doctors are not actually purchasing the drugs, cost considerations are often overlooked when they are writing prescriptions, and they may have other incentives that factor into their decisions.114 3. The New Business Model Given the stakes, it is no surprise that </w:t>
      </w:r>
      <w:r w:rsidRPr="00476FCF">
        <w:rPr>
          <w:rStyle w:val="StyleUnderline"/>
        </w:rPr>
        <w:t xml:space="preserve">brand </w:t>
      </w:r>
      <w:r w:rsidRPr="00F41B31">
        <w:rPr>
          <w:rStyle w:val="StyleUnderline"/>
          <w:highlight w:val="green"/>
        </w:rPr>
        <w:t>pharmaceutical companies are</w:t>
      </w:r>
      <w:r w:rsidRPr="00476FCF">
        <w:rPr>
          <w:rStyle w:val="StyleUnderline"/>
        </w:rPr>
        <w:t xml:space="preserve"> increasingly </w:t>
      </w:r>
      <w:r w:rsidRPr="00F41B31">
        <w:rPr>
          <w:rStyle w:val="StyleUnderline"/>
          <w:highlight w:val="green"/>
        </w:rPr>
        <w:t xml:space="preserve">turning to </w:t>
      </w:r>
      <w:r w:rsidRPr="00F41B31">
        <w:rPr>
          <w:rStyle w:val="Emphasis"/>
          <w:highlight w:val="green"/>
        </w:rPr>
        <w:t>evergreening strategies</w:t>
      </w:r>
      <w:r w:rsidRPr="00476FCF">
        <w:rPr>
          <w:rStyle w:val="StyleUnderline"/>
        </w:rPr>
        <w:t xml:space="preserve"> to </w:t>
      </w:r>
      <w:r w:rsidRPr="009F7C05">
        <w:rPr>
          <w:rStyle w:val="Emphasis"/>
        </w:rPr>
        <w:t xml:space="preserve">gobble up </w:t>
      </w:r>
      <w:r w:rsidRPr="00F41B31">
        <w:rPr>
          <w:rStyle w:val="Emphasis"/>
          <w:highlight w:val="green"/>
        </w:rPr>
        <w:t>more market exclusivity for their blockbuster drugs</w:t>
      </w:r>
      <w:r w:rsidRPr="00476FCF">
        <w:rPr>
          <w:rStyle w:val="StyleUnderline"/>
        </w:rPr>
        <w:t>.</w:t>
      </w:r>
      <w:r w:rsidRPr="009F7C05">
        <w:rPr>
          <w:sz w:val="14"/>
        </w:rPr>
        <w:t xml:space="preserve">115 In the year 2000 alone, </w:t>
      </w:r>
      <w:r w:rsidRPr="00F41B31">
        <w:rPr>
          <w:rStyle w:val="StyleUnderline"/>
          <w:highlight w:val="green"/>
        </w:rPr>
        <w:t>Prilosec</w:t>
      </w:r>
      <w:r w:rsidRPr="00F41B31">
        <w:rPr>
          <w:sz w:val="14"/>
          <w:highlight w:val="green"/>
        </w:rPr>
        <w:t>’s</w:t>
      </w:r>
      <w:r w:rsidRPr="009F7C05">
        <w:rPr>
          <w:sz w:val="14"/>
        </w:rPr>
        <w:t xml:space="preserve"> manufacturer, AstraZeneca, reported that the drug </w:t>
      </w:r>
      <w:r w:rsidRPr="00F41B31">
        <w:rPr>
          <w:rStyle w:val="StyleUnderline"/>
          <w:highlight w:val="green"/>
        </w:rPr>
        <w:t xml:space="preserve">brought in </w:t>
      </w:r>
      <w:r w:rsidRPr="00F41B31">
        <w:rPr>
          <w:rStyle w:val="Emphasis"/>
          <w:highlight w:val="green"/>
        </w:rPr>
        <w:t>$6.3 billion</w:t>
      </w:r>
      <w:r w:rsidRPr="009F7C05">
        <w:rPr>
          <w:sz w:val="14"/>
        </w:rPr>
        <w:t xml:space="preserve">,116 </w:t>
      </w:r>
      <w:r w:rsidRPr="00F41B31">
        <w:rPr>
          <w:rStyle w:val="StyleUnderline"/>
          <w:highlight w:val="green"/>
        </w:rPr>
        <w:t xml:space="preserve">which is a </w:t>
      </w:r>
      <w:r w:rsidRPr="00F41B31">
        <w:rPr>
          <w:rStyle w:val="Emphasis"/>
          <w:highlight w:val="green"/>
        </w:rPr>
        <w:t>substantial</w:t>
      </w:r>
      <w:r w:rsidRPr="00F41B31">
        <w:rPr>
          <w:rStyle w:val="StyleUnderline"/>
          <w:highlight w:val="green"/>
        </w:rPr>
        <w:t xml:space="preserve"> </w:t>
      </w:r>
      <w:r w:rsidRPr="00F41B31">
        <w:rPr>
          <w:rStyle w:val="Emphasis"/>
          <w:highlight w:val="green"/>
        </w:rPr>
        <w:t>percentage of their overall revenue</w:t>
      </w:r>
      <w:r w:rsidRPr="009F7C05">
        <w:rPr>
          <w:rStyle w:val="Emphasis"/>
        </w:rPr>
        <w:t xml:space="preserve"> of $15.8 billion</w:t>
      </w:r>
      <w:r w:rsidRPr="00476FCF">
        <w:rPr>
          <w:rStyle w:val="StyleUnderline"/>
        </w:rPr>
        <w:t xml:space="preserve"> during that year</w:t>
      </w:r>
      <w:r w:rsidRPr="009F7C05">
        <w:rPr>
          <w:sz w:val="14"/>
        </w:rPr>
        <w:t xml:space="preserve">.117 </w:t>
      </w:r>
      <w:r w:rsidRPr="00476FCF">
        <w:rPr>
          <w:rStyle w:val="StyleUnderline"/>
        </w:rPr>
        <w:t xml:space="preserve">Due to the sheer amount of revenue that brand-pharmaceutical companies stand to gain or lose, it is reasonable to conclude that </w:t>
      </w:r>
      <w:r w:rsidRPr="00F41B31">
        <w:rPr>
          <w:rStyle w:val="StyleUnderline"/>
          <w:highlight w:val="green"/>
        </w:rPr>
        <w:t xml:space="preserve">there is a </w:t>
      </w:r>
      <w:r w:rsidRPr="00F41B31">
        <w:rPr>
          <w:rStyle w:val="Emphasis"/>
          <w:highlight w:val="green"/>
        </w:rPr>
        <w:t>new business model</w:t>
      </w:r>
      <w:r w:rsidRPr="00F41B31">
        <w:rPr>
          <w:rStyle w:val="StyleUnderline"/>
          <w:highlight w:val="green"/>
        </w:rPr>
        <w:t xml:space="preserve"> that </w:t>
      </w:r>
      <w:r w:rsidRPr="00F41B31">
        <w:rPr>
          <w:rStyle w:val="Emphasis"/>
          <w:highlight w:val="green"/>
        </w:rPr>
        <w:t>pervades the pharmaceutical</w:t>
      </w:r>
      <w:r w:rsidRPr="00F41B31">
        <w:rPr>
          <w:rStyle w:val="StyleUnderline"/>
          <w:highlight w:val="green"/>
        </w:rPr>
        <w:t xml:space="preserve"> </w:t>
      </w:r>
      <w:r w:rsidRPr="00F41B31">
        <w:rPr>
          <w:rStyle w:val="Emphasis"/>
          <w:highlight w:val="green"/>
        </w:rPr>
        <w:t>market</w:t>
      </w:r>
      <w:r w:rsidRPr="009F7C05">
        <w:rPr>
          <w:sz w:val="14"/>
        </w:rPr>
        <w:t xml:space="preserve">.118 This model consists largely of evergreening and product hopping practices “turning out scores of minor variations, some of which become market blockbusters”119 which then “generate steady profits throughout the ups and downs of blockbusters coming off patents.”120 Notwithstanding that </w:t>
      </w:r>
      <w:r w:rsidRPr="00476FCF">
        <w:rPr>
          <w:rStyle w:val="StyleUnderline"/>
        </w:rPr>
        <w:t xml:space="preserve">one of the </w:t>
      </w:r>
      <w:r w:rsidRPr="00417BDD">
        <w:rPr>
          <w:rStyle w:val="StyleUnderline"/>
          <w:highlight w:val="green"/>
        </w:rPr>
        <w:t>goals</w:t>
      </w:r>
      <w:r w:rsidRPr="00476FCF">
        <w:rPr>
          <w:rStyle w:val="StyleUnderline"/>
        </w:rPr>
        <w:t xml:space="preserve"> of Hatch-Waxman was to spur brand companies </w:t>
      </w:r>
      <w:r w:rsidRPr="00417BDD">
        <w:rPr>
          <w:rStyle w:val="StyleUnderline"/>
          <w:highlight w:val="green"/>
        </w:rPr>
        <w:t xml:space="preserve">to </w:t>
      </w:r>
      <w:r w:rsidRPr="00417BDD">
        <w:rPr>
          <w:rStyle w:val="Emphasis"/>
          <w:highlight w:val="green"/>
        </w:rPr>
        <w:t>truly innovate and pioneer NCEs</w:t>
      </w:r>
      <w:r w:rsidRPr="009F7C05">
        <w:rPr>
          <w:sz w:val="14"/>
        </w:rPr>
        <w:t xml:space="preserve">, only a miniscule percentage of brand company expenditures go towards researching new molecules.121 However, it would seem that the Hatch-Waxman Act lead to a pharmaceutical market which now “depend[s] less on the breakthrough research that executives emphasize than on rational actors exploiting ever broader and longer patents and other government protections against normal free market competition.”122 Contrary to Congressional intent, </w:t>
      </w:r>
      <w:proofErr w:type="spellStart"/>
      <w:r w:rsidRPr="009F7C05">
        <w:rPr>
          <w:sz w:val="14"/>
        </w:rPr>
        <w:t>evergreeing</w:t>
      </w:r>
      <w:proofErr w:type="spellEnd"/>
      <w:r w:rsidRPr="009F7C05">
        <w:rPr>
          <w:sz w:val="14"/>
        </w:rPr>
        <w:t xml:space="preserve"> and product hopping issues have only been exacerbated in the post-Hatch-Waxman atmosphere.123 It seems more and more that “</w:t>
      </w:r>
      <w:r w:rsidRPr="00476FCF">
        <w:rPr>
          <w:rStyle w:val="StyleUnderline"/>
        </w:rPr>
        <w:t>when patent law realities are combined with</w:t>
      </w:r>
      <w:r>
        <w:rPr>
          <w:rStyle w:val="StyleUnderline"/>
        </w:rPr>
        <w:t>…</w:t>
      </w:r>
      <w:r w:rsidRPr="00476FCF">
        <w:rPr>
          <w:rStyle w:val="StyleUnderline"/>
        </w:rPr>
        <w:t>rational business decisions, all considerations point towards a focus on incremental drugs</w:t>
      </w:r>
      <w:r w:rsidRPr="009F7C05">
        <w:rPr>
          <w:sz w:val="14"/>
        </w:rPr>
        <w:t>.”124 Hence, the new business model.125</w:t>
      </w:r>
    </w:p>
    <w:p w14:paraId="336A24B1" w14:textId="77777777" w:rsidR="00FB4C02" w:rsidRPr="0091671F" w:rsidRDefault="00FB4C02" w:rsidP="004F7429"/>
    <w:p w14:paraId="27110EC1" w14:textId="77777777" w:rsidR="004F7429" w:rsidRPr="0092026C" w:rsidRDefault="004F7429" w:rsidP="004F7429">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546FB956" w14:textId="77777777" w:rsidR="004F7429" w:rsidRPr="0092026C" w:rsidRDefault="004F7429" w:rsidP="004F7429">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D25ED0F" w14:textId="77777777" w:rsidR="004F7429" w:rsidRPr="0092026C" w:rsidRDefault="004F7429" w:rsidP="004F7429">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130449F8" w14:textId="77777777" w:rsidR="004F7429" w:rsidRPr="0092026C" w:rsidRDefault="004F7429" w:rsidP="004F7429"/>
    <w:p w14:paraId="269669B1" w14:textId="77777777" w:rsidR="004F7429" w:rsidRPr="0092026C" w:rsidRDefault="004F7429" w:rsidP="004F7429">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7361606C" w14:textId="77777777" w:rsidR="004F7429" w:rsidRPr="0092026C" w:rsidRDefault="004F7429" w:rsidP="004F7429">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79BD071E" w14:textId="77777777" w:rsidR="004F7429" w:rsidRPr="0092026C" w:rsidRDefault="004F7429" w:rsidP="004F7429">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63C6FBB6" w14:textId="77777777" w:rsidR="004F7429" w:rsidRPr="0092026C" w:rsidRDefault="004F7429" w:rsidP="004F7429">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63B37205" w14:textId="77777777" w:rsidR="004F7429" w:rsidRPr="0092026C" w:rsidRDefault="004F7429" w:rsidP="004F7429">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762A2226" w14:textId="77777777" w:rsidR="004F7429" w:rsidRPr="0092026C" w:rsidRDefault="004F7429" w:rsidP="004F7429">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496D0111" w14:textId="77777777" w:rsidR="004F7429" w:rsidRPr="0092026C" w:rsidRDefault="004F7429" w:rsidP="004F7429">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75CECD5A" w14:textId="77777777" w:rsidR="004F7429" w:rsidRPr="0092026C" w:rsidRDefault="004F7429" w:rsidP="004F7429">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19A8F048" w14:textId="77777777" w:rsidR="004F7429" w:rsidRPr="0092026C" w:rsidRDefault="004F7429" w:rsidP="004F7429">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0116B3EE" w14:textId="77777777" w:rsidR="004F7429" w:rsidRPr="0092026C" w:rsidRDefault="004F7429" w:rsidP="004F7429">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5F0166A9" w14:textId="77777777" w:rsidR="004F7429" w:rsidRPr="0092026C" w:rsidRDefault="004F7429" w:rsidP="004F7429">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53CC39E3" w14:textId="77777777" w:rsidR="004F7429" w:rsidRPr="0092026C" w:rsidRDefault="004F7429" w:rsidP="004F7429">
      <w:pPr>
        <w:rPr>
          <w:sz w:val="14"/>
        </w:rPr>
      </w:pPr>
      <w:r w:rsidRPr="0092026C">
        <w:rPr>
          <w:sz w:val="14"/>
        </w:rPr>
        <w:t>Background: Bioweapons were officially banned by the Biological Weapons Convention in 1975, though North Korea is suspected of maintaining an offensive bioweapons program.</w:t>
      </w:r>
    </w:p>
    <w:p w14:paraId="5CD58C42" w14:textId="77777777" w:rsidR="004F7429" w:rsidRPr="0092026C" w:rsidRDefault="004F7429" w:rsidP="004F7429">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0772B52B" w14:textId="77777777" w:rsidR="004F7429" w:rsidRPr="0092026C" w:rsidRDefault="004F7429" w:rsidP="004F7429">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569CE965" w14:textId="77777777" w:rsidR="004F7429" w:rsidRPr="0092026C" w:rsidRDefault="004F7429" w:rsidP="004F7429">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5CB29910" w14:textId="77777777" w:rsidR="004F7429" w:rsidRPr="0092026C" w:rsidRDefault="004F7429" w:rsidP="004F7429">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4AA6DEB1" w14:textId="77777777" w:rsidR="004F7429" w:rsidRPr="0092026C" w:rsidRDefault="004F7429" w:rsidP="004F7429">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7EBA0B02" w14:textId="77777777" w:rsidR="004F7429" w:rsidRPr="0092026C" w:rsidRDefault="004F7429" w:rsidP="004F7429">
      <w:pPr>
        <w:rPr>
          <w:sz w:val="14"/>
        </w:rPr>
      </w:pPr>
      <w:r w:rsidRPr="0092026C">
        <w:rPr>
          <w:sz w:val="14"/>
        </w:rPr>
        <w:t>In the near future, desktop DNA synthesizers may be able to generate synthetic DNA in the lab, cutting out the need for commercial suppliers — and potential security screenings.</w:t>
      </w:r>
    </w:p>
    <w:p w14:paraId="42453C58" w14:textId="77777777" w:rsidR="004F7429" w:rsidRPr="0092026C" w:rsidRDefault="004F7429" w:rsidP="004F7429">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1D8A64E2" w14:textId="2B3B5C6E" w:rsidR="004F7429" w:rsidRDefault="00FB4C02" w:rsidP="004F7429">
      <w:pPr>
        <w:pStyle w:val="Heading3"/>
      </w:pPr>
      <w:r>
        <w:t>4</w:t>
      </w:r>
    </w:p>
    <w:p w14:paraId="7ADDE060" w14:textId="77777777" w:rsidR="004F7429" w:rsidRPr="007D3348" w:rsidRDefault="004F7429" w:rsidP="004F7429">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p>
    <w:p w14:paraId="2CF5C57A" w14:textId="77777777" w:rsidR="004F7429" w:rsidRPr="00C759A1" w:rsidRDefault="004F7429" w:rsidP="004F7429">
      <w:pPr>
        <w:pStyle w:val="Heading4"/>
        <w:rPr>
          <w:rStyle w:val="Style13ptBold"/>
          <w:rFonts w:cs="Arial"/>
          <w:b/>
          <w:bCs w:val="0"/>
        </w:rPr>
      </w:pPr>
      <w:r w:rsidRPr="00C759A1">
        <w:rPr>
          <w:rStyle w:val="Style13ptBold"/>
          <w:rFonts w:cs="Arial"/>
          <w:b/>
          <w:bCs w:val="0"/>
        </w:rPr>
        <w:t>Evergreening collapses innovation, BUT the downsides are empirically debunked media hype – shifting enforcement for existing patent law solves abuse without harming pharma</w:t>
      </w:r>
    </w:p>
    <w:p w14:paraId="6BA5AF69" w14:textId="77777777" w:rsidR="004F7429" w:rsidRPr="001F437F" w:rsidRDefault="004F7429" w:rsidP="004F7429">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E474408" w14:textId="77777777" w:rsidR="004F7429" w:rsidRPr="001F437F" w:rsidRDefault="004F7429" w:rsidP="004F7429">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1F09CE89" w14:textId="77777777" w:rsidR="004F7429" w:rsidRPr="001F437F" w:rsidRDefault="004F7429" w:rsidP="004F7429">
      <w:pPr>
        <w:rPr>
          <w:sz w:val="16"/>
        </w:rPr>
      </w:pPr>
      <w:r w:rsidRPr="001F437F">
        <w:rPr>
          <w:sz w:val="16"/>
        </w:rPr>
        <w:t>An Exaggerated Response to a Disputed Theory</w:t>
      </w:r>
    </w:p>
    <w:p w14:paraId="56451943" w14:textId="77777777" w:rsidR="004F7429" w:rsidRPr="001F437F" w:rsidRDefault="004F7429" w:rsidP="004F7429">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33E701B9" w14:textId="77777777" w:rsidR="004F7429" w:rsidRPr="001F437F" w:rsidRDefault="004F7429" w:rsidP="004F7429">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4039DCA4" w14:textId="77777777" w:rsidR="004F7429" w:rsidRPr="001F437F" w:rsidRDefault="004F7429" w:rsidP="004F7429">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06D24F88" w14:textId="77777777" w:rsidR="004F7429" w:rsidRPr="001F437F" w:rsidRDefault="004F7429" w:rsidP="004F7429">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4D41C09D" w14:textId="77777777" w:rsidR="004F7429" w:rsidRPr="001F437F" w:rsidRDefault="004F7429" w:rsidP="004F7429">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6E872751" w14:textId="77777777" w:rsidR="004F7429" w:rsidRPr="00126B3E" w:rsidRDefault="004F7429" w:rsidP="004F7429">
      <w:pPr>
        <w:pStyle w:val="Heading4"/>
        <w:rPr>
          <w:rFonts w:eastAsia="Times New Roman"/>
        </w:rPr>
      </w:pPr>
      <w:r>
        <w:rPr>
          <w:rFonts w:eastAsia="Times New Roman"/>
        </w:rPr>
        <w:t xml:space="preserve">CP solves the </w:t>
      </w:r>
      <w:proofErr w:type="spellStart"/>
      <w:r>
        <w:rPr>
          <w:rFonts w:eastAsia="Times New Roman"/>
        </w:rPr>
        <w:t>aff</w:t>
      </w:r>
      <w:proofErr w:type="spellEnd"/>
      <w:r>
        <w:rPr>
          <w:rFonts w:eastAsia="Times New Roman"/>
        </w:rPr>
        <w:t xml:space="preserve"> while fostering innovation – </w:t>
      </w:r>
      <w:r w:rsidRPr="00126B3E">
        <w:rPr>
          <w:rFonts w:eastAsia="Times New Roman"/>
          <w:u w:val="single"/>
        </w:rPr>
        <w:t>directly comparative</w:t>
      </w:r>
      <w:r>
        <w:rPr>
          <w:rFonts w:eastAsia="Times New Roman"/>
        </w:rPr>
        <w:t xml:space="preserve"> to the </w:t>
      </w:r>
      <w:proofErr w:type="spellStart"/>
      <w:r>
        <w:rPr>
          <w:rFonts w:eastAsia="Times New Roman"/>
        </w:rPr>
        <w:t>aff</w:t>
      </w:r>
      <w:proofErr w:type="spellEnd"/>
      <w:r>
        <w:rPr>
          <w:rFonts w:eastAsia="Times New Roman"/>
        </w:rPr>
        <w:t xml:space="preserve"> </w:t>
      </w:r>
    </w:p>
    <w:p w14:paraId="51FC37ED" w14:textId="77777777" w:rsidR="004F7429" w:rsidRPr="004E1552" w:rsidRDefault="004F7429" w:rsidP="004F7429">
      <w:pPr>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53FA4F58" w14:textId="29D256C4" w:rsidR="004F7429" w:rsidRDefault="004F7429" w:rsidP="004F7429">
      <w:pPr>
        <w:rPr>
          <w:rStyle w:val="StyleUnderlin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126B3E">
        <w:rPr>
          <w:rStyle w:val="Emphasis"/>
          <w:highlight w:val="cya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126B3E">
        <w:rPr>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05575FF8" w14:textId="374F0EC7" w:rsidR="00FB4C02" w:rsidRPr="00FB4C02" w:rsidRDefault="00FB4C02" w:rsidP="00FB4C02">
      <w:pPr>
        <w:pStyle w:val="Heading3"/>
        <w:rPr>
          <w:rStyle w:val="StyleUnderline"/>
          <w:sz w:val="32"/>
          <w:szCs w:val="32"/>
        </w:rPr>
      </w:pPr>
      <w:r>
        <w:rPr>
          <w:rStyle w:val="StyleUnderline"/>
          <w:sz w:val="32"/>
          <w:szCs w:val="32"/>
        </w:rPr>
        <w:t>5</w:t>
      </w:r>
    </w:p>
    <w:p w14:paraId="22FECE08" w14:textId="77777777" w:rsidR="00FB4C02" w:rsidRDefault="00FB4C02" w:rsidP="00FB4C02">
      <w:pPr>
        <w:pStyle w:val="Heading4"/>
        <w:rPr>
          <w:rFonts w:asciiTheme="minorHAnsi" w:hAnsiTheme="minorHAnsi" w:cstheme="minorHAnsi"/>
        </w:rPr>
      </w:pPr>
      <w:r w:rsidRPr="008A4F1F">
        <w:rPr>
          <w:rFonts w:asciiTheme="minorHAnsi" w:hAnsiTheme="minorHAnsi" w:cstheme="minorHAnsi"/>
        </w:rPr>
        <w:t>Counterplan text: The member nations of the World Trade Organization ought to require stricter patentability standards for follow on patents by the drug’s originator.</w:t>
      </w:r>
    </w:p>
    <w:p w14:paraId="2432BF15" w14:textId="77777777" w:rsidR="00FB4C02" w:rsidRPr="008A4F1F" w:rsidRDefault="00FB4C02" w:rsidP="00FB4C02">
      <w:pPr>
        <w:pStyle w:val="Heading4"/>
      </w:pPr>
      <w:r>
        <w:t>Solves evergreening, but also leaves room for genuine innovation.</w:t>
      </w:r>
    </w:p>
    <w:p w14:paraId="49D9489E" w14:textId="77777777" w:rsidR="00FB4C02" w:rsidRPr="008A4F1F" w:rsidRDefault="00FB4C02" w:rsidP="00FB4C02">
      <w:pPr>
        <w:rPr>
          <w:rFonts w:asciiTheme="minorHAnsi" w:eastAsia="Times New Roman" w:hAnsiTheme="minorHAnsi" w:cstheme="minorHAnsi"/>
        </w:rPr>
      </w:pPr>
      <w:r w:rsidRPr="008A4F1F">
        <w:rPr>
          <w:rStyle w:val="Style13ptBold"/>
          <w:rFonts w:asciiTheme="minorHAnsi" w:hAnsiTheme="minorHAnsi" w:cstheme="minorHAnsi"/>
        </w:rPr>
        <w:t>Christie et. al 21</w:t>
      </w:r>
      <w:r w:rsidRPr="008A4F1F">
        <w:rPr>
          <w:rFonts w:asciiTheme="minorHAnsi" w:eastAsia="Times New Roman" w:hAnsiTheme="minorHAnsi" w:cstheme="minorHAnsi"/>
          <w:color w:val="222222"/>
          <w:sz w:val="20"/>
          <w:szCs w:val="20"/>
          <w:shd w:val="clear" w:color="auto" w:fill="FFFFFF"/>
        </w:rPr>
        <w:t xml:space="preserve">, A.F., Dent, C.H.R.I.S. and </w:t>
      </w:r>
      <w:proofErr w:type="spellStart"/>
      <w:r w:rsidRPr="008A4F1F">
        <w:rPr>
          <w:rFonts w:asciiTheme="minorHAnsi" w:eastAsia="Times New Roman" w:hAnsiTheme="minorHAnsi" w:cstheme="minorHAnsi"/>
          <w:color w:val="222222"/>
          <w:sz w:val="20"/>
          <w:szCs w:val="20"/>
          <w:shd w:val="clear" w:color="auto" w:fill="FFFFFF"/>
        </w:rPr>
        <w:t>Studdert</w:t>
      </w:r>
      <w:proofErr w:type="spellEnd"/>
      <w:r w:rsidRPr="008A4F1F">
        <w:rPr>
          <w:rFonts w:asciiTheme="minorHAnsi" w:eastAsia="Times New Roman" w:hAnsiTheme="minorHAnsi" w:cstheme="minorHAnsi"/>
          <w:color w:val="222222"/>
          <w:sz w:val="20"/>
          <w:szCs w:val="20"/>
          <w:shd w:val="clear" w:color="auto" w:fill="FFFFFF"/>
        </w:rPr>
        <w:t>, D.M., 2021. Evidence of 'Evergreening' in secondary patenting of blockbuster drugs. </w:t>
      </w:r>
      <w:r w:rsidRPr="008A4F1F">
        <w:rPr>
          <w:rFonts w:asciiTheme="minorHAnsi" w:eastAsia="Times New Roman" w:hAnsiTheme="minorHAnsi" w:cstheme="minorHAnsi"/>
          <w:i/>
          <w:iCs/>
          <w:color w:val="222222"/>
          <w:sz w:val="20"/>
          <w:szCs w:val="20"/>
          <w:shd w:val="clear" w:color="auto" w:fill="FFFFFF"/>
        </w:rPr>
        <w:t>Melbourne University Law Review</w:t>
      </w:r>
      <w:r w:rsidRPr="008A4F1F">
        <w:rPr>
          <w:rFonts w:asciiTheme="minorHAnsi" w:eastAsia="Times New Roman" w:hAnsiTheme="minorHAnsi" w:cstheme="minorHAnsi"/>
          <w:color w:val="222222"/>
          <w:sz w:val="20"/>
          <w:szCs w:val="20"/>
          <w:shd w:val="clear" w:color="auto" w:fill="FFFFFF"/>
        </w:rPr>
        <w:t>, </w:t>
      </w:r>
      <w:r w:rsidRPr="008A4F1F">
        <w:rPr>
          <w:rFonts w:asciiTheme="minorHAnsi" w:eastAsia="Times New Roman" w:hAnsiTheme="minorHAnsi" w:cstheme="minorHAnsi"/>
          <w:i/>
          <w:iCs/>
          <w:color w:val="222222"/>
          <w:sz w:val="20"/>
          <w:szCs w:val="20"/>
          <w:shd w:val="clear" w:color="auto" w:fill="FFFFFF"/>
        </w:rPr>
        <w:t>44</w:t>
      </w:r>
      <w:r w:rsidRPr="008A4F1F">
        <w:rPr>
          <w:rFonts w:asciiTheme="minorHAnsi" w:eastAsia="Times New Roman" w:hAnsiTheme="minorHAnsi" w:cstheme="minorHAnsi"/>
          <w:color w:val="222222"/>
          <w:sz w:val="20"/>
          <w:szCs w:val="20"/>
          <w:shd w:val="clear" w:color="auto" w:fill="FFFFFF"/>
        </w:rPr>
        <w:t>(2), pp.537-564. //</w:t>
      </w:r>
      <w:proofErr w:type="spellStart"/>
      <w:r w:rsidRPr="008A4F1F">
        <w:rPr>
          <w:rFonts w:asciiTheme="minorHAnsi" w:eastAsia="Times New Roman" w:hAnsiTheme="minorHAnsi" w:cstheme="minorHAnsi"/>
          <w:color w:val="222222"/>
          <w:sz w:val="20"/>
          <w:szCs w:val="20"/>
          <w:shd w:val="clear" w:color="auto" w:fill="FFFFFF"/>
        </w:rPr>
        <w:t>sid</w:t>
      </w:r>
      <w:proofErr w:type="spellEnd"/>
    </w:p>
    <w:p w14:paraId="2FC3B3E2" w14:textId="753C83C1" w:rsidR="00FB4C02" w:rsidRDefault="00FB4C02" w:rsidP="00FB4C02">
      <w:pPr>
        <w:rPr>
          <w:rFonts w:asciiTheme="minorHAnsi" w:eastAsia="Times New Roman" w:hAnsiTheme="minorHAnsi" w:cstheme="minorHAnsi"/>
        </w:rPr>
      </w:pPr>
      <w:r w:rsidRPr="008A4F1F">
        <w:rPr>
          <w:rFonts w:asciiTheme="minorHAnsi" w:eastAsia="Times New Roman" w:hAnsiTheme="minorHAnsi" w:cstheme="minorHAnsi"/>
        </w:rPr>
        <w:t xml:space="preserve">It is reassuring that </w:t>
      </w:r>
      <w:r w:rsidRPr="008A4F1F">
        <w:rPr>
          <w:rFonts w:asciiTheme="minorHAnsi" w:eastAsia="Times New Roman" w:hAnsiTheme="minorHAnsi" w:cstheme="minorHAnsi"/>
          <w:b/>
          <w:bCs/>
          <w:u w:val="single"/>
        </w:rPr>
        <w:t xml:space="preserve">the </w:t>
      </w:r>
      <w:r w:rsidRPr="008A4F1F">
        <w:rPr>
          <w:rFonts w:asciiTheme="minorHAnsi" w:eastAsia="Times New Roman" w:hAnsiTheme="minorHAnsi" w:cstheme="minorHAnsi"/>
          <w:b/>
          <w:bCs/>
          <w:highlight w:val="yellow"/>
          <w:u w:val="single"/>
        </w:rPr>
        <w:t xml:space="preserve">majority of follow-on innovation </w:t>
      </w:r>
      <w:r w:rsidRPr="008A4F1F">
        <w:rPr>
          <w:rFonts w:asciiTheme="minorHAnsi" w:hAnsiTheme="minorHAnsi" w:cstheme="minorHAnsi"/>
        </w:rPr>
        <w:t>associated with blockbuster drugs</w:t>
      </w:r>
      <w:r w:rsidRPr="008A4F1F">
        <w:rPr>
          <w:rFonts w:asciiTheme="minorHAnsi" w:eastAsia="Times New Roman" w:hAnsiTheme="minorHAnsi" w:cstheme="minorHAnsi"/>
          <w:b/>
          <w:bCs/>
          <w:highlight w:val="yellow"/>
          <w:u w:val="single"/>
        </w:rPr>
        <w:t xml:space="preserve"> is undertaken by entities other than the drug’s originator</w:t>
      </w:r>
      <w:r w:rsidRPr="008A4F1F">
        <w:rPr>
          <w:rFonts w:asciiTheme="minorHAnsi" w:eastAsia="Times New Roman" w:hAnsiTheme="minorHAnsi" w:cstheme="minorHAnsi"/>
          <w:b/>
          <w:bCs/>
          <w:u w:val="single"/>
        </w:rPr>
        <w:t xml:space="preserve">, and occurs both before and after expiry of the patent </w:t>
      </w:r>
      <w:r w:rsidRPr="008A4F1F">
        <w:rPr>
          <w:rFonts w:asciiTheme="minorHAnsi" w:hAnsiTheme="minorHAnsi" w:cstheme="minorHAnsi"/>
        </w:rPr>
        <w:t>over the drug’s API and the expiry of associated secondary patents held by the originator of the API.</w:t>
      </w:r>
      <w:r w:rsidRPr="008A4F1F">
        <w:rPr>
          <w:rFonts w:asciiTheme="minorHAnsi" w:eastAsia="Times New Roman" w:hAnsiTheme="minorHAnsi" w:cstheme="minorHAnsi"/>
        </w:rPr>
        <w:t xml:space="preserve"> </w:t>
      </w:r>
      <w:r w:rsidRPr="008A4F1F">
        <w:rPr>
          <w:rStyle w:val="Emphasis"/>
          <w:rFonts w:asciiTheme="minorHAnsi" w:hAnsiTheme="minorHAnsi" w:cstheme="minorHAnsi"/>
        </w:rPr>
        <w:t>Th</w:t>
      </w:r>
      <w:r w:rsidRPr="008A4F1F">
        <w:rPr>
          <w:rFonts w:asciiTheme="minorHAnsi" w:eastAsia="Times New Roman" w:hAnsiTheme="minorHAnsi" w:cstheme="minorHAnsi"/>
          <w:b/>
          <w:bCs/>
          <w:u w:val="single"/>
        </w:rPr>
        <w:t xml:space="preserve">is shows that </w:t>
      </w:r>
      <w:r w:rsidRPr="008A4F1F">
        <w:rPr>
          <w:rFonts w:asciiTheme="minorHAnsi" w:eastAsia="Times New Roman" w:hAnsiTheme="minorHAnsi" w:cstheme="minorHAnsi"/>
          <w:b/>
          <w:bCs/>
          <w:highlight w:val="yellow"/>
          <w:u w:val="single"/>
        </w:rPr>
        <w:t xml:space="preserve">patents </w:t>
      </w:r>
      <w:r w:rsidRPr="008A4F1F">
        <w:rPr>
          <w:rFonts w:asciiTheme="minorHAnsi" w:eastAsia="Times New Roman" w:hAnsiTheme="minorHAnsi" w:cstheme="minorHAnsi"/>
        </w:rPr>
        <w:t xml:space="preserve">— both primary and secondary — </w:t>
      </w:r>
      <w:r w:rsidRPr="008A4F1F">
        <w:rPr>
          <w:rFonts w:asciiTheme="minorHAnsi" w:eastAsia="Times New Roman" w:hAnsiTheme="minorHAnsi" w:cstheme="minorHAnsi"/>
          <w:b/>
          <w:bCs/>
          <w:u w:val="single"/>
        </w:rPr>
        <w:t xml:space="preserve">which are owned by the originators of blockbuster drugs </w:t>
      </w:r>
      <w:r w:rsidRPr="008A4F1F">
        <w:rPr>
          <w:rFonts w:asciiTheme="minorHAnsi" w:eastAsia="Times New Roman" w:hAnsiTheme="minorHAnsi" w:cstheme="minorHAnsi"/>
          <w:b/>
          <w:bCs/>
          <w:highlight w:val="yellow"/>
          <w:u w:val="single"/>
        </w:rPr>
        <w:t xml:space="preserve">do not give them a monopoly over </w:t>
      </w:r>
      <w:r w:rsidRPr="008A4F1F">
        <w:rPr>
          <w:rFonts w:asciiTheme="minorHAnsi" w:eastAsia="Times New Roman" w:hAnsiTheme="minorHAnsi" w:cstheme="minorHAnsi"/>
          <w:b/>
          <w:bCs/>
          <w:u w:val="single"/>
        </w:rPr>
        <w:t xml:space="preserve">further </w:t>
      </w:r>
      <w:r w:rsidRPr="008A4F1F">
        <w:rPr>
          <w:rFonts w:asciiTheme="minorHAnsi" w:eastAsia="Times New Roman" w:hAnsiTheme="minorHAnsi" w:cstheme="minorHAnsi"/>
          <w:b/>
          <w:bCs/>
          <w:highlight w:val="yellow"/>
          <w:u w:val="single"/>
        </w:rPr>
        <w:t xml:space="preserve">innovation </w:t>
      </w:r>
      <w:r w:rsidRPr="008A4F1F">
        <w:rPr>
          <w:rFonts w:asciiTheme="minorHAnsi" w:eastAsia="Times New Roman" w:hAnsiTheme="minorHAnsi" w:cstheme="minorHAnsi"/>
          <w:b/>
          <w:bCs/>
          <w:u w:val="single"/>
        </w:rPr>
        <w:t>in relation to the drug</w:t>
      </w:r>
      <w:r w:rsidRPr="008A4F1F">
        <w:rPr>
          <w:rFonts w:asciiTheme="minorHAnsi" w:eastAsia="Times New Roman" w:hAnsiTheme="minorHAnsi" w:cstheme="minorHAnsi"/>
        </w:rPr>
        <w:t xml:space="preserve">. Thus, it appears that </w:t>
      </w:r>
      <w:r w:rsidRPr="008A4F1F">
        <w:rPr>
          <w:rFonts w:asciiTheme="minorHAnsi" w:eastAsia="Times New Roman" w:hAnsiTheme="minorHAnsi" w:cstheme="minorHAnsi"/>
          <w:b/>
          <w:bCs/>
          <w:highlight w:val="yellow"/>
          <w:u w:val="single"/>
        </w:rPr>
        <w:t>policymakers do not need to be concerned that drug originators’ secondary patents stifle welfare-enhancing innovation by others</w:t>
      </w:r>
      <w:r w:rsidRPr="008A4F1F">
        <w:rPr>
          <w:rFonts w:asciiTheme="minorHAnsi" w:eastAsia="Times New Roman" w:hAnsiTheme="minorHAnsi" w:cstheme="minorHAnsi"/>
        </w:rPr>
        <w:t xml:space="preserve">. </w:t>
      </w:r>
      <w:r w:rsidRPr="008A4F1F">
        <w:rPr>
          <w:rFonts w:asciiTheme="minorHAnsi" w:hAnsiTheme="minorHAnsi" w:cstheme="minorHAnsi"/>
        </w:rPr>
        <w:t>The fact that</w:t>
      </w:r>
      <w:r w:rsidRPr="008A4F1F">
        <w:rPr>
          <w:rFonts w:asciiTheme="minorHAnsi" w:eastAsia="Times New Roman" w:hAnsiTheme="minorHAnsi" w:cstheme="minorHAnsi"/>
          <w:b/>
          <w:bCs/>
          <w:u w:val="single"/>
        </w:rPr>
        <w:t xml:space="preserve"> most of the follow-on </w:t>
      </w:r>
      <w:r w:rsidRPr="008A4F1F">
        <w:rPr>
          <w:rFonts w:asciiTheme="minorHAnsi" w:eastAsia="Times New Roman" w:hAnsiTheme="minorHAnsi" w:cstheme="minorHAnsi"/>
          <w:b/>
          <w:bCs/>
          <w:highlight w:val="yellow"/>
          <w:u w:val="single"/>
        </w:rPr>
        <w:t>innovation</w:t>
      </w:r>
      <w:r w:rsidRPr="008A4F1F">
        <w:rPr>
          <w:rFonts w:asciiTheme="minorHAnsi" w:eastAsia="Times New Roman" w:hAnsiTheme="minorHAnsi" w:cstheme="minorHAnsi"/>
          <w:b/>
          <w:bCs/>
          <w:u w:val="single"/>
        </w:rPr>
        <w:t xml:space="preserve"> by others </w:t>
      </w:r>
      <w:r w:rsidRPr="008A4F1F">
        <w:rPr>
          <w:rFonts w:asciiTheme="minorHAnsi" w:eastAsia="Times New Roman" w:hAnsiTheme="minorHAnsi" w:cstheme="minorHAnsi"/>
          <w:b/>
          <w:bCs/>
          <w:highlight w:val="yellow"/>
          <w:u w:val="single"/>
        </w:rPr>
        <w:t>occurs a</w:t>
      </w:r>
      <w:r w:rsidRPr="008A4F1F">
        <w:rPr>
          <w:rFonts w:asciiTheme="minorHAnsi" w:eastAsia="Times New Roman" w:hAnsiTheme="minorHAnsi" w:cstheme="minorHAnsi"/>
          <w:b/>
          <w:bCs/>
          <w:u w:val="single"/>
        </w:rPr>
        <w:t xml:space="preserve">fter the granting of </w:t>
      </w:r>
      <w:r w:rsidRPr="008A4F1F">
        <w:rPr>
          <w:rFonts w:asciiTheme="minorHAnsi" w:eastAsia="Times New Roman" w:hAnsiTheme="minorHAnsi" w:cstheme="minorHAnsi"/>
          <w:b/>
          <w:bCs/>
          <w:highlight w:val="yellow"/>
          <w:u w:val="single"/>
        </w:rPr>
        <w:t>regulatory approval to market</w:t>
      </w:r>
      <w:r w:rsidRPr="008A4F1F">
        <w:rPr>
          <w:rFonts w:asciiTheme="minorHAnsi" w:eastAsia="Times New Roman" w:hAnsiTheme="minorHAnsi" w:cstheme="minorHAnsi"/>
          <w:b/>
          <w:bCs/>
          <w:u w:val="single"/>
        </w:rPr>
        <w:t xml:space="preserve"> </w:t>
      </w:r>
      <w:r w:rsidRPr="008A4F1F">
        <w:rPr>
          <w:rFonts w:asciiTheme="minorHAnsi" w:hAnsiTheme="minorHAnsi" w:cstheme="minorHAnsi"/>
        </w:rPr>
        <w:t>the drug provides policymakers with a potentially valuable lever</w:t>
      </w:r>
      <w:r w:rsidRPr="008A4F1F">
        <w:rPr>
          <w:rFonts w:asciiTheme="minorHAnsi" w:eastAsia="Times New Roman" w:hAnsiTheme="minorHAnsi" w:cstheme="minorHAnsi"/>
          <w:b/>
          <w:bCs/>
          <w:u w:val="single"/>
        </w:rPr>
        <w:t>.</w:t>
      </w:r>
      <w:r w:rsidRPr="008A4F1F">
        <w:rPr>
          <w:rFonts w:asciiTheme="minorHAnsi" w:eastAsia="Times New Roman" w:hAnsiTheme="minorHAnsi" w:cstheme="minorHAnsi"/>
        </w:rPr>
        <w:t xml:space="preserve"> It seems likely that any regulatory reforms which expedite the granting of drug approval will also expedite the commencement — and thus potentially increase the amount — of follow-on innovation that is undertaken by third parties. </w:t>
      </w:r>
      <w:r w:rsidRPr="008A4F1F">
        <w:rPr>
          <w:rFonts w:asciiTheme="minorHAnsi" w:eastAsia="Times New Roman" w:hAnsiTheme="minorHAnsi" w:cstheme="minorHAnsi"/>
          <w:b/>
          <w:bCs/>
          <w:u w:val="single"/>
        </w:rPr>
        <w:t>Since such follow-on innovation is generally regarded as socially desirable, policymakers should seek to identify mechanisms that speed up the assessment of drug approval without compromising the effectiveness of that assessment</w:t>
      </w:r>
      <w:r w:rsidRPr="008A4F1F">
        <w:rPr>
          <w:rFonts w:asciiTheme="minorHAnsi" w:eastAsia="Times New Roman" w:hAnsiTheme="minorHAnsi" w:cstheme="minorHAnsi"/>
        </w:rPr>
        <w:t xml:space="preserve">. Although the majority of blockbuster drug follow-on innovation is undertaken by third parties, a substantial amount (27%) is undertaken by the originator of the drug — resulting in an average of 13 secondary patents per drug. These secondary patents have greater private value than those held by others, and their typology is consistent with the </w:t>
      </w:r>
      <w:proofErr w:type="spellStart"/>
      <w:r w:rsidRPr="008A4F1F">
        <w:rPr>
          <w:rFonts w:asciiTheme="minorHAnsi" w:eastAsia="Times New Roman" w:hAnsiTheme="minorHAnsi" w:cstheme="minorHAnsi"/>
        </w:rPr>
        <w:t>theorised</w:t>
      </w:r>
      <w:proofErr w:type="spellEnd"/>
      <w:r w:rsidRPr="008A4F1F">
        <w:rPr>
          <w:rFonts w:asciiTheme="minorHAnsi" w:eastAsia="Times New Roman" w:hAnsiTheme="minorHAnsi" w:cstheme="minorHAnsi"/>
        </w:rPr>
        <w:t xml:space="preserve"> evergreening </w:t>
      </w:r>
      <w:proofErr w:type="spellStart"/>
      <w:r w:rsidRPr="008A4F1F">
        <w:rPr>
          <w:rFonts w:asciiTheme="minorHAnsi" w:eastAsia="Times New Roman" w:hAnsiTheme="minorHAnsi" w:cstheme="minorHAnsi"/>
        </w:rPr>
        <w:t>behaviour</w:t>
      </w:r>
      <w:proofErr w:type="spellEnd"/>
      <w:r w:rsidRPr="008A4F1F">
        <w:rPr>
          <w:rFonts w:asciiTheme="minorHAnsi" w:eastAsia="Times New Roman" w:hAnsiTheme="minorHAnsi" w:cstheme="minorHAnsi"/>
        </w:rPr>
        <w:t xml:space="preserve"> of drug originators. Considered together with our earlier study’s findings, these findings provide support for the view that secondary patenting by drug originators can have adverse welfare effects through extending the originator’s marketplace exclusivity over the drug. Policymakers must be alert to this possibility, and need to consider how to reduce its likelihood. We consider that </w:t>
      </w:r>
      <w:r w:rsidRPr="008A4F1F">
        <w:rPr>
          <w:rStyle w:val="StyleUnderline"/>
          <w:rFonts w:asciiTheme="minorHAnsi" w:hAnsiTheme="minorHAnsi" w:cstheme="minorHAnsi"/>
          <w:highlight w:val="yellow"/>
        </w:rPr>
        <w:t>those responsible for implementing</w:t>
      </w:r>
      <w:r w:rsidRPr="008A4F1F">
        <w:rPr>
          <w:rFonts w:asciiTheme="minorHAnsi" w:eastAsia="Times New Roman" w:hAnsiTheme="minorHAnsi" w:cstheme="minorHAnsi"/>
        </w:rPr>
        <w:t xml:space="preserve">, reviewing, validating and correcting </w:t>
      </w:r>
      <w:r w:rsidRPr="008A4F1F">
        <w:rPr>
          <w:rStyle w:val="StyleUnderline"/>
          <w:rFonts w:asciiTheme="minorHAnsi" w:hAnsiTheme="minorHAnsi" w:cstheme="minorHAnsi"/>
          <w:highlight w:val="yellow"/>
        </w:rPr>
        <w:t xml:space="preserve">patent examination </w:t>
      </w:r>
      <w:r w:rsidRPr="008A4F1F">
        <w:rPr>
          <w:rFonts w:asciiTheme="minorHAnsi" w:eastAsia="Times New Roman" w:hAnsiTheme="minorHAnsi" w:cstheme="minorHAnsi"/>
        </w:rPr>
        <w:t xml:space="preserve">practices — patent offices and, ultimately, courts — </w:t>
      </w:r>
      <w:r w:rsidRPr="008A4F1F">
        <w:rPr>
          <w:rStyle w:val="StyleUnderline"/>
          <w:rFonts w:asciiTheme="minorHAnsi" w:hAnsiTheme="minorHAnsi" w:cstheme="minorHAnsi"/>
          <w:highlight w:val="yellow"/>
        </w:rPr>
        <w:t xml:space="preserve">should ensure </w:t>
      </w:r>
      <w:r w:rsidRPr="008A4F1F">
        <w:rPr>
          <w:rFonts w:asciiTheme="minorHAnsi" w:eastAsia="Times New Roman" w:hAnsiTheme="minorHAnsi" w:cstheme="minorHAnsi"/>
        </w:rPr>
        <w:t xml:space="preserve">that the </w:t>
      </w:r>
      <w:r w:rsidRPr="008A4F1F">
        <w:rPr>
          <w:rStyle w:val="StyleUnderline"/>
          <w:rFonts w:asciiTheme="minorHAnsi" w:hAnsiTheme="minorHAnsi" w:cstheme="minorHAnsi"/>
          <w:highlight w:val="yellow"/>
        </w:rPr>
        <w:t>patentability requirements</w:t>
      </w:r>
      <w:r w:rsidRPr="008A4F1F">
        <w:rPr>
          <w:rFonts w:asciiTheme="minorHAnsi" w:eastAsia="Times New Roman" w:hAnsiTheme="minorHAnsi" w:cstheme="minorHAnsi"/>
        </w:rPr>
        <w:t xml:space="preserve">, especially those of inventive step (non-obviousness) and industrial application (utility), </w:t>
      </w:r>
      <w:r w:rsidRPr="008A4F1F">
        <w:rPr>
          <w:rStyle w:val="StyleUnderline"/>
          <w:rFonts w:asciiTheme="minorHAnsi" w:hAnsiTheme="minorHAnsi" w:cstheme="minorHAnsi"/>
          <w:highlight w:val="yellow"/>
        </w:rPr>
        <w:t xml:space="preserve">are applied rigorously to </w:t>
      </w:r>
      <w:r w:rsidRPr="008A4F1F">
        <w:rPr>
          <w:rFonts w:asciiTheme="minorHAnsi" w:eastAsia="Times New Roman" w:hAnsiTheme="minorHAnsi" w:cstheme="minorHAnsi"/>
        </w:rPr>
        <w:t xml:space="preserve">the </w:t>
      </w:r>
      <w:r w:rsidRPr="008A4F1F">
        <w:rPr>
          <w:rStyle w:val="StyleUnderline"/>
          <w:rFonts w:asciiTheme="minorHAnsi" w:hAnsiTheme="minorHAnsi" w:cstheme="minorHAnsi"/>
          <w:highlight w:val="yellow"/>
        </w:rPr>
        <w:t xml:space="preserve">types of follow-on innovation with the greatest potential to </w:t>
      </w:r>
      <w:r w:rsidRPr="008A4F1F">
        <w:rPr>
          <w:rFonts w:asciiTheme="minorHAnsi" w:eastAsia="Times New Roman" w:hAnsiTheme="minorHAnsi" w:cstheme="minorHAnsi"/>
        </w:rPr>
        <w:t xml:space="preserve">have an </w:t>
      </w:r>
      <w:r w:rsidRPr="008A4F1F">
        <w:rPr>
          <w:rStyle w:val="StyleUnderline"/>
          <w:rFonts w:asciiTheme="minorHAnsi" w:hAnsiTheme="minorHAnsi" w:cstheme="minorHAnsi"/>
          <w:highlight w:val="yellow"/>
        </w:rPr>
        <w:t>evergreen</w:t>
      </w:r>
      <w:r w:rsidRPr="008A4F1F">
        <w:rPr>
          <w:rFonts w:asciiTheme="minorHAnsi" w:eastAsia="Times New Roman" w:hAnsiTheme="minorHAnsi" w:cstheme="minorHAnsi"/>
        </w:rPr>
        <w:t xml:space="preserve">ing effect — namely, </w:t>
      </w:r>
      <w:r w:rsidRPr="008A4F1F">
        <w:rPr>
          <w:rStyle w:val="StyleUnderline"/>
          <w:rFonts w:asciiTheme="minorHAnsi" w:hAnsiTheme="minorHAnsi" w:cstheme="minorHAnsi"/>
          <w:highlight w:val="yellow"/>
        </w:rPr>
        <w:t xml:space="preserve">delivery mechanisms </w:t>
      </w:r>
      <w:r w:rsidRPr="008A4F1F">
        <w:rPr>
          <w:rFonts w:asciiTheme="minorHAnsi" w:eastAsia="Times New Roman" w:hAnsiTheme="minorHAnsi" w:cstheme="minorHAnsi"/>
        </w:rPr>
        <w:t>for, and formulations of, APIs.</w:t>
      </w:r>
    </w:p>
    <w:p w14:paraId="2D97899D" w14:textId="29870CDA" w:rsidR="008F7E57" w:rsidRDefault="008F7E57" w:rsidP="00FB4C02">
      <w:pPr>
        <w:rPr>
          <w:rFonts w:asciiTheme="minorHAnsi" w:eastAsia="Times New Roman" w:hAnsiTheme="minorHAnsi" w:cstheme="minorHAnsi"/>
        </w:rPr>
      </w:pPr>
    </w:p>
    <w:p w14:paraId="7A298244" w14:textId="77777777" w:rsidR="008F7E57" w:rsidRDefault="008F7E57" w:rsidP="008F7E57">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really abusive 1NCs while still giving the 2N a chance. </w:t>
      </w:r>
    </w:p>
    <w:p w14:paraId="25775541" w14:textId="77777777" w:rsidR="008F7E57" w:rsidRPr="006072B0" w:rsidRDefault="008F7E57" w:rsidP="008F7E57">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 C] They get new 2ar paradigm issues that I </w:t>
      </w:r>
      <w:proofErr w:type="spellStart"/>
      <w:proofErr w:type="gramStart"/>
      <w:r>
        <w:t>cant</w:t>
      </w:r>
      <w:proofErr w:type="spellEnd"/>
      <w:proofErr w:type="gramEnd"/>
      <w:r>
        <w:t xml:space="preserve"> contest which means they can just auto win every theory debate by setting paradigm issues that exclude all my offense</w:t>
      </w:r>
    </w:p>
    <w:p w14:paraId="6E0E5D7A" w14:textId="77777777" w:rsidR="008F7E57" w:rsidRPr="00150FE5" w:rsidRDefault="008F7E57" w:rsidP="008F7E57">
      <w:pPr>
        <w:rPr>
          <w:rStyle w:val="StyleUnderline"/>
        </w:rPr>
      </w:pPr>
    </w:p>
    <w:p w14:paraId="3D04BF3E" w14:textId="77777777" w:rsidR="008F7E57" w:rsidRDefault="008F7E57" w:rsidP="00FB4C02">
      <w:pPr>
        <w:rPr>
          <w:rFonts w:asciiTheme="minorHAnsi" w:eastAsia="Times New Roman" w:hAnsiTheme="minorHAnsi" w:cstheme="minorHAnsi"/>
        </w:rPr>
      </w:pPr>
    </w:p>
    <w:p w14:paraId="33F0B544" w14:textId="1DFFD3B4" w:rsidR="00FB4C02" w:rsidRDefault="00FB4C02" w:rsidP="00FB4C02">
      <w:pPr>
        <w:pStyle w:val="Heading3"/>
        <w:rPr>
          <w:rFonts w:eastAsia="Times New Roman"/>
        </w:rPr>
      </w:pPr>
      <w:r>
        <w:rPr>
          <w:rFonts w:eastAsia="Times New Roman"/>
        </w:rPr>
        <w:t>6</w:t>
      </w:r>
    </w:p>
    <w:p w14:paraId="3963B38C" w14:textId="77777777" w:rsidR="00A854F6" w:rsidRDefault="00A854F6" w:rsidP="00A854F6">
      <w:pPr>
        <w:pStyle w:val="Heading4"/>
      </w:pPr>
      <w:r>
        <w:rPr>
          <w:rStyle w:val="Style13ptBold"/>
          <w:b/>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40EBE6F0" w14:textId="77777777" w:rsidR="00A854F6" w:rsidRPr="001A4BD9" w:rsidRDefault="00A854F6" w:rsidP="00A854F6">
      <w:r w:rsidRPr="003B33C2">
        <w:rPr>
          <w:rStyle w:val="Style13ptBold"/>
          <w:highlight w:val="yellow"/>
        </w:rPr>
        <w:t>Rifkin 14</w:t>
      </w:r>
      <w:r w:rsidRPr="001A4BD9">
        <w:t>,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3507604D" w14:textId="77777777" w:rsidR="00A854F6" w:rsidRPr="00FA72BB" w:rsidRDefault="00A854F6" w:rsidP="00A854F6">
      <w:pPr>
        <w:rPr>
          <w:sz w:val="16"/>
        </w:rPr>
      </w:pPr>
      <w:r w:rsidRPr="00FA72BB">
        <w:rPr>
          <w:sz w:val="16"/>
        </w:rPr>
        <w:t xml:space="preserve">If nineteenth-century American literary studies </w:t>
      </w:r>
      <w:proofErr w:type="gramStart"/>
      <w:r w:rsidRPr="00FA72BB">
        <w:rPr>
          <w:sz w:val="16"/>
        </w:rPr>
        <w:t>tends</w:t>
      </w:r>
      <w:proofErr w:type="gramEnd"/>
      <w:r w:rsidRPr="00FA72BB">
        <w:rPr>
          <w:sz w:val="16"/>
        </w:rPr>
        <w:t xml:space="preserve"> to focus on the ways Indians enter the narrative frame and the kinds of meanings and </w:t>
      </w:r>
      <w:proofErr w:type="spellStart"/>
      <w:r w:rsidRPr="00FA72BB">
        <w:rPr>
          <w:sz w:val="16"/>
        </w:rPr>
        <w:t>associa</w:t>
      </w:r>
      <w:proofErr w:type="spellEnd"/>
      <w:r w:rsidRPr="00FA72BB">
        <w:rPr>
          <w:sz w:val="16"/>
        </w:rPr>
        <w:t xml:space="preserve">- </w:t>
      </w:r>
      <w:proofErr w:type="spellStart"/>
      <w:r w:rsidRPr="00FA72BB">
        <w:rPr>
          <w:sz w:val="16"/>
        </w:rPr>
        <w:t>tions</w:t>
      </w:r>
      <w:proofErr w:type="spellEnd"/>
      <w:r w:rsidRPr="00FA72BB">
        <w:rPr>
          <w:sz w:val="16"/>
        </w:rPr>
        <w:t xml:space="preserve">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 xml:space="preserve">elimination is an organizing principle of settler-colonial society rather than a one-off (and </w:t>
      </w:r>
      <w:proofErr w:type="spellStart"/>
      <w:r w:rsidRPr="00FA72BB">
        <w:rPr>
          <w:u w:val="single"/>
        </w:rPr>
        <w:t>superceded</w:t>
      </w:r>
      <w:proofErr w:type="spellEnd"/>
      <w:r w:rsidRPr="00FA72BB">
        <w:rPr>
          <w:u w:val="single"/>
        </w:rPr>
        <w:t>)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 xml:space="preserve">In Aileen Moreton-Robinson’s work, whiteness </w:t>
      </w:r>
      <w:proofErr w:type="spellStart"/>
      <w:r w:rsidRPr="00FA72BB">
        <w:rPr>
          <w:sz w:val="16"/>
        </w:rPr>
        <w:t>func</w:t>
      </w:r>
      <w:proofErr w:type="spellEnd"/>
      <w:r w:rsidRPr="00FA72BB">
        <w:rPr>
          <w:sz w:val="16"/>
        </w:rPr>
        <w:t xml:space="preserve">- </w:t>
      </w:r>
      <w:proofErr w:type="spellStart"/>
      <w:r w:rsidRPr="00FA72BB">
        <w:rPr>
          <w:sz w:val="16"/>
        </w:rPr>
        <w:t>tions</w:t>
      </w:r>
      <w:proofErr w:type="spellEnd"/>
      <w:r w:rsidRPr="00FA72BB">
        <w:rPr>
          <w:sz w:val="16"/>
        </w:rPr>
        <w:t xml:space="preserve"> as the central way of understanding the domination and displacement of Indigenous peoples by nonnatives.7 In “Writing Off Indigenous </w:t>
      </w:r>
      <w:proofErr w:type="spellStart"/>
      <w:r w:rsidRPr="00FA72BB">
        <w:rPr>
          <w:sz w:val="16"/>
        </w:rPr>
        <w:t>Sover</w:t>
      </w:r>
      <w:proofErr w:type="spellEnd"/>
      <w:r w:rsidRPr="00FA72BB">
        <w:rPr>
          <w:sz w:val="16"/>
        </w:rPr>
        <w:t xml:space="preserve">- </w:t>
      </w:r>
      <w:proofErr w:type="spellStart"/>
      <w:r w:rsidRPr="00FA72BB">
        <w:rPr>
          <w:sz w:val="16"/>
        </w:rPr>
        <w:t>eignty</w:t>
      </w:r>
      <w:proofErr w:type="spellEnd"/>
      <w:r w:rsidRPr="00FA72BB">
        <w:rPr>
          <w:sz w:val="16"/>
        </w:rPr>
        <w:t xml:space="preserve">,” she argues, “As a regime of power, patriarchal white sovereignty operates ideologically, materially and discursively to reproduce and main- </w:t>
      </w:r>
      <w:proofErr w:type="spellStart"/>
      <w:r w:rsidRPr="00FA72BB">
        <w:rPr>
          <w:sz w:val="16"/>
        </w:rPr>
        <w:t>tain</w:t>
      </w:r>
      <w:proofErr w:type="spellEnd"/>
      <w:r w:rsidRPr="00FA72BB">
        <w:rPr>
          <w:sz w:val="16"/>
        </w:rPr>
        <w:t xml:space="preserve"> its investment in the nation as a white possession” (88), and in “Writ- </w:t>
      </w:r>
      <w:proofErr w:type="spellStart"/>
      <w:r w:rsidRPr="00FA72BB">
        <w:rPr>
          <w:sz w:val="16"/>
        </w:rPr>
        <w:t>ing</w:t>
      </w:r>
      <w:proofErr w:type="spellEnd"/>
      <w:r w:rsidRPr="00FA72BB">
        <w:rPr>
          <w:sz w:val="16"/>
        </w:rPr>
        <w:t xml:space="preserve">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FA72BB">
        <w:rPr>
          <w:sz w:val="16"/>
        </w:rPr>
        <w:t>collec</w:t>
      </w:r>
      <w:proofErr w:type="spellEnd"/>
      <w:r w:rsidRPr="00FA72BB">
        <w:rPr>
          <w:sz w:val="16"/>
        </w:rPr>
        <w:t xml:space="preserve">- </w:t>
      </w:r>
      <w:proofErr w:type="spellStart"/>
      <w:r w:rsidRPr="00FA72BB">
        <w:rPr>
          <w:sz w:val="16"/>
        </w:rPr>
        <w:t>tivities</w:t>
      </w:r>
      <w:proofErr w:type="spellEnd"/>
      <w:r w:rsidRPr="00FA72BB">
        <w:rPr>
          <w:sz w:val="16"/>
        </w:rPr>
        <w:t xml:space="preserve"> as (racialized) populations subject to U.S. jurisdiction and manage- </w:t>
      </w:r>
      <w:proofErr w:type="spellStart"/>
      <w:r w:rsidRPr="00FA72BB">
        <w:rPr>
          <w:sz w:val="16"/>
        </w:rPr>
        <w:t>ment</w:t>
      </w:r>
      <w:proofErr w:type="spellEnd"/>
      <w:r w:rsidRPr="00FA72BB">
        <w:rPr>
          <w:sz w:val="16"/>
        </w:rPr>
        <w:t xml:space="preserve">: “the Indian is left nowhere and everywhere within the ontological premises through which U.S. empire orients, imagines, and critiques </w:t>
      </w:r>
      <w:proofErr w:type="gramStart"/>
      <w:r w:rsidRPr="00FA72BB">
        <w:rPr>
          <w:sz w:val="16"/>
        </w:rPr>
        <w:t>itself ”</w:t>
      </w:r>
      <w:proofErr w:type="gramEnd"/>
      <w:r w:rsidRPr="00FA72BB">
        <w:rPr>
          <w:sz w:val="16"/>
        </w:rPr>
        <w:t>;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77063F03" w14:textId="77777777" w:rsidR="00A854F6" w:rsidRPr="00FA72BB" w:rsidRDefault="00A854F6" w:rsidP="00A854F6">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proofErr w:type="spellStart"/>
      <w:r>
        <w:rPr>
          <w:u w:val="single"/>
        </w:rPr>
        <w:t>forefronting</w:t>
      </w:r>
      <w:proofErr w:type="spellEnd"/>
      <w:r>
        <w:rPr>
          <w:u w:val="single"/>
        </w:rPr>
        <w:t xml:space="preserve"> Settler Colonialism</w:t>
      </w:r>
      <w:r>
        <w:t xml:space="preserve"> a prior question.</w:t>
      </w:r>
    </w:p>
    <w:p w14:paraId="45AC5C83" w14:textId="77777777" w:rsidR="00A854F6" w:rsidRPr="00A15172" w:rsidRDefault="00A854F6" w:rsidP="00A854F6">
      <w:proofErr w:type="spellStart"/>
      <w:r w:rsidRPr="00A15172">
        <w:rPr>
          <w:rStyle w:val="Style13ptBold"/>
        </w:rPr>
        <w:t>Paperson</w:t>
      </w:r>
      <w:proofErr w:type="spellEnd"/>
      <w:r w:rsidRPr="00A15172">
        <w:rPr>
          <w:rStyle w:val="Style13ptBold"/>
        </w:rPr>
        <w:t xml:space="preserve"> 17</w:t>
      </w:r>
      <w:r>
        <w:t xml:space="preserve"> la </w:t>
      </w:r>
      <w:proofErr w:type="spellStart"/>
      <w:r>
        <w:t>paperson</w:t>
      </w:r>
      <w:proofErr w:type="spellEnd"/>
      <w:r>
        <w:t xml:space="preserve">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0065E257" w14:textId="77777777" w:rsidR="00A854F6" w:rsidRDefault="00A854F6" w:rsidP="00A854F6">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making that “new” place 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Actually, </w:t>
      </w:r>
      <w:r w:rsidRPr="00FA72BB">
        <w:rPr>
          <w:rStyle w:val="Emphasis"/>
          <w:rFonts w:asciiTheme="minorHAnsi" w:hAnsiTheme="minorHAnsi" w:cstheme="minorHAnsi"/>
          <w:sz w:val="24"/>
        </w:rPr>
        <w:t>settler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t>
      </w:r>
      <w:proofErr w:type="spellStart"/>
      <w:r w:rsidRPr="00FA72BB">
        <w:rPr>
          <w:rFonts w:asciiTheme="minorHAnsi" w:hAnsiTheme="minorHAnsi" w:cstheme="minorHAnsi"/>
          <w:sz w:val="16"/>
        </w:rPr>
        <w:t>Wa</w:t>
      </w:r>
      <w:proofErr w:type="spellEnd"/>
      <w:r w:rsidRPr="00FA72BB">
        <w:rPr>
          <w:rFonts w:asciiTheme="minorHAnsi" w:hAnsiTheme="minorHAnsi" w:cstheme="minorHAnsi"/>
          <w:sz w:val="16"/>
        </w:rPr>
        <w:t xml:space="preserve"> </w:t>
      </w:r>
      <w:proofErr w:type="spellStart"/>
      <w:r w:rsidRPr="00FA72BB">
        <w:rPr>
          <w:rFonts w:asciiTheme="minorHAnsi" w:hAnsiTheme="minorHAnsi" w:cstheme="minorHAnsi"/>
          <w:sz w:val="16"/>
        </w:rPr>
        <w:t>Thiong’o’s</w:t>
      </w:r>
      <w:proofErr w:type="spellEnd"/>
      <w:r w:rsidRPr="00FA72BB">
        <w:rPr>
          <w:rFonts w:asciiTheme="minorHAnsi" w:hAnsiTheme="minorHAnsi" w:cstheme="minorHAnsi"/>
          <w:sz w:val="16"/>
        </w:rPr>
        <w:t xml:space="preserve">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proofErr w:type="gramStart"/>
      <w:r w:rsidRPr="00FA72BB">
        <w:rPr>
          <w:rStyle w:val="Emphasis"/>
          <w:rFonts w:asciiTheme="minorHAnsi" w:hAnsiTheme="minorHAnsi" w:cstheme="minorHAnsi"/>
          <w:sz w:val="24"/>
        </w:rPr>
        <w:t>Thus</w:t>
      </w:r>
      <w:proofErr w:type="gramEnd"/>
      <w:r w:rsidRPr="00FA72BB">
        <w:rPr>
          <w:rStyle w:val="Emphasis"/>
          <w:rFonts w:asciiTheme="minorHAnsi" w:hAnsiTheme="minorHAnsi" w:cstheme="minorHAnsi"/>
          <w:sz w:val="24"/>
        </w:rPr>
        <w:t xml:space="preserve">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The settler–native– 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in order </w:t>
      </w:r>
      <w:r w:rsidRPr="005D615B">
        <w:rPr>
          <w:rStyle w:val="Emphasis"/>
          <w:rFonts w:asciiTheme="minorHAnsi" w:hAnsiTheme="minorHAnsi" w:cstheme="minorHAnsi"/>
          <w:sz w:val="24"/>
          <w:highlight w:val="green"/>
        </w:rPr>
        <w:t>to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Black studies, Indigenous studies, and Othered studies have already made their breaks with Foucault (over biopolitics), with Deleuze and </w:t>
      </w:r>
      <w:proofErr w:type="spellStart"/>
      <w:r w:rsidRPr="00FA72BB">
        <w:rPr>
          <w:rStyle w:val="StyleUnderline"/>
          <w:rFonts w:asciiTheme="minorHAnsi" w:hAnsiTheme="minorHAnsi" w:cstheme="minorHAnsi"/>
          <w:sz w:val="24"/>
        </w:rPr>
        <w:t>Guatarri</w:t>
      </w:r>
      <w:proofErr w:type="spellEnd"/>
      <w:r w:rsidRPr="00FA72BB">
        <w:rPr>
          <w:rStyle w:val="StyleUnderline"/>
          <w:rFonts w:asciiTheme="minorHAnsi" w:hAnsiTheme="minorHAnsi" w:cstheme="minorHAnsi"/>
          <w:sz w:val="24"/>
        </w:rPr>
        <w:t xml:space="preserve"> (over assemblages and machines), and with Marx (over life and primitive accumulation</w:t>
      </w:r>
      <w:r w:rsidRPr="00FA72BB">
        <w:rPr>
          <w:rFonts w:asciiTheme="minorHAnsi" w:hAnsiTheme="minorHAnsi" w:cstheme="minorHAnsi"/>
          <w:sz w:val="16"/>
        </w:rPr>
        <w:t xml:space="preserve">). (5) </w:t>
      </w:r>
      <w:r w:rsidRPr="00FA72B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FA72BB">
        <w:rPr>
          <w:sz w:val="16"/>
        </w:rPr>
        <w:t>post+colonial</w:t>
      </w:r>
      <w:proofErr w:type="spellEnd"/>
      <w:r w:rsidRPr="00FA72BB">
        <w:rPr>
          <w:sz w:val="16"/>
        </w:rPr>
        <w:t xml:space="preserve">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
          <w:bCs/>
          <w:sz w:val="24"/>
        </w:rPr>
        <w:t xml:space="preserve">it is </w:t>
      </w:r>
      <w:r w:rsidRPr="005D615B">
        <w:rPr>
          <w:rStyle w:val="StyleUnderline"/>
          <w:rFonts w:asciiTheme="minorHAnsi" w:hAnsiTheme="minorHAnsi" w:cstheme="minorHAnsi"/>
          <w:b/>
          <w:bCs/>
          <w:sz w:val="24"/>
          <w:highlight w:val="green"/>
        </w:rPr>
        <w:t xml:space="preserve">the perverse ontology of settler </w:t>
      </w:r>
      <w:proofErr w:type="spellStart"/>
      <w:r w:rsidRPr="005D615B">
        <w:rPr>
          <w:rStyle w:val="StyleUnderline"/>
          <w:rFonts w:asciiTheme="minorHAnsi" w:hAnsiTheme="minorHAnsi" w:cstheme="minorHAnsi"/>
          <w:b/>
          <w:bCs/>
          <w:sz w:val="24"/>
          <w:highlight w:val="green"/>
        </w:rPr>
        <w:t>becomings</w:t>
      </w:r>
      <w:proofErr w:type="spellEnd"/>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 xml:space="preserve">This problem of modernity and colonial psychosis is echoed in Jack Forbes’s writings: Columbus was a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He was mentally ill or insane, the carrier of a terribly contagious psychological disease,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w:t>
      </w:r>
      <w:proofErr w:type="gramStart"/>
      <w:r w:rsidRPr="00FA72BB">
        <w:rPr>
          <w:rFonts w:asciiTheme="minorHAnsi" w:hAnsiTheme="minorHAnsi" w:cstheme="minorHAnsi"/>
          <w:sz w:val="16"/>
        </w:rPr>
        <w:t>. . . .</w:t>
      </w:r>
      <w:proofErr w:type="gramEnd"/>
      <w:r w:rsidRPr="00FA72BB">
        <w:rPr>
          <w:rFonts w:asciiTheme="minorHAnsi" w:hAnsiTheme="minorHAnsi" w:cstheme="minorHAnsi"/>
          <w:sz w:val="16"/>
        </w:rPr>
        <w:t xml:space="preserv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w:t>
      </w:r>
      <w:proofErr w:type="gramStart"/>
      <w:r w:rsidRPr="00A15172">
        <w:rPr>
          <w:rFonts w:asciiTheme="minorHAnsi" w:hAnsiTheme="minorHAnsi" w:cstheme="minorHAnsi"/>
          <w:sz w:val="16"/>
        </w:rPr>
        <w:t>.”[</w:t>
      </w:r>
      <w:proofErr w:type="gramEnd"/>
      <w:r w:rsidRPr="00A15172">
        <w:rPr>
          <w:rFonts w:asciiTheme="minorHAnsi" w:hAnsiTheme="minorHAnsi" w:cstheme="minorHAnsi"/>
          <w:sz w:val="16"/>
        </w:rPr>
        <w:t>11]</w:t>
      </w:r>
    </w:p>
    <w:p w14:paraId="5FA8C16D" w14:textId="77777777" w:rsidR="00A854F6" w:rsidRDefault="00A854F6" w:rsidP="00A854F6">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20751D66" w14:textId="7A7781FA" w:rsidR="00A854F6" w:rsidRPr="00897A1E" w:rsidRDefault="00A854F6" w:rsidP="00A854F6">
      <w:r>
        <w:t xml:space="preserve"> </w:t>
      </w:r>
    </w:p>
    <w:p w14:paraId="47F59497" w14:textId="77777777" w:rsidR="00A854F6" w:rsidRPr="001A4BD9" w:rsidRDefault="00A854F6" w:rsidP="00A854F6">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33524A16" w14:textId="77777777" w:rsidR="00A854F6" w:rsidRPr="00FA72BB" w:rsidRDefault="00A854F6" w:rsidP="00A854F6">
      <w:pPr>
        <w:rPr>
          <w:sz w:val="16"/>
        </w:rPr>
      </w:pPr>
      <w:r w:rsidRPr="00FA72BB">
        <w:rPr>
          <w:sz w:val="16"/>
        </w:rPr>
        <w:t xml:space="preserve">On the other </w:t>
      </w:r>
      <w:proofErr w:type="gramStart"/>
      <w:r w:rsidRPr="00FA72BB">
        <w:rPr>
          <w:sz w:val="16"/>
        </w:rPr>
        <w:t>hand</w:t>
      </w:r>
      <w:proofErr w:type="gramEnd"/>
      <w:r w:rsidRPr="00FA72BB">
        <w:rPr>
          <w:sz w:val="16"/>
        </w:rPr>
        <w:t xml:space="preserve"> and by contrast</w:t>
      </w:r>
      <w:r w:rsidRPr="00FA72BB">
        <w:rPr>
          <w:u w:val="single"/>
        </w:rPr>
        <w:t xml:space="preserve">, the </w:t>
      </w:r>
      <w:r w:rsidRPr="005D615B">
        <w:rPr>
          <w:b/>
          <w:sz w:val="26"/>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5D615B">
        <w:rPr>
          <w:b/>
          <w:sz w:val="26"/>
          <w:highlight w:val="green"/>
          <w:u w:val="single"/>
        </w:rPr>
        <w:t>accords</w:t>
      </w:r>
      <w:r w:rsidRPr="00FA72BB">
        <w:rPr>
          <w:u w:val="single"/>
        </w:rPr>
        <w:t xml:space="preserve"> with Kantian philanthropy – </w:t>
      </w:r>
      <w:r w:rsidRPr="005D615B">
        <w:rPr>
          <w:b/>
          <w:sz w:val="26"/>
          <w:highlight w:val="green"/>
          <w:u w:val="single"/>
          <w:bdr w:val="single" w:sz="4" w:space="0" w:color="auto"/>
        </w:rPr>
        <w:t>with all the risks of violated freedom and smothered life</w:t>
      </w:r>
      <w:r w:rsidRPr="00FA72BB">
        <w:rPr>
          <w:u w:val="single"/>
        </w:rPr>
        <w:t xml:space="preserve"> that entails. Public </w:t>
      </w:r>
      <w:r w:rsidRPr="005D615B">
        <w:rPr>
          <w:b/>
          <w:sz w:val="26"/>
          <w:highlight w:val="green"/>
          <w:u w:val="single"/>
        </w:rPr>
        <w:t>health advocates</w:t>
      </w:r>
      <w:r w:rsidRPr="00FA72BB">
        <w:rPr>
          <w:u w:val="single"/>
        </w:rPr>
        <w:t xml:space="preserve"> would </w:t>
      </w:r>
      <w:r w:rsidRPr="005D615B">
        <w:rPr>
          <w:b/>
          <w:sz w:val="26"/>
          <w:highlight w:val="green"/>
          <w:u w:val="single"/>
        </w:rPr>
        <w:t>repair</w:t>
      </w:r>
      <w:r w:rsidRPr="005D615B">
        <w:rPr>
          <w:highlight w:val="green"/>
          <w:u w:val="single"/>
        </w:rPr>
        <w:t xml:space="preserve"> </w:t>
      </w:r>
      <w:r w:rsidRPr="00FA72BB">
        <w:rPr>
          <w:u w:val="single"/>
        </w:rPr>
        <w:t xml:space="preserve">the </w:t>
      </w:r>
      <w:r w:rsidRPr="005D615B">
        <w:rPr>
          <w:b/>
          <w:sz w:val="26"/>
          <w:highlight w:val="green"/>
          <w:u w:val="single"/>
        </w:rPr>
        <w:t>disadvantaged morbidity profile of</w:t>
      </w:r>
      <w:r w:rsidRPr="00FA72BB">
        <w:rPr>
          <w:u w:val="single"/>
        </w:rPr>
        <w:t xml:space="preserve"> isolated </w:t>
      </w:r>
      <w:r w:rsidRPr="005D615B">
        <w:rPr>
          <w:b/>
          <w:sz w:val="26"/>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sz w:val="26"/>
          <w:highlight w:val="green"/>
          <w:u w:val="single"/>
        </w:rPr>
        <w:t>biomedical</w:t>
      </w:r>
      <w:r w:rsidRPr="005D615B">
        <w:rPr>
          <w:highlight w:val="green"/>
          <w:u w:val="single"/>
        </w:rPr>
        <w:t xml:space="preserve"> </w:t>
      </w:r>
      <w:r w:rsidRPr="00FA72BB">
        <w:rPr>
          <w:u w:val="single"/>
        </w:rPr>
        <w:t xml:space="preserve">health </w:t>
      </w:r>
      <w:r w:rsidRPr="005D615B">
        <w:rPr>
          <w:b/>
          <w:sz w:val="26"/>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72BB">
        <w:rPr>
          <w:sz w:val="16"/>
        </w:rPr>
        <w:t>Matis</w:t>
      </w:r>
      <w:proofErr w:type="spellEnd"/>
      <w:r w:rsidRPr="00FA72BB">
        <w:rPr>
          <w:sz w:val="16"/>
        </w:rPr>
        <w:t xml:space="preserve"> in 1978 resulted in high morbidity from pneumonia and other infectious diseases and killed one of every two </w:t>
      </w:r>
      <w:proofErr w:type="spellStart"/>
      <w:r w:rsidRPr="00FA72BB">
        <w:rPr>
          <w:sz w:val="16"/>
        </w:rPr>
        <w:t>Matis</w:t>
      </w:r>
      <w:proofErr w:type="spellEnd"/>
      <w:r w:rsidRPr="00FA72B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72BB">
        <w:rPr>
          <w:sz w:val="16"/>
        </w:rPr>
        <w:t>. . . .</w:t>
      </w:r>
      <w:proofErr w:type="gramEnd"/>
      <w:r w:rsidRPr="00FA72BB">
        <w:rPr>
          <w:sz w:val="16"/>
        </w:rPr>
        <w:t xml:space="preserve"> Those who oppose contact also assume that the Indians will inevitably be decimated by virgin-soil epidemics </w:t>
      </w:r>
      <w:proofErr w:type="gramStart"/>
      <w:r w:rsidRPr="00FA72BB">
        <w:rPr>
          <w:sz w:val="16"/>
        </w:rPr>
        <w:t>. . . .</w:t>
      </w:r>
      <w:proofErr w:type="gramEnd"/>
      <w:r w:rsidRPr="00FA72B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5D615B">
        <w:rPr>
          <w:b/>
          <w:sz w:val="26"/>
          <w:highlight w:val="green"/>
          <w:u w:val="single"/>
        </w:rPr>
        <w:t>Although public health efforts</w:t>
      </w:r>
      <w:r w:rsidRPr="00FA72BB">
        <w:rPr>
          <w:u w:val="single"/>
        </w:rPr>
        <w:t xml:space="preserve"> like those advocated by Hurtado et al. </w:t>
      </w:r>
      <w:r w:rsidRPr="005D615B">
        <w:rPr>
          <w:b/>
          <w:sz w:val="26"/>
          <w:highlight w:val="green"/>
          <w:u w:val="single"/>
        </w:rPr>
        <w:t>might reduce mortality</w:t>
      </w:r>
      <w:r w:rsidRPr="00FA72BB">
        <w:rPr>
          <w:u w:val="single"/>
        </w:rPr>
        <w:t xml:space="preserve">, highly </w:t>
      </w:r>
      <w:r w:rsidRPr="005D615B">
        <w:rPr>
          <w:b/>
          <w:sz w:val="26"/>
          <w:highlight w:val="green"/>
          <w:u w:val="single"/>
        </w:rPr>
        <w:t>disease-vulnerable persons will still sicken</w:t>
      </w:r>
      <w:r w:rsidRPr="00FA72BB">
        <w:rPr>
          <w:u w:val="single"/>
        </w:rPr>
        <w:t xml:space="preserve"> and will do so </w:t>
      </w:r>
      <w:r w:rsidRPr="005D615B">
        <w:rPr>
          <w:b/>
          <w:sz w:val="26"/>
          <w:highlight w:val="green"/>
          <w:u w:val="single"/>
        </w:rPr>
        <w:t xml:space="preserve">through means that would pretend to foster </w:t>
      </w:r>
      <w:r w:rsidRPr="00A854F6">
        <w:rPr>
          <w:b/>
          <w:sz w:val="26"/>
          <w:u w:val="single"/>
        </w:rPr>
        <w:t>life by actively disregarding how the people subject to these external machinations might</w:t>
      </w:r>
      <w:r w:rsidRPr="00A854F6">
        <w:rPr>
          <w:u w:val="single"/>
        </w:rPr>
        <w:t xml:space="preserve"> determine their own needs and </w:t>
      </w:r>
      <w:r w:rsidRPr="00A854F6">
        <w:rPr>
          <w:b/>
          <w:sz w:val="26"/>
          <w:u w:val="single"/>
        </w:rPr>
        <w:t>value their own health</w:t>
      </w:r>
      <w:r w:rsidRPr="00A854F6">
        <w:rPr>
          <w:u w:val="single"/>
        </w:rPr>
        <w:t xml:space="preserve">. Isolated </w:t>
      </w:r>
      <w:r w:rsidRPr="00A854F6">
        <w:rPr>
          <w:b/>
          <w:sz w:val="26"/>
          <w:u w:val="single"/>
        </w:rPr>
        <w:t>indigenes’</w:t>
      </w:r>
      <w:r w:rsidRPr="00A854F6">
        <w:rPr>
          <w:u w:val="single"/>
        </w:rPr>
        <w:t xml:space="preserve"> biological </w:t>
      </w:r>
      <w:r w:rsidRPr="00A854F6">
        <w:rPr>
          <w:b/>
          <w:sz w:val="26"/>
          <w:u w:val="single"/>
        </w:rPr>
        <w:t>lives</w:t>
      </w:r>
      <w:r w:rsidRPr="00A854F6">
        <w:rPr>
          <w:u w:val="single"/>
        </w:rPr>
        <w:t xml:space="preserve"> would be </w:t>
      </w:r>
      <w:r w:rsidRPr="00A854F6">
        <w:rPr>
          <w:b/>
          <w:sz w:val="26"/>
          <w:u w:val="single"/>
        </w:rPr>
        <w:t>simultaneously fostered and risked</w:t>
      </w:r>
      <w:r w:rsidRPr="00A854F6">
        <w:rPr>
          <w:u w:val="single"/>
        </w:rPr>
        <w:t xml:space="preserve">, while their free </w:t>
      </w:r>
      <w:r w:rsidRPr="00A854F6">
        <w:rPr>
          <w:b/>
          <w:sz w:val="26"/>
          <w:u w:val="single"/>
        </w:rPr>
        <w:t>personhood would count as nothing</w:t>
      </w:r>
      <w:r w:rsidRPr="00A854F6">
        <w:rPr>
          <w:u w:val="single"/>
        </w:rPr>
        <w:t xml:space="preserve"> morally</w:t>
      </w:r>
      <w:r w:rsidRPr="00FA72BB">
        <w:rPr>
          <w:u w:val="single"/>
        </w:rPr>
        <w:t xml:space="preserve">–culturally. In short, there are serious political costs to be weighed in such an intervention. </w:t>
      </w:r>
      <w:r w:rsidRPr="00FA72B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5D615B">
        <w:rPr>
          <w:b/>
          <w:sz w:val="26"/>
          <w:highlight w:val="green"/>
          <w:u w:val="single"/>
        </w:rPr>
        <w:t>public health policies surgically insert apparatuses of biomedicine directly into the contacted peoples’ living being</w:t>
      </w:r>
      <w:r w:rsidRPr="00FA72BB">
        <w:rPr>
          <w:sz w:val="16"/>
        </w:rPr>
        <w:t xml:space="preserve">. Such policies thereby </w:t>
      </w:r>
      <w:r w:rsidRPr="005D615B">
        <w:rPr>
          <w:b/>
          <w:sz w:val="26"/>
          <w:highlight w:val="green"/>
          <w:u w:val="single"/>
        </w:rPr>
        <w:t>displace</w:t>
      </w:r>
      <w:r w:rsidRPr="005D615B">
        <w:rPr>
          <w:sz w:val="16"/>
          <w:highlight w:val="green"/>
        </w:rPr>
        <w:t xml:space="preserve"> </w:t>
      </w:r>
      <w:r w:rsidRPr="005D615B">
        <w:rPr>
          <w:b/>
          <w:sz w:val="26"/>
          <w:highlight w:val="green"/>
          <w:u w:val="single"/>
          <w:bdr w:val="single" w:sz="4" w:space="0" w:color="auto"/>
        </w:rPr>
        <w:t>indigenous norms of health and native cultural strategies</w:t>
      </w:r>
      <w:r w:rsidRPr="005D615B">
        <w:rPr>
          <w:sz w:val="16"/>
          <w:highlight w:val="green"/>
        </w:rPr>
        <w:t xml:space="preserve"> </w:t>
      </w:r>
      <w:r w:rsidRPr="00FA72BB">
        <w:rPr>
          <w:sz w:val="16"/>
        </w:rPr>
        <w:t xml:space="preserve">of living on with the norms and overall strategy embedded in the culture of scientific and clinical biomedicine. Though the </w:t>
      </w:r>
      <w:proofErr w:type="spellStart"/>
      <w:r w:rsidRPr="00FA72BB">
        <w:rPr>
          <w:sz w:val="16"/>
        </w:rPr>
        <w:t>pretence</w:t>
      </w:r>
      <w:proofErr w:type="spellEnd"/>
      <w:r w:rsidRPr="00FA72B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72BB">
        <w:rPr>
          <w:u w:val="single"/>
        </w:rPr>
        <w:t xml:space="preserve">It is not a hospitable policy of fostering life that Hurtado et al. support, not merely possible commerce but an obsessive philanthropy of biomedical life support and literally </w:t>
      </w:r>
      <w:r w:rsidRPr="005D615B">
        <w:rPr>
          <w:b/>
          <w:sz w:val="26"/>
          <w:highlight w:val="green"/>
          <w:u w:val="single"/>
          <w:bdr w:val="single" w:sz="4" w:space="0" w:color="auto"/>
        </w:rPr>
        <w:t>unavoidable onslaught of commerce</w:t>
      </w:r>
      <w:r w:rsidRPr="00FA72BB">
        <w:rPr>
          <w:u w:val="single"/>
        </w:rPr>
        <w:t>, possibly forevermore</w:t>
      </w:r>
      <w:r w:rsidRPr="00FA72B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FA72BB">
        <w:rPr>
          <w:sz w:val="16"/>
        </w:rPr>
        <w:t>universalising</w:t>
      </w:r>
      <w:proofErr w:type="spellEnd"/>
      <w:r w:rsidRPr="00FA72BB">
        <w:rPr>
          <w:sz w:val="16"/>
        </w:rPr>
        <w:t xml:space="preserve"> </w:t>
      </w:r>
      <w:proofErr w:type="spellStart"/>
      <w:r w:rsidRPr="00FA72BB">
        <w:rPr>
          <w:sz w:val="16"/>
        </w:rPr>
        <w:t>interventionary</w:t>
      </w:r>
      <w:proofErr w:type="spellEnd"/>
      <w:r w:rsidRPr="00FA72BB">
        <w:rPr>
          <w:sz w:val="16"/>
        </w:rPr>
        <w:t xml:space="preserve"> compulsion in withering words: </w:t>
      </w:r>
      <w:r w:rsidRPr="00FA72BB">
        <w:rPr>
          <w:u w:val="single"/>
        </w:rPr>
        <w:t xml:space="preserve">When you are a helping bureau-professional, the </w:t>
      </w:r>
      <w:r w:rsidRPr="005D615B">
        <w:rPr>
          <w:b/>
          <w:sz w:val="26"/>
          <w:highlight w:val="green"/>
          <w:u w:val="single"/>
        </w:rPr>
        <w:t xml:space="preserve">compulsion to </w:t>
      </w:r>
      <w:r w:rsidRPr="00FA72BB">
        <w:rPr>
          <w:u w:val="single"/>
        </w:rPr>
        <w:t xml:space="preserve">do something to </w:t>
      </w:r>
      <w:r w:rsidRPr="005D615B">
        <w:rPr>
          <w:b/>
          <w:sz w:val="26"/>
          <w:highlight w:val="green"/>
          <w:u w:val="single"/>
        </w:rPr>
        <w:t>fix</w:t>
      </w:r>
      <w:r w:rsidRPr="00FA72BB">
        <w:rPr>
          <w:u w:val="single"/>
        </w:rPr>
        <w:t xml:space="preserve"> the problems of </w:t>
      </w:r>
      <w:r w:rsidRPr="005D615B">
        <w:rPr>
          <w:b/>
          <w:sz w:val="26"/>
          <w:highlight w:val="green"/>
          <w:u w:val="single"/>
        </w:rPr>
        <w:t>target populations</w:t>
      </w:r>
      <w:r w:rsidRPr="00FA72BB">
        <w:rPr>
          <w:u w:val="single"/>
        </w:rPr>
        <w:t xml:space="preserve"> – those deemed as suffering from unequal and preventable conditions – exceeds all other impulses </w:t>
      </w:r>
      <w:proofErr w:type="gramStart"/>
      <w:r w:rsidRPr="00FA72BB">
        <w:rPr>
          <w:u w:val="single"/>
        </w:rPr>
        <w:t>. . . .</w:t>
      </w:r>
      <w:proofErr w:type="gramEnd"/>
      <w:r w:rsidRPr="00FA72BB">
        <w:rPr>
          <w:u w:val="single"/>
        </w:rPr>
        <w:t xml:space="preserve"> ‘They’ need our greater commitment. The idea that life might be lived differently with value and meaning or that ‘need’ might be conceived differently from the way in which we </w:t>
      </w:r>
      <w:r w:rsidRPr="005D615B">
        <w:rPr>
          <w:b/>
          <w:sz w:val="26"/>
          <w:highlight w:val="green"/>
          <w:u w:val="single"/>
        </w:rPr>
        <w:t>calculate</w:t>
      </w:r>
      <w:r w:rsidRPr="005D615B">
        <w:rPr>
          <w:highlight w:val="green"/>
          <w:u w:val="single"/>
        </w:rPr>
        <w:t xml:space="preserve"> </w:t>
      </w:r>
      <w:r w:rsidRPr="00FA72BB">
        <w:rPr>
          <w:u w:val="single"/>
        </w:rPr>
        <w:t xml:space="preserve">it </w:t>
      </w:r>
      <w:r w:rsidRPr="005D615B">
        <w:rPr>
          <w:b/>
          <w:sz w:val="26"/>
          <w:highlight w:val="green"/>
          <w:u w:val="single"/>
        </w:rPr>
        <w:t>through</w:t>
      </w:r>
      <w:r w:rsidRPr="005D615B">
        <w:rPr>
          <w:highlight w:val="green"/>
          <w:u w:val="single"/>
        </w:rPr>
        <w:t xml:space="preserve"> </w:t>
      </w:r>
      <w:r w:rsidRPr="00FA72BB">
        <w:rPr>
          <w:u w:val="single"/>
        </w:rPr>
        <w:t xml:space="preserve">our </w:t>
      </w:r>
      <w:proofErr w:type="spellStart"/>
      <w:r w:rsidRPr="005D615B">
        <w:rPr>
          <w:b/>
          <w:sz w:val="26"/>
          <w:highlight w:val="green"/>
          <w:u w:val="single"/>
        </w:rPr>
        <w:t>interventionary</w:t>
      </w:r>
      <w:proofErr w:type="spellEnd"/>
      <w:r w:rsidRPr="005D615B">
        <w:rPr>
          <w:b/>
          <w:sz w:val="26"/>
          <w:highlight w:val="green"/>
          <w:u w:val="single"/>
        </w:rPr>
        <w:t xml:space="preserve"> lens</w:t>
      </w:r>
      <w:r w:rsidRPr="00FA72BB">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5D615B">
        <w:rPr>
          <w:b/>
          <w:sz w:val="26"/>
          <w:highlight w:val="green"/>
          <w:u w:val="single"/>
        </w:rPr>
        <w:t>imposing</w:t>
      </w:r>
      <w:r w:rsidRPr="005D615B">
        <w:rPr>
          <w:highlight w:val="green"/>
          <w:u w:val="single"/>
        </w:rPr>
        <w:t xml:space="preserve"> </w:t>
      </w:r>
      <w:r w:rsidRPr="00FA72BB">
        <w:rPr>
          <w:u w:val="single"/>
        </w:rPr>
        <w:t xml:space="preserve">an </w:t>
      </w:r>
      <w:r w:rsidRPr="005D615B">
        <w:rPr>
          <w:b/>
          <w:sz w:val="26"/>
          <w:highlight w:val="green"/>
          <w:u w:val="single"/>
        </w:rPr>
        <w:t>alien conception of immunity</w:t>
      </w:r>
      <w:r w:rsidRPr="005D615B">
        <w:rPr>
          <w:highlight w:val="green"/>
          <w:u w:val="single"/>
        </w:rPr>
        <w:t xml:space="preserve">, </w:t>
      </w:r>
      <w:r w:rsidRPr="00FA72BB">
        <w:rPr>
          <w:u w:val="single"/>
        </w:rPr>
        <w:t xml:space="preserve">they would inhospitably </w:t>
      </w:r>
      <w:r w:rsidRPr="005D615B">
        <w:rPr>
          <w:b/>
          <w:sz w:val="26"/>
          <w:highlight w:val="green"/>
          <w:u w:val="single"/>
          <w:bdr w:val="single" w:sz="4" w:space="0" w:color="auto"/>
        </w:rPr>
        <w:t>destroy alternate strategies of living on</w:t>
      </w:r>
      <w:r w:rsidRPr="00FA72BB">
        <w:rPr>
          <w:u w:val="single"/>
        </w:rPr>
        <w:t>.</w:t>
      </w:r>
      <w:r w:rsidRPr="00FA72BB">
        <w:rPr>
          <w:sz w:val="16"/>
        </w:rPr>
        <w:t xml:space="preserve"> Seeing through their </w:t>
      </w:r>
      <w:proofErr w:type="spellStart"/>
      <w:r w:rsidRPr="00FA72BB">
        <w:rPr>
          <w:sz w:val="16"/>
        </w:rPr>
        <w:t>interventionary</w:t>
      </w:r>
      <w:proofErr w:type="spellEnd"/>
      <w:r w:rsidRPr="00FA72BB">
        <w:rPr>
          <w:sz w:val="16"/>
        </w:rPr>
        <w:t xml:space="preserve"> lens, Hurtado et al. themselves become arbiters of successful and unsuccessful forms of life: they presume that self-quarantine cannot itself serve as an effective cultural strategy to </w:t>
      </w:r>
      <w:proofErr w:type="spellStart"/>
      <w:r w:rsidRPr="00FA72BB">
        <w:rPr>
          <w:sz w:val="16"/>
        </w:rPr>
        <w:t>immunise</w:t>
      </w:r>
      <w:proofErr w:type="spellEnd"/>
      <w:r w:rsidRPr="00FA72BB">
        <w:rPr>
          <w:sz w:val="16"/>
        </w:rPr>
        <w:t xml:space="preserve"> living bodies. Thus, ironically perhaps, these anthropologists choose biology above culture by seeing each from a standpoint </w:t>
      </w:r>
      <w:proofErr w:type="spellStart"/>
      <w:r w:rsidRPr="00FA72BB">
        <w:rPr>
          <w:sz w:val="16"/>
        </w:rPr>
        <w:t>authorised</w:t>
      </w:r>
      <w:proofErr w:type="spellEnd"/>
      <w:r w:rsidRPr="00FA72BB">
        <w:rPr>
          <w:sz w:val="16"/>
        </w:rPr>
        <w:t xml:space="preserve"> by the culture of biomedicine. From their </w:t>
      </w:r>
      <w:proofErr w:type="spellStart"/>
      <w:r w:rsidRPr="00FA72BB">
        <w:rPr>
          <w:sz w:val="16"/>
        </w:rPr>
        <w:t>interventionary</w:t>
      </w:r>
      <w:proofErr w:type="spellEnd"/>
      <w:r w:rsidRPr="00FA72B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FA72BB">
        <w:rPr>
          <w:sz w:val="16"/>
        </w:rPr>
        <w:t>interventionary</w:t>
      </w:r>
      <w:proofErr w:type="spellEnd"/>
      <w:r w:rsidRPr="00FA72BB">
        <w:rPr>
          <w:sz w:val="16"/>
        </w:rPr>
        <w:t xml:space="preserve"> hospitality in the name of life. </w:t>
      </w:r>
      <w:proofErr w:type="spellStart"/>
      <w:r w:rsidRPr="00FA72BB">
        <w:rPr>
          <w:sz w:val="16"/>
        </w:rPr>
        <w:t>Authorising</w:t>
      </w:r>
      <w:proofErr w:type="spellEnd"/>
      <w:r w:rsidRPr="00FA72B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FA72BB">
        <w:rPr>
          <w:sz w:val="16"/>
        </w:rPr>
        <w:t>moralising</w:t>
      </w:r>
      <w:proofErr w:type="spellEnd"/>
      <w:r w:rsidRPr="00FA72BB">
        <w:rPr>
          <w:sz w:val="16"/>
        </w:rPr>
        <w:t xml:space="preserve"> conceptions of ‘health’ to the biomedically conceived body. </w:t>
      </w:r>
      <w:r w:rsidRPr="00FA72BB">
        <w:rPr>
          <w:u w:val="single"/>
        </w:rPr>
        <w:t>Yet if, according to Canguilhem, for humans especially, ‘health is precisely a certain latitude, a certain play in the norms of life and behavior’, 63 then it seems that the ‘</w:t>
      </w:r>
      <w:r w:rsidRPr="005D615B">
        <w:rPr>
          <w:b/>
          <w:sz w:val="26"/>
          <w:highlight w:val="green"/>
          <w:u w:val="single"/>
        </w:rPr>
        <w:t>health’ that supposedly hospitable</w:t>
      </w:r>
      <w:r w:rsidRPr="00FA72BB">
        <w:rPr>
          <w:u w:val="single"/>
        </w:rPr>
        <w:t xml:space="preserve">, though strictly philanthropic, ‘life’-fostering </w:t>
      </w:r>
      <w:proofErr w:type="spellStart"/>
      <w:r w:rsidRPr="00FA72BB">
        <w:rPr>
          <w:u w:val="single"/>
        </w:rPr>
        <w:t>interventionary</w:t>
      </w:r>
      <w:proofErr w:type="spellEnd"/>
      <w:r w:rsidRPr="00FA72BB">
        <w:rPr>
          <w:u w:val="single"/>
        </w:rPr>
        <w:t xml:space="preserve"> contact </w:t>
      </w:r>
      <w:r w:rsidRPr="005D615B">
        <w:rPr>
          <w:b/>
          <w:sz w:val="26"/>
          <w:highlight w:val="green"/>
          <w:u w:val="single"/>
        </w:rPr>
        <w:t>would impose</w:t>
      </w:r>
      <w:r w:rsidRPr="005D615B">
        <w:rPr>
          <w:highlight w:val="green"/>
          <w:u w:val="single"/>
        </w:rPr>
        <w:t xml:space="preserve"> </w:t>
      </w:r>
      <w:r w:rsidRPr="00FA72BB">
        <w:rPr>
          <w:u w:val="single"/>
        </w:rPr>
        <w:t xml:space="preserve">on the exuberance of self-quarantining </w:t>
      </w:r>
      <w:r w:rsidRPr="005D615B">
        <w:rPr>
          <w:b/>
          <w:sz w:val="26"/>
          <w:highlight w:val="green"/>
          <w:u w:val="single"/>
        </w:rPr>
        <w:t>indigenous peoples</w:t>
      </w:r>
      <w:r w:rsidRPr="00FA72BB">
        <w:rPr>
          <w:u w:val="single"/>
        </w:rPr>
        <w:t xml:space="preserve"> is </w:t>
      </w:r>
      <w:r w:rsidRPr="005D615B">
        <w:rPr>
          <w:b/>
          <w:sz w:val="26"/>
          <w:highlight w:val="green"/>
          <w:u w:val="single"/>
        </w:rPr>
        <w:t>a sickness unto</w:t>
      </w:r>
      <w:r w:rsidRPr="005D615B">
        <w:rPr>
          <w:highlight w:val="green"/>
          <w:u w:val="single"/>
        </w:rPr>
        <w:t xml:space="preserve"> </w:t>
      </w:r>
      <w:r w:rsidRPr="00FA72BB">
        <w:rPr>
          <w:u w:val="single"/>
        </w:rPr>
        <w:t xml:space="preserve">that other perpetual peace Kant mentions: </w:t>
      </w:r>
      <w:r w:rsidRPr="005D615B">
        <w:rPr>
          <w:b/>
          <w:sz w:val="26"/>
          <w:highlight w:val="green"/>
          <w:u w:val="single"/>
        </w:rPr>
        <w:t>death</w:t>
      </w:r>
      <w:r w:rsidRPr="00FA72BB">
        <w:rPr>
          <w:sz w:val="16"/>
        </w:rPr>
        <w:t>.</w:t>
      </w:r>
    </w:p>
    <w:p w14:paraId="21618BF0" w14:textId="4A802F09" w:rsidR="00A854F6" w:rsidRDefault="00A854F6" w:rsidP="00A854F6">
      <w:pPr>
        <w:pStyle w:val="Heading4"/>
      </w:pPr>
      <w:r>
        <w:t>Vote negative to endorse a cartography of refusal</w:t>
      </w:r>
      <w:r w:rsidR="008F7E57">
        <w:t>, the rob is to reject settler colonialist ideologies. No perf cons, its good to experiment with ideological opposition and the cps don’t need to expand medicinal access.</w:t>
      </w:r>
    </w:p>
    <w:p w14:paraId="0D2385B6" w14:textId="77777777" w:rsidR="00A854F6" w:rsidRPr="00741C9B" w:rsidRDefault="00A854F6" w:rsidP="00A854F6">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26CD425A" w14:textId="77777777" w:rsidR="00A854F6" w:rsidRPr="00E531D5" w:rsidRDefault="00A854F6" w:rsidP="00A854F6">
      <w:pPr>
        <w:rPr>
          <w:sz w:val="16"/>
        </w:rPr>
      </w:pPr>
      <w:r w:rsidRPr="003275EC">
        <w:rPr>
          <w:sz w:val="16"/>
        </w:rPr>
        <w:t xml:space="preserve">And </w:t>
      </w:r>
      <w:proofErr w:type="gramStart"/>
      <w:r w:rsidRPr="003275EC">
        <w:rPr>
          <w:sz w:val="16"/>
        </w:rPr>
        <w:t>so</w:t>
      </w:r>
      <w:proofErr w:type="gramEnd"/>
      <w:r w:rsidRPr="003275EC">
        <w:rPr>
          <w:sz w:val="16"/>
        </w:rPr>
        <w:t xml:space="preserve"> the potential relations that </w:t>
      </w:r>
      <w:proofErr w:type="spellStart"/>
      <w:r w:rsidRPr="003275EC">
        <w:rPr>
          <w:sz w:val="16"/>
        </w:rPr>
        <w:t>Wilderson</w:t>
      </w:r>
      <w:proofErr w:type="spellEnd"/>
      <w:r w:rsidRPr="003275EC">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3275EC">
        <w:rPr>
          <w:sz w:val="16"/>
        </w:rPr>
        <w:t>Wilderson’s</w:t>
      </w:r>
      <w:proofErr w:type="spellEnd"/>
      <w:r w:rsidRPr="003275EC">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3275EC">
        <w:rPr>
          <w:sz w:val="16"/>
        </w:rPr>
        <w:t>Wilderson</w:t>
      </w:r>
      <w:proofErr w:type="spellEnd"/>
      <w:r w:rsidRPr="003275EC">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3275EC">
        <w:rPr>
          <w:sz w:val="16"/>
        </w:rPr>
        <w:t>Wilderson’s</w:t>
      </w:r>
      <w:proofErr w:type="spellEnd"/>
      <w:r w:rsidRPr="003275EC">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3275EC">
        <w:rPr>
          <w:sz w:val="16"/>
        </w:rPr>
        <w:t>Coulthard’s</w:t>
      </w:r>
      <w:proofErr w:type="spellEnd"/>
      <w:r w:rsidRPr="003275EC">
        <w:rPr>
          <w:sz w:val="16"/>
        </w:rPr>
        <w:t xml:space="preserve">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w:t>
      </w:r>
      <w:proofErr w:type="spellStart"/>
      <w:r w:rsidRPr="003275EC">
        <w:rPr>
          <w:sz w:val="16"/>
        </w:rPr>
        <w:t>Coulthard</w:t>
      </w:r>
      <w:proofErr w:type="spellEnd"/>
      <w:r w:rsidRPr="003275EC">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3275EC">
        <w:rPr>
          <w:sz w:val="16"/>
        </w:rPr>
        <w:t>Wilderson</w:t>
      </w:r>
      <w:proofErr w:type="spellEnd"/>
      <w:r w:rsidRPr="003275EC">
        <w:rPr>
          <w:sz w:val="16"/>
        </w:rPr>
        <w:t xml:space="preserve"> and Sexton attribute to Indigenous sovereignty in the face of </w:t>
      </w:r>
      <w:r w:rsidRPr="005D615B">
        <w:rPr>
          <w:b/>
          <w:sz w:val="26"/>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w:t>
      </w:r>
      <w:proofErr w:type="spellStart"/>
      <w:r w:rsidRPr="003275EC">
        <w:rPr>
          <w:sz w:val="16"/>
        </w:rPr>
        <w:t>Coulthard</w:t>
      </w:r>
      <w:proofErr w:type="spellEnd"/>
      <w:r w:rsidRPr="003275EC">
        <w:rPr>
          <w:sz w:val="16"/>
        </w:rPr>
        <w:t xml:space="preserve"> describes as “</w:t>
      </w:r>
      <w:r w:rsidRPr="005D615B">
        <w:rPr>
          <w:b/>
          <w:sz w:val="26"/>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w:t>
      </w:r>
      <w:proofErr w:type="spellStart"/>
      <w:r w:rsidRPr="003275EC">
        <w:rPr>
          <w:u w:val="single"/>
        </w:rPr>
        <w:t>Coulthard</w:t>
      </w:r>
      <w:proofErr w:type="spellEnd"/>
      <w:r w:rsidRPr="003275EC">
        <w:rPr>
          <w:u w:val="single"/>
        </w:rPr>
        <w:t xml:space="preserve"> states unambiguously, “For Indigenous nations to live, capitalism must die.”</w:t>
      </w:r>
      <w:r w:rsidRPr="003275EC">
        <w:rPr>
          <w:sz w:val="16"/>
        </w:rPr>
        <w:t xml:space="preserve"> </w:t>
      </w:r>
    </w:p>
    <w:p w14:paraId="011417B3" w14:textId="597D5336" w:rsidR="004F7429" w:rsidRDefault="004F7429" w:rsidP="004F7429">
      <w:pPr>
        <w:pStyle w:val="Heading2"/>
      </w:pPr>
      <w:r>
        <w:t>Case</w:t>
      </w:r>
    </w:p>
    <w:p w14:paraId="37EE1636" w14:textId="40C4DB24" w:rsidR="004F7429" w:rsidRDefault="004F7429" w:rsidP="004F7429">
      <w:pPr>
        <w:pStyle w:val="Heading3"/>
      </w:pPr>
      <w:r>
        <w:t>Advantage</w:t>
      </w:r>
    </w:p>
    <w:p w14:paraId="3B63209F" w14:textId="037272C5" w:rsidR="004F7429" w:rsidRDefault="004F7429" w:rsidP="004F7429">
      <w:pPr>
        <w:pStyle w:val="Heading4"/>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brightline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r>
        <w:t xml:space="preserve">. </w:t>
      </w:r>
    </w:p>
    <w:p w14:paraId="58A9A284" w14:textId="7ECC8F92" w:rsidR="00A854F6" w:rsidRDefault="00A854F6" w:rsidP="00A854F6"/>
    <w:p w14:paraId="08ACCA48" w14:textId="4F66300B" w:rsidR="00A854F6" w:rsidRPr="00A854F6" w:rsidRDefault="00A854F6" w:rsidP="00A854F6">
      <w:pPr>
        <w:pStyle w:val="Heading4"/>
      </w:pPr>
      <w:r>
        <w:t>These cards all equally apply to drug prices, there also just isn’t a terminal impact they’ve read which means extinction should ow under util, only irreversible impact.</w:t>
      </w:r>
    </w:p>
    <w:p w14:paraId="717055E4" w14:textId="77777777" w:rsidR="004F7429" w:rsidRDefault="004F7429" w:rsidP="004F7429"/>
    <w:p w14:paraId="7D9C04D5" w14:textId="77777777" w:rsidR="004F7429" w:rsidRDefault="004F7429" w:rsidP="004F7429">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 xml:space="preserve">fail in hot climates – forces people to go underground to get effective new drugs which decks </w:t>
      </w:r>
      <w:proofErr w:type="spellStart"/>
      <w:r>
        <w:rPr>
          <w:u w:val="single"/>
        </w:rPr>
        <w:t>aff</w:t>
      </w:r>
      <w:proofErr w:type="spellEnd"/>
      <w:r>
        <w:rPr>
          <w:u w:val="single"/>
        </w:rPr>
        <w:t xml:space="preserve"> solvency</w:t>
      </w:r>
    </w:p>
    <w:p w14:paraId="65726D11" w14:textId="77777777" w:rsidR="004F7429" w:rsidRPr="0027384F"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2"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71CF1198" w14:textId="77777777" w:rsidR="004F7429" w:rsidRPr="00DB6249" w:rsidRDefault="004F7429" w:rsidP="004F7429">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2FE2EE0E" w14:textId="77777777" w:rsidR="004F7429" w:rsidRPr="00DB6249" w:rsidRDefault="004F7429" w:rsidP="004F7429">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2FD3500D" w14:textId="77777777" w:rsidR="004F7429" w:rsidRPr="00DA197B" w:rsidRDefault="004F7429" w:rsidP="004F7429"/>
    <w:p w14:paraId="58B2C8B4" w14:textId="77777777" w:rsidR="004F7429" w:rsidRDefault="004F7429" w:rsidP="004F7429">
      <w:pPr>
        <w:pStyle w:val="Heading4"/>
      </w:pPr>
      <w:r>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5DCA9441" w14:textId="77777777" w:rsidR="004F7429" w:rsidRPr="0027384F"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3"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3FA66CE9" w14:textId="77777777" w:rsidR="004F7429" w:rsidRPr="0027384F" w:rsidRDefault="004F7429" w:rsidP="004F7429">
      <w:pPr>
        <w:rPr>
          <w:rStyle w:val="Emphasis"/>
        </w:rPr>
      </w:pPr>
      <w:r w:rsidRPr="0027384F">
        <w:rPr>
          <w:rStyle w:val="Emphasis"/>
        </w:rPr>
        <w:t>“Evergreening” – an Incoherent Concept</w:t>
      </w:r>
    </w:p>
    <w:p w14:paraId="6EAD04AD" w14:textId="77777777" w:rsidR="004F7429" w:rsidRPr="00641745" w:rsidRDefault="004F7429" w:rsidP="004F7429">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7E995F79" w14:textId="77777777" w:rsidR="004F7429" w:rsidRPr="00C81E3E" w:rsidRDefault="004F7429" w:rsidP="004F7429">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5CF0A442" w14:textId="6042F308" w:rsidR="004F7429" w:rsidRDefault="004F7429" w:rsidP="004F7429">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r w:rsidR="00A854F6">
        <w:rPr>
          <w:u w:val="single"/>
        </w:rPr>
        <w:t>.</w:t>
      </w:r>
    </w:p>
    <w:p w14:paraId="16DA6932" w14:textId="77777777" w:rsidR="004F7429" w:rsidRPr="0027384F" w:rsidRDefault="004F7429" w:rsidP="004F7429">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5402683F" w14:textId="77777777" w:rsidR="004F7429" w:rsidRPr="00C81E3E" w:rsidRDefault="004F7429" w:rsidP="004F7429">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7B6624DB" w14:textId="77777777" w:rsidR="004F7429" w:rsidRDefault="004F7429" w:rsidP="004F7429">
      <w:pPr>
        <w:pStyle w:val="Heading4"/>
      </w:pPr>
      <w:r>
        <w:t xml:space="preserve">It's illegal to extend a patent on the same drug—only new </w:t>
      </w:r>
      <w:r>
        <w:rPr>
          <w:u w:val="single"/>
        </w:rPr>
        <w:t xml:space="preserve">compounds </w:t>
      </w:r>
      <w:r>
        <w:t>can be patented</w:t>
      </w:r>
    </w:p>
    <w:p w14:paraId="18A0DBF3" w14:textId="77777777" w:rsidR="004F7429" w:rsidRPr="00BF199A" w:rsidRDefault="004F7429" w:rsidP="004F7429">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w:t>
      </w:r>
      <w:proofErr w:type="gramStart"/>
      <w:r w:rsidRPr="00BF199A">
        <w:rPr>
          <w:sz w:val="18"/>
          <w:szCs w:val="18"/>
        </w:rPr>
        <w:t>524)DR</w:t>
      </w:r>
      <w:proofErr w:type="gramEnd"/>
      <w:r w:rsidRPr="00BF199A">
        <w:rPr>
          <w:sz w:val="18"/>
          <w:szCs w:val="18"/>
        </w:rPr>
        <w:t xml:space="preserve"> 21</w:t>
      </w:r>
    </w:p>
    <w:p w14:paraId="6E22AC73" w14:textId="77777777" w:rsidR="004F7429" w:rsidRPr="00C81E3E" w:rsidRDefault="004F7429" w:rsidP="004F7429">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433EBA4D" w14:textId="77777777" w:rsidR="004F7429" w:rsidRPr="00C81E3E" w:rsidRDefault="004F7429" w:rsidP="004F7429">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587E05FF" w14:textId="77777777" w:rsidR="004F7429" w:rsidRPr="00C81E3E" w:rsidRDefault="004F7429" w:rsidP="004F7429">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75B8E24C" w14:textId="77777777" w:rsidR="004F7429" w:rsidRDefault="004F7429" w:rsidP="004F7429"/>
    <w:p w14:paraId="50CE7592" w14:textId="77777777" w:rsidR="004F7429" w:rsidRPr="001F437F" w:rsidRDefault="004F7429" w:rsidP="004F7429">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1B81348A" w14:textId="77777777" w:rsidR="004F7429" w:rsidRPr="001F437F" w:rsidRDefault="004F7429" w:rsidP="004F7429">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6C94515" w14:textId="77777777" w:rsidR="004F7429" w:rsidRPr="001F437F" w:rsidRDefault="004F7429" w:rsidP="004F7429">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326C2440" w14:textId="77777777" w:rsidR="004F7429" w:rsidRPr="001F437F" w:rsidRDefault="004F7429" w:rsidP="004F7429">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79B77B1F" w14:textId="77777777" w:rsidR="004F7429" w:rsidRPr="001F437F" w:rsidRDefault="004F7429" w:rsidP="004F7429">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0EFB463B" w14:textId="77777777" w:rsidR="004F7429" w:rsidRPr="001F437F" w:rsidRDefault="004F7429" w:rsidP="004F7429">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58C2038C" w14:textId="77777777" w:rsidR="004F7429" w:rsidRPr="001F437F" w:rsidRDefault="004F7429" w:rsidP="004F7429">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260F01F4" w14:textId="77777777" w:rsidR="004F7429" w:rsidRPr="00C759A1" w:rsidRDefault="004F7429" w:rsidP="004F7429"/>
    <w:p w14:paraId="5B17CEBD" w14:textId="77777777" w:rsidR="004F7429" w:rsidRPr="004F7429" w:rsidRDefault="004F7429" w:rsidP="004F7429"/>
    <w:p w14:paraId="764C5FB4" w14:textId="77777777" w:rsidR="004F7429" w:rsidRDefault="004F7429" w:rsidP="004F7429">
      <w:pPr>
        <w:pStyle w:val="Heading4"/>
      </w:pPr>
      <w:r>
        <w:t>All critiques of evergreening are wrong—it’s essential to encourage competition in the market, and improvements come in increments.</w:t>
      </w:r>
    </w:p>
    <w:p w14:paraId="6B007ADE" w14:textId="77777777" w:rsidR="004F7429" w:rsidRDefault="004F7429" w:rsidP="004F7429">
      <w:pPr>
        <w:rPr>
          <w:rStyle w:val="Style13ptBold"/>
        </w:rPr>
      </w:pPr>
      <w:r>
        <w:rPr>
          <w:rStyle w:val="Style13ptBold"/>
        </w:rPr>
        <w:t>Thomas 09</w:t>
      </w:r>
    </w:p>
    <w:p w14:paraId="0C7687DE" w14:textId="77777777" w:rsidR="004F7429" w:rsidRPr="006C1688" w:rsidRDefault="004F7429" w:rsidP="004F7429">
      <w:pPr>
        <w:rPr>
          <w:rStyle w:val="Style13ptBold"/>
          <w:b w:val="0"/>
          <w:bCs w:val="0"/>
          <w:sz w:val="16"/>
          <w:szCs w:val="16"/>
        </w:rPr>
      </w:pPr>
      <w:r>
        <w:rPr>
          <w:rStyle w:val="Style13ptBold"/>
          <w:b w:val="0"/>
          <w:bCs w:val="0"/>
          <w:sz w:val="16"/>
          <w:szCs w:val="16"/>
        </w:rPr>
        <w:t>John R. Thomas (Georgetown</w:t>
      </w:r>
      <w:r w:rsidRPr="006C1688">
        <w:rPr>
          <w:rStyle w:val="Style13ptBold"/>
          <w:b w:val="0"/>
          <w:bCs w:val="0"/>
          <w:sz w:val="16"/>
          <w:szCs w:val="16"/>
        </w:rPr>
        <w:t xml:space="preserve"> Law Center faculty</w:t>
      </w:r>
      <w:r>
        <w:rPr>
          <w:rStyle w:val="Style13ptBold"/>
          <w:b w:val="0"/>
          <w:bCs w:val="0"/>
          <w:sz w:val="16"/>
          <w:szCs w:val="16"/>
        </w:rPr>
        <w:t xml:space="preserve">, </w:t>
      </w:r>
      <w:r w:rsidRPr="006C1688">
        <w:rPr>
          <w:rStyle w:val="Style13ptBold"/>
          <w:b w:val="0"/>
          <w:bCs w:val="0"/>
          <w:sz w:val="16"/>
          <w:szCs w:val="16"/>
        </w:rPr>
        <w:t>Visiting Scholar at the Congressional Research Service</w:t>
      </w:r>
      <w:r>
        <w:rPr>
          <w:rStyle w:val="Style13ptBold"/>
          <w:b w:val="0"/>
          <w:bCs w:val="0"/>
          <w:sz w:val="16"/>
          <w:szCs w:val="16"/>
        </w:rPr>
        <w:t xml:space="preserve">, </w:t>
      </w:r>
      <w:r w:rsidRPr="006C1688">
        <w:rPr>
          <w:rStyle w:val="Style13ptBold"/>
          <w:b w:val="0"/>
          <w:bCs w:val="0"/>
          <w:sz w:val="16"/>
          <w:szCs w:val="16"/>
        </w:rPr>
        <w:t>inaugural Thomas Alva Edison Visiting Scholar at the U.S. Patent and Trademark Office</w:t>
      </w:r>
      <w:r>
        <w:rPr>
          <w:rStyle w:val="Style13ptBold"/>
          <w:b w:val="0"/>
          <w:bCs w:val="0"/>
          <w:sz w:val="16"/>
          <w:szCs w:val="16"/>
        </w:rPr>
        <w:t xml:space="preserve">); </w:t>
      </w:r>
    </w:p>
    <w:p w14:paraId="3A4714CF" w14:textId="77777777" w:rsidR="004F7429" w:rsidRPr="006C1688" w:rsidRDefault="004F7429" w:rsidP="004F7429">
      <w:pPr>
        <w:rPr>
          <w:rStyle w:val="Style13ptBold"/>
          <w:sz w:val="16"/>
          <w:szCs w:val="16"/>
        </w:rPr>
      </w:pPr>
    </w:p>
    <w:p w14:paraId="53F615C6" w14:textId="77777777" w:rsidR="004F7429" w:rsidRPr="003148C8" w:rsidRDefault="004F7429" w:rsidP="004F7429">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a number of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22AE3F33" w14:textId="77777777" w:rsidR="004F7429" w:rsidRDefault="004F7429" w:rsidP="004F7429"/>
    <w:p w14:paraId="11BB3B15" w14:textId="77777777" w:rsidR="004F7429" w:rsidRDefault="004F7429" w:rsidP="004F7429">
      <w:pPr>
        <w:pStyle w:val="Heading4"/>
      </w:pPr>
      <w:r>
        <w:t>The purpose of evergreening is to make money—medical advances are direct effects of the money big pharma makes.</w:t>
      </w:r>
    </w:p>
    <w:p w14:paraId="56D646E8" w14:textId="77777777" w:rsidR="004F7429" w:rsidRPr="008808E4" w:rsidRDefault="004F7429" w:rsidP="004F7429">
      <w:pPr>
        <w:rPr>
          <w:rStyle w:val="Style13ptBold"/>
        </w:rPr>
      </w:pPr>
      <w:r>
        <w:rPr>
          <w:rStyle w:val="Style13ptBold"/>
        </w:rPr>
        <w:t>Collier 13</w:t>
      </w:r>
    </w:p>
    <w:p w14:paraId="756B078C" w14:textId="77777777" w:rsidR="004F7429" w:rsidRPr="00985981" w:rsidRDefault="004F7429" w:rsidP="004F7429">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14" w:history="1">
        <w:r w:rsidRPr="000F77DE">
          <w:rPr>
            <w:rStyle w:val="Hyperlink"/>
            <w:sz w:val="16"/>
            <w:szCs w:val="16"/>
          </w:rPr>
          <w:t>https://www.cmaj.ca/content/185/9/E385/tab-e-letters</w:t>
        </w:r>
      </w:hyperlink>
      <w:r>
        <w:rPr>
          <w:sz w:val="16"/>
          <w:szCs w:val="16"/>
        </w:rPr>
        <w:t>; EMJ</w:t>
      </w:r>
    </w:p>
    <w:p w14:paraId="260D7AD3" w14:textId="77777777" w:rsidR="004F7429" w:rsidRPr="00970B02" w:rsidRDefault="004F7429" w:rsidP="004F7429">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6E2DB8F5" w14:textId="77777777" w:rsidR="004F7429" w:rsidRDefault="004F7429" w:rsidP="004F7429"/>
    <w:p w14:paraId="6B1D73B5" w14:textId="77777777" w:rsidR="004F7429" w:rsidRDefault="004F7429" w:rsidP="004F7429">
      <w:pPr>
        <w:pStyle w:val="Heading4"/>
      </w:pPr>
      <w:proofErr w:type="spellStart"/>
      <w:r>
        <w:t>Squo</w:t>
      </w:r>
      <w:proofErr w:type="spellEnd"/>
      <w:r>
        <w:t xml:space="preserve"> solves—current patents check innovation and prevent evergreening.</w:t>
      </w:r>
    </w:p>
    <w:p w14:paraId="63ECC563" w14:textId="77777777" w:rsidR="004F7429" w:rsidRPr="00667573" w:rsidRDefault="004F7429" w:rsidP="004F7429">
      <w:pPr>
        <w:rPr>
          <w:rStyle w:val="Style13ptBold"/>
        </w:rPr>
      </w:pPr>
      <w:r>
        <w:rPr>
          <w:rStyle w:val="Style13ptBold"/>
        </w:rPr>
        <w:t>Parker and Mooney 07</w:t>
      </w:r>
    </w:p>
    <w:p w14:paraId="0D5D50B1" w14:textId="77777777" w:rsidR="004F7429" w:rsidRDefault="004F7429" w:rsidP="004F7429">
      <w:pPr>
        <w:rPr>
          <w:rStyle w:val="Style13ptBold"/>
          <w:b w:val="0"/>
          <w:bCs w:val="0"/>
          <w:sz w:val="16"/>
          <w:szCs w:val="16"/>
        </w:rPr>
      </w:pPr>
      <w:r>
        <w:rPr>
          <w:rStyle w:val="Style13ptBold"/>
          <w:b w:val="0"/>
          <w:bCs w:val="0"/>
          <w:sz w:val="16"/>
          <w:szCs w:val="16"/>
        </w:rPr>
        <w:t>Scott Parker (</w:t>
      </w:r>
      <w:r w:rsidRPr="00667573">
        <w:rPr>
          <w:rStyle w:val="Style13ptBold"/>
          <w:b w:val="0"/>
          <w:bCs w:val="0"/>
          <w:sz w:val="16"/>
          <w:szCs w:val="16"/>
        </w:rPr>
        <w:t>senior associate in the Intellectual Property Group at Simmons &amp; Simmons</w:t>
      </w:r>
      <w:r>
        <w:rPr>
          <w:rStyle w:val="Style13ptBold"/>
          <w:b w:val="0"/>
          <w:bCs w:val="0"/>
          <w:sz w:val="16"/>
          <w:szCs w:val="16"/>
        </w:rPr>
        <w:t>*) and Kevin Mooney (</w:t>
      </w:r>
      <w:r w:rsidRPr="008B6580">
        <w:rPr>
          <w:rStyle w:val="Style13ptBold"/>
          <w:b w:val="0"/>
          <w:bCs w:val="0"/>
          <w:sz w:val="16"/>
          <w:szCs w:val="16"/>
        </w:rPr>
        <w:t xml:space="preserve">partner in the Intellectual Property Group at Simmons </w:t>
      </w:r>
      <w:r>
        <w:rPr>
          <w:rStyle w:val="Style13ptBold"/>
          <w:b w:val="0"/>
          <w:bCs w:val="0"/>
          <w:sz w:val="16"/>
          <w:szCs w:val="16"/>
        </w:rPr>
        <w:t xml:space="preserve">&amp; </w:t>
      </w:r>
      <w:r w:rsidRPr="008B6580">
        <w:rPr>
          <w:rStyle w:val="Style13ptBold"/>
          <w:b w:val="0"/>
          <w:bCs w:val="0"/>
          <w:sz w:val="16"/>
          <w:szCs w:val="16"/>
        </w:rPr>
        <w:t>Simmons</w:t>
      </w:r>
      <w:r>
        <w:rPr>
          <w:rStyle w:val="Style13ptBold"/>
          <w:b w:val="0"/>
          <w:bCs w:val="0"/>
          <w:sz w:val="16"/>
          <w:szCs w:val="16"/>
        </w:rPr>
        <w:t xml:space="preserve">); </w:t>
      </w:r>
      <w:r w:rsidRPr="00667573">
        <w:rPr>
          <w:rStyle w:val="Style13ptBold"/>
          <w:b w:val="0"/>
          <w:bCs w:val="0"/>
          <w:sz w:val="16"/>
          <w:szCs w:val="16"/>
        </w:rPr>
        <w:t>Journal of Commercial Biotechnology</w:t>
      </w:r>
      <w:r>
        <w:rPr>
          <w:rStyle w:val="Style13ptBold"/>
          <w:b w:val="0"/>
          <w:bCs w:val="0"/>
          <w:sz w:val="16"/>
          <w:szCs w:val="16"/>
        </w:rPr>
        <w:t>,</w:t>
      </w:r>
      <w:r w:rsidRPr="00667573">
        <w:rPr>
          <w:rStyle w:val="Style13ptBold"/>
          <w:b w:val="0"/>
          <w:bCs w:val="0"/>
          <w:sz w:val="16"/>
          <w:szCs w:val="16"/>
        </w:rPr>
        <w:t xml:space="preserve"> London Vol. 13, </w:t>
      </w:r>
      <w:proofErr w:type="spellStart"/>
      <w:r w:rsidRPr="00667573">
        <w:rPr>
          <w:rStyle w:val="Style13ptBold"/>
          <w:b w:val="0"/>
          <w:bCs w:val="0"/>
          <w:sz w:val="16"/>
          <w:szCs w:val="16"/>
        </w:rPr>
        <w:t>Iss</w:t>
      </w:r>
      <w:proofErr w:type="spellEnd"/>
      <w:r w:rsidRPr="00667573">
        <w:rPr>
          <w:rStyle w:val="Style13ptBold"/>
          <w:b w:val="0"/>
          <w:bCs w:val="0"/>
          <w:sz w:val="16"/>
          <w:szCs w:val="16"/>
        </w:rPr>
        <w:t>. 4</w:t>
      </w:r>
      <w:r>
        <w:rPr>
          <w:rStyle w:val="Style13ptBold"/>
          <w:b w:val="0"/>
          <w:bCs w:val="0"/>
          <w:sz w:val="16"/>
          <w:szCs w:val="16"/>
        </w:rPr>
        <w:t>;</w:t>
      </w:r>
      <w:r w:rsidRPr="00667573">
        <w:rPr>
          <w:rStyle w:val="Style13ptBold"/>
          <w:b w:val="0"/>
          <w:bCs w:val="0"/>
          <w:sz w:val="16"/>
          <w:szCs w:val="16"/>
        </w:rPr>
        <w:t xml:space="preserve"> </w:t>
      </w:r>
      <w:r>
        <w:rPr>
          <w:rStyle w:val="Style13ptBold"/>
          <w:b w:val="0"/>
          <w:bCs w:val="0"/>
          <w:sz w:val="16"/>
          <w:szCs w:val="16"/>
        </w:rPr>
        <w:t>August 7, 2007</w:t>
      </w:r>
      <w:r w:rsidRPr="00667573">
        <w:rPr>
          <w:rStyle w:val="Style13ptBold"/>
          <w:b w:val="0"/>
          <w:bCs w:val="0"/>
          <w:sz w:val="16"/>
          <w:szCs w:val="16"/>
        </w:rPr>
        <w:t xml:space="preserve">: 235. </w:t>
      </w:r>
      <w:proofErr w:type="gramStart"/>
      <w:r w:rsidRPr="00667573">
        <w:rPr>
          <w:rStyle w:val="Style13ptBold"/>
          <w:b w:val="0"/>
          <w:bCs w:val="0"/>
          <w:sz w:val="16"/>
          <w:szCs w:val="16"/>
        </w:rPr>
        <w:t>DOI:10.1057/palgrave.jcb</w:t>
      </w:r>
      <w:proofErr w:type="gramEnd"/>
      <w:r w:rsidRPr="00667573">
        <w:rPr>
          <w:rStyle w:val="Style13ptBold"/>
          <w:b w:val="0"/>
          <w:bCs w:val="0"/>
          <w:sz w:val="16"/>
          <w:szCs w:val="16"/>
        </w:rPr>
        <w:t>.3050066</w:t>
      </w:r>
      <w:r>
        <w:rPr>
          <w:rStyle w:val="Style13ptBold"/>
          <w:b w:val="0"/>
          <w:bCs w:val="0"/>
          <w:sz w:val="16"/>
          <w:szCs w:val="16"/>
        </w:rPr>
        <w:t xml:space="preserve">; </w:t>
      </w:r>
      <w:hyperlink r:id="rId15" w:history="1">
        <w:r>
          <w:rPr>
            <w:rStyle w:val="Hyperlink"/>
            <w:bCs/>
            <w:sz w:val="16"/>
            <w:szCs w:val="16"/>
          </w:rPr>
          <w:t>https://www.proquest.com/docview/232906488/BEB34E662F134C80PQ/3</w:t>
        </w:r>
      </w:hyperlink>
      <w:r>
        <w:rPr>
          <w:rStyle w:val="Style13ptBold"/>
          <w:b w:val="0"/>
          <w:bCs w:val="0"/>
          <w:sz w:val="16"/>
          <w:szCs w:val="16"/>
        </w:rPr>
        <w:t>; EMJ</w:t>
      </w:r>
    </w:p>
    <w:p w14:paraId="4FED5517" w14:textId="77777777" w:rsidR="004F7429" w:rsidRPr="00667573" w:rsidRDefault="004F7429" w:rsidP="004F7429">
      <w:pPr>
        <w:rPr>
          <w:rStyle w:val="Style13ptBold"/>
          <w:b w:val="0"/>
          <w:bCs w:val="0"/>
          <w:sz w:val="16"/>
          <w:szCs w:val="16"/>
        </w:rPr>
      </w:pPr>
      <w:r>
        <w:rPr>
          <w:rStyle w:val="Style13ptBold"/>
          <w:b w:val="0"/>
          <w:bCs w:val="0"/>
          <w:sz w:val="16"/>
          <w:szCs w:val="16"/>
        </w:rPr>
        <w:t>*</w:t>
      </w:r>
      <w:r w:rsidRPr="008B6580">
        <w:rPr>
          <w:rStyle w:val="Style13ptBold"/>
          <w:b w:val="0"/>
          <w:bCs w:val="0"/>
          <w:sz w:val="16"/>
          <w:szCs w:val="16"/>
        </w:rPr>
        <w:t xml:space="preserve">Simmons &amp; Simmons is </w:t>
      </w:r>
      <w:proofErr w:type="spellStart"/>
      <w:r w:rsidRPr="008B6580">
        <w:rPr>
          <w:rStyle w:val="Style13ptBold"/>
          <w:b w:val="0"/>
          <w:bCs w:val="0"/>
          <w:sz w:val="16"/>
          <w:szCs w:val="16"/>
        </w:rPr>
        <w:t>recognised</w:t>
      </w:r>
      <w:proofErr w:type="spellEnd"/>
      <w:r w:rsidRPr="008B6580">
        <w:rPr>
          <w:rStyle w:val="Style13ptBold"/>
          <w:b w:val="0"/>
          <w:bCs w:val="0"/>
          <w:sz w:val="16"/>
          <w:szCs w:val="16"/>
        </w:rPr>
        <w:t xml:space="preserve"> worldwide as a pre-eminent law firm for the life sciences. It is Simmons &amp;Simmons policy not to act for generic manufacturers in relation to patent expiry matters.</w:t>
      </w:r>
    </w:p>
    <w:p w14:paraId="5EE6356F" w14:textId="77777777" w:rsidR="004F7429" w:rsidRPr="00250492" w:rsidRDefault="004F7429" w:rsidP="004F7429">
      <w:pPr>
        <w:rPr>
          <w:sz w:val="14"/>
        </w:rPr>
      </w:pPr>
      <w:r w:rsidRPr="002F5EC9">
        <w:rPr>
          <w:sz w:val="14"/>
        </w:rPr>
        <w:t xml:space="preserve">In summary, therefore, </w:t>
      </w:r>
      <w:r w:rsidRPr="00DD3C01">
        <w:rPr>
          <w:rStyle w:val="StyleUnderline"/>
        </w:rPr>
        <w:t xml:space="preserve">the </w:t>
      </w:r>
      <w:r w:rsidRPr="00A66123">
        <w:rPr>
          <w:rStyle w:val="StyleUnderline"/>
          <w:highlight w:val="green"/>
        </w:rPr>
        <w:t>patent system</w:t>
      </w:r>
      <w:r w:rsidRPr="00DD3C01">
        <w:rPr>
          <w:rStyle w:val="StyleUnderline"/>
        </w:rPr>
        <w:t xml:space="preserve"> is inherently adapted to </w:t>
      </w:r>
      <w:r w:rsidRPr="00A66123">
        <w:rPr>
          <w:rStyle w:val="Emphasis"/>
          <w:highlight w:val="green"/>
        </w:rPr>
        <w:t>reflect how much innovation</w:t>
      </w:r>
      <w:r w:rsidRPr="002F5EC9">
        <w:rPr>
          <w:rStyle w:val="Emphasis"/>
        </w:rPr>
        <w:t xml:space="preserve"> in fact </w:t>
      </w:r>
      <w:r w:rsidRPr="00A66123">
        <w:rPr>
          <w:rStyle w:val="Emphasis"/>
          <w:highlight w:val="green"/>
        </w:rPr>
        <w:t>takes place</w:t>
      </w:r>
      <w:r w:rsidRPr="002F5EC9">
        <w:rPr>
          <w:sz w:val="14"/>
        </w:rPr>
        <w:t xml:space="preserve"> (by way of improvements to existing technology) </w:t>
      </w:r>
      <w:r w:rsidRPr="00A66123">
        <w:rPr>
          <w:rStyle w:val="StyleUnderline"/>
          <w:highlight w:val="green"/>
        </w:rPr>
        <w:t>and</w:t>
      </w:r>
      <w:r w:rsidRPr="00DD3C01">
        <w:rPr>
          <w:rStyle w:val="StyleUnderline"/>
        </w:rPr>
        <w:t xml:space="preserve"> to </w:t>
      </w:r>
      <w:r w:rsidRPr="00A66123">
        <w:rPr>
          <w:rStyle w:val="StyleUnderline"/>
          <w:highlight w:val="green"/>
        </w:rPr>
        <w:t>prevent 'evergreening'</w:t>
      </w:r>
      <w:r w:rsidRPr="00DD3C01">
        <w:rPr>
          <w:rStyle w:val="StyleUnderline"/>
        </w:rPr>
        <w:t xml:space="preserve">. </w:t>
      </w:r>
      <w:r w:rsidRPr="00A66123">
        <w:rPr>
          <w:rStyle w:val="StyleUnderline"/>
          <w:highlight w:val="green"/>
        </w:rPr>
        <w:t>It allows</w:t>
      </w:r>
      <w:r w:rsidRPr="00DD3C01">
        <w:rPr>
          <w:rStyle w:val="StyleUnderline"/>
        </w:rPr>
        <w:t xml:space="preserve"> the </w:t>
      </w:r>
      <w:r w:rsidRPr="00A66123">
        <w:rPr>
          <w:rStyle w:val="StyleUnderline"/>
          <w:highlight w:val="green"/>
        </w:rPr>
        <w:t>use of 'old' technology while protecting</w:t>
      </w:r>
      <w:r w:rsidRPr="00DD3C01">
        <w:rPr>
          <w:rStyle w:val="StyleUnderline"/>
        </w:rPr>
        <w:t xml:space="preserve"> (and thus providing </w:t>
      </w:r>
      <w:r w:rsidRPr="002F5EC9">
        <w:rPr>
          <w:rStyle w:val="Emphasis"/>
        </w:rPr>
        <w:t xml:space="preserve">incentives for) </w:t>
      </w:r>
      <w:r w:rsidRPr="00A66123">
        <w:rPr>
          <w:rStyle w:val="Emphasis"/>
          <w:highlight w:val="green"/>
        </w:rPr>
        <w:t>improvements</w:t>
      </w:r>
      <w:r w:rsidRPr="00DD3C01">
        <w:rPr>
          <w:rStyle w:val="StyleUnderline"/>
        </w:rPr>
        <w:t xml:space="preserve"> to that technology.</w:t>
      </w:r>
      <w:r w:rsidRPr="002F5EC9">
        <w:rPr>
          <w:sz w:val="14"/>
        </w:rPr>
        <w:t xml:space="preserve"> </w:t>
      </w:r>
      <w:r w:rsidRPr="00417412">
        <w:rPr>
          <w:rStyle w:val="StyleUnderline"/>
        </w:rPr>
        <w:t xml:space="preserve">Another factor to be taken into account in </w:t>
      </w:r>
      <w:r w:rsidRPr="00A66123">
        <w:rPr>
          <w:rStyle w:val="StyleUnderline"/>
        </w:rPr>
        <w:t xml:space="preserve">any debate on the </w:t>
      </w:r>
      <w:r w:rsidRPr="00A66123">
        <w:rPr>
          <w:rStyle w:val="StyleUnderline"/>
          <w:highlight w:val="green"/>
        </w:rPr>
        <w:t>patenting of 'minor variations'</w:t>
      </w:r>
      <w:r w:rsidRPr="00417412">
        <w:rPr>
          <w:rStyle w:val="StyleUnderline"/>
        </w:rPr>
        <w:t xml:space="preserve"> is that it is not only the company that owns the patents covering the originator product that can patent improvements </w:t>
      </w:r>
      <w:r w:rsidRPr="002F5EC9">
        <w:rPr>
          <w:rStyle w:val="StyleUnderline"/>
        </w:rPr>
        <w:t xml:space="preserve">thereto. </w:t>
      </w:r>
      <w:r w:rsidRPr="00A66123">
        <w:rPr>
          <w:rStyle w:val="StyleUnderline"/>
          <w:highlight w:val="green"/>
        </w:rPr>
        <w:t>Other companies</w:t>
      </w:r>
      <w:r w:rsidRPr="002F5EC9">
        <w:rPr>
          <w:sz w:val="14"/>
        </w:rPr>
        <w:t xml:space="preserve"> (including generics) </w:t>
      </w:r>
      <w:r w:rsidRPr="00A66123">
        <w:rPr>
          <w:rStyle w:val="StyleUnderline"/>
          <w:highlight w:val="green"/>
        </w:rPr>
        <w:t>can</w:t>
      </w:r>
      <w:r w:rsidRPr="002F5EC9">
        <w:rPr>
          <w:sz w:val="14"/>
        </w:rPr>
        <w:t xml:space="preserve"> (and do) </w:t>
      </w:r>
      <w:r w:rsidRPr="00A66123">
        <w:rPr>
          <w:rStyle w:val="StyleUnderline"/>
          <w:highlight w:val="green"/>
        </w:rPr>
        <w:t>do this</w:t>
      </w:r>
      <w:r w:rsidRPr="002F5EC9">
        <w:rPr>
          <w:rStyle w:val="StyleUnderline"/>
        </w:rPr>
        <w:t>, with</w:t>
      </w:r>
      <w:r w:rsidRPr="002F5EC9">
        <w:rPr>
          <w:sz w:val="14"/>
        </w:rPr>
        <w:t xml:space="preserve"> </w:t>
      </w:r>
      <w:r w:rsidRPr="002F5EC9">
        <w:rPr>
          <w:rStyle w:val="StyleUnderline"/>
        </w:rPr>
        <w:t>the consequence</w:t>
      </w:r>
      <w:r w:rsidRPr="002F5EC9">
        <w:rPr>
          <w:sz w:val="14"/>
        </w:rPr>
        <w:t xml:space="preserve"> </w:t>
      </w:r>
      <w:r w:rsidRPr="002F5EC9">
        <w:rPr>
          <w:rStyle w:val="StyleUnderline"/>
        </w:rPr>
        <w:t>that</w:t>
      </w:r>
      <w:r w:rsidRPr="002F5EC9">
        <w:rPr>
          <w:sz w:val="14"/>
        </w:rPr>
        <w:t xml:space="preserve"> </w:t>
      </w:r>
      <w:r w:rsidRPr="002F5EC9">
        <w:rPr>
          <w:rStyle w:val="StyleUnderline"/>
        </w:rPr>
        <w:t>there may be</w:t>
      </w:r>
      <w:r w:rsidRPr="002F5EC9">
        <w:rPr>
          <w:sz w:val="14"/>
        </w:rPr>
        <w:t xml:space="preserve"> a number of companies having similar products (some of which may for a variety of reasons be better suited to particular patients) and </w:t>
      </w:r>
      <w:r w:rsidRPr="00A66123">
        <w:rPr>
          <w:rStyle w:val="Emphasis"/>
          <w:highlight w:val="green"/>
        </w:rPr>
        <w:t>healthy competition in the marketplace</w:t>
      </w:r>
      <w:r w:rsidRPr="002F5EC9">
        <w:rPr>
          <w:rStyle w:val="Emphasis"/>
        </w:rPr>
        <w:t>.</w:t>
      </w:r>
    </w:p>
    <w:p w14:paraId="1C90B3BF" w14:textId="1FBC8174" w:rsidR="004F7429" w:rsidRDefault="004F7429" w:rsidP="004F7429"/>
    <w:p w14:paraId="44FDA013" w14:textId="1AFE5F85" w:rsidR="00FB4C02" w:rsidRPr="008A4F1F" w:rsidRDefault="00FB4C02" w:rsidP="00FB4C02">
      <w:pPr>
        <w:pStyle w:val="Heading4"/>
        <w:rPr>
          <w:rFonts w:asciiTheme="minorHAnsi" w:hAnsiTheme="minorHAnsi" w:cstheme="minorHAnsi"/>
          <w:u w:val="single"/>
        </w:rPr>
      </w:pPr>
      <w:r w:rsidRPr="008A4F1F">
        <w:rPr>
          <w:rFonts w:asciiTheme="minorHAnsi" w:hAnsiTheme="minorHAnsi" w:cstheme="minorHAnsi"/>
        </w:rPr>
        <w:t xml:space="preserve">Evergreening is an </w:t>
      </w:r>
      <w:r w:rsidRPr="008A4F1F">
        <w:rPr>
          <w:rFonts w:asciiTheme="minorHAnsi" w:hAnsiTheme="minorHAnsi" w:cstheme="minorHAnsi"/>
          <w:u w:val="single"/>
        </w:rPr>
        <w:t>incoherent concept</w:t>
      </w:r>
      <w:r w:rsidRPr="008A4F1F">
        <w:rPr>
          <w:rFonts w:asciiTheme="minorHAnsi" w:hAnsiTheme="minorHAnsi" w:cstheme="minorHAnsi"/>
        </w:rPr>
        <w:t xml:space="preserve"> </w:t>
      </w:r>
    </w:p>
    <w:p w14:paraId="50F2D045" w14:textId="77777777" w:rsidR="00FB4C02" w:rsidRPr="008A4F1F" w:rsidRDefault="00FB4C02" w:rsidP="00FB4C02">
      <w:pPr>
        <w:rPr>
          <w:rFonts w:asciiTheme="minorHAnsi" w:hAnsiTheme="minorHAnsi" w:cstheme="minorHAnsi"/>
        </w:rPr>
      </w:pPr>
      <w:r w:rsidRPr="008A4F1F">
        <w:rPr>
          <w:rStyle w:val="Style13ptBold"/>
          <w:rFonts w:asciiTheme="minorHAnsi" w:hAnsiTheme="minorHAnsi" w:cstheme="minorHAnsi"/>
        </w:rPr>
        <w:t>IP Watch 18</w:t>
      </w:r>
      <w:r w:rsidRPr="008A4F1F">
        <w:rPr>
          <w:rFonts w:asciiTheme="minorHAnsi" w:hAnsiTheme="minorHAnsi" w:cstheme="minorHAnsi"/>
        </w:rPr>
        <w:t xml:space="preserve"> 9-21-2018 "Inside Views: Why Follow-On Pharmaceutical Innovations Should Be Eligible For Patent Protection" </w:t>
      </w:r>
      <w:hyperlink r:id="rId16" w:history="1">
        <w:r w:rsidRPr="008A4F1F">
          <w:rPr>
            <w:rStyle w:val="Hyperlink"/>
            <w:rFonts w:asciiTheme="minorHAnsi" w:hAnsiTheme="minorHAnsi" w:cstheme="minorHAnsi"/>
          </w:rPr>
          <w:t>https://www.ip-watch.org/2018/09/21/follow-pharmaceutical-innovations-eligible-patent-protection/</w:t>
        </w:r>
      </w:hyperlink>
      <w:r w:rsidRPr="008A4F1F">
        <w:rPr>
          <w:rFonts w:asciiTheme="minorHAnsi" w:hAnsiTheme="minorHAnsi" w:cstheme="minorHAnsi"/>
        </w:rPr>
        <w:t xml:space="preserve"> (a non-profit independent news service that provides professional coverage of global policymaking on intellectual property and innovation.)//Elmer + Highlighted by Joey</w:t>
      </w:r>
    </w:p>
    <w:p w14:paraId="0E2CB8F7" w14:textId="77777777" w:rsidR="00FB4C02" w:rsidRPr="008A4F1F" w:rsidRDefault="00FB4C02" w:rsidP="00FB4C02">
      <w:pPr>
        <w:rPr>
          <w:rFonts w:asciiTheme="minorHAnsi" w:hAnsiTheme="minorHAnsi" w:cstheme="minorHAnsi"/>
          <w:u w:val="single"/>
        </w:rPr>
      </w:pPr>
      <w:r w:rsidRPr="008A4F1F">
        <w:rPr>
          <w:rFonts w:asciiTheme="minorHAnsi" w:hAnsiTheme="minorHAnsi" w:cstheme="minorHAnsi"/>
          <w:u w:val="single"/>
        </w:rPr>
        <w:t>“</w:t>
      </w:r>
      <w:r w:rsidRPr="008A4F1F">
        <w:rPr>
          <w:rFonts w:asciiTheme="minorHAnsi" w:hAnsiTheme="minorHAnsi" w:cstheme="minorHAnsi"/>
          <w:b/>
          <w:bCs/>
          <w:highlight w:val="green"/>
          <w:u w:val="single"/>
        </w:rPr>
        <w:t>Evergreening</w:t>
      </w:r>
      <w:r w:rsidRPr="008A4F1F">
        <w:rPr>
          <w:rFonts w:asciiTheme="minorHAnsi" w:hAnsiTheme="minorHAnsi" w:cstheme="minorHAnsi"/>
          <w:u w:val="single"/>
        </w:rPr>
        <w:t xml:space="preserve">” – </w:t>
      </w:r>
      <w:r w:rsidRPr="008A4F1F">
        <w:rPr>
          <w:rFonts w:asciiTheme="minorHAnsi" w:hAnsiTheme="minorHAnsi" w:cstheme="minorHAnsi"/>
          <w:highlight w:val="green"/>
          <w:u w:val="single"/>
        </w:rPr>
        <w:t xml:space="preserve">an </w:t>
      </w:r>
      <w:r w:rsidRPr="008A4F1F">
        <w:rPr>
          <w:rFonts w:asciiTheme="minorHAnsi" w:hAnsiTheme="minorHAnsi" w:cstheme="minorHAnsi"/>
          <w:b/>
          <w:bCs/>
          <w:highlight w:val="green"/>
          <w:u w:val="single"/>
        </w:rPr>
        <w:t>Incoherent Concept</w:t>
      </w:r>
      <w:r w:rsidRPr="008A4F1F">
        <w:rPr>
          <w:rFonts w:asciiTheme="minorHAnsi" w:hAnsiTheme="minorHAnsi" w:cstheme="minorHAnsi"/>
          <w:u w:val="single"/>
        </w:rPr>
        <w:t xml:space="preserve"> Drug innovators are often accused of using secondary patents to “evergreen” the patent protection of existing drugs, </w:t>
      </w:r>
      <w:r w:rsidRPr="008A4F1F">
        <w:rPr>
          <w:rFonts w:asciiTheme="minorHAnsi" w:hAnsiTheme="minorHAnsi" w:cstheme="minorHAnsi"/>
          <w:highlight w:val="green"/>
          <w:u w:val="single"/>
        </w:rPr>
        <w:t>based on</w:t>
      </w:r>
      <w:r w:rsidRPr="008A4F1F">
        <w:rPr>
          <w:rFonts w:asciiTheme="minorHAnsi" w:hAnsiTheme="minorHAnsi" w:cstheme="minorHAnsi"/>
          <w:u w:val="single"/>
        </w:rPr>
        <w:t xml:space="preserve"> an assumption that </w:t>
      </w:r>
      <w:r w:rsidRPr="008A4F1F">
        <w:rPr>
          <w:rFonts w:asciiTheme="minorHAnsi" w:hAnsiTheme="minorHAnsi" w:cstheme="minorHAnsi"/>
          <w:highlight w:val="green"/>
          <w:u w:val="single"/>
        </w:rPr>
        <w:t xml:space="preserve">a </w:t>
      </w:r>
      <w:r w:rsidRPr="008A4F1F">
        <w:rPr>
          <w:rFonts w:asciiTheme="minorHAnsi" w:hAnsiTheme="minorHAnsi" w:cstheme="minorHAnsi"/>
          <w:b/>
          <w:bCs/>
          <w:highlight w:val="green"/>
          <w:u w:val="single"/>
        </w:rPr>
        <w:t>secondary patent</w:t>
      </w:r>
      <w:r w:rsidRPr="008A4F1F">
        <w:rPr>
          <w:rFonts w:asciiTheme="minorHAnsi" w:hAnsiTheme="minorHAnsi" w:cstheme="minorHAnsi"/>
          <w:u w:val="single"/>
        </w:rPr>
        <w:t xml:space="preserve"> somehow </w:t>
      </w:r>
      <w:r w:rsidRPr="008A4F1F">
        <w:rPr>
          <w:rFonts w:asciiTheme="minorHAnsi" w:hAnsiTheme="minorHAnsi" w:cstheme="minorHAnsi"/>
          <w:highlight w:val="green"/>
          <w:u w:val="single"/>
        </w:rPr>
        <w:t>extends</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patent protection</w:t>
      </w:r>
      <w:r w:rsidRPr="008A4F1F">
        <w:rPr>
          <w:rFonts w:asciiTheme="minorHAnsi" w:hAnsiTheme="minorHAnsi" w:cstheme="minorHAnsi"/>
          <w:u w:val="single"/>
        </w:rPr>
        <w:t xml:space="preserve"> of a drug after the primary patent on the active ingredient is expired. As a general matter, </w:t>
      </w:r>
      <w:r w:rsidRPr="008A4F1F">
        <w:rPr>
          <w:rFonts w:asciiTheme="minorHAnsi" w:hAnsiTheme="minorHAnsi" w:cstheme="minorHAnsi"/>
          <w:highlight w:val="green"/>
          <w:u w:val="single"/>
        </w:rPr>
        <w:t>this is</w:t>
      </w:r>
      <w:r w:rsidRPr="008A4F1F">
        <w:rPr>
          <w:rFonts w:asciiTheme="minorHAnsi" w:hAnsiTheme="minorHAnsi" w:cstheme="minorHAnsi"/>
          <w:u w:val="single"/>
        </w:rPr>
        <w:t xml:space="preserve"> a </w:t>
      </w:r>
      <w:r w:rsidRPr="008A4F1F">
        <w:rPr>
          <w:rFonts w:asciiTheme="minorHAnsi" w:hAnsiTheme="minorHAnsi" w:cstheme="minorHAnsi"/>
          <w:b/>
          <w:bCs/>
          <w:highlight w:val="green"/>
          <w:u w:val="single"/>
        </w:rPr>
        <w:t>false</w:t>
      </w:r>
      <w:r w:rsidRPr="008A4F1F">
        <w:rPr>
          <w:rFonts w:asciiTheme="minorHAnsi" w:hAnsiTheme="minorHAnsi" w:cstheme="minorHAnsi"/>
          <w:u w:val="single"/>
        </w:rPr>
        <w:t xml:space="preserve"> assumption </w:t>
      </w:r>
      <w:r w:rsidRPr="008A4F1F">
        <w:rPr>
          <w:rFonts w:asciiTheme="minorHAnsi" w:hAnsiTheme="minorHAnsi" w:cstheme="minorHAnsi"/>
          <w:sz w:val="10"/>
        </w:rPr>
        <w:t xml:space="preserve">— </w:t>
      </w:r>
      <w:r w:rsidRPr="008A4F1F">
        <w:rPr>
          <w:rFonts w:asciiTheme="minorHAnsi" w:hAnsiTheme="minorHAnsi" w:cstheme="minorHAnsi"/>
          <w:u w:val="single"/>
        </w:rPr>
        <w:t xml:space="preserve">a patent on </w:t>
      </w:r>
      <w:r w:rsidRPr="008A4F1F">
        <w:rPr>
          <w:rFonts w:asciiTheme="minorHAnsi" w:hAnsiTheme="minorHAnsi" w:cstheme="minorHAnsi"/>
          <w:highlight w:val="green"/>
          <w:u w:val="single"/>
        </w:rPr>
        <w:t xml:space="preserve">an </w:t>
      </w:r>
      <w:r w:rsidRPr="008A4F1F">
        <w:rPr>
          <w:rFonts w:asciiTheme="minorHAnsi" w:hAnsiTheme="minorHAnsi" w:cstheme="minorHAnsi"/>
          <w:b/>
          <w:bCs/>
          <w:highlight w:val="green"/>
          <w:u w:val="single"/>
        </w:rPr>
        <w:t>improved formulation</w:t>
      </w:r>
      <w:r w:rsidRPr="008A4F1F">
        <w:rPr>
          <w:rFonts w:asciiTheme="minorHAnsi" w:hAnsiTheme="minorHAnsi" w:cstheme="minorHAnsi"/>
          <w:u w:val="single"/>
        </w:rPr>
        <w:t xml:space="preserve">, for example, is </w:t>
      </w:r>
      <w:r w:rsidRPr="008A4F1F">
        <w:rPr>
          <w:rFonts w:asciiTheme="minorHAnsi" w:hAnsiTheme="minorHAnsi" w:cstheme="minorHAnsi"/>
          <w:highlight w:val="green"/>
          <w:u w:val="single"/>
        </w:rPr>
        <w:t>limited to that improvement</w:t>
      </w:r>
      <w:r w:rsidRPr="008A4F1F">
        <w:rPr>
          <w:rFonts w:asciiTheme="minorHAnsi" w:hAnsiTheme="minorHAnsi" w:cstheme="minorHAnsi"/>
          <w:u w:val="single"/>
        </w:rPr>
        <w:t xml:space="preserve"> and does </w:t>
      </w:r>
      <w:r w:rsidRPr="008A4F1F">
        <w:rPr>
          <w:rFonts w:asciiTheme="minorHAnsi" w:hAnsiTheme="minorHAnsi" w:cstheme="minorHAnsi"/>
          <w:b/>
          <w:bCs/>
          <w:highlight w:val="green"/>
          <w:u w:val="single"/>
        </w:rPr>
        <w:t>not extend</w:t>
      </w:r>
      <w:r w:rsidRPr="008A4F1F">
        <w:rPr>
          <w:rFonts w:asciiTheme="minorHAnsi" w:hAnsiTheme="minorHAnsi" w:cstheme="minorHAnsi"/>
          <w:u w:val="single"/>
        </w:rPr>
        <w:t xml:space="preserve"> patent </w:t>
      </w:r>
      <w:r w:rsidRPr="008A4F1F">
        <w:rPr>
          <w:rFonts w:asciiTheme="minorHAnsi" w:hAnsiTheme="minorHAnsi" w:cstheme="minorHAnsi"/>
          <w:highlight w:val="green"/>
          <w:u w:val="single"/>
        </w:rPr>
        <w:t>protection</w:t>
      </w:r>
      <w:r w:rsidRPr="008A4F1F">
        <w:rPr>
          <w:rFonts w:asciiTheme="minorHAnsi" w:hAnsiTheme="minorHAnsi" w:cstheme="minorHAnsi"/>
          <w:u w:val="single"/>
        </w:rPr>
        <w:t xml:space="preserve"> for the original formulation. </w:t>
      </w:r>
      <w:r w:rsidRPr="008A4F1F">
        <w:rPr>
          <w:rFonts w:asciiTheme="minorHAnsi" w:hAnsiTheme="minorHAnsi" w:cstheme="minorHAnsi"/>
          <w:highlight w:val="green"/>
          <w:u w:val="single"/>
        </w:rPr>
        <w:t>Once</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patents covering</w:t>
      </w:r>
      <w:r w:rsidRPr="008A4F1F">
        <w:rPr>
          <w:rFonts w:asciiTheme="minorHAnsi" w:hAnsiTheme="minorHAnsi" w:cstheme="minorHAnsi"/>
          <w:u w:val="single"/>
        </w:rPr>
        <w:t xml:space="preserve"> the </w:t>
      </w:r>
      <w:r w:rsidRPr="008A4F1F">
        <w:rPr>
          <w:rFonts w:asciiTheme="minorHAnsi" w:hAnsiTheme="minorHAnsi" w:cstheme="minorHAnsi"/>
          <w:b/>
          <w:bCs/>
          <w:highlight w:val="green"/>
          <w:u w:val="single"/>
        </w:rPr>
        <w:t>original formulation</w:t>
      </w:r>
      <w:r w:rsidRPr="008A4F1F">
        <w:rPr>
          <w:rFonts w:asciiTheme="minorHAnsi" w:hAnsiTheme="minorHAnsi" w:cstheme="minorHAnsi"/>
          <w:u w:val="single"/>
        </w:rPr>
        <w:t xml:space="preserve"> have </w:t>
      </w:r>
      <w:r w:rsidRPr="008A4F1F">
        <w:rPr>
          <w:rFonts w:asciiTheme="minorHAnsi" w:hAnsiTheme="minorHAnsi" w:cstheme="minorHAnsi"/>
          <w:b/>
          <w:bCs/>
          <w:highlight w:val="green"/>
          <w:u w:val="single"/>
        </w:rPr>
        <w:t>expired</w:t>
      </w:r>
      <w:r w:rsidRPr="008A4F1F">
        <w:rPr>
          <w:rFonts w:asciiTheme="minorHAnsi" w:hAnsiTheme="minorHAnsi" w:cstheme="minorHAnsi"/>
          <w:u w:val="single"/>
        </w:rPr>
        <w:t xml:space="preserve">, generic </w:t>
      </w:r>
      <w:r w:rsidRPr="008A4F1F">
        <w:rPr>
          <w:rFonts w:asciiTheme="minorHAnsi" w:hAnsiTheme="minorHAnsi" w:cstheme="minorHAnsi"/>
          <w:highlight w:val="green"/>
          <w:u w:val="single"/>
        </w:rPr>
        <w:t>companies</w:t>
      </w:r>
      <w:r w:rsidRPr="008A4F1F">
        <w:rPr>
          <w:rFonts w:asciiTheme="minorHAnsi" w:hAnsiTheme="minorHAnsi" w:cstheme="minorHAnsi"/>
          <w:u w:val="single"/>
        </w:rPr>
        <w:t xml:space="preserve"> are </w:t>
      </w:r>
      <w:r w:rsidRPr="008A4F1F">
        <w:rPr>
          <w:rFonts w:asciiTheme="minorHAnsi" w:hAnsiTheme="minorHAnsi" w:cstheme="minorHAnsi"/>
          <w:highlight w:val="green"/>
          <w:u w:val="single"/>
        </w:rPr>
        <w:t xml:space="preserve">free to </w:t>
      </w:r>
      <w:r w:rsidRPr="008A4F1F">
        <w:rPr>
          <w:rFonts w:asciiTheme="minorHAnsi" w:hAnsiTheme="minorHAnsi" w:cstheme="minorHAnsi"/>
          <w:b/>
          <w:bCs/>
          <w:highlight w:val="green"/>
          <w:u w:val="single"/>
        </w:rPr>
        <w:t>market</w:t>
      </w:r>
      <w:r w:rsidRPr="008A4F1F">
        <w:rPr>
          <w:rFonts w:asciiTheme="minorHAnsi" w:hAnsiTheme="minorHAnsi" w:cstheme="minorHAnsi"/>
          <w:u w:val="single"/>
        </w:rPr>
        <w:t xml:space="preserve"> a </w:t>
      </w:r>
      <w:r w:rsidRPr="008A4F1F">
        <w:rPr>
          <w:rFonts w:asciiTheme="minorHAnsi" w:hAnsiTheme="minorHAnsi" w:cstheme="minorHAnsi"/>
          <w:b/>
          <w:bCs/>
          <w:highlight w:val="green"/>
          <w:u w:val="single"/>
        </w:rPr>
        <w:t xml:space="preserve">generic </w:t>
      </w:r>
      <w:r w:rsidRPr="008A4F1F">
        <w:rPr>
          <w:rFonts w:asciiTheme="minorHAnsi" w:hAnsiTheme="minorHAnsi" w:cstheme="minorHAnsi"/>
          <w:u w:val="single"/>
        </w:rPr>
        <w:t xml:space="preserve">version of the original product, and patients willing to forgo the benefits of the improved formulation can </w:t>
      </w:r>
      <w:r w:rsidRPr="008A4F1F">
        <w:rPr>
          <w:rFonts w:asciiTheme="minorHAnsi" w:hAnsiTheme="minorHAnsi" w:cstheme="minorHAnsi"/>
          <w:b/>
          <w:bCs/>
          <w:highlight w:val="green"/>
          <w:u w:val="single"/>
        </w:rPr>
        <w:t>choose to purchase</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generic</w:t>
      </w:r>
      <w:r w:rsidRPr="008A4F1F">
        <w:rPr>
          <w:rFonts w:asciiTheme="minorHAnsi" w:hAnsiTheme="minorHAnsi" w:cstheme="minorHAnsi"/>
          <w:u w:val="single"/>
        </w:rPr>
        <w:t xml:space="preserve"> product, </w:t>
      </w:r>
      <w:r w:rsidRPr="008A4F1F">
        <w:rPr>
          <w:rFonts w:asciiTheme="minorHAnsi" w:hAnsiTheme="minorHAnsi" w:cstheme="minorHAnsi"/>
          <w:b/>
          <w:bCs/>
          <w:highlight w:val="green"/>
          <w:u w:val="single"/>
        </w:rPr>
        <w:t>free of</w:t>
      </w:r>
      <w:r w:rsidRPr="008A4F1F">
        <w:rPr>
          <w:rFonts w:asciiTheme="minorHAnsi" w:hAnsiTheme="minorHAnsi" w:cstheme="minorHAnsi"/>
          <w:u w:val="single"/>
        </w:rPr>
        <w:t xml:space="preserve"> any </w:t>
      </w:r>
      <w:r w:rsidRPr="008A4F1F">
        <w:rPr>
          <w:rFonts w:asciiTheme="minorHAnsi" w:hAnsiTheme="minorHAnsi" w:cstheme="minorHAnsi"/>
          <w:b/>
          <w:bCs/>
          <w:highlight w:val="green"/>
          <w:u w:val="single"/>
        </w:rPr>
        <w:t>constraints</w:t>
      </w:r>
      <w:r w:rsidRPr="008A4F1F">
        <w:rPr>
          <w:rFonts w:asciiTheme="minorHAnsi" w:hAnsiTheme="minorHAnsi" w:cstheme="minorHAnsi"/>
          <w:u w:val="single"/>
        </w:rPr>
        <w:t xml:space="preserve"> imposed by the patent on the improvement. </w:t>
      </w:r>
      <w:r w:rsidRPr="008A4F1F">
        <w:rPr>
          <w:rFonts w:asciiTheme="minorHAnsi" w:hAnsiTheme="minorHAnsi" w:cstheme="minorHAnsi"/>
          <w:sz w:val="10"/>
        </w:rPr>
        <w:t xml:space="preserve">Of course, drug innovators hope that doctors and their patients will see the benefits of the improved formulation and be willing to pay a premium for it, but it is important to bear in mind that </w:t>
      </w:r>
      <w:r w:rsidRPr="008A4F1F">
        <w:rPr>
          <w:rFonts w:asciiTheme="minorHAnsi" w:hAnsiTheme="minorHAnsi" w:cstheme="minorHAnsi"/>
          <w:u w:val="single"/>
        </w:rPr>
        <w:t xml:space="preserve">ultimately it is patients, doctors, and </w:t>
      </w:r>
      <w:r w:rsidRPr="008A4F1F">
        <w:rPr>
          <w:rFonts w:asciiTheme="minorHAnsi" w:hAnsiTheme="minorHAnsi" w:cstheme="minorHAnsi"/>
          <w:b/>
          <w:bCs/>
          <w:highlight w:val="green"/>
          <w:u w:val="single"/>
        </w:rPr>
        <w:t>third-party</w:t>
      </w:r>
      <w:r w:rsidRPr="008A4F1F">
        <w:rPr>
          <w:rFonts w:asciiTheme="minorHAnsi" w:hAnsiTheme="minorHAnsi" w:cstheme="minorHAnsi"/>
          <w:highlight w:val="green"/>
          <w:u w:val="single"/>
        </w:rPr>
        <w:t xml:space="preserve"> payers</w:t>
      </w:r>
      <w:r w:rsidRPr="008A4F1F">
        <w:rPr>
          <w:rFonts w:asciiTheme="minorHAnsi" w:hAnsiTheme="minorHAnsi" w:cstheme="minorHAnsi"/>
          <w:u w:val="single"/>
        </w:rPr>
        <w:t xml:space="preserve"> who </w:t>
      </w:r>
      <w:r w:rsidRPr="008A4F1F">
        <w:rPr>
          <w:rFonts w:asciiTheme="minorHAnsi" w:hAnsiTheme="minorHAnsi" w:cstheme="minorHAnsi"/>
          <w:b/>
          <w:bCs/>
          <w:highlight w:val="green"/>
          <w:u w:val="single"/>
        </w:rPr>
        <w:t>determine</w:t>
      </w:r>
      <w:r w:rsidRPr="008A4F1F">
        <w:rPr>
          <w:rFonts w:asciiTheme="minorHAnsi" w:hAnsiTheme="minorHAnsi" w:cstheme="minorHAnsi"/>
          <w:u w:val="single"/>
        </w:rPr>
        <w:t xml:space="preserve"> whether the </w:t>
      </w:r>
      <w:r w:rsidRPr="008A4F1F">
        <w:rPr>
          <w:rFonts w:asciiTheme="minorHAnsi" w:hAnsiTheme="minorHAnsi" w:cstheme="minorHAnsi"/>
          <w:b/>
          <w:bCs/>
          <w:highlight w:val="green"/>
          <w:u w:val="single"/>
        </w:rPr>
        <w:t>value</w:t>
      </w:r>
      <w:r w:rsidRPr="008A4F1F">
        <w:rPr>
          <w:rFonts w:asciiTheme="minorHAnsi" w:hAnsiTheme="minorHAnsi" w:cstheme="minorHAnsi"/>
          <w:highlight w:val="green"/>
          <w:u w:val="single"/>
        </w:rPr>
        <w:t xml:space="preserve"> of</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improvement</w:t>
      </w:r>
      <w:r w:rsidRPr="008A4F1F">
        <w:rPr>
          <w:rFonts w:asciiTheme="minorHAnsi" w:hAnsiTheme="minorHAnsi" w:cstheme="minorHAnsi"/>
          <w:u w:val="single"/>
        </w:rPr>
        <w:t xml:space="preserve"> justifies the costs. Of course, this </w:t>
      </w:r>
      <w:r w:rsidRPr="008A4F1F">
        <w:rPr>
          <w:rFonts w:asciiTheme="minorHAnsi" w:hAnsiTheme="minorHAnsi" w:cstheme="minorHAnsi"/>
          <w:b/>
          <w:bCs/>
          <w:highlight w:val="green"/>
          <w:u w:val="single"/>
        </w:rPr>
        <w:t>assumes</w:t>
      </w:r>
      <w:r w:rsidRPr="008A4F1F">
        <w:rPr>
          <w:rFonts w:asciiTheme="minorHAnsi" w:hAnsiTheme="minorHAnsi" w:cstheme="minorHAnsi"/>
          <w:u w:val="single"/>
        </w:rPr>
        <w:t xml:space="preserve"> a reasonably </w:t>
      </w:r>
      <w:r w:rsidRPr="008A4F1F">
        <w:rPr>
          <w:rFonts w:asciiTheme="minorHAnsi" w:hAnsiTheme="minorHAnsi" w:cstheme="minorHAnsi"/>
          <w:b/>
          <w:bCs/>
          <w:highlight w:val="green"/>
          <w:u w:val="single"/>
        </w:rPr>
        <w:t>well-functioning</w:t>
      </w:r>
      <w:r w:rsidRPr="008A4F1F">
        <w:rPr>
          <w:rFonts w:asciiTheme="minorHAnsi" w:hAnsiTheme="minorHAnsi" w:cstheme="minorHAnsi"/>
          <w:u w:val="single"/>
        </w:rPr>
        <w:t xml:space="preserve"> pharmaceutical </w:t>
      </w:r>
      <w:r w:rsidRPr="008A4F1F">
        <w:rPr>
          <w:rFonts w:asciiTheme="minorHAnsi" w:hAnsiTheme="minorHAnsi" w:cstheme="minorHAnsi"/>
          <w:b/>
          <w:bCs/>
          <w:highlight w:val="green"/>
          <w:u w:val="single"/>
        </w:rPr>
        <w:t>market</w:t>
      </w:r>
      <w:r w:rsidRPr="008A4F1F">
        <w:rPr>
          <w:rFonts w:asciiTheme="minorHAnsi" w:hAnsiTheme="minorHAnsi" w:cstheme="minorHAnsi"/>
          <w:sz w:val="10"/>
        </w:rPr>
        <w:t xml:space="preserve">. </w:t>
      </w:r>
      <w:r w:rsidRPr="008A4F1F">
        <w:rPr>
          <w:rFonts w:asciiTheme="minorHAnsi" w:hAnsiTheme="minorHAnsi" w:cstheme="minorHAnsi"/>
          <w:highlight w:val="green"/>
          <w:u w:val="single"/>
        </w:rPr>
        <w:t>If</w:t>
      </w:r>
      <w:r w:rsidRPr="008A4F1F">
        <w:rPr>
          <w:rFonts w:asciiTheme="minorHAnsi" w:hAnsiTheme="minorHAnsi" w:cstheme="minorHAnsi"/>
          <w:u w:val="single"/>
        </w:rPr>
        <w:t xml:space="preserve"> that market </w:t>
      </w:r>
      <w:r w:rsidRPr="008A4F1F">
        <w:rPr>
          <w:rFonts w:asciiTheme="minorHAnsi" w:hAnsiTheme="minorHAnsi" w:cstheme="minorHAnsi"/>
          <w:highlight w:val="green"/>
          <w:u w:val="single"/>
        </w:rPr>
        <w:t>breaks</w:t>
      </w:r>
      <w:r w:rsidRPr="008A4F1F">
        <w:rPr>
          <w:rFonts w:asciiTheme="minorHAnsi" w:hAnsiTheme="minorHAnsi" w:cstheme="minorHAnsi"/>
          <w:u w:val="single"/>
        </w:rPr>
        <w:t xml:space="preserve"> down in a manner that forces patients to pay higher prices for a patented new version of a drug that provides little real improvement over the original formulation, </w:t>
      </w:r>
      <w:r w:rsidRPr="008A4F1F">
        <w:rPr>
          <w:rFonts w:asciiTheme="minorHAnsi" w:hAnsiTheme="minorHAnsi" w:cstheme="minorHAnsi"/>
          <w:highlight w:val="green"/>
          <w:u w:val="single"/>
        </w:rPr>
        <w:t>then</w:t>
      </w:r>
      <w:r w:rsidRPr="008A4F1F">
        <w:rPr>
          <w:rFonts w:asciiTheme="minorHAnsi" w:hAnsiTheme="minorHAnsi" w:cstheme="minorHAnsi"/>
          <w:u w:val="single"/>
        </w:rPr>
        <w:t xml:space="preserve"> it is the </w:t>
      </w:r>
      <w:r w:rsidRPr="008A4F1F">
        <w:rPr>
          <w:rFonts w:asciiTheme="minorHAnsi" w:hAnsiTheme="minorHAnsi" w:cstheme="minorHAnsi"/>
          <w:highlight w:val="green"/>
          <w:u w:val="single"/>
        </w:rPr>
        <w:t>deficiency</w:t>
      </w:r>
      <w:r w:rsidRPr="008A4F1F">
        <w:rPr>
          <w:rFonts w:asciiTheme="minorHAnsi" w:hAnsiTheme="minorHAnsi" w:cstheme="minorHAnsi"/>
          <w:u w:val="single"/>
        </w:rPr>
        <w:t xml:space="preserve"> in the market which </w:t>
      </w:r>
      <w:r w:rsidRPr="008A4F1F">
        <w:rPr>
          <w:rFonts w:asciiTheme="minorHAnsi" w:hAnsiTheme="minorHAnsi" w:cstheme="minorHAnsi"/>
          <w:highlight w:val="green"/>
          <w:u w:val="single"/>
        </w:rPr>
        <w:t>should be addressed</w:t>
      </w:r>
      <w:r w:rsidRPr="008A4F1F">
        <w:rPr>
          <w:rFonts w:asciiTheme="minorHAnsi" w:hAnsiTheme="minorHAnsi" w:cstheme="minorHAnsi"/>
          <w:u w:val="single"/>
        </w:rPr>
        <w:t>, rather than the patent system itself.</w:t>
      </w:r>
      <w:r w:rsidRPr="008A4F1F">
        <w:rPr>
          <w:rFonts w:asciiTheme="minorHAnsi" w:hAnsiTheme="minorHAnsi" w:cstheme="minorHAnsi"/>
          <w:sz w:val="10"/>
        </w:rPr>
        <w:t xml:space="preserve"> For example, if a drug company is found to have engaged in some anticompetitive activity to block generic competition in the market for the original product once it has gone off patent, then </w:t>
      </w:r>
      <w:r w:rsidRPr="008A4F1F">
        <w:rPr>
          <w:rFonts w:asciiTheme="minorHAnsi" w:hAnsiTheme="minorHAnsi" w:cstheme="minorHAnsi"/>
          <w:b/>
          <w:bCs/>
          <w:highlight w:val="green"/>
          <w:u w:val="single"/>
        </w:rPr>
        <w:t>antitrust</w:t>
      </w:r>
      <w:r w:rsidRPr="008A4F1F">
        <w:rPr>
          <w:rFonts w:asciiTheme="minorHAnsi" w:hAnsiTheme="minorHAnsi" w:cstheme="minorHAnsi"/>
          <w:highlight w:val="green"/>
          <w:u w:val="single"/>
        </w:rPr>
        <w:t xml:space="preserve"> and </w:t>
      </w:r>
      <w:r w:rsidRPr="008A4F1F">
        <w:rPr>
          <w:rFonts w:asciiTheme="minorHAnsi" w:hAnsiTheme="minorHAnsi" w:cstheme="minorHAnsi"/>
          <w:b/>
          <w:bCs/>
          <w:highlight w:val="green"/>
          <w:u w:val="single"/>
        </w:rPr>
        <w:t>competition</w:t>
      </w:r>
      <w:r w:rsidRPr="008A4F1F">
        <w:rPr>
          <w:rFonts w:asciiTheme="minorHAnsi" w:hAnsiTheme="minorHAnsi" w:cstheme="minorHAnsi"/>
          <w:u w:val="single"/>
        </w:rPr>
        <w:t xml:space="preserve"> laws should be </w:t>
      </w:r>
      <w:r w:rsidRPr="008A4F1F">
        <w:rPr>
          <w:rFonts w:asciiTheme="minorHAnsi" w:hAnsiTheme="minorHAnsi" w:cstheme="minorHAnsi"/>
          <w:b/>
          <w:bCs/>
          <w:highlight w:val="green"/>
          <w:u w:val="single"/>
        </w:rPr>
        <w:t>invoked</w:t>
      </w:r>
      <w:r w:rsidRPr="008A4F1F">
        <w:rPr>
          <w:rFonts w:asciiTheme="minorHAnsi" w:hAnsiTheme="minorHAnsi" w:cstheme="minorHAnsi"/>
          <w:u w:val="single"/>
        </w:rPr>
        <w:t xml:space="preserve"> to address that problem</w:t>
      </w:r>
      <w:r w:rsidRPr="008A4F1F">
        <w:rPr>
          <w:rFonts w:asciiTheme="minorHAnsi" w:hAnsiTheme="minorHAnsi" w:cstheme="minorHAnsi"/>
          <w:sz w:val="10"/>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w:t>
      </w:r>
      <w:r w:rsidRPr="008A4F1F">
        <w:rPr>
          <w:rFonts w:asciiTheme="minorHAnsi" w:hAnsiTheme="minorHAnsi" w:cstheme="minorHAnsi"/>
          <w:u w:val="single"/>
        </w:rPr>
        <w:t xml:space="preserve">is found that secondary patents are being used in a manner that creates an unwarranted extension of patent protection, it is that </w:t>
      </w:r>
      <w:r w:rsidRPr="008A4F1F">
        <w:rPr>
          <w:rFonts w:asciiTheme="minorHAnsi" w:hAnsiTheme="minorHAnsi" w:cstheme="minorHAnsi"/>
          <w:b/>
          <w:bCs/>
          <w:highlight w:val="green"/>
          <w:u w:val="single"/>
        </w:rPr>
        <w:t>misuse</w:t>
      </w:r>
      <w:r w:rsidRPr="008A4F1F">
        <w:rPr>
          <w:rFonts w:asciiTheme="minorHAnsi" w:hAnsiTheme="minorHAnsi" w:cstheme="minorHAnsi"/>
          <w:highlight w:val="green"/>
          <w:u w:val="single"/>
        </w:rPr>
        <w:t xml:space="preserve"> of</w:t>
      </w:r>
      <w:r w:rsidRPr="008A4F1F">
        <w:rPr>
          <w:rFonts w:asciiTheme="minorHAnsi" w:hAnsiTheme="minorHAnsi" w:cstheme="minorHAnsi"/>
          <w:u w:val="single"/>
        </w:rPr>
        <w:t xml:space="preserve"> the patent </w:t>
      </w:r>
      <w:r w:rsidRPr="008A4F1F">
        <w:rPr>
          <w:rFonts w:asciiTheme="minorHAnsi" w:hAnsiTheme="minorHAnsi" w:cstheme="minorHAnsi"/>
          <w:highlight w:val="green"/>
          <w:u w:val="single"/>
        </w:rPr>
        <w:t>system</w:t>
      </w:r>
      <w:r w:rsidRPr="008A4F1F">
        <w:rPr>
          <w:rFonts w:asciiTheme="minorHAnsi" w:hAnsiTheme="minorHAnsi" w:cstheme="minorHAnsi"/>
          <w:u w:val="single"/>
        </w:rPr>
        <w:t xml:space="preserve"> which should be </w:t>
      </w:r>
      <w:r w:rsidRPr="008A4F1F">
        <w:rPr>
          <w:rFonts w:asciiTheme="minorHAnsi" w:hAnsiTheme="minorHAnsi" w:cstheme="minorHAnsi"/>
          <w:highlight w:val="green"/>
          <w:u w:val="single"/>
        </w:rPr>
        <w:t>addressed</w:t>
      </w:r>
      <w:r w:rsidRPr="008A4F1F">
        <w:rPr>
          <w:rFonts w:asciiTheme="minorHAnsi" w:hAnsiTheme="minorHAnsi" w:cstheme="minorHAnsi"/>
          <w:u w:val="single"/>
        </w:rPr>
        <w:t xml:space="preserve"> directly, </w:t>
      </w:r>
      <w:r w:rsidRPr="008A4F1F">
        <w:rPr>
          <w:rFonts w:asciiTheme="minorHAnsi" w:hAnsiTheme="minorHAnsi" w:cstheme="minorHAnsi"/>
          <w:b/>
          <w:bCs/>
          <w:highlight w:val="green"/>
          <w:u w:val="single"/>
        </w:rPr>
        <w:t>rather than</w:t>
      </w:r>
      <w:r w:rsidRPr="008A4F1F">
        <w:rPr>
          <w:rFonts w:asciiTheme="minorHAnsi" w:hAnsiTheme="minorHAnsi" w:cstheme="minorHAnsi"/>
          <w:u w:val="single"/>
        </w:rPr>
        <w:t xml:space="preserve"> through what amounts to an attack on </w:t>
      </w:r>
      <w:r w:rsidRPr="008A4F1F">
        <w:rPr>
          <w:rFonts w:asciiTheme="minorHAnsi" w:hAnsiTheme="minorHAnsi" w:cstheme="minorHAnsi"/>
          <w:highlight w:val="green"/>
          <w:u w:val="single"/>
        </w:rPr>
        <w:t xml:space="preserve">the </w:t>
      </w:r>
      <w:r w:rsidRPr="008A4F1F">
        <w:rPr>
          <w:rFonts w:asciiTheme="minorHAnsi" w:hAnsiTheme="minorHAnsi" w:cstheme="minorHAnsi"/>
          <w:u w:val="single"/>
        </w:rPr>
        <w:t xml:space="preserve">patent </w:t>
      </w:r>
      <w:r w:rsidRPr="008A4F1F">
        <w:rPr>
          <w:rFonts w:asciiTheme="minorHAnsi" w:hAnsiTheme="minorHAnsi" w:cstheme="minorHAnsi"/>
          <w:b/>
          <w:bCs/>
          <w:highlight w:val="green"/>
          <w:u w:val="single"/>
        </w:rPr>
        <w:t>system</w:t>
      </w:r>
      <w:r w:rsidRPr="008A4F1F">
        <w:rPr>
          <w:rFonts w:asciiTheme="minorHAnsi" w:hAnsiTheme="minorHAnsi" w:cstheme="minorHAnsi"/>
          <w:u w:val="single"/>
        </w:rPr>
        <w:t xml:space="preserve"> itself.</w:t>
      </w:r>
    </w:p>
    <w:p w14:paraId="1DBF0A5F" w14:textId="77777777" w:rsidR="00FB4C02" w:rsidRPr="004F7429" w:rsidRDefault="00FB4C02" w:rsidP="004F7429"/>
    <w:sectPr w:rsidR="00FB4C02" w:rsidRPr="004F7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4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42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E57"/>
    <w:rsid w:val="0091627E"/>
    <w:rsid w:val="0097032B"/>
    <w:rsid w:val="009D2EAD"/>
    <w:rsid w:val="009D54B2"/>
    <w:rsid w:val="009E1922"/>
    <w:rsid w:val="009F7ED2"/>
    <w:rsid w:val="00A854F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B4C0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211CE"/>
  <w15:chartTrackingRefBased/>
  <w15:docId w15:val="{AFD3EB24-953E-4A6E-91D7-F5F9E75D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429"/>
    <w:pPr>
      <w:spacing w:after="0" w:line="240" w:lineRule="auto"/>
    </w:pPr>
    <w:rPr>
      <w:rFonts w:ascii="Calibri" w:hAnsi="Calibri" w:cs="Calibri"/>
    </w:rPr>
  </w:style>
  <w:style w:type="paragraph" w:styleId="Heading1">
    <w:name w:val="heading 1"/>
    <w:aliases w:val="Pocket"/>
    <w:basedOn w:val="Normal"/>
    <w:next w:val="Normal"/>
    <w:link w:val="Heading1Char"/>
    <w:qFormat/>
    <w:rsid w:val="004F742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42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742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4F742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F74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429"/>
  </w:style>
  <w:style w:type="character" w:customStyle="1" w:styleId="Heading1Char">
    <w:name w:val="Heading 1 Char"/>
    <w:aliases w:val="Pocket Char"/>
    <w:basedOn w:val="DefaultParagraphFont"/>
    <w:link w:val="Heading1"/>
    <w:rsid w:val="004F74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4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742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4F7429"/>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4F74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F7429"/>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4F742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F7429"/>
    <w:rPr>
      <w:color w:val="auto"/>
      <w:u w:val="none"/>
    </w:rPr>
  </w:style>
  <w:style w:type="character" w:styleId="FollowedHyperlink">
    <w:name w:val="FollowedHyperlink"/>
    <w:basedOn w:val="DefaultParagraphFont"/>
    <w:uiPriority w:val="99"/>
    <w:semiHidden/>
    <w:unhideWhenUsed/>
    <w:rsid w:val="004F7429"/>
    <w:rPr>
      <w:color w:val="auto"/>
      <w:u w:val="none"/>
    </w:rPr>
  </w:style>
  <w:style w:type="paragraph" w:customStyle="1" w:styleId="textbold">
    <w:name w:val="text bold"/>
    <w:basedOn w:val="Normal"/>
    <w:link w:val="Emphasis"/>
    <w:uiPriority w:val="7"/>
    <w:qFormat/>
    <w:rsid w:val="004F7429"/>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4F74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B4C02"/>
    <w:pPr>
      <w:spacing w:after="0" w:line="240" w:lineRule="auto"/>
    </w:pPr>
    <w:rPr>
      <w:u w:val="single"/>
    </w:rPr>
  </w:style>
  <w:style w:type="paragraph" w:customStyle="1" w:styleId="Emphasize">
    <w:name w:val="Emphasize"/>
    <w:basedOn w:val="Normal"/>
    <w:uiPriority w:val="7"/>
    <w:qFormat/>
    <w:rsid w:val="00FB4C0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FB4C02"/>
    <w:rPr>
      <w:b/>
      <w:bCs/>
    </w:rPr>
  </w:style>
  <w:style w:type="paragraph" w:customStyle="1" w:styleId="Emphasis1">
    <w:name w:val="Emphasis1"/>
    <w:basedOn w:val="Normal"/>
    <w:autoRedefine/>
    <w:uiPriority w:val="7"/>
    <w:qFormat/>
    <w:rsid w:val="00A854F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business-functions/m-and-a/our-insights/a-new-prescription-for-m-and-a-in-pharma" TargetMode="External"/><Relationship Id="rId13" Type="http://schemas.openxmlformats.org/officeDocument/2006/relationships/hyperlink" Target="https://www.ip-watch.org/2018/09/21/follow-pharmaceutical-innovations-eligible-patent-prot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ckinsey.com/industries/pharmaceuticals-and-medical-products/our-insights/on-pins-and-needles-will-covid-19-vaccines-save-the-world" TargetMode="External"/><Relationship Id="rId12" Type="http://schemas.openxmlformats.org/officeDocument/2006/relationships/hyperlink" Target="https://www.ip-watch.org/2018/09/21/follow-pharmaceutical-innovations-eligible-patent-prot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1" Type="http://schemas.openxmlformats.org/officeDocument/2006/relationships/hyperlink" Target="https://ww3.lawschool.cornell.edu/research/JLPP/upload/Chandler-note-final.pdf" TargetMode="External"/><Relationship Id="rId5" Type="http://schemas.openxmlformats.org/officeDocument/2006/relationships/webSettings" Target="webSettings.xml"/><Relationship Id="rId15" Type="http://schemas.openxmlformats.org/officeDocument/2006/relationships/hyperlink" Target="https://www.proquest.com/docview/232906488/BEB34E662F134C80PQ/3" TargetMode="External"/><Relationship Id="rId10" Type="http://schemas.openxmlformats.org/officeDocument/2006/relationships/hyperlink" Target="https://www.ip-watch.org/2018/09/21/follow-pharmaceutical-innovations-eligible-patent-protection/"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4" Type="http://schemas.openxmlformats.org/officeDocument/2006/relationships/hyperlink" Target="https://www.cmaj.ca/content/185/9/E385/tab-e-lett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13808</Words>
  <Characters>78711</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2021-09-27T17:31:00Z</dcterms:created>
  <dcterms:modified xsi:type="dcterms:W3CDTF">2021-09-27T18:04:00Z</dcterms:modified>
</cp:coreProperties>
</file>