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CCF3" w14:textId="75EA7779" w:rsidR="00A95652" w:rsidRPr="00DF37DA" w:rsidRDefault="00334476" w:rsidP="00334476">
      <w:pPr>
        <w:pStyle w:val="Heading1"/>
        <w:rPr>
          <w:rFonts w:asciiTheme="minorHAnsi" w:hAnsiTheme="minorHAnsi" w:cstheme="minorHAnsi"/>
        </w:rPr>
      </w:pPr>
      <w:r w:rsidRPr="00DF37DA">
        <w:rPr>
          <w:rFonts w:asciiTheme="minorHAnsi" w:hAnsiTheme="minorHAnsi" w:cstheme="minorHAnsi"/>
        </w:rPr>
        <w:t>1NC Lexington Round 2</w:t>
      </w:r>
    </w:p>
    <w:p w14:paraId="3EF65C1C" w14:textId="63C0AA13" w:rsidR="00334476" w:rsidRPr="00DF37DA" w:rsidRDefault="00334476" w:rsidP="00334476">
      <w:pPr>
        <w:pStyle w:val="Heading3"/>
        <w:rPr>
          <w:rFonts w:asciiTheme="minorHAnsi" w:hAnsiTheme="minorHAnsi" w:cstheme="minorHAnsi"/>
        </w:rPr>
      </w:pPr>
      <w:r w:rsidRPr="00DF37DA">
        <w:rPr>
          <w:rFonts w:asciiTheme="minorHAnsi" w:hAnsiTheme="minorHAnsi" w:cstheme="minorHAnsi"/>
        </w:rPr>
        <w:t>1</w:t>
      </w:r>
    </w:p>
    <w:p w14:paraId="2E1E2003" w14:textId="77777777" w:rsidR="00334476" w:rsidRPr="00DF37DA" w:rsidRDefault="00334476" w:rsidP="00334476">
      <w:pPr>
        <w:pStyle w:val="Heading4"/>
        <w:rPr>
          <w:rFonts w:asciiTheme="minorHAnsi" w:hAnsiTheme="minorHAnsi" w:cstheme="minorHAnsi"/>
        </w:rPr>
      </w:pPr>
      <w:proofErr w:type="spellStart"/>
      <w:r w:rsidRPr="00DF37DA">
        <w:rPr>
          <w:rFonts w:asciiTheme="minorHAnsi" w:hAnsiTheme="minorHAnsi" w:cstheme="minorHAnsi"/>
        </w:rPr>
        <w:t>Interp</w:t>
      </w:r>
      <w:proofErr w:type="spellEnd"/>
      <w:r w:rsidRPr="00DF37DA">
        <w:rPr>
          <w:rFonts w:asciiTheme="minorHAnsi" w:hAnsiTheme="minorHAnsi" w:cstheme="minorHAnsi"/>
        </w:rPr>
        <w:t xml:space="preserve">: The affirmative must define “private entities” in a delimited text in the 1AC.  </w:t>
      </w:r>
    </w:p>
    <w:p w14:paraId="54BECEA8" w14:textId="77777777" w:rsidR="00334476" w:rsidRPr="00DF37DA" w:rsidRDefault="00334476" w:rsidP="00334476">
      <w:pPr>
        <w:pStyle w:val="Heading4"/>
        <w:rPr>
          <w:rFonts w:asciiTheme="minorHAnsi" w:hAnsiTheme="minorHAnsi" w:cstheme="minorHAnsi"/>
        </w:rPr>
      </w:pPr>
      <w:r w:rsidRPr="00DF37DA">
        <w:rPr>
          <w:rFonts w:asciiTheme="minorHAnsi" w:hAnsiTheme="minorHAnsi" w:cstheme="minorHAnsi"/>
        </w:rPr>
        <w:t xml:space="preserve">“Private Entities” are flexible and has too many </w:t>
      </w:r>
      <w:proofErr w:type="spellStart"/>
      <w:r w:rsidRPr="00DF37DA">
        <w:rPr>
          <w:rFonts w:asciiTheme="minorHAnsi" w:hAnsiTheme="minorHAnsi" w:cstheme="minorHAnsi"/>
        </w:rPr>
        <w:t>interps</w:t>
      </w:r>
      <w:proofErr w:type="spellEnd"/>
      <w:r w:rsidRPr="00DF37DA">
        <w:rPr>
          <w:rFonts w:asciiTheme="minorHAnsi" w:hAnsiTheme="minorHAnsi" w:cstheme="minorHAnsi"/>
        </w:rPr>
        <w:t xml:space="preserve"> – normal means shows no consensus and makes the round irresolvable since the judge doesn’t know how to compare between types of offense and o/w since it’s a side constraint on decision making. </w:t>
      </w:r>
    </w:p>
    <w:p w14:paraId="370AEC62" w14:textId="77777777" w:rsidR="00334476" w:rsidRPr="00DF37DA" w:rsidRDefault="00334476" w:rsidP="00334476">
      <w:pPr>
        <w:rPr>
          <w:rFonts w:asciiTheme="minorHAnsi" w:hAnsiTheme="minorHAnsi" w:cstheme="minorHAnsi"/>
        </w:rPr>
      </w:pPr>
      <w:proofErr w:type="spellStart"/>
      <w:r w:rsidRPr="00DF37DA">
        <w:rPr>
          <w:rStyle w:val="Style13ptBold"/>
          <w:rFonts w:asciiTheme="minorHAnsi" w:hAnsiTheme="minorHAnsi" w:cstheme="minorHAnsi"/>
        </w:rPr>
        <w:t>UpCounsel</w:t>
      </w:r>
      <w:proofErr w:type="spellEnd"/>
      <w:r w:rsidRPr="00DF37DA">
        <w:rPr>
          <w:rStyle w:val="Style13ptBold"/>
          <w:rFonts w:asciiTheme="minorHAnsi" w:hAnsiTheme="minorHAnsi" w:cstheme="minorHAnsi"/>
        </w:rPr>
        <w:t xml:space="preserve"> ND</w:t>
      </w:r>
      <w:r w:rsidRPr="00DF37DA">
        <w:rPr>
          <w:rFonts w:asciiTheme="minorHAnsi" w:hAnsiTheme="minorHAnsi" w:cstheme="minorHAnsi"/>
        </w:rPr>
        <w:t xml:space="preserve"> [“Private Entity: Everything You Need to Know”. </w:t>
      </w:r>
      <w:proofErr w:type="spellStart"/>
      <w:r w:rsidRPr="00DF37DA">
        <w:rPr>
          <w:rFonts w:asciiTheme="minorHAnsi" w:hAnsiTheme="minorHAnsi" w:cstheme="minorHAnsi"/>
        </w:rPr>
        <w:t>UpCounsel</w:t>
      </w:r>
      <w:proofErr w:type="spellEnd"/>
      <w:r w:rsidRPr="00DF37DA">
        <w:rPr>
          <w:rFonts w:asciiTheme="minorHAnsi" w:hAnsiTheme="minorHAnsi" w:cstheme="minorHAnsi"/>
        </w:rPr>
        <w:t xml:space="preserve"> (interactive online service that makes it faster and easier for businesses to find and hire legal help). No Date. Accessed 12/17/21. </w:t>
      </w:r>
      <w:hyperlink r:id="rId8" w:history="1">
        <w:r w:rsidRPr="00DF37DA">
          <w:rPr>
            <w:rStyle w:val="Hyperlink"/>
            <w:rFonts w:asciiTheme="minorHAnsi" w:hAnsiTheme="minorHAnsi" w:cstheme="minorHAnsi"/>
          </w:rPr>
          <w:t>https://www.upcounsel.com/private-entity</w:t>
        </w:r>
      </w:hyperlink>
      <w:r w:rsidRPr="00DF37DA">
        <w:rPr>
          <w:rFonts w:asciiTheme="minorHAnsi" w:hAnsiTheme="minorHAnsi" w:cstheme="minorHAnsi"/>
        </w:rPr>
        <w:t xml:space="preserve"> //Xu]</w:t>
      </w:r>
    </w:p>
    <w:p w14:paraId="391B2DEA" w14:textId="77777777" w:rsidR="00334476" w:rsidRPr="00DF37DA" w:rsidRDefault="00334476" w:rsidP="00334476">
      <w:pPr>
        <w:rPr>
          <w:rFonts w:asciiTheme="minorHAnsi" w:hAnsiTheme="minorHAnsi" w:cstheme="minorHAnsi"/>
        </w:rPr>
      </w:pPr>
      <w:r w:rsidRPr="00DF37DA">
        <w:rPr>
          <w:rStyle w:val="Emphasis"/>
          <w:rFonts w:asciiTheme="minorHAnsi" w:hAnsiTheme="minorHAnsi" w:cstheme="minorHAnsi"/>
        </w:rPr>
        <w:t xml:space="preserve">A </w:t>
      </w:r>
      <w:r w:rsidRPr="00DF37DA">
        <w:rPr>
          <w:rStyle w:val="Emphasis"/>
          <w:rFonts w:asciiTheme="minorHAnsi" w:hAnsiTheme="minorHAnsi" w:cstheme="minorHAnsi"/>
          <w:highlight w:val="green"/>
        </w:rPr>
        <w:t>private entity can be</w:t>
      </w:r>
      <w:r w:rsidRPr="00DF37DA">
        <w:rPr>
          <w:rStyle w:val="Emphasis"/>
          <w:rFonts w:asciiTheme="minorHAnsi" w:hAnsiTheme="minorHAnsi" w:cstheme="minorHAnsi"/>
        </w:rPr>
        <w:t xml:space="preserve"> a </w:t>
      </w:r>
      <w:r w:rsidRPr="00DF37DA">
        <w:rPr>
          <w:rStyle w:val="Emphasis"/>
          <w:rFonts w:asciiTheme="minorHAnsi" w:hAnsiTheme="minorHAnsi" w:cstheme="minorHAnsi"/>
          <w:highlight w:val="green"/>
        </w:rPr>
        <w:t>partnership</w:t>
      </w:r>
      <w:r w:rsidRPr="00DF37DA">
        <w:rPr>
          <w:rStyle w:val="Emphasis"/>
          <w:rFonts w:asciiTheme="minorHAnsi" w:hAnsiTheme="minorHAnsi" w:cstheme="minorHAnsi"/>
        </w:rPr>
        <w:t xml:space="preserve">, </w:t>
      </w:r>
      <w:r w:rsidRPr="00DF37DA">
        <w:rPr>
          <w:rStyle w:val="Emphasis"/>
          <w:rFonts w:asciiTheme="minorHAnsi" w:hAnsiTheme="minorHAnsi" w:cstheme="minorHAnsi"/>
          <w:highlight w:val="green"/>
        </w:rPr>
        <w:t>corporation</w:t>
      </w:r>
      <w:r w:rsidRPr="00DF37DA">
        <w:rPr>
          <w:rStyle w:val="Emphasis"/>
          <w:rFonts w:asciiTheme="minorHAnsi" w:hAnsiTheme="minorHAnsi" w:cstheme="minorHAnsi"/>
        </w:rPr>
        <w:t xml:space="preserve">, </w:t>
      </w:r>
      <w:r w:rsidRPr="00DF37DA">
        <w:rPr>
          <w:rStyle w:val="Emphasis"/>
          <w:rFonts w:asciiTheme="minorHAnsi" w:hAnsiTheme="minorHAnsi" w:cstheme="minorHAnsi"/>
          <w:highlight w:val="green"/>
        </w:rPr>
        <w:t>individual</w:t>
      </w:r>
      <w:r w:rsidRPr="00DF37DA">
        <w:rPr>
          <w:rStyle w:val="Emphasis"/>
          <w:rFonts w:asciiTheme="minorHAnsi" w:hAnsiTheme="minorHAnsi" w:cstheme="minorHAnsi"/>
        </w:rPr>
        <w:t xml:space="preserve">, </w:t>
      </w:r>
      <w:r w:rsidRPr="00DF37DA">
        <w:rPr>
          <w:rStyle w:val="Emphasis"/>
          <w:rFonts w:asciiTheme="minorHAnsi" w:hAnsiTheme="minorHAnsi" w:cstheme="minorHAnsi"/>
          <w:highlight w:val="green"/>
        </w:rPr>
        <w:t>nonprofit</w:t>
      </w:r>
      <w:r w:rsidRPr="00DF37DA">
        <w:rPr>
          <w:rStyle w:val="Emphasis"/>
          <w:rFonts w:asciiTheme="minorHAnsi" w:hAnsiTheme="minorHAnsi" w:cstheme="minorHAnsi"/>
        </w:rPr>
        <w:t xml:space="preserve"> organization, </w:t>
      </w:r>
      <w:r w:rsidRPr="00DF37DA">
        <w:rPr>
          <w:rStyle w:val="Emphasis"/>
          <w:rFonts w:asciiTheme="minorHAnsi" w:hAnsiTheme="minorHAnsi" w:cstheme="minorHAnsi"/>
          <w:highlight w:val="green"/>
        </w:rPr>
        <w:t>company</w:t>
      </w:r>
      <w:r w:rsidRPr="00DF37DA">
        <w:rPr>
          <w:rStyle w:val="Emphasis"/>
          <w:rFonts w:asciiTheme="minorHAnsi" w:hAnsiTheme="minorHAnsi" w:cstheme="minorHAnsi"/>
        </w:rPr>
        <w:t>, or any other organized group that is not government-affiliated.</w:t>
      </w:r>
      <w:r w:rsidRPr="00DF37DA">
        <w:rPr>
          <w:rFonts w:asciiTheme="minorHAnsi" w:hAnsiTheme="minorHAnsi" w:cstheme="minorHAnsi"/>
        </w:rPr>
        <w:t xml:space="preserve"> Indian tribes and foreign public entities are not considered private entities.</w:t>
      </w:r>
    </w:p>
    <w:p w14:paraId="62BD3A54" w14:textId="77777777" w:rsidR="00334476" w:rsidRPr="00DF37DA" w:rsidRDefault="00334476" w:rsidP="00334476">
      <w:pPr>
        <w:rPr>
          <w:rFonts w:asciiTheme="minorHAnsi" w:hAnsiTheme="minorHAnsi" w:cstheme="minorHAnsi"/>
        </w:rPr>
      </w:pPr>
      <w:r w:rsidRPr="00DF37DA">
        <w:rPr>
          <w:rFonts w:asciiTheme="minorHAnsi" w:hAnsiTheme="minorHAnsi" w:cstheme="minorHAnsi"/>
        </w:rPr>
        <w:t>Unlike publicly traded companies, private companies do not have public stock offerings on Nasdaq, American Stock Exchange, or the New York Stock Exchange. Instead, they offer shares privately to interested investors, who may trade among themselves.</w:t>
      </w:r>
    </w:p>
    <w:p w14:paraId="10739DEE" w14:textId="77777777" w:rsidR="00334476" w:rsidRPr="00DF37DA" w:rsidRDefault="00334476" w:rsidP="00334476">
      <w:pPr>
        <w:rPr>
          <w:rFonts w:asciiTheme="minorHAnsi" w:hAnsiTheme="minorHAnsi" w:cstheme="minorHAnsi"/>
        </w:rPr>
      </w:pPr>
      <w:r w:rsidRPr="00DF37DA">
        <w:rPr>
          <w:rFonts w:asciiTheme="minorHAnsi" w:hAnsiTheme="minorHAnsi" w:cstheme="minorHAnsi"/>
        </w:rPr>
        <w:t>Private Company vs. Private Entity</w:t>
      </w:r>
    </w:p>
    <w:p w14:paraId="3E7E7F24" w14:textId="77777777" w:rsidR="00334476" w:rsidRPr="00DF37DA" w:rsidRDefault="00334476" w:rsidP="00334476">
      <w:pPr>
        <w:rPr>
          <w:rFonts w:asciiTheme="minorHAnsi" w:hAnsiTheme="minorHAnsi" w:cstheme="minorHAnsi"/>
        </w:rPr>
      </w:pPr>
      <w:r w:rsidRPr="00DF37DA">
        <w:rPr>
          <w:rFonts w:asciiTheme="minorHAnsi" w:hAnsiTheme="minorHAnsi" w:cstheme="minorHAnsi"/>
        </w:rPr>
        <w:t>The Companies Act of 2013 governs the registration of private companies.</w:t>
      </w:r>
    </w:p>
    <w:p w14:paraId="15E04D17" w14:textId="77777777" w:rsidR="00334476" w:rsidRPr="00DF37DA" w:rsidRDefault="00334476" w:rsidP="00334476">
      <w:pPr>
        <w:rPr>
          <w:rFonts w:asciiTheme="minorHAnsi" w:hAnsiTheme="minorHAnsi" w:cstheme="minorHAnsi"/>
        </w:rPr>
      </w:pPr>
      <w:r w:rsidRPr="00DF37DA">
        <w:rPr>
          <w:rFonts w:asciiTheme="minorHAnsi" w:hAnsiTheme="minorHAnsi" w:cstheme="minorHAnsi"/>
        </w:rPr>
        <w:t>This type of company is formed by following the steps laid out by this law.</w:t>
      </w:r>
    </w:p>
    <w:p w14:paraId="58FA29FF" w14:textId="77777777" w:rsidR="00334476" w:rsidRPr="00DF37DA" w:rsidRDefault="00334476" w:rsidP="00334476">
      <w:pPr>
        <w:rPr>
          <w:rFonts w:asciiTheme="minorHAnsi" w:hAnsiTheme="minorHAnsi" w:cstheme="minorHAnsi"/>
        </w:rPr>
      </w:pPr>
      <w:r w:rsidRPr="00DF37DA">
        <w:rPr>
          <w:rFonts w:asciiTheme="minorHAnsi" w:hAnsiTheme="minorHAnsi" w:cstheme="minorHAnsi"/>
        </w:rPr>
        <w:t>Private entities are determined not by this law but by ownership and holding. For example, sole proprietorships and partnerships are designed as private entities.</w:t>
      </w:r>
    </w:p>
    <w:p w14:paraId="1029EFC9" w14:textId="77777777" w:rsidR="00334476" w:rsidRPr="00DF37DA" w:rsidRDefault="00334476" w:rsidP="00334476">
      <w:pPr>
        <w:rPr>
          <w:rFonts w:asciiTheme="minorHAnsi" w:hAnsiTheme="minorHAnsi" w:cstheme="minorHAnsi"/>
        </w:rPr>
      </w:pPr>
      <w:r w:rsidRPr="00DF37DA">
        <w:rPr>
          <w:rFonts w:asciiTheme="minorHAnsi" w:hAnsiTheme="minorHAnsi" w:cstheme="minorHAnsi"/>
        </w:rPr>
        <w:t>A private entity is not necessarily a private company, but all private companies are private entities.</w:t>
      </w:r>
    </w:p>
    <w:p w14:paraId="33E0A4D2" w14:textId="77777777" w:rsidR="00334476" w:rsidRPr="00DF37DA" w:rsidRDefault="00334476" w:rsidP="00334476">
      <w:pPr>
        <w:rPr>
          <w:rFonts w:asciiTheme="minorHAnsi" w:hAnsiTheme="minorHAnsi" w:cstheme="minorHAnsi"/>
        </w:rPr>
      </w:pPr>
      <w:r w:rsidRPr="00DF37DA">
        <w:rPr>
          <w:rFonts w:asciiTheme="minorHAnsi" w:hAnsiTheme="minorHAnsi" w:cstheme="minorHAnsi"/>
        </w:rPr>
        <w:t>How Private Entities Work</w:t>
      </w:r>
    </w:p>
    <w:p w14:paraId="4C1FEBF9" w14:textId="77777777" w:rsidR="00334476" w:rsidRPr="00DF37DA" w:rsidRDefault="00334476" w:rsidP="00334476">
      <w:pPr>
        <w:rPr>
          <w:rStyle w:val="Emphasis"/>
          <w:rFonts w:asciiTheme="minorHAnsi" w:hAnsiTheme="minorHAnsi" w:cstheme="minorHAnsi"/>
        </w:rPr>
      </w:pPr>
      <w:r w:rsidRPr="00DF37DA">
        <w:rPr>
          <w:rFonts w:asciiTheme="minorHAnsi" w:hAnsiTheme="minorHAnsi" w:cstheme="minorHAnsi"/>
        </w:rPr>
        <w:t xml:space="preserve">Although private companies can be of any size, they often include a small group of chosen investors who may include employees, colleagues, friends and family, and other interested parties. If this type of company needs funding to grow, it may seek it from venture capital firms or from large institutional investors. </w:t>
      </w:r>
      <w:r w:rsidRPr="00DF37DA">
        <w:rPr>
          <w:rStyle w:val="Emphasis"/>
          <w:rFonts w:asciiTheme="minorHAnsi" w:hAnsiTheme="minorHAnsi" w:cstheme="minorHAnsi"/>
          <w:highlight w:val="green"/>
        </w:rPr>
        <w:t>Some</w:t>
      </w:r>
      <w:r w:rsidRPr="00DF37DA">
        <w:rPr>
          <w:rStyle w:val="Emphasis"/>
          <w:rFonts w:asciiTheme="minorHAnsi" w:hAnsiTheme="minorHAnsi" w:cstheme="minorHAnsi"/>
        </w:rPr>
        <w:t xml:space="preserve"> private companies eventually decide to </w:t>
      </w:r>
      <w:r w:rsidRPr="00DF37DA">
        <w:rPr>
          <w:rStyle w:val="Emphasis"/>
          <w:rFonts w:asciiTheme="minorHAnsi" w:hAnsiTheme="minorHAnsi" w:cstheme="minorHAnsi"/>
          <w:highlight w:val="green"/>
        </w:rPr>
        <w:t>go public with</w:t>
      </w:r>
      <w:r w:rsidRPr="00DF37DA">
        <w:rPr>
          <w:rStyle w:val="Emphasis"/>
          <w:rFonts w:asciiTheme="minorHAnsi" w:hAnsiTheme="minorHAnsi" w:cstheme="minorHAnsi"/>
        </w:rPr>
        <w:t xml:space="preserve"> an initial public offering (</w:t>
      </w:r>
      <w:r w:rsidRPr="00DF37DA">
        <w:rPr>
          <w:rStyle w:val="Emphasis"/>
          <w:rFonts w:asciiTheme="minorHAnsi" w:hAnsiTheme="minorHAnsi" w:cstheme="minorHAnsi"/>
          <w:highlight w:val="green"/>
        </w:rPr>
        <w:t>IPO</w:t>
      </w:r>
      <w:r w:rsidRPr="00DF37DA">
        <w:rPr>
          <w:rStyle w:val="Emphasis"/>
          <w:rFonts w:asciiTheme="minorHAnsi" w:hAnsiTheme="minorHAnsi" w:cstheme="minorHAnsi"/>
        </w:rPr>
        <w:t xml:space="preserve">) of stock shares on a public exchange. </w:t>
      </w:r>
      <w:r w:rsidRPr="00DF37DA">
        <w:rPr>
          <w:rStyle w:val="Emphasis"/>
          <w:rFonts w:asciiTheme="minorHAnsi" w:hAnsiTheme="minorHAnsi" w:cstheme="minorHAnsi"/>
          <w:highlight w:val="green"/>
        </w:rPr>
        <w:t>Some</w:t>
      </w:r>
      <w:r w:rsidRPr="00DF37DA">
        <w:rPr>
          <w:rStyle w:val="Emphasis"/>
          <w:rFonts w:asciiTheme="minorHAnsi" w:hAnsiTheme="minorHAnsi" w:cstheme="minorHAnsi"/>
        </w:rPr>
        <w:t xml:space="preserve">times, public companies </w:t>
      </w:r>
      <w:r w:rsidRPr="00DF37DA">
        <w:rPr>
          <w:rStyle w:val="Emphasis"/>
          <w:rFonts w:asciiTheme="minorHAnsi" w:hAnsiTheme="minorHAnsi" w:cstheme="minorHAnsi"/>
          <w:highlight w:val="green"/>
        </w:rPr>
        <w:t>go private</w:t>
      </w:r>
      <w:r w:rsidRPr="00DF37DA">
        <w:rPr>
          <w:rStyle w:val="Emphasis"/>
          <w:rFonts w:asciiTheme="minorHAnsi" w:hAnsiTheme="minorHAnsi" w:cstheme="minorHAnsi"/>
        </w:rPr>
        <w:t xml:space="preserve"> </w:t>
      </w:r>
      <w:r w:rsidRPr="00DF37DA">
        <w:rPr>
          <w:rStyle w:val="Emphasis"/>
          <w:rFonts w:asciiTheme="minorHAnsi" w:hAnsiTheme="minorHAnsi" w:cstheme="minorHAnsi"/>
          <w:highlight w:val="green"/>
        </w:rPr>
        <w:t>when</w:t>
      </w:r>
      <w:r w:rsidRPr="00DF37DA">
        <w:rPr>
          <w:rStyle w:val="Emphasis"/>
          <w:rFonts w:asciiTheme="minorHAnsi" w:hAnsiTheme="minorHAnsi" w:cstheme="minorHAnsi"/>
        </w:rPr>
        <w:t xml:space="preserve"> a </w:t>
      </w:r>
      <w:r w:rsidRPr="00DF37DA">
        <w:rPr>
          <w:rStyle w:val="Emphasis"/>
          <w:rFonts w:asciiTheme="minorHAnsi" w:hAnsiTheme="minorHAnsi" w:cstheme="minorHAnsi"/>
          <w:highlight w:val="green"/>
        </w:rPr>
        <w:t>large investor</w:t>
      </w:r>
      <w:r w:rsidRPr="00DF37DA">
        <w:rPr>
          <w:rStyle w:val="Emphasis"/>
          <w:rFonts w:asciiTheme="minorHAnsi" w:hAnsiTheme="minorHAnsi" w:cstheme="minorHAnsi"/>
        </w:rPr>
        <w:t xml:space="preserve"> buys a bulk of the outstanding stock shares and plans to remove them from public exchanges.</w:t>
      </w:r>
    </w:p>
    <w:p w14:paraId="7FAC8792" w14:textId="77777777" w:rsidR="00334476" w:rsidRPr="00DF37DA" w:rsidRDefault="00334476" w:rsidP="00334476">
      <w:pPr>
        <w:rPr>
          <w:rFonts w:asciiTheme="minorHAnsi" w:hAnsiTheme="minorHAnsi" w:cstheme="minorHAnsi"/>
        </w:rPr>
      </w:pPr>
      <w:r w:rsidRPr="00DF37DA">
        <w:rPr>
          <w:rFonts w:asciiTheme="minorHAnsi" w:hAnsiTheme="minorHAnsi" w:cstheme="minorHAnsi"/>
        </w:rPr>
        <w:t>How FOIA Affects Private Entities</w:t>
      </w:r>
    </w:p>
    <w:p w14:paraId="18D9DD42" w14:textId="77777777" w:rsidR="00334476" w:rsidRPr="00DF37DA" w:rsidRDefault="00334476" w:rsidP="00334476">
      <w:pPr>
        <w:rPr>
          <w:rFonts w:asciiTheme="minorHAnsi" w:hAnsiTheme="minorHAnsi" w:cstheme="minorHAnsi"/>
        </w:rPr>
      </w:pPr>
      <w:r w:rsidRPr="00DF37DA">
        <w:rPr>
          <w:rFonts w:asciiTheme="minorHAnsi" w:hAnsiTheme="minorHAnsi" w:cstheme="minorHAnsi"/>
        </w:rPr>
        <w:t>The Freedom of Information Act (FOIA) is a federal law that requires certain agencies to provide certain types of records to any person who asks. Major government bodies such as federal courts and Congress are exempt from FOIA. Some state agencies are also exempt depending on state laws governing public records. In general, FOIA applies to:</w:t>
      </w:r>
    </w:p>
    <w:p w14:paraId="7909F222" w14:textId="77777777" w:rsidR="00334476" w:rsidRPr="00DF37DA" w:rsidRDefault="00334476" w:rsidP="00334476">
      <w:pPr>
        <w:rPr>
          <w:rFonts w:asciiTheme="minorHAnsi" w:hAnsiTheme="minorHAnsi" w:cstheme="minorHAnsi"/>
        </w:rPr>
      </w:pPr>
      <w:r w:rsidRPr="00DF37DA">
        <w:rPr>
          <w:rFonts w:asciiTheme="minorHAnsi" w:hAnsiTheme="minorHAnsi" w:cstheme="minorHAnsi"/>
        </w:rPr>
        <w:t>Federal, state, and local government agencies, such as the Federal Communications Commission.</w:t>
      </w:r>
    </w:p>
    <w:p w14:paraId="0D9AF54C" w14:textId="77777777" w:rsidR="00334476" w:rsidRPr="00DF37DA" w:rsidRDefault="00334476" w:rsidP="00334476">
      <w:pPr>
        <w:rPr>
          <w:rFonts w:asciiTheme="minorHAnsi" w:hAnsiTheme="minorHAnsi" w:cstheme="minorHAnsi"/>
        </w:rPr>
      </w:pPr>
      <w:r w:rsidRPr="00DF37DA">
        <w:rPr>
          <w:rFonts w:asciiTheme="minorHAnsi" w:hAnsiTheme="minorHAnsi" w:cstheme="minorHAnsi"/>
        </w:rPr>
        <w:t>Certain state legislatures depending on the laws in those states.</w:t>
      </w:r>
    </w:p>
    <w:p w14:paraId="0CC10A4D" w14:textId="77777777" w:rsidR="00334476" w:rsidRPr="00DF37DA" w:rsidRDefault="00334476" w:rsidP="00334476">
      <w:pPr>
        <w:rPr>
          <w:rFonts w:asciiTheme="minorHAnsi" w:hAnsiTheme="minorHAnsi" w:cstheme="minorHAnsi"/>
        </w:rPr>
      </w:pPr>
      <w:r w:rsidRPr="00DF37DA">
        <w:rPr>
          <w:rStyle w:val="Emphasis"/>
          <w:rFonts w:asciiTheme="minorHAnsi" w:hAnsiTheme="minorHAnsi" w:cstheme="minorHAnsi"/>
          <w:highlight w:val="green"/>
        </w:rPr>
        <w:t>Most</w:t>
      </w:r>
      <w:r w:rsidRPr="00DF37DA">
        <w:rPr>
          <w:rStyle w:val="Emphasis"/>
          <w:rFonts w:asciiTheme="minorHAnsi" w:hAnsiTheme="minorHAnsi" w:cstheme="minorHAnsi"/>
        </w:rPr>
        <w:t xml:space="preserve"> private entities </w:t>
      </w:r>
      <w:r w:rsidRPr="00DF37DA">
        <w:rPr>
          <w:rStyle w:val="Emphasis"/>
          <w:rFonts w:asciiTheme="minorHAnsi" w:hAnsiTheme="minorHAnsi" w:cstheme="minorHAnsi"/>
          <w:highlight w:val="green"/>
        </w:rPr>
        <w:t>are not bound by</w:t>
      </w:r>
      <w:r w:rsidRPr="00DF37DA">
        <w:rPr>
          <w:rStyle w:val="Emphasis"/>
          <w:rFonts w:asciiTheme="minorHAnsi" w:hAnsiTheme="minorHAnsi" w:cstheme="minorHAnsi"/>
        </w:rPr>
        <w:t xml:space="preserve"> federal </w:t>
      </w:r>
      <w:r w:rsidRPr="00DF37DA">
        <w:rPr>
          <w:rStyle w:val="Emphasis"/>
          <w:rFonts w:asciiTheme="minorHAnsi" w:hAnsiTheme="minorHAnsi" w:cstheme="minorHAnsi"/>
          <w:highlight w:val="green"/>
        </w:rPr>
        <w:t>FOIA laws</w:t>
      </w:r>
      <w:r w:rsidRPr="00DF37DA">
        <w:rPr>
          <w:rStyle w:val="Emphasis"/>
          <w:rFonts w:asciiTheme="minorHAnsi" w:hAnsiTheme="minorHAnsi" w:cstheme="minorHAnsi"/>
        </w:rPr>
        <w:t xml:space="preserve">. </w:t>
      </w:r>
      <w:r w:rsidRPr="00DF37DA">
        <w:rPr>
          <w:rStyle w:val="Emphasis"/>
          <w:rFonts w:asciiTheme="minorHAnsi" w:hAnsiTheme="minorHAnsi" w:cstheme="minorHAnsi"/>
          <w:highlight w:val="green"/>
        </w:rPr>
        <w:t>However</w:t>
      </w:r>
      <w:r w:rsidRPr="00DF37DA">
        <w:rPr>
          <w:rStyle w:val="Emphasis"/>
          <w:rFonts w:asciiTheme="minorHAnsi" w:hAnsiTheme="minorHAnsi" w:cstheme="minorHAnsi"/>
        </w:rPr>
        <w:t xml:space="preserve">, these laws </w:t>
      </w:r>
      <w:r w:rsidRPr="00DF37DA">
        <w:rPr>
          <w:rStyle w:val="Emphasis"/>
          <w:rFonts w:asciiTheme="minorHAnsi" w:hAnsiTheme="minorHAnsi" w:cstheme="minorHAnsi"/>
          <w:highlight w:val="green"/>
        </w:rPr>
        <w:t>may apply to</w:t>
      </w:r>
      <w:r w:rsidRPr="00DF37DA">
        <w:rPr>
          <w:rStyle w:val="Emphasis"/>
          <w:rFonts w:asciiTheme="minorHAnsi" w:hAnsiTheme="minorHAnsi" w:cstheme="minorHAnsi"/>
        </w:rPr>
        <w:t xml:space="preserve"> private </w:t>
      </w:r>
      <w:r w:rsidRPr="00DF37DA">
        <w:rPr>
          <w:rStyle w:val="Emphasis"/>
          <w:rFonts w:asciiTheme="minorHAnsi" w:hAnsiTheme="minorHAnsi" w:cstheme="minorHAnsi"/>
          <w:highlight w:val="green"/>
        </w:rPr>
        <w:t>entities involved in government business</w:t>
      </w:r>
      <w:r w:rsidRPr="00DF37DA">
        <w:rPr>
          <w:rStyle w:val="Emphasis"/>
          <w:rFonts w:asciiTheme="minorHAnsi" w:hAnsiTheme="minorHAnsi" w:cstheme="minorHAnsi"/>
        </w:rPr>
        <w:t>.</w:t>
      </w:r>
      <w:r w:rsidRPr="00DF37DA">
        <w:rPr>
          <w:rFonts w:asciiTheme="minorHAnsi" w:hAnsiTheme="minorHAnsi" w:cstheme="minorHAnsi"/>
        </w:rPr>
        <w:t xml:space="preserve"> This situation occurred in Colorado in 2000, when a nonprofit corporation was required by the state's Court of Appeals to share documents related to a project it was working on with the city of Denver.</w:t>
      </w:r>
    </w:p>
    <w:p w14:paraId="64B4ED75" w14:textId="77777777" w:rsidR="00334476" w:rsidRPr="00DF37DA" w:rsidRDefault="00334476" w:rsidP="00334476">
      <w:pPr>
        <w:pStyle w:val="Heading4"/>
        <w:rPr>
          <w:rFonts w:asciiTheme="minorHAnsi" w:hAnsiTheme="minorHAnsi" w:cstheme="minorHAnsi"/>
        </w:rPr>
      </w:pPr>
      <w:r w:rsidRPr="00DF37DA">
        <w:rPr>
          <w:rFonts w:asciiTheme="minorHAnsi" w:hAnsiTheme="minorHAnsi" w:cstheme="minorHAnsi"/>
        </w:rPr>
        <w:t>Violation – you don’t.</w:t>
      </w:r>
    </w:p>
    <w:p w14:paraId="0C069845" w14:textId="77777777" w:rsidR="00334476" w:rsidRPr="00DF37DA" w:rsidRDefault="00334476" w:rsidP="00334476">
      <w:pPr>
        <w:pStyle w:val="Heading4"/>
        <w:rPr>
          <w:rFonts w:asciiTheme="minorHAnsi" w:hAnsiTheme="minorHAnsi" w:cstheme="minorHAnsi"/>
        </w:rPr>
      </w:pPr>
      <w:r w:rsidRPr="00DF37DA">
        <w:rPr>
          <w:rFonts w:asciiTheme="minorHAnsi" w:hAnsiTheme="minorHAnsi" w:cstheme="minorHAnsi"/>
        </w:rPr>
        <w:t xml:space="preserve">Prefer – </w:t>
      </w:r>
    </w:p>
    <w:p w14:paraId="740C3EB8" w14:textId="77777777" w:rsidR="00334476" w:rsidRPr="00DF37DA" w:rsidRDefault="00334476" w:rsidP="00334476">
      <w:pPr>
        <w:pStyle w:val="Heading4"/>
        <w:rPr>
          <w:rFonts w:asciiTheme="minorHAnsi" w:hAnsiTheme="minorHAnsi" w:cstheme="minorHAnsi"/>
        </w:rPr>
      </w:pPr>
      <w:r w:rsidRPr="00DF37DA">
        <w:rPr>
          <w:rFonts w:asciiTheme="minorHAnsi" w:hAnsiTheme="minorHAnsi" w:cstheme="minorHAnsi"/>
        </w:rPr>
        <w:t xml:space="preserve">1] </w:t>
      </w:r>
      <w:r w:rsidRPr="00DF37DA">
        <w:rPr>
          <w:rFonts w:asciiTheme="minorHAnsi" w:hAnsiTheme="minorHAnsi" w:cstheme="minorHAnsi"/>
          <w:u w:val="single"/>
        </w:rPr>
        <w:t>Stable Advocacy</w:t>
      </w:r>
      <w:r w:rsidRPr="00DF37DA">
        <w:rPr>
          <w:rFonts w:asciiTheme="minorHAnsi" w:hAnsiTheme="minorHAnsi" w:cstheme="minorHAnsi"/>
        </w:rPr>
        <w:t xml:space="preserve"> – they can redefine in the 1AR to wriggle out of DA’s which </w:t>
      </w:r>
      <w:r w:rsidRPr="00DF37DA">
        <w:rPr>
          <w:rFonts w:asciiTheme="minorHAnsi" w:eastAsia="SimSun" w:hAnsiTheme="minorHAnsi" w:cstheme="minorHAnsi"/>
        </w:rPr>
        <w:t xml:space="preserve">kills high-quality engagement. </w:t>
      </w:r>
      <w:r w:rsidRPr="00DF37DA">
        <w:rPr>
          <w:rFonts w:asciiTheme="minorHAnsi" w:hAnsiTheme="minorHAnsi" w:cstheme="minorHAnsi"/>
        </w:rPr>
        <w:t>We lose access to Tech Race DA’s, Asteroid DA’s, basic case turns, and core process counter plans that have different definitions and 1NC pre-round prep.</w:t>
      </w:r>
    </w:p>
    <w:p w14:paraId="14CF06C4" w14:textId="77777777" w:rsidR="00334476" w:rsidRPr="00DF37DA" w:rsidRDefault="00334476" w:rsidP="00334476">
      <w:pPr>
        <w:pStyle w:val="Heading4"/>
        <w:rPr>
          <w:rFonts w:asciiTheme="minorHAnsi" w:hAnsiTheme="minorHAnsi" w:cstheme="minorHAnsi"/>
        </w:rPr>
      </w:pPr>
      <w:r w:rsidRPr="00DF37DA">
        <w:rPr>
          <w:rFonts w:asciiTheme="minorHAnsi" w:eastAsia="SimSun" w:hAnsiTheme="minorHAnsi" w:cstheme="minorHAnsi"/>
        </w:rPr>
        <w:t xml:space="preserve">2] </w:t>
      </w:r>
      <w:r w:rsidRPr="00DF37DA">
        <w:rPr>
          <w:rFonts w:asciiTheme="minorHAnsi" w:hAnsiTheme="minorHAnsi" w:cstheme="minorHAnsi"/>
          <w:u w:val="single"/>
        </w:rPr>
        <w:t>Real World</w:t>
      </w:r>
      <w:r w:rsidRPr="00DF37DA">
        <w:rPr>
          <w:rFonts w:asciiTheme="minorHAnsi" w:hAnsiTheme="minorHAnsi" w:cstheme="minorHAnsi"/>
        </w:rPr>
        <w:t xml:space="preserve"> – Policy makers will always define the entity that they are recognizing. It also means zero solvency, absent spec, private entities can circumvent since there is no delineated way to enforce the aff and means their solvency can’t actualize. </w:t>
      </w:r>
    </w:p>
    <w:p w14:paraId="654352A9" w14:textId="0A9A0632" w:rsidR="00334476" w:rsidRDefault="00334476" w:rsidP="00334476">
      <w:pPr>
        <w:pStyle w:val="Heading4"/>
        <w:rPr>
          <w:rFonts w:asciiTheme="minorHAnsi" w:hAnsiTheme="minorHAnsi" w:cstheme="minorHAnsi"/>
        </w:rPr>
      </w:pPr>
      <w:proofErr w:type="spellStart"/>
      <w:r w:rsidRPr="00DF37DA">
        <w:rPr>
          <w:rFonts w:asciiTheme="minorHAnsi" w:hAnsiTheme="minorHAnsi" w:cstheme="minorHAnsi"/>
        </w:rPr>
        <w:t>OSspec</w:t>
      </w:r>
      <w:proofErr w:type="spellEnd"/>
      <w:r w:rsidRPr="00DF37DA">
        <w:rPr>
          <w:rFonts w:asciiTheme="minorHAnsi" w:hAnsiTheme="minorHAnsi" w:cstheme="minorHAnsi"/>
        </w:rPr>
        <w:t xml:space="preserve"> isn’t regressive or arbitrary – its core topic lit for what happens when the aff is implemented and cannot be discounted from policies that require enforcement to function.</w:t>
      </w:r>
    </w:p>
    <w:p w14:paraId="51EC55C0" w14:textId="72A27951" w:rsidR="00250D31" w:rsidRDefault="00250D31" w:rsidP="00250D31"/>
    <w:p w14:paraId="6B55DF1C" w14:textId="77777777" w:rsidR="00250D31" w:rsidRDefault="00250D31" w:rsidP="00250D31">
      <w:pPr>
        <w:pStyle w:val="Heading4"/>
      </w:pPr>
      <w:r>
        <w:t xml:space="preserve">CI – a) </w:t>
      </w:r>
      <w:proofErr w:type="spellStart"/>
      <w:r>
        <w:t>brightlines</w:t>
      </w:r>
      <w:proofErr w:type="spellEnd"/>
      <w:r>
        <w:t xml:space="preserve"> are arbitrary and self-serving which doesn’t set good norms b) it collapses since weighing between </w:t>
      </w:r>
      <w:proofErr w:type="spellStart"/>
      <w:r>
        <w:t>brightlines</w:t>
      </w:r>
      <w:proofErr w:type="spellEnd"/>
      <w:r>
        <w:t xml:space="preserve"> rely on offense defense</w:t>
      </w:r>
    </w:p>
    <w:p w14:paraId="585D32C0" w14:textId="77777777" w:rsidR="00250D31" w:rsidRDefault="00250D31" w:rsidP="00250D31">
      <w:pPr>
        <w:pStyle w:val="Heading4"/>
      </w:pPr>
      <w:r>
        <w:t xml:space="preserve">Neg theory is drop the debater – a) Prep skew – infinite prep means they frontline every shell enough to be efficient at DA and skew substance enough b) 1AR Flex –you moot 6 min of my offense and restart on unpredictable layers while kicking the args. </w:t>
      </w:r>
    </w:p>
    <w:p w14:paraId="0A70DA14" w14:textId="77777777" w:rsidR="00250D31" w:rsidRPr="00633FF2" w:rsidRDefault="00250D31" w:rsidP="00250D31">
      <w:pPr>
        <w:pStyle w:val="Heading4"/>
      </w:pPr>
      <w:r>
        <w:t xml:space="preserve">No </w:t>
      </w:r>
      <w:proofErr w:type="spellStart"/>
      <w:r>
        <w:t>rvi</w:t>
      </w:r>
      <w:proofErr w:type="spellEnd"/>
    </w:p>
    <w:p w14:paraId="266ADB14" w14:textId="77777777" w:rsidR="00250D31" w:rsidRDefault="00250D31" w:rsidP="00250D31">
      <w:pPr>
        <w:pStyle w:val="Heading4"/>
      </w:pPr>
      <w:r>
        <w:t xml:space="preserve">[a] Baiting—they’ll bait the theory debate and prep it out—justifies infinite abuse since they’ll get away with unacceptable practices </w:t>
      </w:r>
    </w:p>
    <w:p w14:paraId="6C634F60" w14:textId="77777777" w:rsidR="00250D31" w:rsidRDefault="00250D31" w:rsidP="00250D31">
      <w:pPr>
        <w:pStyle w:val="Heading4"/>
      </w:pPr>
      <w:r>
        <w:t>[b] 1AR all-outs—they’ll collapse entirely to theory which crowds out substance and kills education.</w:t>
      </w:r>
    </w:p>
    <w:p w14:paraId="38E91029" w14:textId="77777777" w:rsidR="00250D31" w:rsidRDefault="00250D31" w:rsidP="00250D31">
      <w:pPr>
        <w:pStyle w:val="Heading4"/>
      </w:pPr>
      <w:r>
        <w:t>[c] Chilling effect—people will be scared to read theory since they can lose off of it, so no one will check abuse.</w:t>
      </w:r>
    </w:p>
    <w:p w14:paraId="601DB927" w14:textId="77777777" w:rsidR="00250D31" w:rsidRDefault="00250D31" w:rsidP="00250D31">
      <w:pPr>
        <w:pStyle w:val="Heading4"/>
      </w:pPr>
      <w:r>
        <w:t xml:space="preserve">[d] Norm—I shouldn’t be forced to keep advocating for a bad norm if I realize it’s bad in the middle of the round. </w:t>
      </w:r>
    </w:p>
    <w:p w14:paraId="6F54F936" w14:textId="77777777" w:rsidR="00250D31" w:rsidRPr="002E2D32" w:rsidRDefault="00250D31" w:rsidP="00250D31">
      <w:pPr>
        <w:pStyle w:val="Heading4"/>
        <w:rPr>
          <w:b w:val="0"/>
          <w:color w:val="000000"/>
        </w:rPr>
      </w:pPr>
      <w:r>
        <w:t>[E] Illogical—doesn’t make sense to win just for being fair.</w:t>
      </w:r>
      <w:r w:rsidRPr="003E2541">
        <w:rPr>
          <w:b w:val="0"/>
          <w:color w:val="000000"/>
        </w:rPr>
        <w:t xml:space="preserve"> </w:t>
      </w:r>
    </w:p>
    <w:p w14:paraId="29E989F9" w14:textId="77777777" w:rsidR="00250D31" w:rsidRDefault="00250D31" w:rsidP="00250D31">
      <w:pPr>
        <w:pStyle w:val="Heading4"/>
      </w:pPr>
      <w:r w:rsidRPr="000F76A7">
        <w:t>Neg abuse outweighs Aff abuse – 1] Infinite prep time before round to frontline 2] 2AR judge psychology and 1</w:t>
      </w:r>
      <w:r w:rsidRPr="000F76A7">
        <w:rPr>
          <w:vertAlign w:val="superscript"/>
        </w:rPr>
        <w:t>st</w:t>
      </w:r>
      <w:r w:rsidRPr="000F76A7">
        <w:t xml:space="preserve"> and last speech 3] Infinite perms and </w:t>
      </w:r>
      <w:proofErr w:type="spellStart"/>
      <w:r w:rsidRPr="000F76A7">
        <w:t>uplayering</w:t>
      </w:r>
      <w:proofErr w:type="spellEnd"/>
      <w:r w:rsidRPr="000F76A7">
        <w:t xml:space="preserve"> in the 1AR.</w:t>
      </w:r>
    </w:p>
    <w:p w14:paraId="7F5EEAF2" w14:textId="77777777" w:rsidR="00250D31" w:rsidRPr="007D594C" w:rsidRDefault="00250D31" w:rsidP="00250D31">
      <w:pPr>
        <w:pStyle w:val="Heading4"/>
      </w:pPr>
      <w:r w:rsidRPr="000F76A7">
        <w:t>1NC theory first - 1] Abuse was self-inflicted- They started the chain of abuse and forced me down this strategy 2] Norming- We have more speeches to norm over whether it’s a good idea since the shell was read earlier.</w:t>
      </w:r>
    </w:p>
    <w:p w14:paraId="76CDCEB5" w14:textId="6A65B3BD" w:rsidR="000E55C1" w:rsidRPr="000E55C1" w:rsidRDefault="000E55C1" w:rsidP="000E55C1">
      <w:pPr>
        <w:pStyle w:val="Heading4"/>
      </w:pPr>
      <w:r>
        <w:t>Evaluate the theory debate after the 2nr not the 2ar</w:t>
      </w:r>
    </w:p>
    <w:p w14:paraId="547972E0" w14:textId="1A0CDF34" w:rsidR="000E55C1" w:rsidRPr="00BC0EA5" w:rsidRDefault="000E55C1" w:rsidP="000E55C1">
      <w:pPr>
        <w:pStyle w:val="Heading4"/>
      </w:pPr>
      <w:r>
        <w:t xml:space="preserve">A] The aff has both the 1AC and 1AR to make theory arguments while the neg </w:t>
      </w:r>
      <w:r>
        <w:t>has to predict in the 2nr, allowing</w:t>
      </w:r>
      <w:r>
        <w:t xml:space="preserve"> the 2ar to respond or go for theory kills fairness by creating a 3:2 skew</w:t>
      </w:r>
    </w:p>
    <w:p w14:paraId="5238E1E0" w14:textId="77777777" w:rsidR="000E55C1" w:rsidRDefault="000E55C1" w:rsidP="000E55C1">
      <w:pPr>
        <w:pStyle w:val="Heading4"/>
      </w:pPr>
      <w:r>
        <w:t>B] 2AR on theory makes new arguments which forces intervention by creating new arguments on the flow so you shouldn’t flow it since it kills clash since I don’t have a 3nr.</w:t>
      </w:r>
    </w:p>
    <w:p w14:paraId="32D02951" w14:textId="77777777" w:rsidR="000E55C1" w:rsidRPr="00250D31" w:rsidRDefault="000E55C1" w:rsidP="00250D31"/>
    <w:p w14:paraId="71498FCA" w14:textId="77777777" w:rsidR="00334476" w:rsidRPr="00DF37DA" w:rsidRDefault="00334476" w:rsidP="00334476">
      <w:pPr>
        <w:rPr>
          <w:rFonts w:asciiTheme="minorHAnsi" w:hAnsiTheme="minorHAnsi" w:cstheme="minorHAnsi"/>
        </w:rPr>
      </w:pPr>
    </w:p>
    <w:p w14:paraId="7EAA1C73" w14:textId="1494FCC8" w:rsidR="00334476" w:rsidRPr="00DF37DA" w:rsidRDefault="00334476" w:rsidP="00334476">
      <w:pPr>
        <w:pStyle w:val="Heading3"/>
        <w:rPr>
          <w:rFonts w:asciiTheme="minorHAnsi" w:hAnsiTheme="minorHAnsi" w:cstheme="minorHAnsi"/>
        </w:rPr>
      </w:pPr>
      <w:r w:rsidRPr="00DF37DA">
        <w:rPr>
          <w:rFonts w:asciiTheme="minorHAnsi" w:hAnsiTheme="minorHAnsi" w:cstheme="minorHAnsi"/>
        </w:rPr>
        <w:t>2</w:t>
      </w:r>
    </w:p>
    <w:p w14:paraId="0457D8F2" w14:textId="77777777" w:rsidR="00097E06" w:rsidRPr="00DF37DA" w:rsidRDefault="00097E06" w:rsidP="00097E06">
      <w:pPr>
        <w:pStyle w:val="Heading4"/>
        <w:rPr>
          <w:rFonts w:asciiTheme="minorHAnsi" w:hAnsiTheme="minorHAnsi" w:cstheme="minorHAnsi"/>
          <w:u w:val="single"/>
        </w:rPr>
      </w:pPr>
      <w:r w:rsidRPr="00DF37DA">
        <w:rPr>
          <w:rFonts w:asciiTheme="minorHAnsi" w:hAnsiTheme="minorHAnsi" w:cstheme="minorHAnsi"/>
        </w:rPr>
        <w:t xml:space="preserve">The ROB is to determine the truth </w:t>
      </w:r>
      <w:proofErr w:type="spellStart"/>
      <w:r w:rsidRPr="00DF37DA">
        <w:rPr>
          <w:rFonts w:asciiTheme="minorHAnsi" w:hAnsiTheme="minorHAnsi" w:cstheme="minorHAnsi"/>
        </w:rPr>
        <w:t>of</w:t>
      </w:r>
      <w:proofErr w:type="spellEnd"/>
      <w:r w:rsidRPr="00DF37DA">
        <w:rPr>
          <w:rFonts w:asciiTheme="minorHAnsi" w:hAnsiTheme="minorHAnsi" w:cstheme="minorHAnsi"/>
        </w:rPr>
        <w:t xml:space="preserve"> falsity of the resolution –</w:t>
      </w:r>
    </w:p>
    <w:p w14:paraId="392A7B14" w14:textId="77777777" w:rsidR="00097E06" w:rsidRPr="00DF37DA" w:rsidRDefault="00097E06" w:rsidP="00097E06">
      <w:pPr>
        <w:pStyle w:val="Heading4"/>
        <w:rPr>
          <w:rFonts w:asciiTheme="minorHAnsi" w:eastAsia="Calibri" w:hAnsiTheme="minorHAnsi" w:cstheme="minorHAnsi"/>
        </w:rPr>
      </w:pPr>
      <w:r w:rsidRPr="00DF37DA">
        <w:rPr>
          <w:rFonts w:asciiTheme="minorHAnsi" w:hAnsiTheme="minorHAnsi" w:cstheme="minorHAnsi"/>
        </w:rPr>
        <w:t xml:space="preserve">1] Textuality – </w:t>
      </w:r>
      <w:r w:rsidRPr="00DF37DA">
        <w:rPr>
          <w:rFonts w:asciiTheme="minorHAnsi" w:eastAsia="Calibri" w:hAnsiTheme="minorHAnsi" w:cstheme="minorHAnsi"/>
        </w:rPr>
        <w:t>five dictionaries</w:t>
      </w:r>
      <w:r w:rsidRPr="00DF37DA">
        <w:rPr>
          <w:rFonts w:asciiTheme="minorHAnsi" w:eastAsia="Calibri" w:hAnsiTheme="minorHAnsi" w:cstheme="minorHAnsi"/>
          <w:vertAlign w:val="superscript"/>
        </w:rPr>
        <w:footnoteReference w:id="1"/>
      </w:r>
      <w:r w:rsidRPr="00DF37DA">
        <w:rPr>
          <w:rFonts w:asciiTheme="minorHAnsi" w:eastAsia="Calibri" w:hAnsiTheme="minorHAnsi" w:cstheme="minorHAnsi"/>
        </w:rPr>
        <w:t xml:space="preserve"> define to negate as to deny the truth of and affirm</w:t>
      </w:r>
      <w:r w:rsidRPr="00DF37DA">
        <w:rPr>
          <w:rFonts w:asciiTheme="minorHAnsi" w:eastAsia="Calibri" w:hAnsiTheme="minorHAnsi" w:cstheme="minorHAnsi"/>
          <w:vertAlign w:val="superscript"/>
        </w:rPr>
        <w:footnoteReference w:id="2"/>
      </w:r>
      <w:r w:rsidRPr="00DF37DA">
        <w:rPr>
          <w:rFonts w:asciiTheme="minorHAnsi" w:eastAsia="Calibri" w:hAnsiTheme="minorHAnsi" w:cstheme="minorHAnsi"/>
        </w:rPr>
        <w:t xml:space="preserve"> as to prove true. </w:t>
      </w:r>
    </w:p>
    <w:p w14:paraId="2DC08CD4" w14:textId="77777777" w:rsidR="00097E06" w:rsidRPr="00DF37DA" w:rsidRDefault="00097E06" w:rsidP="00097E06">
      <w:pPr>
        <w:pStyle w:val="Heading4"/>
        <w:rPr>
          <w:rFonts w:asciiTheme="minorHAnsi" w:hAnsiTheme="minorHAnsi" w:cstheme="minorHAnsi"/>
        </w:rPr>
      </w:pPr>
      <w:r w:rsidRPr="00DF37DA">
        <w:rPr>
          <w:rFonts w:asciiTheme="minorHAnsi" w:hAnsiTheme="minorHAnsi" w:cstheme="minorHAnsi"/>
        </w:rPr>
        <w:t xml:space="preserve">That OW – </w:t>
      </w:r>
    </w:p>
    <w:p w14:paraId="4EE75D55" w14:textId="77777777" w:rsidR="00097E06" w:rsidRPr="00DF37DA" w:rsidRDefault="00097E06" w:rsidP="00097E06">
      <w:pPr>
        <w:pStyle w:val="Heading4"/>
        <w:rPr>
          <w:rFonts w:asciiTheme="minorHAnsi" w:hAnsiTheme="minorHAnsi" w:cstheme="minorHAnsi"/>
        </w:rPr>
      </w:pPr>
      <w:r w:rsidRPr="00DF37DA">
        <w:rPr>
          <w:rFonts w:asciiTheme="minorHAnsi" w:eastAsia="Calibri" w:hAnsiTheme="minorHAnsi" w:cstheme="minorHAnsi"/>
        </w:rPr>
        <w:t xml:space="preserve">a] </w:t>
      </w:r>
      <w:r w:rsidRPr="00DF37DA">
        <w:rPr>
          <w:rFonts w:asciiTheme="minorHAnsi" w:hAnsiTheme="minorHAnsi" w:cstheme="minorHAnsi"/>
        </w:rPr>
        <w:t xml:space="preserve">Jurisdiction – judges are constrained through their constitutive purpose and proves it’s a side constraint on what arguments they can vote on. </w:t>
      </w:r>
    </w:p>
    <w:p w14:paraId="1CF46830" w14:textId="77777777" w:rsidR="00097E06" w:rsidRPr="00DF37DA" w:rsidRDefault="00097E06" w:rsidP="00097E06">
      <w:pPr>
        <w:pStyle w:val="Heading4"/>
        <w:rPr>
          <w:rFonts w:asciiTheme="minorHAnsi" w:hAnsiTheme="minorHAnsi" w:cstheme="minorHAnsi"/>
        </w:rPr>
      </w:pPr>
      <w:r w:rsidRPr="00DF37DA">
        <w:rPr>
          <w:rFonts w:asciiTheme="minorHAnsi" w:hAnsiTheme="minorHAnsi" w:cstheme="minorHAnsi"/>
        </w:rPr>
        <w:t xml:space="preserve">b] Predictability – people base prep off the pregiven terms in the resolution. </w:t>
      </w:r>
    </w:p>
    <w:p w14:paraId="674DB8E6" w14:textId="77777777" w:rsidR="00097E06" w:rsidRPr="00DF37DA" w:rsidRDefault="00097E06" w:rsidP="00097E06">
      <w:pPr>
        <w:pStyle w:val="Heading4"/>
        <w:rPr>
          <w:rFonts w:asciiTheme="minorHAnsi" w:hAnsiTheme="minorHAnsi" w:cstheme="minorHAnsi"/>
        </w:rPr>
      </w:pPr>
      <w:r w:rsidRPr="00DF37DA">
        <w:rPr>
          <w:rFonts w:asciiTheme="minorHAnsi" w:hAnsiTheme="minorHAnsi" w:cstheme="minorHAnsi"/>
        </w:rPr>
        <w:t>2] Isomorphism – alternative ROBs aren’t binary truth/false because of topic lit biases which increases intervention and takes the debate out of the hands of debaters.</w:t>
      </w:r>
    </w:p>
    <w:p w14:paraId="2BBB49FD" w14:textId="77777777" w:rsidR="00097E06" w:rsidRPr="00DF37DA" w:rsidRDefault="00097E06" w:rsidP="00097E06">
      <w:pPr>
        <w:pStyle w:val="Heading4"/>
        <w:rPr>
          <w:rFonts w:asciiTheme="minorHAnsi" w:hAnsiTheme="minorHAnsi" w:cstheme="minorHAnsi"/>
        </w:rPr>
      </w:pPr>
      <w:r w:rsidRPr="00DF37DA">
        <w:rPr>
          <w:rFonts w:asciiTheme="minorHAnsi" w:hAnsiTheme="minorHAnsi" w:cstheme="minorHAnsi"/>
        </w:rPr>
        <w:t xml:space="preserve">3] Inclusion – any offense functions under it as long as debaters implicate their positions to prove the truth or falsity of the resolution which maximizes substantive clash through ground and is a sequencing question for engaging in debate. </w:t>
      </w:r>
    </w:p>
    <w:p w14:paraId="4B12411B" w14:textId="77777777" w:rsidR="00097E06" w:rsidRPr="00DF37DA" w:rsidRDefault="00097E06" w:rsidP="00097E06">
      <w:pPr>
        <w:pStyle w:val="Heading4"/>
        <w:rPr>
          <w:rFonts w:asciiTheme="minorHAnsi" w:hAnsiTheme="minorHAnsi" w:cstheme="minorHAnsi"/>
        </w:rPr>
      </w:pPr>
      <w:r w:rsidRPr="00DF37DA">
        <w:rPr>
          <w:rFonts w:asciiTheme="minorHAnsi" w:hAnsiTheme="minorHAnsi" w:cstheme="minorHAnsi"/>
        </w:rPr>
        <w:t xml:space="preserve">4] Logic – any statement relies on a conception of truth to function – for example, I’m hungry is the same as its true that I’m hungry – logic is a litmus test for any argument and proves your ROB collapse since it relies on truth. </w:t>
      </w:r>
    </w:p>
    <w:p w14:paraId="16588C9E" w14:textId="77777777" w:rsidR="00097E06" w:rsidRPr="00DF37DA" w:rsidRDefault="00097E06" w:rsidP="00097E06">
      <w:pPr>
        <w:pStyle w:val="Heading4"/>
        <w:rPr>
          <w:rFonts w:asciiTheme="minorHAnsi" w:hAnsiTheme="minorHAnsi" w:cstheme="minorHAnsi"/>
        </w:rPr>
      </w:pPr>
      <w:r w:rsidRPr="00DF37DA">
        <w:rPr>
          <w:rFonts w:asciiTheme="minorHAnsi" w:hAnsiTheme="minorHAnsi" w:cstheme="minorHAnsi"/>
        </w:rPr>
        <w:t xml:space="preserve">I negate – </w:t>
      </w:r>
    </w:p>
    <w:p w14:paraId="5E173AC6" w14:textId="77777777" w:rsidR="00097E06" w:rsidRPr="00DF37DA" w:rsidRDefault="00097E06" w:rsidP="00097E06">
      <w:pPr>
        <w:pStyle w:val="Heading4"/>
        <w:rPr>
          <w:rFonts w:asciiTheme="minorHAnsi" w:hAnsiTheme="minorHAnsi" w:cstheme="minorHAnsi"/>
        </w:rPr>
      </w:pPr>
      <w:r w:rsidRPr="00DF37DA">
        <w:rPr>
          <w:rFonts w:asciiTheme="minorHAnsi" w:hAnsiTheme="minorHAnsi" w:cstheme="minorHAnsi"/>
        </w:rPr>
        <w:t>1] the</w:t>
      </w:r>
      <w:r w:rsidRPr="00DF37DA">
        <w:rPr>
          <w:rStyle w:val="FootnoteReference"/>
          <w:rFonts w:asciiTheme="minorHAnsi" w:hAnsiTheme="minorHAnsi" w:cstheme="minorHAnsi"/>
        </w:rPr>
        <w:footnoteReference w:id="3"/>
      </w:r>
      <w:r w:rsidRPr="00DF37DA">
        <w:rPr>
          <w:rFonts w:asciiTheme="minorHAnsi" w:hAnsiTheme="minorHAnsi" w:cstheme="minorHAnsi"/>
        </w:rPr>
        <w:t xml:space="preserve"> is “</w:t>
      </w:r>
      <w:r w:rsidRPr="00DF37DA">
        <w:rPr>
          <w:rStyle w:val="Emphasis"/>
          <w:rFonts w:asciiTheme="minorHAnsi" w:hAnsiTheme="minorHAnsi" w:cstheme="minorHAnsi"/>
        </w:rPr>
        <w:t xml:space="preserve">denoting </w:t>
      </w:r>
      <w:r w:rsidRPr="00DF37DA">
        <w:rPr>
          <w:rStyle w:val="Emphasis"/>
          <w:rFonts w:asciiTheme="minorHAnsi" w:hAnsiTheme="minorHAnsi" w:cstheme="minorHAnsi"/>
          <w:highlight w:val="green"/>
        </w:rPr>
        <w:t>a disease</w:t>
      </w:r>
      <w:r w:rsidRPr="00DF37DA">
        <w:rPr>
          <w:rStyle w:val="Emphasis"/>
          <w:rFonts w:asciiTheme="minorHAnsi" w:hAnsiTheme="minorHAnsi" w:cstheme="minorHAnsi"/>
        </w:rPr>
        <w:t xml:space="preserve"> or affliction</w:t>
      </w:r>
      <w:r w:rsidRPr="00DF37DA">
        <w:rPr>
          <w:rFonts w:asciiTheme="minorHAnsi" w:hAnsiTheme="minorHAnsi" w:cstheme="minorHAnsi"/>
        </w:rPr>
        <w:t>” but appropriation isn’t a disease</w:t>
      </w:r>
    </w:p>
    <w:p w14:paraId="3C36B2AB" w14:textId="77777777" w:rsidR="00097E06" w:rsidRPr="00DF37DA" w:rsidRDefault="00097E06" w:rsidP="00097E06">
      <w:pPr>
        <w:pStyle w:val="Heading4"/>
        <w:rPr>
          <w:rFonts w:asciiTheme="minorHAnsi" w:hAnsiTheme="minorHAnsi" w:cstheme="minorHAnsi"/>
        </w:rPr>
      </w:pPr>
      <w:r w:rsidRPr="00DF37DA">
        <w:rPr>
          <w:rFonts w:asciiTheme="minorHAnsi" w:hAnsiTheme="minorHAnsi" w:cstheme="minorHAnsi"/>
        </w:rPr>
        <w:t>2] of</w:t>
      </w:r>
      <w:r w:rsidRPr="00DF37DA">
        <w:rPr>
          <w:rStyle w:val="FootnoteReference"/>
          <w:rFonts w:asciiTheme="minorHAnsi" w:hAnsiTheme="minorHAnsi" w:cstheme="minorHAnsi"/>
        </w:rPr>
        <w:footnoteReference w:id="4"/>
      </w:r>
      <w:r w:rsidRPr="00DF37DA">
        <w:rPr>
          <w:rFonts w:asciiTheme="minorHAnsi" w:hAnsiTheme="minorHAnsi" w:cstheme="minorHAnsi"/>
        </w:rPr>
        <w:t xml:space="preserve"> is to </w:t>
      </w:r>
      <w:r w:rsidRPr="00DF37DA">
        <w:rPr>
          <w:rStyle w:val="Emphasis"/>
          <w:rFonts w:asciiTheme="minorHAnsi" w:hAnsiTheme="minorHAnsi" w:cstheme="minorHAnsi"/>
        </w:rPr>
        <w:t>“</w:t>
      </w:r>
      <w:r w:rsidRPr="00DF37DA">
        <w:rPr>
          <w:rStyle w:val="Emphasis"/>
          <w:rFonts w:asciiTheme="minorHAnsi" w:hAnsiTheme="minorHAnsi" w:cstheme="minorHAnsi"/>
          <w:highlight w:val="green"/>
        </w:rPr>
        <w:t>express</w:t>
      </w:r>
      <w:r w:rsidRPr="00DF37DA">
        <w:rPr>
          <w:rStyle w:val="Emphasis"/>
          <w:rFonts w:asciiTheme="minorHAnsi" w:hAnsiTheme="minorHAnsi" w:cstheme="minorHAnsi"/>
        </w:rPr>
        <w:t xml:space="preserve">ing </w:t>
      </w:r>
      <w:r w:rsidRPr="00DF37DA">
        <w:rPr>
          <w:rStyle w:val="Emphasis"/>
          <w:rFonts w:asciiTheme="minorHAnsi" w:hAnsiTheme="minorHAnsi" w:cstheme="minorHAnsi"/>
          <w:highlight w:val="green"/>
        </w:rPr>
        <w:t>an age</w:t>
      </w:r>
      <w:r w:rsidRPr="00DF37DA">
        <w:rPr>
          <w:rStyle w:val="Emphasis"/>
          <w:rFonts w:asciiTheme="minorHAnsi" w:hAnsiTheme="minorHAnsi" w:cstheme="minorHAnsi"/>
        </w:rPr>
        <w:t>”</w:t>
      </w:r>
      <w:r w:rsidRPr="00DF37DA">
        <w:rPr>
          <w:rFonts w:asciiTheme="minorHAnsi" w:hAnsiTheme="minorHAnsi" w:cstheme="minorHAnsi"/>
        </w:rPr>
        <w:t xml:space="preserve"> but the rez doesn’t delineate a length of time</w:t>
      </w:r>
    </w:p>
    <w:p w14:paraId="197123D0" w14:textId="77777777" w:rsidR="00097E06" w:rsidRPr="00DF37DA" w:rsidRDefault="00097E06" w:rsidP="00097E06">
      <w:pPr>
        <w:pStyle w:val="Heading4"/>
        <w:rPr>
          <w:rFonts w:asciiTheme="minorHAnsi" w:hAnsiTheme="minorHAnsi" w:cstheme="minorHAnsi"/>
        </w:rPr>
      </w:pPr>
      <w:r w:rsidRPr="00DF37DA">
        <w:rPr>
          <w:rFonts w:asciiTheme="minorHAnsi" w:hAnsiTheme="minorHAnsi" w:cstheme="minorHAnsi"/>
        </w:rPr>
        <w:t>3] private</w:t>
      </w:r>
      <w:r w:rsidRPr="00DF37DA">
        <w:rPr>
          <w:rStyle w:val="FootnoteReference"/>
          <w:rFonts w:asciiTheme="minorHAnsi" w:hAnsiTheme="minorHAnsi" w:cstheme="minorHAnsi"/>
        </w:rPr>
        <w:footnoteReference w:id="5"/>
      </w:r>
      <w:r w:rsidRPr="00DF37DA">
        <w:rPr>
          <w:rFonts w:asciiTheme="minorHAnsi" w:hAnsiTheme="minorHAnsi" w:cstheme="minorHAnsi"/>
        </w:rPr>
        <w:t xml:space="preserve"> describes “</w:t>
      </w:r>
      <w:r w:rsidRPr="00DF37DA">
        <w:rPr>
          <w:rStyle w:val="Emphasis"/>
          <w:rFonts w:asciiTheme="minorHAnsi" w:hAnsiTheme="minorHAnsi" w:cstheme="minorHAnsi"/>
        </w:rPr>
        <w:t xml:space="preserve">belonging to or for </w:t>
      </w:r>
      <w:r w:rsidRPr="00DF37DA">
        <w:rPr>
          <w:rStyle w:val="Emphasis"/>
          <w:rFonts w:asciiTheme="minorHAnsi" w:hAnsiTheme="minorHAnsi" w:cstheme="minorHAnsi"/>
          <w:highlight w:val="green"/>
        </w:rPr>
        <w:t>the use of one particular</w:t>
      </w:r>
      <w:r w:rsidRPr="00DF37DA">
        <w:rPr>
          <w:rStyle w:val="Emphasis"/>
          <w:rFonts w:asciiTheme="minorHAnsi" w:hAnsiTheme="minorHAnsi" w:cstheme="minorHAnsi"/>
        </w:rPr>
        <w:t xml:space="preserve"> person or </w:t>
      </w:r>
      <w:r w:rsidRPr="00DF37DA">
        <w:rPr>
          <w:rStyle w:val="Emphasis"/>
          <w:rFonts w:asciiTheme="minorHAnsi" w:hAnsiTheme="minorHAnsi" w:cstheme="minorHAnsi"/>
          <w:highlight w:val="green"/>
        </w:rPr>
        <w:t>group</w:t>
      </w:r>
      <w:r w:rsidRPr="00DF37DA">
        <w:rPr>
          <w:rStyle w:val="Emphasis"/>
          <w:rFonts w:asciiTheme="minorHAnsi" w:hAnsiTheme="minorHAnsi" w:cstheme="minorHAnsi"/>
        </w:rPr>
        <w:t xml:space="preserve"> of people </w:t>
      </w:r>
      <w:r w:rsidRPr="00DF37DA">
        <w:rPr>
          <w:rStyle w:val="Emphasis"/>
          <w:rFonts w:asciiTheme="minorHAnsi" w:hAnsiTheme="minorHAnsi" w:cstheme="minorHAnsi"/>
          <w:highlight w:val="green"/>
        </w:rPr>
        <w:t>only</w:t>
      </w:r>
      <w:r w:rsidRPr="00DF37DA">
        <w:rPr>
          <w:rFonts w:asciiTheme="minorHAnsi" w:hAnsiTheme="minorHAnsi" w:cstheme="minorHAnsi"/>
        </w:rPr>
        <w:t>” and an entity</w:t>
      </w:r>
      <w:r w:rsidRPr="00DF37DA">
        <w:rPr>
          <w:rStyle w:val="FootnoteReference"/>
          <w:rFonts w:asciiTheme="minorHAnsi" w:hAnsiTheme="minorHAnsi" w:cstheme="minorHAnsi"/>
        </w:rPr>
        <w:footnoteReference w:id="6"/>
      </w:r>
      <w:r w:rsidRPr="00DF37DA">
        <w:rPr>
          <w:rFonts w:asciiTheme="minorHAnsi" w:hAnsiTheme="minorHAnsi" w:cstheme="minorHAnsi"/>
        </w:rPr>
        <w:t xml:space="preserve"> is “</w:t>
      </w:r>
      <w:r w:rsidRPr="00DF37DA">
        <w:rPr>
          <w:rStyle w:val="Emphasis"/>
          <w:rFonts w:asciiTheme="minorHAnsi" w:hAnsiTheme="minorHAnsi" w:cstheme="minorHAnsi"/>
          <w:highlight w:val="green"/>
        </w:rPr>
        <w:t>independent</w:t>
      </w:r>
      <w:r w:rsidRPr="00DF37DA">
        <w:rPr>
          <w:rStyle w:val="Emphasis"/>
          <w:rFonts w:asciiTheme="minorHAnsi" w:hAnsiTheme="minorHAnsi" w:cstheme="minorHAnsi"/>
        </w:rPr>
        <w:t xml:space="preserve">, separate, </w:t>
      </w:r>
      <w:r w:rsidRPr="00DF37DA">
        <w:rPr>
          <w:rStyle w:val="Emphasis"/>
          <w:rFonts w:asciiTheme="minorHAnsi" w:hAnsiTheme="minorHAnsi" w:cstheme="minorHAnsi"/>
          <w:highlight w:val="green"/>
        </w:rPr>
        <w:t>or self-contained</w:t>
      </w:r>
      <w:r w:rsidRPr="00DF37DA">
        <w:rPr>
          <w:rStyle w:val="Emphasis"/>
          <w:rFonts w:asciiTheme="minorHAnsi" w:hAnsiTheme="minorHAnsi" w:cstheme="minorHAnsi"/>
        </w:rPr>
        <w:t xml:space="preserve"> existence</w:t>
      </w:r>
      <w:r w:rsidRPr="00DF37DA">
        <w:rPr>
          <w:rFonts w:asciiTheme="minorHAnsi" w:hAnsiTheme="minorHAnsi" w:cstheme="minorHAnsi"/>
        </w:rPr>
        <w:t xml:space="preserve">” </w:t>
      </w:r>
    </w:p>
    <w:p w14:paraId="2477A64D" w14:textId="77777777" w:rsidR="00097E06" w:rsidRPr="00DF37DA" w:rsidRDefault="00097E06" w:rsidP="00097E06">
      <w:pPr>
        <w:pStyle w:val="Heading4"/>
        <w:rPr>
          <w:rFonts w:asciiTheme="minorHAnsi" w:hAnsiTheme="minorHAnsi" w:cstheme="minorHAnsi"/>
        </w:rPr>
      </w:pPr>
      <w:r w:rsidRPr="00DF37DA">
        <w:rPr>
          <w:rFonts w:asciiTheme="minorHAnsi" w:hAnsiTheme="minorHAnsi" w:cstheme="minorHAnsi"/>
        </w:rPr>
        <w:t xml:space="preserve">They don’t exist – circumvention. </w:t>
      </w:r>
    </w:p>
    <w:p w14:paraId="1D33933E" w14:textId="77777777" w:rsidR="00097E06" w:rsidRPr="00DF37DA" w:rsidRDefault="00097E06" w:rsidP="00097E06">
      <w:pPr>
        <w:rPr>
          <w:rFonts w:asciiTheme="minorHAnsi" w:hAnsiTheme="minorHAnsi" w:cstheme="minorHAnsi"/>
        </w:rPr>
      </w:pPr>
      <w:r w:rsidRPr="00DF37DA">
        <w:rPr>
          <w:rStyle w:val="Style13ptBold"/>
          <w:rFonts w:asciiTheme="minorHAnsi" w:hAnsiTheme="minorHAnsi" w:cstheme="minorHAnsi"/>
        </w:rPr>
        <w:t xml:space="preserve">Martinez 21 </w:t>
      </w:r>
      <w:r w:rsidRPr="00DF37DA">
        <w:rPr>
          <w:rFonts w:asciiTheme="minorHAnsi" w:hAnsiTheme="minorHAnsi" w:cstheme="minorHAnsi"/>
        </w:rPr>
        <w:t>[Katherine Latimer Martinez (Seattle University School of Law). “</w:t>
      </w:r>
      <w:r w:rsidRPr="00DF37DA">
        <w:rPr>
          <w:rStyle w:val="Emphasis"/>
          <w:rFonts w:asciiTheme="minorHAnsi" w:hAnsiTheme="minorHAnsi" w:cstheme="minorHAnsi"/>
        </w:rPr>
        <w:t xml:space="preserve">Lost in Space: An </w:t>
      </w:r>
      <w:r w:rsidRPr="00DF37DA">
        <w:rPr>
          <w:rStyle w:val="Emphasis"/>
          <w:rFonts w:asciiTheme="minorHAnsi" w:hAnsiTheme="minorHAnsi" w:cstheme="minorHAnsi"/>
          <w:highlight w:val="green"/>
        </w:rPr>
        <w:t>Exploration</w:t>
      </w:r>
      <w:r w:rsidRPr="00DF37DA">
        <w:rPr>
          <w:rStyle w:val="Emphasis"/>
          <w:rFonts w:asciiTheme="minorHAnsi" w:hAnsiTheme="minorHAnsi" w:cstheme="minorHAnsi"/>
        </w:rPr>
        <w:t xml:space="preserve"> of the Current Gaps </w:t>
      </w:r>
      <w:r w:rsidRPr="00DF37DA">
        <w:rPr>
          <w:rStyle w:val="Emphasis"/>
          <w:rFonts w:asciiTheme="minorHAnsi" w:hAnsiTheme="minorHAnsi" w:cstheme="minorHAnsi"/>
          <w:highlight w:val="green"/>
        </w:rPr>
        <w:t>in Space</w:t>
      </w:r>
      <w:r w:rsidRPr="00DF37DA">
        <w:rPr>
          <w:rStyle w:val="Emphasis"/>
          <w:rFonts w:asciiTheme="minorHAnsi" w:hAnsiTheme="minorHAnsi" w:cstheme="minorHAnsi"/>
        </w:rPr>
        <w:t xml:space="preserve"> Law”.</w:t>
      </w:r>
      <w:r w:rsidRPr="00DF37DA">
        <w:rPr>
          <w:rFonts w:asciiTheme="minorHAnsi" w:hAnsiTheme="minorHAnsi" w:cstheme="minorHAnsi"/>
        </w:rPr>
        <w:t xml:space="preserve"> Seattle Journal of Technology, Environmental &amp; Innovation Law: Vol. </w:t>
      </w:r>
      <w:proofErr w:type="gramStart"/>
      <w:r w:rsidRPr="00DF37DA">
        <w:rPr>
          <w:rFonts w:asciiTheme="minorHAnsi" w:hAnsiTheme="minorHAnsi" w:cstheme="minorHAnsi"/>
        </w:rPr>
        <w:t>11 :</w:t>
      </w:r>
      <w:proofErr w:type="gramEnd"/>
      <w:r w:rsidRPr="00DF37DA">
        <w:rPr>
          <w:rFonts w:asciiTheme="minorHAnsi" w:hAnsiTheme="minorHAnsi" w:cstheme="minorHAnsi"/>
        </w:rPr>
        <w:t xml:space="preserve"> </w:t>
      </w:r>
      <w:proofErr w:type="spellStart"/>
      <w:r w:rsidRPr="00DF37DA">
        <w:rPr>
          <w:rFonts w:asciiTheme="minorHAnsi" w:hAnsiTheme="minorHAnsi" w:cstheme="minorHAnsi"/>
        </w:rPr>
        <w:t>Iss</w:t>
      </w:r>
      <w:proofErr w:type="spellEnd"/>
      <w:r w:rsidRPr="00DF37DA">
        <w:rPr>
          <w:rFonts w:asciiTheme="minorHAnsi" w:hAnsiTheme="minorHAnsi" w:cstheme="minorHAnsi"/>
        </w:rPr>
        <w:t xml:space="preserve">. </w:t>
      </w:r>
      <w:proofErr w:type="gramStart"/>
      <w:r w:rsidRPr="00DF37DA">
        <w:rPr>
          <w:rFonts w:asciiTheme="minorHAnsi" w:hAnsiTheme="minorHAnsi" w:cstheme="minorHAnsi"/>
        </w:rPr>
        <w:t>2 ,</w:t>
      </w:r>
      <w:proofErr w:type="gramEnd"/>
      <w:r w:rsidRPr="00DF37DA">
        <w:rPr>
          <w:rFonts w:asciiTheme="minorHAnsi" w:hAnsiTheme="minorHAnsi" w:cstheme="minorHAnsi"/>
        </w:rPr>
        <w:t xml:space="preserve"> Article 4. 5-7-2021. Accessed 12/18/21. </w:t>
      </w:r>
      <w:hyperlink r:id="rId9" w:history="1">
        <w:r w:rsidRPr="00DF37DA">
          <w:rPr>
            <w:rStyle w:val="Hyperlink"/>
            <w:rFonts w:asciiTheme="minorHAnsi" w:hAnsiTheme="minorHAnsi" w:cstheme="minorHAnsi"/>
          </w:rPr>
          <w:t>https://digitalcommons.law.seattleu.edu/cgi/viewcontent.cgi?article=1022&amp;context=sjteil</w:t>
        </w:r>
      </w:hyperlink>
      <w:r w:rsidRPr="00DF37DA">
        <w:rPr>
          <w:rFonts w:asciiTheme="minorHAnsi" w:hAnsiTheme="minorHAnsi" w:cstheme="minorHAnsi"/>
        </w:rPr>
        <w:t xml:space="preserve"> //Xu]</w:t>
      </w:r>
    </w:p>
    <w:p w14:paraId="5EA47EFF" w14:textId="77777777" w:rsidR="00097E06" w:rsidRPr="00DF37DA" w:rsidRDefault="00097E06" w:rsidP="00097E06">
      <w:pPr>
        <w:rPr>
          <w:rFonts w:asciiTheme="minorHAnsi" w:hAnsiTheme="minorHAnsi" w:cstheme="minorHAnsi"/>
          <w:b/>
          <w:iCs/>
          <w:u w:val="single"/>
        </w:rPr>
      </w:pPr>
      <w:r w:rsidRPr="00DF37DA">
        <w:rPr>
          <w:rStyle w:val="Emphasis"/>
          <w:rFonts w:asciiTheme="minorHAnsi" w:hAnsiTheme="minorHAnsi" w:cstheme="minorHAnsi"/>
          <w:highlight w:val="green"/>
        </w:rPr>
        <w:t>No company</w:t>
      </w:r>
      <w:r w:rsidRPr="00DF37DA">
        <w:rPr>
          <w:rStyle w:val="Emphasis"/>
          <w:rFonts w:asciiTheme="minorHAnsi" w:hAnsiTheme="minorHAnsi" w:cstheme="minorHAnsi"/>
        </w:rPr>
        <w:t xml:space="preserve"> is able to </w:t>
      </w:r>
      <w:r w:rsidRPr="00DF37DA">
        <w:rPr>
          <w:rStyle w:val="Emphasis"/>
          <w:rFonts w:asciiTheme="minorHAnsi" w:hAnsiTheme="minorHAnsi" w:cstheme="minorHAnsi"/>
          <w:highlight w:val="green"/>
        </w:rPr>
        <w:t>operate in a purely private capacity</w:t>
      </w:r>
      <w:r w:rsidRPr="00DF37DA">
        <w:rPr>
          <w:rStyle w:val="Emphasis"/>
          <w:rFonts w:asciiTheme="minorHAnsi" w:hAnsiTheme="minorHAnsi" w:cstheme="minorHAnsi"/>
        </w:rPr>
        <w:t xml:space="preserve"> and </w:t>
      </w:r>
      <w:r w:rsidRPr="00DF37DA">
        <w:rPr>
          <w:rStyle w:val="Emphasis"/>
          <w:rFonts w:asciiTheme="minorHAnsi" w:hAnsiTheme="minorHAnsi" w:cstheme="minorHAnsi"/>
          <w:highlight w:val="green"/>
        </w:rPr>
        <w:t>without State partnerships because of</w:t>
      </w:r>
      <w:r w:rsidRPr="00DF37DA">
        <w:rPr>
          <w:rStyle w:val="Emphasis"/>
          <w:rFonts w:asciiTheme="minorHAnsi" w:hAnsiTheme="minorHAnsi" w:cstheme="minorHAnsi"/>
        </w:rPr>
        <w:t xml:space="preserve"> a </w:t>
      </w:r>
      <w:r w:rsidRPr="00DF37DA">
        <w:rPr>
          <w:rStyle w:val="Emphasis"/>
          <w:rFonts w:asciiTheme="minorHAnsi" w:hAnsiTheme="minorHAnsi" w:cstheme="minorHAnsi"/>
          <w:highlight w:val="green"/>
        </w:rPr>
        <w:t>need for</w:t>
      </w:r>
      <w:r w:rsidRPr="00DF37DA">
        <w:rPr>
          <w:rStyle w:val="Emphasis"/>
          <w:rFonts w:asciiTheme="minorHAnsi" w:hAnsiTheme="minorHAnsi" w:cstheme="minorHAnsi"/>
        </w:rPr>
        <w:t xml:space="preserve"> government </w:t>
      </w:r>
      <w:r w:rsidRPr="00DF37DA">
        <w:rPr>
          <w:rStyle w:val="Emphasis"/>
          <w:rFonts w:asciiTheme="minorHAnsi" w:hAnsiTheme="minorHAnsi" w:cstheme="minorHAnsi"/>
          <w:highlight w:val="green"/>
        </w:rPr>
        <w:t>funding and</w:t>
      </w:r>
      <w:r w:rsidRPr="00DF37DA">
        <w:rPr>
          <w:rStyle w:val="Emphasis"/>
          <w:rFonts w:asciiTheme="minorHAnsi" w:hAnsiTheme="minorHAnsi" w:cstheme="minorHAnsi"/>
        </w:rPr>
        <w:t xml:space="preserve"> the government’s need for </w:t>
      </w:r>
      <w:r w:rsidRPr="00DF37DA">
        <w:rPr>
          <w:rStyle w:val="Emphasis"/>
          <w:rFonts w:asciiTheme="minorHAnsi" w:hAnsiTheme="minorHAnsi" w:cstheme="minorHAnsi"/>
          <w:highlight w:val="green"/>
        </w:rPr>
        <w:t>additional research due to decreases in funding and resource</w:t>
      </w:r>
      <w:r w:rsidRPr="00DF37DA">
        <w:rPr>
          <w:rStyle w:val="Emphasis"/>
          <w:rFonts w:asciiTheme="minorHAnsi" w:hAnsiTheme="minorHAnsi" w:cstheme="minorHAnsi"/>
        </w:rPr>
        <w:t>s</w:t>
      </w:r>
      <w:r w:rsidRPr="00DF37DA">
        <w:rPr>
          <w:rFonts w:asciiTheme="minorHAnsi" w:hAnsiTheme="minorHAnsi" w:cstheme="minorHAnsi"/>
        </w:rPr>
        <w:t>.138 Private companies fall into two categories: (1) those focused on commercial space travel and (2) those focused on mining and space resources.</w:t>
      </w:r>
    </w:p>
    <w:p w14:paraId="32B23EE0" w14:textId="77777777" w:rsidR="00097E06" w:rsidRPr="00DF37DA" w:rsidRDefault="00097E06" w:rsidP="00097E06">
      <w:pPr>
        <w:rPr>
          <w:rFonts w:asciiTheme="minorHAnsi" w:hAnsiTheme="minorHAnsi" w:cstheme="minorHAnsi"/>
        </w:rPr>
      </w:pPr>
    </w:p>
    <w:p w14:paraId="0B6D7BC2" w14:textId="57892D29" w:rsidR="00334476" w:rsidRPr="00DF37DA" w:rsidRDefault="00334476" w:rsidP="00334476">
      <w:pPr>
        <w:pStyle w:val="Heading3"/>
        <w:rPr>
          <w:rFonts w:asciiTheme="minorHAnsi" w:hAnsiTheme="minorHAnsi" w:cstheme="minorHAnsi"/>
        </w:rPr>
      </w:pPr>
      <w:r w:rsidRPr="00DF37DA">
        <w:rPr>
          <w:rFonts w:asciiTheme="minorHAnsi" w:hAnsiTheme="minorHAnsi" w:cstheme="minorHAnsi"/>
        </w:rPr>
        <w:t>3</w:t>
      </w:r>
    </w:p>
    <w:p w14:paraId="00B5D1FA" w14:textId="77777777" w:rsidR="00DF37DA" w:rsidRPr="00DF37DA" w:rsidRDefault="00DF37DA" w:rsidP="00DF37DA">
      <w:pPr>
        <w:pStyle w:val="Heading4"/>
        <w:rPr>
          <w:rFonts w:asciiTheme="minorHAnsi" w:hAnsiTheme="minorHAnsi" w:cstheme="minorHAnsi"/>
        </w:rPr>
      </w:pPr>
      <w:r w:rsidRPr="00DF37DA">
        <w:rPr>
          <w:rFonts w:asciiTheme="minorHAnsi" w:hAnsiTheme="minorHAnsi" w:cstheme="minorHAnsi"/>
        </w:rPr>
        <w:t>Permissibility and presumption negate</w:t>
      </w:r>
    </w:p>
    <w:p w14:paraId="5A4518A5" w14:textId="77777777" w:rsidR="00DF37DA" w:rsidRPr="00DF37DA" w:rsidRDefault="00DF37DA" w:rsidP="00DF37DA">
      <w:pPr>
        <w:pStyle w:val="Heading4"/>
        <w:rPr>
          <w:rFonts w:asciiTheme="minorHAnsi" w:hAnsiTheme="minorHAnsi" w:cstheme="minorHAnsi"/>
        </w:rPr>
      </w:pPr>
      <w:r w:rsidRPr="00DF37DA">
        <w:rPr>
          <w:rFonts w:asciiTheme="minorHAnsi" w:hAnsiTheme="minorHAnsi" w:cstheme="minorHAnsi"/>
        </w:rPr>
        <w:t xml:space="preserve">1] </w:t>
      </w:r>
      <w:r w:rsidRPr="00DF37DA">
        <w:rPr>
          <w:rFonts w:asciiTheme="minorHAnsi" w:hAnsiTheme="minorHAnsi" w:cstheme="minorHAnsi"/>
          <w:u w:val="single"/>
        </w:rPr>
        <w:t>Obligations</w:t>
      </w:r>
      <w:r w:rsidRPr="00DF37DA">
        <w:rPr>
          <w:rFonts w:asciiTheme="minorHAnsi" w:hAnsiTheme="minorHAnsi" w:cstheme="minorHAnsi"/>
        </w:rPr>
        <w:t xml:space="preserve">- the resolution indicates the affirmative has to prove an obligation, and permissibility would deny the existence of an obligation </w:t>
      </w:r>
    </w:p>
    <w:p w14:paraId="27CF4DF5" w14:textId="77777777" w:rsidR="00DF37DA" w:rsidRPr="00DF37DA" w:rsidRDefault="00DF37DA" w:rsidP="00DF37DA">
      <w:pPr>
        <w:pStyle w:val="Heading4"/>
        <w:rPr>
          <w:rFonts w:asciiTheme="minorHAnsi" w:hAnsiTheme="minorHAnsi" w:cstheme="minorHAnsi"/>
        </w:rPr>
      </w:pPr>
      <w:r w:rsidRPr="00DF37DA">
        <w:rPr>
          <w:rFonts w:asciiTheme="minorHAnsi" w:hAnsiTheme="minorHAnsi" w:cstheme="minorHAnsi"/>
        </w:rPr>
        <w:t xml:space="preserve">2] </w:t>
      </w:r>
      <w:r w:rsidRPr="00DF37DA">
        <w:rPr>
          <w:rFonts w:asciiTheme="minorHAnsi" w:hAnsiTheme="minorHAnsi" w:cstheme="minorHAnsi"/>
          <w:u w:val="single"/>
        </w:rPr>
        <w:t>Falsity</w:t>
      </w:r>
      <w:r w:rsidRPr="00DF37DA">
        <w:rPr>
          <w:rFonts w:asciiTheme="minorHAnsi" w:hAnsiTheme="minorHAnsi" w:cstheme="minorHAnsi"/>
        </w:rPr>
        <w:t>- Statements are more often false than true because proving one part of the statement false disproves the entire statement. Presuming all statements are true creates contradictions which would be ethically bankrupt.</w:t>
      </w:r>
    </w:p>
    <w:p w14:paraId="56EE710A" w14:textId="77777777" w:rsidR="00DF37DA" w:rsidRPr="00DF37DA" w:rsidRDefault="00DF37DA" w:rsidP="00DF37DA">
      <w:pPr>
        <w:pStyle w:val="Heading4"/>
        <w:rPr>
          <w:rFonts w:asciiTheme="minorHAnsi" w:hAnsiTheme="minorHAnsi" w:cstheme="minorHAnsi"/>
        </w:rPr>
      </w:pPr>
      <w:r w:rsidRPr="00DF37DA">
        <w:rPr>
          <w:rFonts w:asciiTheme="minorHAnsi" w:hAnsiTheme="minorHAnsi" w:cstheme="minorHAnsi"/>
        </w:rPr>
        <w:t xml:space="preserve">3] </w:t>
      </w:r>
      <w:r w:rsidRPr="00DF37DA">
        <w:rPr>
          <w:rFonts w:asciiTheme="minorHAnsi" w:hAnsiTheme="minorHAnsi" w:cstheme="minorHAnsi"/>
          <w:u w:val="single"/>
        </w:rPr>
        <w:t>Negating is harder</w:t>
      </w:r>
      <w:r w:rsidRPr="00DF37DA">
        <w:rPr>
          <w:rFonts w:asciiTheme="minorHAnsi" w:hAnsiTheme="minorHAnsi" w:cstheme="minorHAnsi"/>
        </w:rPr>
        <w:t xml:space="preserve"> – that’s the </w:t>
      </w:r>
      <w:proofErr w:type="spellStart"/>
      <w:r w:rsidRPr="00DF37DA">
        <w:rPr>
          <w:rFonts w:asciiTheme="minorHAnsi" w:hAnsiTheme="minorHAnsi" w:cstheme="minorHAnsi"/>
        </w:rPr>
        <w:t>heg</w:t>
      </w:r>
      <w:proofErr w:type="spellEnd"/>
    </w:p>
    <w:p w14:paraId="14737FF3" w14:textId="77777777" w:rsidR="00DF37DA" w:rsidRPr="00DF37DA" w:rsidRDefault="00DF37DA" w:rsidP="00DF37DA">
      <w:pPr>
        <w:pStyle w:val="Heading4"/>
        <w:rPr>
          <w:rFonts w:asciiTheme="minorHAnsi" w:hAnsiTheme="minorHAnsi" w:cstheme="minorHAnsi"/>
        </w:rPr>
      </w:pPr>
      <w:r w:rsidRPr="00DF37DA">
        <w:rPr>
          <w:rFonts w:asciiTheme="minorHAnsi" w:hAnsiTheme="minorHAnsi" w:cstheme="minorHAnsi"/>
        </w:rPr>
        <w:t xml:space="preserve">4] </w:t>
      </w:r>
      <w:r w:rsidRPr="00DF37DA">
        <w:rPr>
          <w:rFonts w:asciiTheme="minorHAnsi" w:hAnsiTheme="minorHAnsi" w:cstheme="minorHAnsi"/>
          <w:u w:val="single"/>
        </w:rPr>
        <w:t>Affirmation theory-</w:t>
      </w:r>
      <w:r w:rsidRPr="00DF37DA">
        <w:rPr>
          <w:rFonts w:asciiTheme="minorHAnsi" w:hAnsiTheme="minorHAnsi" w:cstheme="minorHAnsi"/>
        </w:rPr>
        <w:t xml:space="preserve"> Affirming requires unconditionally maintaining an obligation</w:t>
      </w:r>
    </w:p>
    <w:p w14:paraId="2E0055A9" w14:textId="77777777" w:rsidR="00DF37DA" w:rsidRPr="00DF37DA" w:rsidRDefault="00DF37DA" w:rsidP="00DF37DA">
      <w:pPr>
        <w:rPr>
          <w:rStyle w:val="Emphasis"/>
          <w:rFonts w:asciiTheme="minorHAnsi" w:hAnsiTheme="minorHAnsi" w:cstheme="minorHAnsi"/>
          <w:sz w:val="24"/>
        </w:rPr>
      </w:pPr>
      <w:r w:rsidRPr="00DF37DA">
        <w:rPr>
          <w:rStyle w:val="Emphasis"/>
          <w:rFonts w:asciiTheme="minorHAnsi" w:hAnsiTheme="minorHAnsi" w:cstheme="minorHAnsi"/>
          <w:sz w:val="24"/>
          <w:highlight w:val="green"/>
        </w:rPr>
        <w:t>Affirm [is to]: maintain as true.</w:t>
      </w:r>
    </w:p>
    <w:p w14:paraId="5DE2F9B4" w14:textId="77777777" w:rsidR="00DF37DA" w:rsidRPr="00DF37DA" w:rsidRDefault="00DF37DA" w:rsidP="00DF37DA">
      <w:pPr>
        <w:rPr>
          <w:rFonts w:asciiTheme="minorHAnsi" w:hAnsiTheme="minorHAnsi" w:cstheme="minorHAnsi"/>
        </w:rPr>
      </w:pPr>
      <w:r w:rsidRPr="00DF37DA">
        <w:rPr>
          <w:rStyle w:val="Style13ptBold"/>
          <w:rFonts w:asciiTheme="minorHAnsi" w:hAnsiTheme="minorHAnsi" w:cstheme="minorHAnsi"/>
          <w:sz w:val="24"/>
        </w:rPr>
        <w:t>That’s Dictionary.com</w:t>
      </w:r>
      <w:r w:rsidRPr="00DF37DA">
        <w:rPr>
          <w:rStyle w:val="Emphasis"/>
          <w:rFonts w:asciiTheme="minorHAnsi" w:hAnsiTheme="minorHAnsi" w:cstheme="minorHAnsi"/>
        </w:rPr>
        <w:t xml:space="preserve">- “affirm” </w:t>
      </w:r>
      <w:r w:rsidRPr="00DF37DA">
        <w:rPr>
          <w:rFonts w:asciiTheme="minorHAnsi" w:hAnsiTheme="minorHAnsi" w:cstheme="minorHAnsi"/>
        </w:rPr>
        <w:t xml:space="preserve">https://www.dictionary.com/browse/affirm </w:t>
      </w:r>
    </w:p>
    <w:p w14:paraId="679248E7" w14:textId="77777777" w:rsidR="00DF37DA" w:rsidRPr="00DF37DA" w:rsidRDefault="00DF37DA" w:rsidP="00DF37DA">
      <w:pPr>
        <w:pStyle w:val="Heading4"/>
        <w:rPr>
          <w:rFonts w:asciiTheme="minorHAnsi" w:hAnsiTheme="minorHAnsi" w:cstheme="minorHAnsi"/>
        </w:rPr>
      </w:pPr>
      <w:r w:rsidRPr="00DF37DA">
        <w:rPr>
          <w:rFonts w:asciiTheme="minorHAnsi" w:hAnsiTheme="minorHAnsi" w:cstheme="minorHAnsi"/>
        </w:rPr>
        <w:t xml:space="preserve">5] Also presuming things are true means you believe lies but presuming things are false doesn’t mean you ignore truth </w:t>
      </w:r>
      <w:proofErr w:type="spellStart"/>
      <w:r w:rsidRPr="00DF37DA">
        <w:rPr>
          <w:rFonts w:asciiTheme="minorHAnsi" w:hAnsiTheme="minorHAnsi" w:cstheme="minorHAnsi"/>
        </w:rPr>
        <w:t>bc</w:t>
      </w:r>
      <w:proofErr w:type="spellEnd"/>
      <w:r w:rsidRPr="00DF37DA">
        <w:rPr>
          <w:rFonts w:asciiTheme="minorHAnsi" w:hAnsiTheme="minorHAnsi" w:cstheme="minorHAnsi"/>
        </w:rPr>
        <w:t xml:space="preserve"> truth will have a justification so you don’t need to presume anything. So only presumption flipping negative filters out lies which is a prior question to truth testing.</w:t>
      </w:r>
    </w:p>
    <w:p w14:paraId="7203AFF0" w14:textId="77777777" w:rsidR="00DF37DA" w:rsidRPr="00DF37DA" w:rsidRDefault="00DF37DA" w:rsidP="00DF37DA">
      <w:pPr>
        <w:rPr>
          <w:rFonts w:asciiTheme="minorHAnsi" w:hAnsiTheme="minorHAnsi" w:cstheme="minorHAnsi"/>
        </w:rPr>
      </w:pPr>
    </w:p>
    <w:p w14:paraId="12818B38" w14:textId="77777777" w:rsidR="00DF37DA" w:rsidRPr="00DF37DA" w:rsidRDefault="00DF37DA" w:rsidP="00DF37DA">
      <w:pPr>
        <w:rPr>
          <w:rFonts w:asciiTheme="minorHAnsi" w:hAnsiTheme="minorHAnsi" w:cstheme="minorHAnsi"/>
        </w:rPr>
      </w:pPr>
    </w:p>
    <w:p w14:paraId="0EC68EBB" w14:textId="77777777" w:rsidR="00DF37DA" w:rsidRPr="00DF37DA" w:rsidRDefault="00DF37DA" w:rsidP="00DF37DA">
      <w:pPr>
        <w:pStyle w:val="Heading4"/>
        <w:rPr>
          <w:rFonts w:asciiTheme="minorHAnsi" w:hAnsiTheme="minorHAnsi" w:cstheme="minorHAnsi"/>
        </w:rPr>
      </w:pPr>
      <w:r w:rsidRPr="00DF37DA">
        <w:rPr>
          <w:rFonts w:asciiTheme="minorHAnsi" w:hAnsiTheme="minorHAnsi" w:cstheme="minorHAnsi"/>
        </w:rPr>
        <w:t xml:space="preserve">The standard is consistency with the logical </w:t>
      </w:r>
      <w:r w:rsidRPr="00DF37DA">
        <w:rPr>
          <w:rFonts w:asciiTheme="minorHAnsi" w:hAnsiTheme="minorHAnsi" w:cstheme="minorHAnsi"/>
          <w:u w:val="single"/>
        </w:rPr>
        <w:t>consequence of the resolution.</w:t>
      </w:r>
      <w:r w:rsidRPr="00DF37DA">
        <w:rPr>
          <w:rFonts w:asciiTheme="minorHAnsi" w:hAnsiTheme="minorHAnsi" w:cstheme="minorHAnsi"/>
        </w:rPr>
        <w:t xml:space="preserve"> Prefer this – </w:t>
      </w:r>
    </w:p>
    <w:p w14:paraId="725E55ED" w14:textId="77777777" w:rsidR="00DF37DA" w:rsidRPr="00DF37DA" w:rsidRDefault="00DF37DA" w:rsidP="00DF37DA">
      <w:pPr>
        <w:pStyle w:val="Heading4"/>
        <w:rPr>
          <w:rFonts w:asciiTheme="minorHAnsi" w:hAnsiTheme="minorHAnsi" w:cstheme="minorHAnsi"/>
        </w:rPr>
      </w:pPr>
      <w:r w:rsidRPr="00DF37DA">
        <w:rPr>
          <w:rFonts w:asciiTheme="minorHAnsi" w:hAnsiTheme="minorHAnsi" w:cstheme="minorHAnsi"/>
        </w:rPr>
        <w:t>1. Text – Oxford Dictionary defines ought as “</w:t>
      </w:r>
      <w:r w:rsidRPr="00DF37DA">
        <w:rPr>
          <w:rFonts w:asciiTheme="minorHAnsi" w:hAnsiTheme="minorHAnsi" w:cstheme="minorHAnsi"/>
          <w:u w:val="single"/>
        </w:rPr>
        <w:t>used to indicate something that is probable</w:t>
      </w:r>
      <w:r w:rsidRPr="00DF37DA">
        <w:rPr>
          <w:rFonts w:asciiTheme="minorHAnsi" w:hAnsiTheme="minorHAnsi" w:cstheme="minorHAnsi"/>
        </w:rPr>
        <w:t>.”</w:t>
      </w:r>
    </w:p>
    <w:p w14:paraId="28135591" w14:textId="77777777" w:rsidR="00DF37DA" w:rsidRPr="00DF37DA" w:rsidRDefault="00DF37DA" w:rsidP="00DF37DA">
      <w:pPr>
        <w:rPr>
          <w:rFonts w:asciiTheme="minorHAnsi" w:hAnsiTheme="minorHAnsi" w:cstheme="minorHAnsi"/>
          <w:sz w:val="16"/>
          <w:szCs w:val="16"/>
        </w:rPr>
      </w:pPr>
      <w:hyperlink r:id="rId10" w:history="1">
        <w:r w:rsidRPr="00DF37DA">
          <w:rPr>
            <w:rStyle w:val="Hyperlink"/>
            <w:rFonts w:asciiTheme="minorHAnsi" w:hAnsiTheme="minorHAnsi" w:cstheme="minorHAnsi"/>
            <w:sz w:val="16"/>
            <w:szCs w:val="16"/>
          </w:rPr>
          <w:t>https://en.oxforddictionaries.com/definition/ought</w:t>
        </w:r>
      </w:hyperlink>
      <w:r w:rsidRPr="00DF37DA">
        <w:rPr>
          <w:rFonts w:asciiTheme="minorHAnsi" w:hAnsiTheme="minorHAnsi" w:cstheme="minorHAnsi"/>
          <w:sz w:val="16"/>
          <w:szCs w:val="16"/>
        </w:rPr>
        <w:t xml:space="preserve"> //Massa</w:t>
      </w:r>
    </w:p>
    <w:p w14:paraId="08C667E2" w14:textId="77777777" w:rsidR="00DF37DA" w:rsidRPr="00DF37DA" w:rsidRDefault="00DF37DA" w:rsidP="00DF37DA">
      <w:pPr>
        <w:pStyle w:val="Heading4"/>
        <w:rPr>
          <w:rFonts w:asciiTheme="minorHAnsi" w:hAnsiTheme="minorHAnsi" w:cstheme="minorHAnsi"/>
        </w:rPr>
      </w:pPr>
      <w:r w:rsidRPr="00DF37DA">
        <w:rPr>
          <w:rFonts w:asciiTheme="minorHAnsi" w:hAnsiTheme="minorHAnsi" w:cstheme="minorHAnsi"/>
        </w:rPr>
        <w:t xml:space="preserve">Ought </w:t>
      </w:r>
      <w:proofErr w:type="gramStart"/>
      <w:r w:rsidRPr="00DF37DA">
        <w:rPr>
          <w:rFonts w:asciiTheme="minorHAnsi" w:hAnsiTheme="minorHAnsi" w:cstheme="minorHAnsi"/>
        </w:rPr>
        <w:t>is</w:t>
      </w:r>
      <w:proofErr w:type="gramEnd"/>
      <w:r w:rsidRPr="00DF37DA">
        <w:rPr>
          <w:rFonts w:asciiTheme="minorHAnsi" w:hAnsiTheme="minorHAnsi" w:cstheme="minorHAnsi"/>
        </w:rPr>
        <w:t xml:space="preserve"> “</w:t>
      </w:r>
      <w:r w:rsidRPr="00DF37DA">
        <w:rPr>
          <w:rFonts w:asciiTheme="minorHAnsi" w:hAnsiTheme="minorHAnsi" w:cstheme="minorHAnsi"/>
          <w:u w:val="single"/>
        </w:rPr>
        <w:t>used to express logical consequence</w:t>
      </w:r>
      <w:r w:rsidRPr="00DF37DA">
        <w:rPr>
          <w:rFonts w:asciiTheme="minorHAnsi" w:hAnsiTheme="minorHAnsi" w:cstheme="minorHAnsi"/>
        </w:rPr>
        <w:t xml:space="preserve">” as defined by Merriam-Webster </w:t>
      </w:r>
    </w:p>
    <w:p w14:paraId="3E8BF22A" w14:textId="77777777" w:rsidR="00DF37DA" w:rsidRPr="00DF37DA" w:rsidRDefault="00DF37DA" w:rsidP="00DF37DA">
      <w:pPr>
        <w:rPr>
          <w:rFonts w:asciiTheme="minorHAnsi" w:hAnsiTheme="minorHAnsi" w:cstheme="minorHAnsi"/>
          <w:sz w:val="16"/>
          <w:szCs w:val="16"/>
        </w:rPr>
      </w:pPr>
      <w:r w:rsidRPr="00DF37DA">
        <w:rPr>
          <w:rFonts w:asciiTheme="minorHAnsi" w:hAnsiTheme="minorHAnsi" w:cstheme="minorHAnsi"/>
          <w:sz w:val="16"/>
          <w:szCs w:val="16"/>
        </w:rPr>
        <w:t>(</w:t>
      </w:r>
      <w:hyperlink r:id="rId11" w:history="1">
        <w:r w:rsidRPr="00DF37DA">
          <w:rPr>
            <w:rStyle w:val="Hyperlink"/>
            <w:rFonts w:asciiTheme="minorHAnsi" w:hAnsiTheme="minorHAnsi" w:cstheme="minorHAnsi"/>
            <w:sz w:val="16"/>
            <w:szCs w:val="16"/>
          </w:rPr>
          <w:t>http://www.merriam-webster.com/dictionary/ought</w:t>
        </w:r>
      </w:hyperlink>
      <w:r w:rsidRPr="00DF37DA">
        <w:rPr>
          <w:rFonts w:asciiTheme="minorHAnsi" w:hAnsiTheme="minorHAnsi" w:cstheme="minorHAnsi"/>
          <w:sz w:val="16"/>
          <w:szCs w:val="16"/>
        </w:rPr>
        <w:t>) //Massa</w:t>
      </w:r>
    </w:p>
    <w:p w14:paraId="19D5FD6B" w14:textId="77777777" w:rsidR="00DF37DA" w:rsidRPr="00DF37DA" w:rsidRDefault="00DF37DA" w:rsidP="00DF37DA">
      <w:pPr>
        <w:pStyle w:val="Heading4"/>
        <w:rPr>
          <w:rFonts w:asciiTheme="minorHAnsi" w:hAnsiTheme="minorHAnsi" w:cstheme="minorHAnsi"/>
        </w:rPr>
      </w:pPr>
      <w:r w:rsidRPr="00DF37DA">
        <w:rPr>
          <w:rFonts w:asciiTheme="minorHAnsi" w:hAnsiTheme="minorHAnsi" w:cstheme="minorHAnsi"/>
        </w:rPr>
        <w:t>1nc definition choice anything else moots the 1nc since out strategy was premised on the lack of a 1ac def</w:t>
      </w:r>
    </w:p>
    <w:p w14:paraId="4167A246" w14:textId="77777777" w:rsidR="00DF37DA" w:rsidRPr="00DF37DA" w:rsidRDefault="00DF37DA" w:rsidP="00DF37DA">
      <w:pPr>
        <w:pStyle w:val="Heading4"/>
        <w:rPr>
          <w:rFonts w:asciiTheme="minorHAnsi" w:hAnsiTheme="minorHAnsi" w:cstheme="minorHAnsi"/>
        </w:rPr>
      </w:pPr>
      <w:r w:rsidRPr="00DF37DA">
        <w:rPr>
          <w:rFonts w:asciiTheme="minorHAnsi" w:hAnsiTheme="minorHAnsi" w:cstheme="minorHAnsi"/>
        </w:rPr>
        <w:t>Now negate</w:t>
      </w:r>
    </w:p>
    <w:p w14:paraId="3FC93E4E" w14:textId="77777777" w:rsidR="00DF37DA" w:rsidRPr="00DF37DA" w:rsidRDefault="00DF37DA" w:rsidP="00DF37DA">
      <w:pPr>
        <w:pStyle w:val="Heading4"/>
        <w:rPr>
          <w:rFonts w:asciiTheme="minorHAnsi" w:hAnsiTheme="minorHAnsi" w:cstheme="minorHAnsi"/>
        </w:rPr>
      </w:pPr>
      <w:r w:rsidRPr="00DF37DA">
        <w:rPr>
          <w:rFonts w:asciiTheme="minorHAnsi" w:hAnsiTheme="minorHAnsi" w:cstheme="minorHAnsi"/>
        </w:rPr>
        <w:t>1] Their inherency proves that the aff won’t happen or you vote negative on presumption since the aff is non-inherent.</w:t>
      </w:r>
    </w:p>
    <w:p w14:paraId="26681F3D" w14:textId="77777777" w:rsidR="00DF37DA" w:rsidRPr="00DF37DA" w:rsidRDefault="00DF37DA" w:rsidP="00DF37DA">
      <w:pPr>
        <w:rPr>
          <w:rFonts w:asciiTheme="minorHAnsi" w:hAnsiTheme="minorHAnsi" w:cstheme="minorHAnsi"/>
        </w:rPr>
      </w:pPr>
    </w:p>
    <w:p w14:paraId="449660CD" w14:textId="77777777" w:rsidR="00097E06" w:rsidRPr="00DF37DA" w:rsidRDefault="00097E06" w:rsidP="00097E06">
      <w:pPr>
        <w:rPr>
          <w:rFonts w:asciiTheme="minorHAnsi" w:hAnsiTheme="minorHAnsi" w:cstheme="minorHAnsi"/>
        </w:rPr>
      </w:pPr>
    </w:p>
    <w:p w14:paraId="755C1136" w14:textId="25938F90" w:rsidR="00334476" w:rsidRDefault="00334476" w:rsidP="00334476">
      <w:pPr>
        <w:pStyle w:val="Heading3"/>
        <w:rPr>
          <w:rFonts w:asciiTheme="minorHAnsi" w:hAnsiTheme="minorHAnsi" w:cstheme="minorHAnsi"/>
        </w:rPr>
      </w:pPr>
      <w:r w:rsidRPr="00DF37DA">
        <w:rPr>
          <w:rFonts w:asciiTheme="minorHAnsi" w:hAnsiTheme="minorHAnsi" w:cstheme="minorHAnsi"/>
        </w:rPr>
        <w:t>4</w:t>
      </w:r>
    </w:p>
    <w:p w14:paraId="339F1AA1" w14:textId="77777777" w:rsidR="006E7F5D" w:rsidRPr="00106B94" w:rsidRDefault="006E7F5D" w:rsidP="006E7F5D">
      <w:pPr>
        <w:pStyle w:val="Heading4"/>
        <w:rPr>
          <w:rFonts w:cs="Calibri"/>
          <w:color w:val="000000" w:themeColor="text1"/>
        </w:rPr>
      </w:pPr>
      <w:r w:rsidRPr="00106B94">
        <w:rPr>
          <w:rFonts w:cs="Calibri"/>
          <w:color w:val="000000" w:themeColor="text1"/>
        </w:rPr>
        <w:t xml:space="preserve">The </w:t>
      </w:r>
      <w:proofErr w:type="spellStart"/>
      <w:r w:rsidRPr="00106B94">
        <w:rPr>
          <w:rFonts w:cs="Calibri"/>
          <w:color w:val="000000" w:themeColor="text1"/>
        </w:rPr>
        <w:t>metaethic</w:t>
      </w:r>
      <w:proofErr w:type="spellEnd"/>
      <w:r w:rsidRPr="00106B94">
        <w:rPr>
          <w:rFonts w:cs="Calibri"/>
          <w:color w:val="000000" w:themeColor="text1"/>
        </w:rPr>
        <w:t xml:space="preserve"> is practical reason. Prefer: </w:t>
      </w:r>
    </w:p>
    <w:p w14:paraId="79CD5638" w14:textId="77777777" w:rsidR="006E7F5D" w:rsidRPr="00106B94" w:rsidRDefault="006E7F5D" w:rsidP="006E7F5D">
      <w:pPr>
        <w:pStyle w:val="Heading4"/>
        <w:rPr>
          <w:rFonts w:cs="Calibri"/>
          <w:color w:val="000000" w:themeColor="text1"/>
        </w:rPr>
      </w:pPr>
      <w:r w:rsidRPr="00106B94">
        <w:rPr>
          <w:rFonts w:cs="Calibri"/>
          <w:color w:val="000000" w:themeColor="text1"/>
        </w:rPr>
        <w:t>[1] Regress</w:t>
      </w:r>
      <w:r w:rsidRPr="00106B94">
        <w:rPr>
          <w:rFonts w:cs="Calibri"/>
          <w:b w:val="0"/>
          <w:color w:val="000000" w:themeColor="text1"/>
        </w:rPr>
        <w:t xml:space="preserve"> – Ethical theories must have a basis. We can always ask why we should follow the basis of a theory, so they aren’t morally binding because they don’t have a starting point. Practical reason solves – When we ask why we should follow reason, we demand a reason, which concedes to the authority of reason itself, so it’s the only thing we can follow</w:t>
      </w:r>
    </w:p>
    <w:p w14:paraId="5571AA56" w14:textId="77777777" w:rsidR="006E7F5D" w:rsidRDefault="006E7F5D" w:rsidP="006E7F5D">
      <w:pPr>
        <w:pStyle w:val="Heading4"/>
        <w:rPr>
          <w:rFonts w:cs="Calibri"/>
          <w:b w:val="0"/>
          <w:bCs/>
          <w:color w:val="000000" w:themeColor="text1"/>
        </w:rPr>
      </w:pPr>
      <w:r w:rsidRPr="00106B94">
        <w:rPr>
          <w:rFonts w:cs="Calibri"/>
          <w:color w:val="000000" w:themeColor="text1"/>
        </w:rPr>
        <w:t xml:space="preserve">[2] Action Theory </w:t>
      </w:r>
      <w:r w:rsidRPr="00106B94">
        <w:rPr>
          <w:rFonts w:cs="Calibri"/>
          <w:b w:val="0"/>
          <w:color w:val="000000" w:themeColor="text1"/>
        </w:rPr>
        <w:t xml:space="preserve">– Every action can be broken down to infinite amounts of movements, </w:t>
      </w:r>
      <w:proofErr w:type="gramStart"/>
      <w:r w:rsidRPr="00106B94">
        <w:rPr>
          <w:rFonts w:cs="Calibri"/>
          <w:b w:val="0"/>
          <w:color w:val="000000" w:themeColor="text1"/>
        </w:rPr>
        <w:t>i.e.</w:t>
      </w:r>
      <w:proofErr w:type="gramEnd"/>
      <w:r w:rsidRPr="00106B94">
        <w:rPr>
          <w:rFonts w:cs="Calibri"/>
          <w:b w:val="0"/>
          <w:color w:val="000000" w:themeColor="text1"/>
        </w:rPr>
        <w:t xml:space="preserve"> me moving my arm can be broken down to the infinite moments of every state my arm is in. Only reason can unify these movements because we use practical reason to achieve our goals, means all actions collapse to reason</w:t>
      </w:r>
    </w:p>
    <w:p w14:paraId="04A09929" w14:textId="77777777" w:rsidR="006E7F5D" w:rsidRPr="00225EC2" w:rsidRDefault="006E7F5D" w:rsidP="006E7F5D">
      <w:pPr>
        <w:pStyle w:val="Heading4"/>
        <w:rPr>
          <w:rFonts w:cs="Calibri"/>
          <w:b w:val="0"/>
          <w:bCs/>
        </w:rPr>
      </w:pPr>
      <w:r w:rsidRPr="005F04F4">
        <w:rPr>
          <w:rFonts w:cs="Calibri"/>
        </w:rPr>
        <w:t>[</w:t>
      </w:r>
      <w:r>
        <w:rPr>
          <w:rFonts w:cs="Calibri"/>
        </w:rPr>
        <w:t>3</w:t>
      </w:r>
      <w:r w:rsidRPr="005F04F4">
        <w:rPr>
          <w:rFonts w:cs="Calibri"/>
        </w:rPr>
        <w:t xml:space="preserve">] Representations of space – </w:t>
      </w:r>
      <w:r w:rsidRPr="005F04F4">
        <w:rPr>
          <w:rFonts w:cs="Calibri"/>
          <w:b w:val="0"/>
        </w:rPr>
        <w:t xml:space="preserve">we can only access our experiences if we can interpret the space around us, but that requires the a priori. Thinking of the absence of space is impossible – we can think of empty space but never the lack of space itself. Imagining space through a priori thoughts is the only way we can even begin to have a conception of interpreting experience; we need to be able to construct space through our minds.  </w:t>
      </w:r>
    </w:p>
    <w:p w14:paraId="20206D4C" w14:textId="77777777" w:rsidR="006E7F5D" w:rsidRPr="005F04F4" w:rsidRDefault="006E7F5D" w:rsidP="006E7F5D">
      <w:pPr>
        <w:pStyle w:val="Heading4"/>
        <w:rPr>
          <w:rFonts w:cs="Calibri"/>
          <w:b w:val="0"/>
          <w:bCs/>
        </w:rPr>
      </w:pPr>
      <w:r w:rsidRPr="005F04F4">
        <w:rPr>
          <w:rFonts w:cs="Calibri"/>
        </w:rPr>
        <w:t>[</w:t>
      </w:r>
      <w:r>
        <w:rPr>
          <w:rFonts w:cs="Calibri"/>
        </w:rPr>
        <w:t>4</w:t>
      </w:r>
      <w:r w:rsidRPr="005F04F4">
        <w:rPr>
          <w:rFonts w:cs="Calibri"/>
        </w:rPr>
        <w:t xml:space="preserve">] Separateness – </w:t>
      </w:r>
      <w:r w:rsidRPr="005F04F4">
        <w:rPr>
          <w:rFonts w:cs="Calibri"/>
          <w:b w:val="0"/>
        </w:rPr>
        <w:t>if space is based on experience, it must be formed from objects separate to us outside of our reasoning abilities. But to represent objects as separate from us, we would already need to assume space exists in the first place to have a concept of “separateness,” so to represent space as something separate from us would be incoherent.</w:t>
      </w:r>
    </w:p>
    <w:p w14:paraId="170DC751" w14:textId="77777777" w:rsidR="006E7F5D" w:rsidRPr="00225EC2" w:rsidRDefault="006E7F5D" w:rsidP="006E7F5D"/>
    <w:p w14:paraId="06A42594" w14:textId="77777777" w:rsidR="006E7F5D" w:rsidRPr="00106B94" w:rsidRDefault="006E7F5D" w:rsidP="006E7F5D"/>
    <w:p w14:paraId="62424640" w14:textId="77777777" w:rsidR="006E7F5D" w:rsidRPr="00106B94" w:rsidRDefault="006E7F5D" w:rsidP="006E7F5D">
      <w:pPr>
        <w:pStyle w:val="Heading4"/>
        <w:rPr>
          <w:rFonts w:cs="Calibri"/>
          <w:b w:val="0"/>
          <w:bCs/>
          <w:color w:val="000000" w:themeColor="text1"/>
        </w:rPr>
      </w:pPr>
      <w:r w:rsidRPr="00106B94">
        <w:rPr>
          <w:rFonts w:cs="Calibri"/>
          <w:color w:val="000000" w:themeColor="text1"/>
        </w:rPr>
        <w:t>Practical reason means we all have a unified perspective</w:t>
      </w:r>
      <w:r w:rsidRPr="00106B94">
        <w:rPr>
          <w:rFonts w:cs="Calibri"/>
          <w:b w:val="0"/>
          <w:color w:val="000000" w:themeColor="text1"/>
        </w:rPr>
        <w:t xml:space="preser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238DFAE4" w14:textId="77777777" w:rsidR="006E7F5D" w:rsidRPr="00106B94" w:rsidRDefault="006E7F5D" w:rsidP="006E7F5D"/>
    <w:p w14:paraId="18DEB70D" w14:textId="77777777" w:rsidR="006E7F5D" w:rsidRPr="00106B94" w:rsidRDefault="006E7F5D" w:rsidP="006E7F5D">
      <w:pPr>
        <w:pStyle w:val="Heading4"/>
        <w:rPr>
          <w:rFonts w:cs="Calibri"/>
          <w:sz w:val="12"/>
        </w:rPr>
      </w:pPr>
      <w:r w:rsidRPr="00106B94">
        <w:rPr>
          <w:rFonts w:cs="Calibri"/>
          <w:color w:val="000000" w:themeColor="text1"/>
        </w:rPr>
        <w:t xml:space="preserve">But, willing an action that violates the freedom of others is a contradiction: </w:t>
      </w:r>
      <w:r w:rsidRPr="00106B94">
        <w:rPr>
          <w:rFonts w:cs="Calibri"/>
          <w:b w:val="0"/>
          <w:color w:val="000000" w:themeColor="text1"/>
        </w:rPr>
        <w:t>If I decide to kill someone, that action is not universalizable because that would justify other people killing me too. If I die, I cannot exercise my freedom to kill someone else. This is a contradiction: I both justify extending my freedom to kill others and limiting my own freedom.</w:t>
      </w:r>
    </w:p>
    <w:p w14:paraId="3321265F" w14:textId="77777777" w:rsidR="006E7F5D" w:rsidRPr="00106B94" w:rsidRDefault="006E7F5D" w:rsidP="006E7F5D"/>
    <w:p w14:paraId="19C9CA47" w14:textId="77777777" w:rsidR="006E7F5D" w:rsidRPr="00106B94" w:rsidRDefault="006E7F5D" w:rsidP="006E7F5D">
      <w:pPr>
        <w:pStyle w:val="Heading4"/>
        <w:rPr>
          <w:rFonts w:cs="Calibri"/>
        </w:rPr>
      </w:pPr>
      <w:r w:rsidRPr="00106B94">
        <w:rPr>
          <w:rFonts w:cs="Calibri"/>
        </w:rPr>
        <w:t>Thus, the standard is respecting freedom.</w:t>
      </w:r>
    </w:p>
    <w:p w14:paraId="6D61CF5F" w14:textId="77777777" w:rsidR="006E7F5D" w:rsidRPr="00106B94" w:rsidRDefault="006E7F5D" w:rsidP="006E7F5D"/>
    <w:p w14:paraId="5C5D5796" w14:textId="77777777" w:rsidR="006E7F5D" w:rsidRDefault="006E7F5D" w:rsidP="006E7F5D">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03F5FAE0" w14:textId="77777777" w:rsidR="006E7F5D" w:rsidRPr="009D349B" w:rsidRDefault="006E7F5D" w:rsidP="006E7F5D">
      <w:proofErr w:type="spellStart"/>
      <w:r w:rsidRPr="009D349B">
        <w:rPr>
          <w:rStyle w:val="Style13ptBold"/>
        </w:rPr>
        <w:t>Feser</w:t>
      </w:r>
      <w:proofErr w:type="spellEnd"/>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2"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0EA60DA3" w14:textId="77777777" w:rsidR="006E7F5D" w:rsidRDefault="006E7F5D" w:rsidP="006E7F5D">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 xml:space="preserve">Suppose </w:t>
      </w:r>
      <w:r w:rsidRPr="000A0719">
        <w:rPr>
          <w:rStyle w:val="Emphasis"/>
        </w:rPr>
        <w:t xml:space="preserve">an </w:t>
      </w:r>
      <w:r w:rsidRPr="009D349B">
        <w:rPr>
          <w:rStyle w:val="Emphasis"/>
          <w:highlight w:val="cyan"/>
        </w:rPr>
        <w:t>individual A seeks</w:t>
      </w:r>
      <w:r w:rsidRPr="009D349B">
        <w:rPr>
          <w:sz w:val="16"/>
        </w:rPr>
        <w:t xml:space="preserve"> to acquire </w:t>
      </w:r>
      <w:r w:rsidRPr="000A0719">
        <w:rPr>
          <w:rStyle w:val="Emphasis"/>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355C01">
        <w:rPr>
          <w:rStyle w:val="Emphasis"/>
        </w:rPr>
        <w:t xml:space="preserve">A commits </w:t>
      </w:r>
      <w:r w:rsidRPr="009D349B">
        <w:rPr>
          <w:rStyle w:val="Emphasis"/>
          <w:highlight w:val="cyan"/>
        </w:rPr>
        <w:t>an injustice in acquiring R,</w:t>
      </w:r>
      <w:r w:rsidRPr="008A7DD3">
        <w:rPr>
          <w:rStyle w:val="Emphasis"/>
        </w:rPr>
        <w:t xml:space="preserve"> it would also have to be the case that </w:t>
      </w:r>
      <w:r w:rsidRPr="009D349B">
        <w:rPr>
          <w:rStyle w:val="Emphasis"/>
          <w:highlight w:val="cyan"/>
        </w:rPr>
        <w:t>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1365EAC7" w14:textId="77777777" w:rsidR="006E7F5D" w:rsidRDefault="006E7F5D" w:rsidP="006E7F5D">
      <w:pPr>
        <w:rPr>
          <w:sz w:val="16"/>
        </w:rPr>
      </w:pPr>
    </w:p>
    <w:p w14:paraId="28F755B0" w14:textId="77777777" w:rsidR="006E7F5D" w:rsidRPr="006E7F5D" w:rsidRDefault="006E7F5D" w:rsidP="006E7F5D"/>
    <w:p w14:paraId="70D346AC" w14:textId="77777777" w:rsidR="00DF37DA" w:rsidRPr="00DF37DA" w:rsidRDefault="00DF37DA" w:rsidP="00DF37DA">
      <w:pPr>
        <w:rPr>
          <w:rFonts w:asciiTheme="minorHAnsi" w:hAnsiTheme="minorHAnsi" w:cstheme="minorHAnsi"/>
        </w:rPr>
      </w:pPr>
    </w:p>
    <w:p w14:paraId="17AFDC59" w14:textId="5D1D3E8B" w:rsidR="00DF37DA" w:rsidRDefault="000E55C1" w:rsidP="000E55C1">
      <w:pPr>
        <w:pStyle w:val="Heading3"/>
      </w:pPr>
      <w:r>
        <w:t>5</w:t>
      </w:r>
    </w:p>
    <w:p w14:paraId="2CCA0DCB" w14:textId="77777777" w:rsidR="00E6439F" w:rsidRPr="00E6439F" w:rsidRDefault="00E6439F" w:rsidP="00E6439F">
      <w:pPr>
        <w:pStyle w:val="Heading4"/>
        <w:rPr>
          <w:bCs/>
        </w:rPr>
      </w:pPr>
      <w:proofErr w:type="spellStart"/>
      <w:r w:rsidRPr="00E6439F">
        <w:rPr>
          <w:bCs/>
        </w:rPr>
        <w:t>Interp</w:t>
      </w:r>
      <w:proofErr w:type="spellEnd"/>
      <w:r w:rsidRPr="00E6439F">
        <w:rPr>
          <w:bCs/>
        </w:rPr>
        <w:t xml:space="preserve">: Debaters must disclose tournaments on the 2021-2022 NDCA LD wiki under the actual name of the tournament on tabroom. </w:t>
      </w:r>
    </w:p>
    <w:p w14:paraId="5E7FFBE3" w14:textId="77777777" w:rsidR="00E6439F" w:rsidRPr="00E6439F" w:rsidRDefault="00E6439F" w:rsidP="00E6439F">
      <w:pPr>
        <w:pStyle w:val="Heading4"/>
        <w:rPr>
          <w:bCs/>
        </w:rPr>
      </w:pPr>
      <w:r w:rsidRPr="00E6439F">
        <w:rPr>
          <w:bCs/>
        </w:rPr>
        <w:t>To clarify- when you look up the tournament name from the wiki on tab, the entry must pop up</w:t>
      </w:r>
    </w:p>
    <w:p w14:paraId="6EEF16D1" w14:textId="77777777" w:rsidR="00E6439F" w:rsidRPr="00E6439F" w:rsidRDefault="00E6439F" w:rsidP="00E6439F">
      <w:pPr>
        <w:pStyle w:val="Heading4"/>
        <w:rPr>
          <w:bCs/>
        </w:rPr>
      </w:pPr>
      <w:r w:rsidRPr="00E6439F">
        <w:rPr>
          <w:bCs/>
        </w:rPr>
        <w:t>Violation – they disclose a tournament as ‘</w:t>
      </w:r>
      <w:proofErr w:type="spellStart"/>
      <w:r w:rsidRPr="00E6439F">
        <w:rPr>
          <w:bCs/>
        </w:rPr>
        <w:t>bronx</w:t>
      </w:r>
      <w:proofErr w:type="spellEnd"/>
      <w:r w:rsidRPr="00E6439F">
        <w:rPr>
          <w:bCs/>
        </w:rPr>
        <w:t xml:space="preserve">, when </w:t>
      </w:r>
      <w:proofErr w:type="spellStart"/>
      <w:r w:rsidRPr="00E6439F">
        <w:rPr>
          <w:bCs/>
        </w:rPr>
        <w:t>bronx</w:t>
      </w:r>
      <w:proofErr w:type="spellEnd"/>
      <w:r w:rsidRPr="00E6439F">
        <w:rPr>
          <w:bCs/>
        </w:rPr>
        <w:t xml:space="preserve"> is looked up on tabroom, nothing comes up that </w:t>
      </w:r>
      <w:proofErr w:type="spellStart"/>
      <w:r w:rsidRPr="00E6439F">
        <w:rPr>
          <w:bCs/>
        </w:rPr>
        <w:t>andrew</w:t>
      </w:r>
      <w:proofErr w:type="spellEnd"/>
      <w:r w:rsidRPr="00E6439F">
        <w:rPr>
          <w:bCs/>
        </w:rPr>
        <w:t xml:space="preserve"> went to with these pairings. Screenshots in the doc</w:t>
      </w:r>
    </w:p>
    <w:p w14:paraId="45F53B61" w14:textId="77777777" w:rsidR="00E6439F" w:rsidRPr="00E6439F" w:rsidRDefault="00E6439F" w:rsidP="00E6439F"/>
    <w:p w14:paraId="7DEBE0D5" w14:textId="77777777" w:rsidR="00E6439F" w:rsidRPr="00E6439F" w:rsidRDefault="00E6439F" w:rsidP="00E6439F"/>
    <w:p w14:paraId="75AE1C48" w14:textId="77777777" w:rsidR="00E6439F" w:rsidRDefault="00E6439F" w:rsidP="00E6439F">
      <w:r w:rsidRPr="00E6439F">
        <w:drawing>
          <wp:inline distT="0" distB="0" distL="0" distR="0" wp14:anchorId="60AE3A8B" wp14:editId="1708D7B7">
            <wp:extent cx="12098438" cy="535379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2098438" cy="5353797"/>
                    </a:xfrm>
                    <a:prstGeom prst="rect">
                      <a:avLst/>
                    </a:prstGeom>
                  </pic:spPr>
                </pic:pic>
              </a:graphicData>
            </a:graphic>
          </wp:inline>
        </w:drawing>
      </w:r>
    </w:p>
    <w:p w14:paraId="62003610" w14:textId="77777777" w:rsidR="00E6439F" w:rsidRDefault="00E6439F" w:rsidP="00E6439F"/>
    <w:p w14:paraId="32E1D2DE" w14:textId="77777777" w:rsidR="006E7F5D" w:rsidRPr="00EA5559" w:rsidRDefault="006E7F5D" w:rsidP="006E7F5D">
      <w:pPr>
        <w:shd w:val="clear" w:color="auto" w:fill="FFFFFF"/>
        <w:rPr>
          <w:b/>
          <w:sz w:val="26"/>
          <w:szCs w:val="26"/>
        </w:rPr>
      </w:pPr>
      <w:r>
        <w:rPr>
          <w:b/>
          <w:sz w:val="26"/>
          <w:szCs w:val="26"/>
        </w:rPr>
        <w:t xml:space="preserve">The standard is inclusion - they make debate inaccessible to novices or small schools who compete on the circuit but don’t have access to resources or have knowledge of debate lingo to know the shorthand nicknames for tournaments. Two internal links to accessibility - 1) lets debaters see if you won or lost on tab going for specific strategies or hitting specific strategies, letting debaters adapt around that and b) lets debaters see what speaks judges gave to help them see how good you were at going for x argument. Independently links into reciprocity since if I disclosed one way and you </w:t>
      </w:r>
      <w:proofErr w:type="spellStart"/>
      <w:r>
        <w:rPr>
          <w:b/>
          <w:sz w:val="26"/>
          <w:szCs w:val="26"/>
        </w:rPr>
        <w:t>didnt</w:t>
      </w:r>
      <w:proofErr w:type="spellEnd"/>
      <w:r>
        <w:rPr>
          <w:b/>
          <w:sz w:val="26"/>
          <w:szCs w:val="26"/>
        </w:rPr>
        <w:t>’ you had the advantage in this round. Outweighs - none of their standards matter if debaters can’t access them and means reasonability is uniquely wrong since even a 1% risk of exclusion is bad, you obviously don’t say some level of exclusion is justif</w:t>
      </w:r>
      <w:bookmarkStart w:id="0" w:name="_x67jtmrcnmlq" w:colFirst="0" w:colLast="0"/>
      <w:bookmarkEnd w:id="0"/>
      <w:r>
        <w:rPr>
          <w:b/>
          <w:sz w:val="26"/>
          <w:szCs w:val="26"/>
        </w:rPr>
        <w:t>ied</w:t>
      </w:r>
    </w:p>
    <w:p w14:paraId="17E9B7A5" w14:textId="77777777" w:rsidR="00E6439F" w:rsidRDefault="00E6439F" w:rsidP="00E6439F"/>
    <w:p w14:paraId="78C6FC6C" w14:textId="77777777" w:rsidR="00E6439F" w:rsidRPr="006E7F5D" w:rsidRDefault="00E6439F" w:rsidP="00E6439F">
      <w:pPr>
        <w:pStyle w:val="Heading4"/>
        <w:rPr>
          <w:bCs/>
        </w:rPr>
      </w:pPr>
      <w:r w:rsidRPr="006E7F5D">
        <w:rPr>
          <w:bCs/>
        </w:rPr>
        <w:t>Inclusion ow, other impacts assume that you have the ability to access the round in the first place.</w:t>
      </w:r>
    </w:p>
    <w:p w14:paraId="04CEB0E0" w14:textId="77777777" w:rsidR="00E6439F" w:rsidRPr="006E7F5D" w:rsidRDefault="00E6439F" w:rsidP="00E6439F">
      <w:pPr>
        <w:pStyle w:val="Heading4"/>
        <w:rPr>
          <w:bCs/>
        </w:rPr>
      </w:pPr>
      <w:r w:rsidRPr="006E7F5D">
        <w:rPr>
          <w:bCs/>
        </w:rPr>
        <w:t xml:space="preserve"> Reject reasonability on inclusion impacts- 1% of exclusion is still terrible and enough to affirm on</w:t>
      </w:r>
    </w:p>
    <w:p w14:paraId="08643BBF" w14:textId="77777777" w:rsidR="00E6439F" w:rsidRPr="006E7F5D" w:rsidRDefault="00E6439F" w:rsidP="00E6439F">
      <w:pPr>
        <w:pStyle w:val="Heading4"/>
        <w:rPr>
          <w:bCs/>
        </w:rPr>
      </w:pPr>
      <w:r w:rsidRPr="006E7F5D">
        <w:rPr>
          <w:bCs/>
        </w:rPr>
        <w:t xml:space="preserve">Reject every reason why disclosure is bad- you concede to the </w:t>
      </w:r>
      <w:proofErr w:type="spellStart"/>
      <w:r w:rsidRPr="006E7F5D">
        <w:rPr>
          <w:bCs/>
        </w:rPr>
        <w:t>validitiy</w:t>
      </w:r>
      <w:proofErr w:type="spellEnd"/>
      <w:r w:rsidRPr="006E7F5D">
        <w:rPr>
          <w:bCs/>
        </w:rPr>
        <w:t xml:space="preserve"> of putting tournament names by putting it on your wiki in the first,</w:t>
      </w:r>
    </w:p>
    <w:p w14:paraId="0854D4F9" w14:textId="77777777" w:rsidR="00E6439F" w:rsidRPr="006E7F5D" w:rsidRDefault="00E6439F" w:rsidP="00E6439F">
      <w:pPr>
        <w:pStyle w:val="Heading4"/>
        <w:rPr>
          <w:bCs/>
        </w:rPr>
      </w:pPr>
      <w:r w:rsidRPr="006E7F5D">
        <w:rPr>
          <w:bCs/>
        </w:rPr>
        <w:t>They will say the shell is arbitrary but literal wiki rules prove otherwise</w:t>
      </w:r>
    </w:p>
    <w:p w14:paraId="397B0BFB" w14:textId="39CBE2D1" w:rsidR="00E6439F" w:rsidRDefault="00E6439F" w:rsidP="00E6439F">
      <w:r>
        <w:rPr>
          <w:noProof/>
        </w:rPr>
        <w:drawing>
          <wp:inline distT="0" distB="0" distL="0" distR="0" wp14:anchorId="4830721C" wp14:editId="1C490EDD">
            <wp:extent cx="5627370" cy="18567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27370" cy="1856740"/>
                    </a:xfrm>
                    <a:prstGeom prst="rect">
                      <a:avLst/>
                    </a:prstGeom>
                    <a:noFill/>
                    <a:ln>
                      <a:noFill/>
                    </a:ln>
                  </pic:spPr>
                </pic:pic>
              </a:graphicData>
            </a:graphic>
          </wp:inline>
        </w:drawing>
      </w:r>
    </w:p>
    <w:p w14:paraId="40876683" w14:textId="77777777" w:rsidR="00E6439F" w:rsidRDefault="00E6439F" w:rsidP="00E6439F"/>
    <w:p w14:paraId="0102D564" w14:textId="3D26E346" w:rsidR="00E6439F" w:rsidRPr="00E6439F" w:rsidRDefault="00E6439F" w:rsidP="00E6439F">
      <w:r w:rsidRPr="00E6439F">
        <w:drawing>
          <wp:inline distT="0" distB="0" distL="0" distR="0" wp14:anchorId="5C28AF72" wp14:editId="4791AF26">
            <wp:extent cx="12360442" cy="4073476"/>
            <wp:effectExtent l="0" t="0" r="317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2367634" cy="4075846"/>
                    </a:xfrm>
                    <a:prstGeom prst="rect">
                      <a:avLst/>
                    </a:prstGeom>
                  </pic:spPr>
                </pic:pic>
              </a:graphicData>
            </a:graphic>
          </wp:inline>
        </w:drawing>
      </w:r>
    </w:p>
    <w:sectPr w:rsidR="00E6439F" w:rsidRPr="00E6439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930CC" w14:textId="77777777" w:rsidR="00097E06" w:rsidRDefault="00097E06" w:rsidP="00097E06">
      <w:r>
        <w:separator/>
      </w:r>
    </w:p>
  </w:endnote>
  <w:endnote w:type="continuationSeparator" w:id="0">
    <w:p w14:paraId="0D43FD44" w14:textId="77777777" w:rsidR="00097E06" w:rsidRDefault="00097E06" w:rsidP="00097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801AB" w14:textId="77777777" w:rsidR="00097E06" w:rsidRDefault="00097E06" w:rsidP="00097E06">
      <w:r>
        <w:separator/>
      </w:r>
    </w:p>
  </w:footnote>
  <w:footnote w:type="continuationSeparator" w:id="0">
    <w:p w14:paraId="769AD804" w14:textId="77777777" w:rsidR="00097E06" w:rsidRDefault="00097E06" w:rsidP="00097E06">
      <w:r>
        <w:continuationSeparator/>
      </w:r>
    </w:p>
  </w:footnote>
  <w:footnote w:id="1">
    <w:p w14:paraId="67A8F5CB" w14:textId="77777777" w:rsidR="00097E06" w:rsidRPr="00752E9C" w:rsidRDefault="00097E06" w:rsidP="00097E06">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57EA61EF" w14:textId="77777777" w:rsidR="00097E06" w:rsidRPr="00855FDC" w:rsidRDefault="00097E06" w:rsidP="00097E06">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55BBEAF6" w14:textId="77777777" w:rsidR="00097E06" w:rsidRDefault="00097E06" w:rsidP="00097E06">
      <w:pPr>
        <w:pStyle w:val="FootnoteText"/>
      </w:pPr>
      <w:r>
        <w:rPr>
          <w:rStyle w:val="FootnoteReference"/>
        </w:rPr>
        <w:footnoteRef/>
      </w:r>
      <w:r>
        <w:t xml:space="preserve"> </w:t>
      </w:r>
      <w:hyperlink r:id="rId6"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4">
    <w:p w14:paraId="2531B0BE" w14:textId="77777777" w:rsidR="00097E06" w:rsidRDefault="00097E06" w:rsidP="00097E06">
      <w:pPr>
        <w:pStyle w:val="FootnoteText"/>
      </w:pPr>
      <w:r>
        <w:rPr>
          <w:rStyle w:val="FootnoteReference"/>
        </w:rPr>
        <w:footnoteRef/>
      </w:r>
      <w:r>
        <w:t xml:space="preserve"> </w:t>
      </w:r>
      <w:hyperlink r:id="rId7" w:history="1">
        <w:r w:rsidRPr="00A95DFD">
          <w:rPr>
            <w:rStyle w:val="Hyperlink"/>
          </w:rPr>
          <w:t>https://www.google.com/search?q=of+definition&amp;rlz=1C1CHBF_enUS877US877&amp;oq=of+definition&amp;aqs=chrome.0.69i59j69i61l3.1473j0j7&amp;sourceid=chrome&amp;ie=UTF-8</w:t>
        </w:r>
      </w:hyperlink>
      <w:r>
        <w:t xml:space="preserve"> //Xu</w:t>
      </w:r>
    </w:p>
  </w:footnote>
  <w:footnote w:id="5">
    <w:p w14:paraId="7E562689" w14:textId="77777777" w:rsidR="00097E06" w:rsidRDefault="00097E06" w:rsidP="00097E06">
      <w:pPr>
        <w:pStyle w:val="FootnoteText"/>
      </w:pPr>
      <w:r>
        <w:rPr>
          <w:rStyle w:val="FootnoteReference"/>
        </w:rPr>
        <w:footnoteRef/>
      </w:r>
      <w:r>
        <w:t xml:space="preserve"> </w:t>
      </w:r>
      <w:hyperlink r:id="rId8" w:history="1">
        <w:r w:rsidRPr="00E930A7">
          <w:rPr>
            <w:rStyle w:val="Hyperlink"/>
          </w:rPr>
          <w:t>https://www.google.com/search?q=private+definition&amp;rlz=1C1CHBF_enUS877US877&amp;oq=private+&amp;aqs=chrome.0.69i59j69i57j69i60j69i61.1372j0j7&amp;sourceid=chrome&amp;ie=UTF-8</w:t>
        </w:r>
      </w:hyperlink>
      <w:r>
        <w:t xml:space="preserve"> //Xu</w:t>
      </w:r>
    </w:p>
  </w:footnote>
  <w:footnote w:id="6">
    <w:p w14:paraId="4A115AD8" w14:textId="77777777" w:rsidR="00097E06" w:rsidRDefault="00097E06" w:rsidP="00097E06">
      <w:pPr>
        <w:pStyle w:val="FootnoteText"/>
      </w:pPr>
      <w:r>
        <w:rPr>
          <w:rStyle w:val="FootnoteReference"/>
        </w:rPr>
        <w:footnoteRef/>
      </w:r>
      <w:r>
        <w:t xml:space="preserve"> </w:t>
      </w:r>
      <w:hyperlink r:id="rId9" w:history="1">
        <w:r w:rsidRPr="00E930A7">
          <w:rPr>
            <w:rStyle w:val="Hyperlink"/>
          </w:rPr>
          <w:t>https://www.merriam-webster.com/dictionary/entity</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34476"/>
    <w:rsid w:val="000139A3"/>
    <w:rsid w:val="00097E06"/>
    <w:rsid w:val="000E55C1"/>
    <w:rsid w:val="00100833"/>
    <w:rsid w:val="00104529"/>
    <w:rsid w:val="00105942"/>
    <w:rsid w:val="00107396"/>
    <w:rsid w:val="00144A4C"/>
    <w:rsid w:val="00176AB0"/>
    <w:rsid w:val="00177B7D"/>
    <w:rsid w:val="0018322D"/>
    <w:rsid w:val="001B5776"/>
    <w:rsid w:val="001E527A"/>
    <w:rsid w:val="001F78CE"/>
    <w:rsid w:val="00250D31"/>
    <w:rsid w:val="00251FC7"/>
    <w:rsid w:val="002855A7"/>
    <w:rsid w:val="002B146A"/>
    <w:rsid w:val="002B5E17"/>
    <w:rsid w:val="00315690"/>
    <w:rsid w:val="00316B75"/>
    <w:rsid w:val="00325646"/>
    <w:rsid w:val="0033447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E7F5D"/>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7892"/>
    <w:rsid w:val="00DF37DA"/>
    <w:rsid w:val="00E15E75"/>
    <w:rsid w:val="00E5262C"/>
    <w:rsid w:val="00E6439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3A27E"/>
  <w15:chartTrackingRefBased/>
  <w15:docId w15:val="{BE865BB2-7A54-454A-9424-6F3F0C804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34476"/>
    <w:pPr>
      <w:spacing w:after="0" w:line="240" w:lineRule="auto"/>
    </w:pPr>
    <w:rPr>
      <w:rFonts w:ascii="Calibri" w:hAnsi="Calibri" w:cs="Calibri"/>
    </w:rPr>
  </w:style>
  <w:style w:type="paragraph" w:styleId="Heading1">
    <w:name w:val="heading 1"/>
    <w:aliases w:val="Pocket"/>
    <w:basedOn w:val="Normal"/>
    <w:next w:val="Normal"/>
    <w:link w:val="Heading1Char"/>
    <w:qFormat/>
    <w:rsid w:val="0033447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3447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3447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no read,No Spacing211,No Spacing12,No Spacing2111,No Spacing111111,No Spacing11111,No Spacing4,ta,No Spacing5,No Spacing21,Ta,No Spacin, Ch,t"/>
    <w:basedOn w:val="Normal"/>
    <w:next w:val="Normal"/>
    <w:link w:val="Heading4Char"/>
    <w:uiPriority w:val="3"/>
    <w:unhideWhenUsed/>
    <w:qFormat/>
    <w:rsid w:val="00334476"/>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3344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4476"/>
  </w:style>
  <w:style w:type="character" w:customStyle="1" w:styleId="Heading1Char">
    <w:name w:val="Heading 1 Char"/>
    <w:aliases w:val="Pocket Char"/>
    <w:basedOn w:val="DefaultParagraphFont"/>
    <w:link w:val="Heading1"/>
    <w:rsid w:val="0033447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3447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3447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 Char,no read Char,No Spacing211 Char,No Spacing12 Char,No Spacing2111 Char,ta Char, Ch Char"/>
    <w:basedOn w:val="DefaultParagraphFont"/>
    <w:link w:val="Heading4"/>
    <w:uiPriority w:val="3"/>
    <w:rsid w:val="0033447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s,B"/>
    <w:basedOn w:val="DefaultParagraphFont"/>
    <w:link w:val="textbold"/>
    <w:uiPriority w:val="7"/>
    <w:qFormat/>
    <w:rsid w:val="0033447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34476"/>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6"/>
    <w:qFormat/>
    <w:rsid w:val="00334476"/>
    <w:rPr>
      <w:b w:val="0"/>
      <w:sz w:val="22"/>
      <w:u w:val="singl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Heading 3 Char2,T"/>
    <w:basedOn w:val="DefaultParagraphFont"/>
    <w:link w:val="NoSpacing"/>
    <w:uiPriority w:val="99"/>
    <w:unhideWhenUsed/>
    <w:rsid w:val="00334476"/>
    <w:rPr>
      <w:color w:val="auto"/>
      <w:u w:val="none"/>
    </w:rPr>
  </w:style>
  <w:style w:type="character" w:styleId="FollowedHyperlink">
    <w:name w:val="FollowedHyperlink"/>
    <w:basedOn w:val="DefaultParagraphFont"/>
    <w:uiPriority w:val="99"/>
    <w:semiHidden/>
    <w:unhideWhenUsed/>
    <w:rsid w:val="00334476"/>
    <w:rPr>
      <w:color w:val="auto"/>
      <w:u w:val="none"/>
    </w:rPr>
  </w:style>
  <w:style w:type="paragraph" w:customStyle="1" w:styleId="textbold">
    <w:name w:val="text bold"/>
    <w:basedOn w:val="Normal"/>
    <w:link w:val="Emphasis"/>
    <w:uiPriority w:val="7"/>
    <w:qFormat/>
    <w:rsid w:val="00334476"/>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FootnoteText">
    <w:name w:val="footnote text"/>
    <w:basedOn w:val="Normal"/>
    <w:link w:val="FootnoteTextChar"/>
    <w:uiPriority w:val="99"/>
    <w:unhideWhenUsed/>
    <w:qFormat/>
    <w:rsid w:val="00097E06"/>
    <w:rPr>
      <w:sz w:val="20"/>
      <w:szCs w:val="20"/>
    </w:rPr>
  </w:style>
  <w:style w:type="character" w:customStyle="1" w:styleId="FootnoteTextChar">
    <w:name w:val="Footnote Text Char"/>
    <w:basedOn w:val="DefaultParagraphFont"/>
    <w:link w:val="FootnoteText"/>
    <w:uiPriority w:val="99"/>
    <w:rsid w:val="00097E06"/>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097E06"/>
    <w:rPr>
      <w:vertAlign w:val="superscript"/>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tag,Clear,Card,No Spacing3"/>
    <w:basedOn w:val="Heading1"/>
    <w:link w:val="Hyperlink"/>
    <w:autoRedefine/>
    <w:uiPriority w:val="99"/>
    <w:qFormat/>
    <w:rsid w:val="00DF37D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412197">
      <w:bodyDiv w:val="1"/>
      <w:marLeft w:val="0"/>
      <w:marRight w:val="0"/>
      <w:marTop w:val="0"/>
      <w:marBottom w:val="0"/>
      <w:divBdr>
        <w:top w:val="none" w:sz="0" w:space="0" w:color="auto"/>
        <w:left w:val="none" w:sz="0" w:space="0" w:color="auto"/>
        <w:bottom w:val="none" w:sz="0" w:space="0" w:color="auto"/>
        <w:right w:val="none" w:sz="0" w:space="0" w:color="auto"/>
      </w:divBdr>
    </w:div>
    <w:div w:id="1508591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pcounsel.com/private-entity"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ambridge.org/core/journals/social-philosophy-and-policy/article/abs/there-is-no-such-thing-as-an-unjust-initial-acquisition/5C744D6D5C525E711EC75F75BF7109D1)%5bbracket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rriam-webster.com/dictionary/ought"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en.oxforddictionaries.com/definition/ought" TargetMode="External"/><Relationship Id="rId4" Type="http://schemas.openxmlformats.org/officeDocument/2006/relationships/settings" Target="settings.xml"/><Relationship Id="rId9" Type="http://schemas.openxmlformats.org/officeDocument/2006/relationships/hyperlink" Target="https://digitalcommons.law.seattleu.edu/cgi/viewcontent.cgi?article=1022&amp;context=sjteil" TargetMode="External"/><Relationship Id="rId14" Type="http://schemas.openxmlformats.org/officeDocument/2006/relationships/image" Target="media/image2.png"/></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private+definition&amp;rlz=1C1CHBF_enUS877US877&amp;oq=private+&amp;aqs=chrome.0.69i59j69i57j69i60j69i61.1372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of+definition&amp;rlz=1C1CHBF_enUS877US877&amp;oq=of+definition&amp;aqs=chrome.0.69i59j69i61l3.1473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the+definition&amp;rlz=1C1CHBF_enUS877US877&amp;oq=the+definition&amp;aqs=chrome..69i57j69i64j69i61j69i60l2.1976j0j7&amp;sourceid=chrome&amp;ie=UTF-8"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merriam-webster.com/dictionary/ent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sh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TotalTime>
  <Pages>1</Pages>
  <Words>2786</Words>
  <Characters>15884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 Rao</dc:creator>
  <cp:keywords>5.1.1</cp:keywords>
  <dc:description/>
  <cp:lastModifiedBy>Yesh Rao</cp:lastModifiedBy>
  <cp:revision>1</cp:revision>
  <dcterms:created xsi:type="dcterms:W3CDTF">2022-01-15T16:03:00Z</dcterms:created>
  <dcterms:modified xsi:type="dcterms:W3CDTF">2022-01-15T16:43:00Z</dcterms:modified>
</cp:coreProperties>
</file>