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33A78" w14:textId="77777777" w:rsidR="0082634F" w:rsidRPr="00AC4C66" w:rsidRDefault="0082634F" w:rsidP="0082634F">
      <w:pPr>
        <w:pStyle w:val="Heading3"/>
      </w:pPr>
      <w:r>
        <w:t>1AC – FW – Standard</w:t>
      </w:r>
    </w:p>
    <w:p w14:paraId="0696E3EB" w14:textId="77777777" w:rsidR="0082634F" w:rsidRDefault="0082634F" w:rsidP="0082634F">
      <w:pPr>
        <w:pStyle w:val="Heading4"/>
        <w:rPr>
          <w:rFonts w:eastAsia="Times New Roman" w:hAnsi="Times New Roman" w:cs="Times New Roman"/>
        </w:rPr>
      </w:pPr>
      <w:r>
        <w:t>Objective appeals to ethics fail:</w:t>
      </w:r>
    </w:p>
    <w:p w14:paraId="65B252B6" w14:textId="77777777" w:rsidR="0082634F" w:rsidRDefault="0082634F" w:rsidP="0082634F">
      <w:pPr>
        <w:pStyle w:val="Heading4"/>
        <w:rPr>
          <w:rFonts w:eastAsia="Times New Roman" w:hAnsi="Times New Roman" w:cs="Times New Roman"/>
        </w:rPr>
      </w:pPr>
      <w:r>
        <w:t xml:space="preserve">[A] </w:t>
      </w:r>
      <w:r w:rsidRPr="006638C6">
        <w:rPr>
          <w:u w:val="single"/>
        </w:rPr>
        <w:t>Intuitionism</w:t>
      </w:r>
      <w:r>
        <w:t xml:space="preserve"> - Each individual</w:t>
      </w:r>
      <w:r>
        <w:rPr>
          <w:rFonts w:hAnsi="Times New Roman"/>
          <w:lang w:val="fr-FR"/>
        </w:rPr>
        <w:t>’</w:t>
      </w:r>
      <w:r>
        <w:t xml:space="preserve">s experience influences the way they interpret the truth </w:t>
      </w:r>
      <w:proofErr w:type="gramStart"/>
      <w:r>
        <w:t>i.e.</w:t>
      </w:r>
      <w:proofErr w:type="gramEnd"/>
      <w:r>
        <w:t xml:space="preserve"> a person brought up in a racist household is more likely to interpret the claim that all black people are criminals as a true statement, so even if we could have an objective view of truth that would be tainted by the subjective experiences of individuals.</w:t>
      </w:r>
    </w:p>
    <w:p w14:paraId="051BEDA2" w14:textId="77777777" w:rsidR="0082634F" w:rsidRDefault="0082634F" w:rsidP="0082634F">
      <w:pPr>
        <w:pStyle w:val="Heading4"/>
      </w:pPr>
      <w:r>
        <w:t xml:space="preserve">[B] </w:t>
      </w:r>
      <w:r w:rsidRPr="006638C6">
        <w:rPr>
          <w:u w:val="single"/>
        </w:rPr>
        <w:t>Motivation</w:t>
      </w:r>
      <w:r>
        <w:t xml:space="preserve"> - Even if agents can obtain an objective viewpoint, they wouldn’t be obligated to act upon those truths, so their subjective views must be reconciled to make moral action motivational in the first place, which is necessary because a non-motivational theory would be arbitrary and its normative value does not matter in so far as we aren’t forced to follow it.</w:t>
      </w:r>
    </w:p>
    <w:p w14:paraId="1B780757" w14:textId="77777777" w:rsidR="0082634F" w:rsidRDefault="0082634F" w:rsidP="0082634F">
      <w:pPr>
        <w:pStyle w:val="Heading4"/>
        <w:rPr>
          <w:rFonts w:cs="Calibri"/>
        </w:rPr>
      </w:pPr>
      <w:r>
        <w:t xml:space="preserve">[C] </w:t>
      </w:r>
      <w:r w:rsidRPr="007F172F">
        <w:rPr>
          <w:u w:val="single"/>
        </w:rPr>
        <w:t>Self-Defeating</w:t>
      </w:r>
      <w:r>
        <w:t xml:space="preserve"> - Determining what is the most objective view point requires a subjective choice which means objective viewpoints aren’t even objective – also means </w:t>
      </w:r>
      <w:r>
        <w:rPr>
          <w:rFonts w:cs="Calibri"/>
        </w:rPr>
        <w:t>that ac</w:t>
      </w:r>
      <w:r w:rsidRPr="008B1CB7">
        <w:rPr>
          <w:rFonts w:cs="Calibri"/>
        </w:rPr>
        <w:t>tion under one framework isn’t exclusive of action under another. Meaning offense under one index is sufficient to affirm.</w:t>
      </w:r>
    </w:p>
    <w:p w14:paraId="66BE63E1" w14:textId="77777777" w:rsidR="0082634F" w:rsidRPr="00D32CCA" w:rsidRDefault="0082634F" w:rsidP="0082634F">
      <w:r>
        <w:t xml:space="preserve">- </w:t>
      </w:r>
      <w:r w:rsidRPr="00D32CCA">
        <w:t>Φ</w:t>
      </w:r>
      <w:r>
        <w:t xml:space="preserve"> = “act”</w:t>
      </w:r>
    </w:p>
    <w:p w14:paraId="310A8F52" w14:textId="77777777" w:rsidR="0082634F" w:rsidRPr="00B42ABD" w:rsidRDefault="0082634F" w:rsidP="0082634F">
      <w:pPr>
        <w:jc w:val="both"/>
      </w:pPr>
      <w:r w:rsidRPr="008B1CB7">
        <w:rPr>
          <w:rStyle w:val="Heading4Char"/>
          <w:rFonts w:cs="Calibri"/>
          <w:color w:val="000000" w:themeColor="text1"/>
        </w:rPr>
        <w:t>Enoch 11</w:t>
      </w:r>
      <w:r w:rsidRPr="00B42ABD">
        <w:t xml:space="preserve"> [David</w:t>
      </w:r>
      <w:r>
        <w:t xml:space="preserve"> Enoch, </w:t>
      </w:r>
      <w:r w:rsidRPr="00B42ABD">
        <w:t>ethicist and philosopher of law who holds the Rodney Blackman Chair in the Philosophy of Law at the Hebrew University of Jerusalem</w:t>
      </w:r>
      <w:r>
        <w:t>,</w:t>
      </w:r>
      <w:r w:rsidRPr="00B42ABD">
        <w:t xml:space="preserve"> </w:t>
      </w:r>
      <w:r>
        <w:t>“</w:t>
      </w:r>
      <w:r w:rsidRPr="00B42ABD">
        <w:t>Giving Practical Reasons</w:t>
      </w:r>
      <w:r>
        <w:t xml:space="preserve">,” 2011, </w:t>
      </w:r>
      <w:r w:rsidRPr="00B42ABD">
        <w:rPr>
          <w:i/>
          <w:iCs/>
        </w:rPr>
        <w:t>Philosophers Imprint</w:t>
      </w:r>
      <w:r>
        <w:t>,</w:t>
      </w:r>
      <w:r w:rsidRPr="00B42ABD">
        <w:t xml:space="preserve"> </w:t>
      </w:r>
      <w:r>
        <w:t>Vol. 11, No. 4,</w:t>
      </w:r>
      <w:r w:rsidRPr="00B42ABD">
        <w:t xml:space="preserve"> http://hdl.handle.net/2027/spo.3521354.0011.004</w:t>
      </w:r>
      <w:r>
        <w:t>, RC EA</w:t>
      </w:r>
      <w:r w:rsidRPr="00B42ABD">
        <w:t>]</w:t>
      </w:r>
    </w:p>
    <w:p w14:paraId="7D291BCB" w14:textId="77777777" w:rsidR="0082634F" w:rsidRPr="00EB5BCB" w:rsidRDefault="0082634F" w:rsidP="0082634F">
      <w:pPr>
        <w:rPr>
          <w:rFonts w:eastAsia="Times New Roman"/>
          <w:sz w:val="16"/>
        </w:rPr>
      </w:pPr>
      <w:r w:rsidRPr="00EB5BCB">
        <w:rPr>
          <w:rFonts w:eastAsia="Times New Roman"/>
          <w:sz w:val="16"/>
        </w:rPr>
        <w:t>I should also note something it does not take for the role played by the given reason in the receiver’s practical reasoning to be appropriate.</w:t>
      </w:r>
      <w:r w:rsidRPr="009E05C2">
        <w:t xml:space="preserve"> </w:t>
      </w:r>
      <w:r w:rsidRPr="0001578E">
        <w:rPr>
          <w:rStyle w:val="StyleUnderline"/>
        </w:rPr>
        <w:t>It is not required that the role be</w:t>
      </w:r>
      <w:r w:rsidRPr="00EB5BCB">
        <w:rPr>
          <w:rFonts w:eastAsia="Times New Roman"/>
          <w:sz w:val="16"/>
        </w:rPr>
        <w:t xml:space="preserve">, as it were, </w:t>
      </w:r>
      <w:r w:rsidRPr="0001578E">
        <w:rPr>
          <w:rStyle w:val="Emphasis"/>
        </w:rPr>
        <w:t>ultimate</w:t>
      </w:r>
      <w:r w:rsidRPr="00EB5BCB">
        <w:rPr>
          <w:rFonts w:eastAsia="Times New Roman"/>
          <w:sz w:val="16"/>
        </w:rPr>
        <w:t xml:space="preserve">.51 In other words, it is perfectly consistent with robust reason-giving thus understood that there be a further, fuller, perhaps more basic story of why it is that B does and should take A’s relevant intentions as reason-giving. </w:t>
      </w:r>
      <w:r w:rsidRPr="0001578E">
        <w:rPr>
          <w:rStyle w:val="StyleUnderline"/>
        </w:rPr>
        <w:t>Perhaps</w:t>
      </w:r>
      <w:r w:rsidRPr="00EB5BCB">
        <w:rPr>
          <w:rFonts w:eastAsia="Times New Roman"/>
          <w:sz w:val="16"/>
        </w:rPr>
        <w:t xml:space="preserve">, for instance, </w:t>
      </w:r>
      <w:r w:rsidRPr="007A42A0">
        <w:rPr>
          <w:rStyle w:val="StyleUnderline"/>
          <w:highlight w:val="green"/>
        </w:rPr>
        <w:t xml:space="preserve">B is a </w:t>
      </w:r>
      <w:r w:rsidRPr="007A42A0">
        <w:rPr>
          <w:rStyle w:val="Emphasis"/>
          <w:highlight w:val="green"/>
        </w:rPr>
        <w:t>simple</w:t>
      </w:r>
      <w:r w:rsidRPr="007A42A0">
        <w:rPr>
          <w:rStyle w:val="StyleUnderline"/>
          <w:highlight w:val="green"/>
        </w:rPr>
        <w:t xml:space="preserve"> </w:t>
      </w:r>
      <w:r w:rsidRPr="007A42A0">
        <w:rPr>
          <w:rStyle w:val="Emphasis"/>
          <w:highlight w:val="green"/>
        </w:rPr>
        <w:t>utilitarian</w:t>
      </w:r>
      <w:r w:rsidRPr="00EB5BCB">
        <w:rPr>
          <w:rFonts w:eastAsia="Times New Roman"/>
          <w:sz w:val="16"/>
        </w:rPr>
        <w:t xml:space="preserve">, and let’s further assume that simple utilitarianism is indeed the true fundamental story about all reasons for action. If so, </w:t>
      </w:r>
      <w:r w:rsidRPr="007A42A0">
        <w:rPr>
          <w:rStyle w:val="StyleUnderline"/>
          <w:highlight w:val="green"/>
        </w:rPr>
        <w:t>B</w:t>
      </w:r>
      <w:r w:rsidRPr="0001578E">
        <w:rPr>
          <w:rStyle w:val="StyleUnderline"/>
        </w:rPr>
        <w:t xml:space="preserve"> will </w:t>
      </w:r>
      <w:r w:rsidRPr="007A42A0">
        <w:rPr>
          <w:rStyle w:val="StyleUnderline"/>
          <w:highlight w:val="green"/>
        </w:rPr>
        <w:t>take</w:t>
      </w:r>
      <w:r w:rsidRPr="0001578E">
        <w:rPr>
          <w:rStyle w:val="StyleUnderline"/>
        </w:rPr>
        <w:t xml:space="preserve"> A’s </w:t>
      </w:r>
      <w:r w:rsidRPr="007A42A0">
        <w:rPr>
          <w:rStyle w:val="StyleUnderline"/>
          <w:highlight w:val="green"/>
        </w:rPr>
        <w:t>request</w:t>
      </w:r>
      <w:r w:rsidRPr="0001578E">
        <w:rPr>
          <w:rStyle w:val="StyleUnderline"/>
        </w:rPr>
        <w:t xml:space="preserve"> as a reason </w:t>
      </w:r>
      <w:r w:rsidRPr="007A42A0">
        <w:rPr>
          <w:rStyle w:val="StyleUnderline"/>
          <w:highlight w:val="green"/>
        </w:rPr>
        <w:t>to Φ</w:t>
      </w:r>
      <w:r w:rsidRPr="0001578E">
        <w:rPr>
          <w:rStyle w:val="StyleUnderline"/>
        </w:rPr>
        <w:t xml:space="preserve"> </w:t>
      </w:r>
      <w:r w:rsidRPr="00EB5BCB">
        <w:rPr>
          <w:sz w:val="16"/>
        </w:rPr>
        <w:t xml:space="preserve">if and </w:t>
      </w:r>
      <w:r w:rsidRPr="007A42A0">
        <w:rPr>
          <w:rStyle w:val="Emphasis"/>
          <w:highlight w:val="green"/>
        </w:rPr>
        <w:t>only</w:t>
      </w:r>
      <w:r w:rsidRPr="00EB5BCB">
        <w:rPr>
          <w:sz w:val="16"/>
        </w:rPr>
        <w:t xml:space="preserve"> if, and </w:t>
      </w:r>
      <w:r w:rsidRPr="007A42A0">
        <w:rPr>
          <w:rStyle w:val="Emphasis"/>
          <w:highlight w:val="green"/>
        </w:rPr>
        <w:t>because</w:t>
      </w:r>
      <w:r w:rsidRPr="00EB5BCB">
        <w:rPr>
          <w:rFonts w:eastAsia="Times New Roman"/>
          <w:sz w:val="16"/>
        </w:rPr>
        <w:t xml:space="preserve">, </w:t>
      </w:r>
      <w:r w:rsidRPr="007A42A0">
        <w:rPr>
          <w:rStyle w:val="StyleUnderline"/>
          <w:highlight w:val="green"/>
        </w:rPr>
        <w:t xml:space="preserve">doing so will </w:t>
      </w:r>
      <w:r w:rsidRPr="007A42A0">
        <w:rPr>
          <w:rStyle w:val="Emphasis"/>
          <w:highlight w:val="green"/>
        </w:rPr>
        <w:t>maximize</w:t>
      </w:r>
      <w:r w:rsidRPr="007A42A0">
        <w:rPr>
          <w:rStyle w:val="StyleUnderline"/>
          <w:highlight w:val="green"/>
        </w:rPr>
        <w:t xml:space="preserve"> </w:t>
      </w:r>
      <w:r w:rsidRPr="007A42A0">
        <w:rPr>
          <w:rStyle w:val="Emphasis"/>
          <w:highlight w:val="green"/>
        </w:rPr>
        <w:t>utility</w:t>
      </w:r>
      <w:r w:rsidRPr="00EB5BCB">
        <w:rPr>
          <w:rFonts w:eastAsia="Times New Roman"/>
          <w:sz w:val="16"/>
        </w:rPr>
        <w:t xml:space="preserve">. But this does not mean that </w:t>
      </w:r>
      <w:r w:rsidRPr="00EB5BCB">
        <w:rPr>
          <w:rFonts w:eastAsia="Times New Roman"/>
          <w:strike/>
          <w:sz w:val="16"/>
        </w:rPr>
        <w:t>she</w:t>
      </w:r>
      <w:r w:rsidRPr="00EB5BCB">
        <w:rPr>
          <w:rFonts w:eastAsia="Times New Roman"/>
          <w:sz w:val="16"/>
        </w:rPr>
        <w:t xml:space="preserve"> doesn’t take, in those cases, A’s request to be a (</w:t>
      </w:r>
      <w:proofErr w:type="spellStart"/>
      <w:r w:rsidRPr="00EB5BCB">
        <w:rPr>
          <w:rFonts w:eastAsia="Times New Roman"/>
          <w:sz w:val="16"/>
        </w:rPr>
        <w:t>nonultimate</w:t>
      </w:r>
      <w:proofErr w:type="spellEnd"/>
      <w:r w:rsidRPr="00EB5BCB">
        <w:rPr>
          <w:rFonts w:eastAsia="Times New Roman"/>
          <w:sz w:val="16"/>
        </w:rPr>
        <w:t xml:space="preserve">) reason. The crucial question is whether the ultimate (or perhaps just more basic) story here is one that goes through the </w:t>
      </w:r>
      <w:proofErr w:type="spellStart"/>
      <w:r w:rsidRPr="00EB5BCB">
        <w:rPr>
          <w:rFonts w:eastAsia="Times New Roman"/>
          <w:sz w:val="16"/>
        </w:rPr>
        <w:t>reasongiver’s</w:t>
      </w:r>
      <w:proofErr w:type="spellEnd"/>
      <w:r w:rsidRPr="00EB5BCB">
        <w:rPr>
          <w:rFonts w:eastAsia="Times New Roman"/>
          <w:sz w:val="16"/>
        </w:rPr>
        <w:t xml:space="preserve"> special intentions identified above (and the receiver’s recognition thereof), as in the case of the utilitarian request-receiver, in which case we may have a case of robust reason-giving; or whether the more basic story here works directly, leaving no role for the specific intentions that make reason-giving robust (as is the case in the dictator’s child example). Cases of this latter type are not, on the account I’m suggesting here, cases of robust reason-giving. And this seems to me the independently plausible result here.</w:t>
      </w:r>
    </w:p>
    <w:p w14:paraId="2D1C473D" w14:textId="77777777" w:rsidR="0082634F" w:rsidRPr="00EB5BCB" w:rsidRDefault="0082634F" w:rsidP="0082634F">
      <w:pPr>
        <w:rPr>
          <w:rStyle w:val="StyleUnderline"/>
        </w:rPr>
      </w:pPr>
      <w:r w:rsidRPr="007A42A0">
        <w:rPr>
          <w:rFonts w:eastAsia="Times New Roman"/>
          <w:sz w:val="16"/>
        </w:rPr>
        <w:t xml:space="preserve">Notice that the intentions mentioned above do not include something like the intention that B actually </w:t>
      </w:r>
      <w:proofErr w:type="spellStart"/>
      <w:r w:rsidRPr="007A42A0">
        <w:rPr>
          <w:rFonts w:eastAsia="Times New Roman"/>
          <w:sz w:val="16"/>
        </w:rPr>
        <w:t>Φs</w:t>
      </w:r>
      <w:proofErr w:type="spellEnd"/>
      <w:r w:rsidRPr="007A42A0">
        <w:rPr>
          <w:rFonts w:eastAsia="Times New Roman"/>
          <w:sz w:val="16"/>
        </w:rPr>
        <w:t xml:space="preserve">. This is so because </w:t>
      </w:r>
      <w:r w:rsidRPr="007A42A0">
        <w:rPr>
          <w:rStyle w:val="StyleUnderline"/>
          <w:highlight w:val="green"/>
        </w:rPr>
        <w:t>A can give B</w:t>
      </w:r>
      <w:r w:rsidRPr="00EB5BCB">
        <w:rPr>
          <w:rStyle w:val="StyleUnderline"/>
        </w:rPr>
        <w:t xml:space="preserve"> a </w:t>
      </w:r>
      <w:r w:rsidRPr="007A42A0">
        <w:rPr>
          <w:rStyle w:val="StyleUnderline"/>
          <w:highlight w:val="green"/>
        </w:rPr>
        <w:t>reason to Φ knowing</w:t>
      </w:r>
      <w:r w:rsidRPr="007A42A0">
        <w:rPr>
          <w:rFonts w:eastAsia="Times New Roman"/>
          <w:sz w:val="16"/>
        </w:rPr>
        <w:t xml:space="preserve"> w</w:t>
      </w:r>
      <w:r w:rsidRPr="007A42A0">
        <w:rPr>
          <w:sz w:val="16"/>
        </w:rPr>
        <w:t xml:space="preserve">ell </w:t>
      </w:r>
      <w:r w:rsidRPr="00EB5BCB">
        <w:rPr>
          <w:rStyle w:val="StyleUnderline"/>
        </w:rPr>
        <w:t xml:space="preserve">that </w:t>
      </w:r>
      <w:r w:rsidRPr="007A42A0">
        <w:rPr>
          <w:rStyle w:val="Emphasis"/>
          <w:highlight w:val="green"/>
        </w:rPr>
        <w:t>other reasons may be relevant</w:t>
      </w:r>
      <w:r w:rsidRPr="00EB5BCB">
        <w:rPr>
          <w:rStyle w:val="StyleUnderline"/>
        </w:rPr>
        <w:t xml:space="preserve">, </w:t>
      </w:r>
      <w:r w:rsidRPr="007A42A0">
        <w:rPr>
          <w:rStyle w:val="Emphasis"/>
          <w:highlight w:val="green"/>
        </w:rPr>
        <w:t>including</w:t>
      </w:r>
      <w:r w:rsidRPr="00EB5BCB">
        <w:rPr>
          <w:rStyle w:val="StyleUnderline"/>
        </w:rPr>
        <w:t xml:space="preserve"> </w:t>
      </w:r>
      <w:r w:rsidRPr="007A42A0">
        <w:rPr>
          <w:rStyle w:val="Emphasis"/>
          <w:highlight w:val="green"/>
        </w:rPr>
        <w:t>possibly stronger reasons not to Φ</w:t>
      </w:r>
      <w:r w:rsidRPr="007A42A0">
        <w:rPr>
          <w:rFonts w:eastAsia="Times New Roman"/>
          <w:sz w:val="16"/>
        </w:rPr>
        <w:t xml:space="preserve">.52 Indeed, it seems to me </w:t>
      </w:r>
      <w:r w:rsidRPr="007A42A0">
        <w:rPr>
          <w:rStyle w:val="StyleUnderline"/>
        </w:rPr>
        <w:t xml:space="preserve">A can make a </w:t>
      </w:r>
      <w:r w:rsidRPr="007A42A0">
        <w:rPr>
          <w:rStyle w:val="Emphasis"/>
        </w:rPr>
        <w:t>genuine</w:t>
      </w:r>
      <w:r w:rsidRPr="007A42A0">
        <w:rPr>
          <w:rStyle w:val="StyleUnderline"/>
        </w:rPr>
        <w:t xml:space="preserve"> </w:t>
      </w:r>
      <w:r w:rsidRPr="007A42A0">
        <w:rPr>
          <w:rStyle w:val="Emphasis"/>
        </w:rPr>
        <w:t>request</w:t>
      </w:r>
      <w:r w:rsidRPr="007A42A0">
        <w:rPr>
          <w:rStyle w:val="StyleUnderline"/>
        </w:rPr>
        <w:t xml:space="preserve"> that B </w:t>
      </w:r>
      <w:proofErr w:type="spellStart"/>
      <w:r w:rsidRPr="007A42A0">
        <w:rPr>
          <w:rStyle w:val="StyleUnderline"/>
        </w:rPr>
        <w:t>Φs</w:t>
      </w:r>
      <w:proofErr w:type="spellEnd"/>
      <w:r w:rsidRPr="007A42A0">
        <w:rPr>
          <w:rFonts w:eastAsia="Times New Roman"/>
          <w:sz w:val="16"/>
        </w:rPr>
        <w:t xml:space="preserve">, all the time </w:t>
      </w:r>
      <w:r w:rsidRPr="007A42A0">
        <w:rPr>
          <w:rStyle w:val="StyleUnderline"/>
        </w:rPr>
        <w:t xml:space="preserve">acknowledging that </w:t>
      </w:r>
      <w:r w:rsidRPr="007A42A0">
        <w:rPr>
          <w:rStyle w:val="Emphasis"/>
        </w:rPr>
        <w:t>if certain other considerations bear on the case</w:t>
      </w:r>
      <w:r w:rsidRPr="007A42A0">
        <w:rPr>
          <w:rStyle w:val="StyleUnderline"/>
        </w:rPr>
        <w:t xml:space="preserve">, </w:t>
      </w:r>
      <w:r w:rsidRPr="007A42A0">
        <w:rPr>
          <w:rStyle w:val="Emphasis"/>
        </w:rPr>
        <w:t>B should not</w:t>
      </w:r>
      <w:r w:rsidRPr="007A42A0">
        <w:rPr>
          <w:rStyle w:val="StyleUnderline"/>
        </w:rPr>
        <w:t xml:space="preserve"> (all things considered) </w:t>
      </w:r>
      <w:r w:rsidRPr="007A42A0">
        <w:rPr>
          <w:rStyle w:val="Emphasis"/>
        </w:rPr>
        <w:t>Φ</w:t>
      </w:r>
      <w:r w:rsidRPr="007A42A0">
        <w:rPr>
          <w:rStyle w:val="StyleUnderline"/>
        </w:rPr>
        <w:t>.</w:t>
      </w:r>
      <w:r w:rsidRPr="007A42A0">
        <w:rPr>
          <w:rFonts w:eastAsia="Times New Roman"/>
          <w:sz w:val="16"/>
        </w:rPr>
        <w:t xml:space="preserve"> We do not want to restrict robust reason-giving to just the cases in which the reason-giver intends the given reason to outweigh all others. For similar reasons, </w:t>
      </w:r>
      <w:r w:rsidRPr="00C73503">
        <w:rPr>
          <w:rStyle w:val="StyleUnderline"/>
          <w:highlight w:val="green"/>
        </w:rPr>
        <w:t>A need not</w:t>
      </w:r>
      <w:r w:rsidRPr="00EB5BCB">
        <w:rPr>
          <w:rStyle w:val="StyleUnderline"/>
        </w:rPr>
        <w:t xml:space="preserve"> intend that </w:t>
      </w:r>
      <w:r w:rsidRPr="00C73503">
        <w:rPr>
          <w:rStyle w:val="StyleUnderline"/>
          <w:highlight w:val="green"/>
        </w:rPr>
        <w:t xml:space="preserve">the </w:t>
      </w:r>
      <w:r w:rsidRPr="00C73503">
        <w:rPr>
          <w:rStyle w:val="Emphasis"/>
          <w:highlight w:val="green"/>
        </w:rPr>
        <w:t>given</w:t>
      </w:r>
      <w:r w:rsidRPr="00C73503">
        <w:rPr>
          <w:rStyle w:val="StyleUnderline"/>
          <w:highlight w:val="green"/>
        </w:rPr>
        <w:t xml:space="preserve"> </w:t>
      </w:r>
      <w:r w:rsidRPr="00C73503">
        <w:rPr>
          <w:rStyle w:val="Emphasis"/>
          <w:highlight w:val="green"/>
        </w:rPr>
        <w:t>reason</w:t>
      </w:r>
      <w:r w:rsidRPr="00C73503">
        <w:rPr>
          <w:rStyle w:val="StyleUnderline"/>
          <w:highlight w:val="green"/>
        </w:rPr>
        <w:t xml:space="preserve"> be the </w:t>
      </w:r>
      <w:r w:rsidRPr="00C73503">
        <w:rPr>
          <w:rStyle w:val="Emphasis"/>
          <w:highlight w:val="green"/>
        </w:rPr>
        <w:t>only reason</w:t>
      </w:r>
      <w:r w:rsidRPr="00C73503">
        <w:rPr>
          <w:rStyle w:val="StyleUnderline"/>
        </w:rPr>
        <w:t xml:space="preserve"> for which B </w:t>
      </w:r>
      <w:proofErr w:type="spellStart"/>
      <w:r w:rsidRPr="00C73503">
        <w:rPr>
          <w:rStyle w:val="StyleUnderline"/>
        </w:rPr>
        <w:t>Φs</w:t>
      </w:r>
      <w:proofErr w:type="spellEnd"/>
      <w:r w:rsidRPr="00EB5BCB">
        <w:rPr>
          <w:rStyle w:val="StyleUnderline"/>
        </w:rPr>
        <w:t>.</w:t>
      </w:r>
    </w:p>
    <w:p w14:paraId="30E5B8D1" w14:textId="77777777" w:rsidR="0082634F" w:rsidRDefault="0082634F" w:rsidP="0082634F">
      <w:pPr>
        <w:jc w:val="both"/>
        <w:rPr>
          <w:rFonts w:eastAsia="Times New Roman"/>
          <w:color w:val="000000" w:themeColor="text1"/>
          <w:sz w:val="14"/>
          <w:szCs w:val="26"/>
        </w:rPr>
      </w:pPr>
    </w:p>
    <w:p w14:paraId="77EFF29A" w14:textId="77777777" w:rsidR="0082634F" w:rsidRDefault="0082634F" w:rsidP="0082634F">
      <w:pPr>
        <w:ind w:left="360"/>
        <w:jc w:val="both"/>
        <w:rPr>
          <w:rFonts w:eastAsia="Times New Roman"/>
          <w:color w:val="000000" w:themeColor="text1"/>
          <w:sz w:val="14"/>
          <w:szCs w:val="26"/>
        </w:rPr>
      </w:pPr>
    </w:p>
    <w:p w14:paraId="4B3B057E" w14:textId="77777777" w:rsidR="0082634F" w:rsidRDefault="0082634F" w:rsidP="0082634F">
      <w:pPr>
        <w:pStyle w:val="Heading4"/>
      </w:pPr>
      <w:r w:rsidRPr="007674EB">
        <w:rPr>
          <w:u w:val="single"/>
        </w:rPr>
        <w:t>This means the meta-ethic must be perspectivism</w:t>
      </w:r>
      <w:r>
        <w:t xml:space="preserve"> because every agent has a different subjective viewpoint – The only way to reconcile these disagreements is through an </w:t>
      </w:r>
      <w:proofErr w:type="spellStart"/>
      <w:r>
        <w:t>omniperspectivist</w:t>
      </w:r>
      <w:proofErr w:type="spellEnd"/>
      <w:r>
        <w:t xml:space="preserve"> view of epistemology. The </w:t>
      </w:r>
      <w:proofErr w:type="spellStart"/>
      <w:r>
        <w:t>omniperspectivist</w:t>
      </w:r>
      <w:proofErr w:type="spellEnd"/>
      <w:r>
        <w:t xml:space="preserve"> is the only way to form obligations because anything else allows people to escape ethics through choosing to follow their own ideas. </w:t>
      </w:r>
    </w:p>
    <w:p w14:paraId="324E7CE1" w14:textId="77777777" w:rsidR="0082634F" w:rsidRPr="00780B57" w:rsidRDefault="0082634F" w:rsidP="0082634F"/>
    <w:p w14:paraId="08198FDF" w14:textId="77777777" w:rsidR="0082634F" w:rsidRDefault="0082634F" w:rsidP="0082634F">
      <w:pPr>
        <w:pStyle w:val="Heading4"/>
      </w:pPr>
      <w:r w:rsidRPr="007674EB">
        <w:rPr>
          <w:u w:val="single"/>
        </w:rPr>
        <w:t>Thus, the standard is consistency with international law</w:t>
      </w:r>
      <w:r>
        <w:t>, which best accounts for all perspectives since it</w:t>
      </w:r>
      <w:r>
        <w:rPr>
          <w:rFonts w:hAnsi="Times New Roman"/>
          <w:lang w:val="fr-FR"/>
        </w:rPr>
        <w:t>’</w:t>
      </w:r>
      <w:r>
        <w:t>s consistent across almost the entire world so it</w:t>
      </w:r>
      <w:r>
        <w:rPr>
          <w:rFonts w:hAnsi="Times New Roman"/>
          <w:lang w:val="fr-FR"/>
        </w:rPr>
        <w:t>’</w:t>
      </w:r>
      <w:proofErr w:type="spellStart"/>
      <w:r>
        <w:t>s</w:t>
      </w:r>
      <w:proofErr w:type="spellEnd"/>
      <w:r>
        <w:t xml:space="preserve"> the most effective way to combine all viewpoints.</w:t>
      </w:r>
    </w:p>
    <w:p w14:paraId="57B1001A" w14:textId="77777777" w:rsidR="0082634F" w:rsidRPr="00CF0553" w:rsidRDefault="0082634F" w:rsidP="0082634F"/>
    <w:p w14:paraId="3C5DD816" w14:textId="77777777" w:rsidR="0082634F" w:rsidRDefault="0082634F" w:rsidP="0082634F">
      <w:pPr>
        <w:pStyle w:val="Heading4"/>
      </w:pPr>
      <w:r>
        <w:t>Prefer independently:</w:t>
      </w:r>
    </w:p>
    <w:p w14:paraId="77379A62" w14:textId="77777777" w:rsidR="0082634F" w:rsidRDefault="0082634F" w:rsidP="0082634F">
      <w:pPr>
        <w:pStyle w:val="Heading4"/>
      </w:pPr>
      <w:r>
        <w:t xml:space="preserve">[A] Static Actor Specificity – ‘private entities’ are only defined as ‘non-governmental </w:t>
      </w:r>
      <w:proofErr w:type="gramStart"/>
      <w:r>
        <w:t>entities’</w:t>
      </w:r>
      <w:proofErr w:type="gramEnd"/>
      <w:r>
        <w:t xml:space="preserve">. What constitutes a government is a process of recognition established by I law – </w:t>
      </w:r>
      <w:proofErr w:type="spellStart"/>
      <w:r>
        <w:t>Sealand</w:t>
      </w:r>
      <w:proofErr w:type="spellEnd"/>
      <w:r>
        <w:t xml:space="preserve"> proves only external institutions can discern between a legitimate and illegitimate state – alternative is planting a flag in the ground and claiming that counts as a State. Means only I law grants an understanding of the </w:t>
      </w:r>
      <w:r w:rsidRPr="00991BDD">
        <w:rPr>
          <w:u w:val="single"/>
        </w:rPr>
        <w:t>subject of the resolution</w:t>
      </w:r>
      <w:r w:rsidRPr="00991BDD">
        <w:t xml:space="preserve"> – </w:t>
      </w:r>
      <w:r>
        <w:t>what private entities are.</w:t>
      </w:r>
    </w:p>
    <w:p w14:paraId="2B2A8C00" w14:textId="2780C146" w:rsidR="0082634F" w:rsidRPr="00991BDD" w:rsidRDefault="0082634F" w:rsidP="0082634F">
      <w:pPr>
        <w:pStyle w:val="Heading4"/>
        <w:rPr>
          <w:rFonts w:eastAsia="Times New Roman"/>
        </w:rPr>
      </w:pPr>
      <w:r>
        <w:rPr>
          <w:rFonts w:eastAsia="Times New Roman"/>
        </w:rPr>
        <w:t xml:space="preserve">[B] </w:t>
      </w:r>
      <w:r>
        <w:rPr>
          <w:rFonts w:eastAsia="Times New Roman"/>
          <w:u w:val="single"/>
        </w:rPr>
        <w:t>Private</w:t>
      </w:r>
      <w:r w:rsidRPr="008F6BF1">
        <w:rPr>
          <w:rFonts w:eastAsia="Times New Roman"/>
          <w:u w:val="single"/>
        </w:rPr>
        <w:t xml:space="preserve"> Accountability</w:t>
      </w:r>
      <w:r>
        <w:rPr>
          <w:rFonts w:eastAsia="Times New Roman"/>
        </w:rPr>
        <w:t>: Only our FW can hold private actors accountable for actions in space that are outside the sovereign domain of their corresponding national governments and restrict their actions within certain defined norms</w:t>
      </w:r>
    </w:p>
    <w:p w14:paraId="1A49B325" w14:textId="77777777" w:rsidR="0082634F" w:rsidRDefault="0082634F" w:rsidP="0082634F">
      <w:pPr>
        <w:pStyle w:val="Heading4"/>
      </w:pPr>
      <w:r>
        <w:t xml:space="preserve">[C] </w:t>
      </w:r>
      <w:r w:rsidRPr="00E37205">
        <w:rPr>
          <w:u w:val="single"/>
        </w:rPr>
        <w:t>Normativity</w:t>
      </w:r>
      <w:r>
        <w:t xml:space="preserve"> – If ethics are subjective, the only obligation that can exist is one to your own entity which means that reward/punishment scales like sanctions control the answer to the normativity question. </w:t>
      </w:r>
    </w:p>
    <w:p w14:paraId="186A4F70" w14:textId="77777777" w:rsidR="0082634F" w:rsidRDefault="0082634F" w:rsidP="0082634F">
      <w:pPr>
        <w:pStyle w:val="Heading4"/>
      </w:pPr>
      <w:r>
        <w:t xml:space="preserve">[D] </w:t>
      </w:r>
      <w:r w:rsidRPr="008F6BF1">
        <w:rPr>
          <w:u w:val="single"/>
        </w:rPr>
        <w:t>Regress</w:t>
      </w:r>
      <w:r>
        <w:t>: I-law prevents infinite regress of asking why and how a moral action or evaluation is attributable to the agent, as (1) agents consent to the contracts so the regress terminates in internal motivation or (2) defines the duties and boundaries of state policy which already contextualizes how certain actions are attributable to governments.</w:t>
      </w:r>
    </w:p>
    <w:p w14:paraId="4176299E" w14:textId="77777777" w:rsidR="0082634F" w:rsidRPr="00C5758A" w:rsidRDefault="0082634F" w:rsidP="0082634F">
      <w:pPr>
        <w:pStyle w:val="Heading4"/>
        <w:rPr>
          <w:rFonts w:ascii="Times New Roman" w:eastAsia="Times New Roman" w:hAnsi="Times New Roman" w:cs="Times New Roman"/>
          <w:sz w:val="24"/>
        </w:rPr>
      </w:pPr>
      <w:r>
        <w:t>[E] Morals innately imply contractarian theories like I law</w:t>
      </w:r>
    </w:p>
    <w:p w14:paraId="6D27797F" w14:textId="77777777" w:rsidR="0082634F" w:rsidRDefault="0082634F" w:rsidP="0082634F">
      <w:pPr>
        <w:shd w:val="clear" w:color="auto" w:fill="FFFFFF" w:themeFill="background1"/>
      </w:pPr>
      <w:r w:rsidRPr="00B42ABD">
        <w:rPr>
          <w:rStyle w:val="Style13ptBold"/>
        </w:rPr>
        <w:t>Gauthier 87</w:t>
      </w:r>
      <w:r w:rsidRPr="20EB0CA6">
        <w:rPr>
          <w:b/>
          <w:bCs/>
          <w:color w:val="000000"/>
          <w:shd w:val="clear" w:color="auto" w:fill="FFFFFF"/>
        </w:rPr>
        <w:t xml:space="preserve"> </w:t>
      </w:r>
      <w:r w:rsidRPr="002E6DBD">
        <w:t>[David</w:t>
      </w:r>
      <w:r>
        <w:t xml:space="preserve"> Gauthier, </w:t>
      </w:r>
      <w:r w:rsidRPr="002E6DBD">
        <w:t>Distinguished Service Professor emeritus</w:t>
      </w:r>
      <w:r>
        <w:t>,</w:t>
      </w:r>
      <w:r w:rsidRPr="002E6DBD">
        <w:t xml:space="preserve"> University of Pittsburg</w:t>
      </w:r>
      <w:r>
        <w:t xml:space="preserve"> </w:t>
      </w:r>
      <w:r w:rsidRPr="006D717E">
        <w:t>Department of Philosophy</w:t>
      </w:r>
      <w:r>
        <w:t>,</w:t>
      </w:r>
      <w:r w:rsidRPr="002E6DBD">
        <w:t xml:space="preserve"> “Morals by Agreement | Overview of a Theory,” </w:t>
      </w:r>
      <w:r>
        <w:t>1987, Oxford University Press, pp. 8-9, RC: EA – gendered language edited]</w:t>
      </w:r>
    </w:p>
    <w:p w14:paraId="1E6CFAF2" w14:textId="77777777" w:rsidR="0082634F" w:rsidRPr="00A03A24" w:rsidRDefault="0082634F" w:rsidP="0082634F">
      <w:pPr>
        <w:rPr>
          <w:sz w:val="16"/>
        </w:rPr>
      </w:pPr>
      <w:r w:rsidRPr="00A03A24">
        <w:rPr>
          <w:sz w:val="16"/>
        </w:rPr>
        <w:t xml:space="preserve">3.1 </w:t>
      </w:r>
      <w:r w:rsidRPr="008F2093">
        <w:rPr>
          <w:rStyle w:val="StyleUnderline"/>
        </w:rPr>
        <w:t>Morals</w:t>
      </w:r>
      <w:r w:rsidRPr="006D717E">
        <w:rPr>
          <w:rStyle w:val="StyleUnderline"/>
        </w:rPr>
        <w:t xml:space="preserve"> </w:t>
      </w:r>
      <w:r w:rsidRPr="00A03A24">
        <w:rPr>
          <w:sz w:val="16"/>
        </w:rPr>
        <w:t xml:space="preserve">by agreement </w:t>
      </w:r>
      <w:r w:rsidRPr="008F2093">
        <w:rPr>
          <w:rStyle w:val="StyleUnderline"/>
        </w:rPr>
        <w:t>begin from</w:t>
      </w:r>
      <w:r w:rsidRPr="006D717E">
        <w:rPr>
          <w:rStyle w:val="StyleUnderline"/>
        </w:rPr>
        <w:t xml:space="preserve"> an</w:t>
      </w:r>
      <w:r w:rsidRPr="006D717E">
        <w:rPr>
          <w:rStyle w:val="Emphasis"/>
        </w:rPr>
        <w:t xml:space="preserve"> initial </w:t>
      </w:r>
      <w:r w:rsidRPr="008F2093">
        <w:rPr>
          <w:rStyle w:val="Emphasis"/>
        </w:rPr>
        <w:t>presumption against morality</w:t>
      </w:r>
      <w:r w:rsidRPr="00A03A24">
        <w:rPr>
          <w:sz w:val="16"/>
        </w:rPr>
        <w:t>,</w:t>
      </w:r>
      <w:r w:rsidRPr="00A74384">
        <w:rPr>
          <w:rStyle w:val="StyleUnderline"/>
        </w:rPr>
        <w:t xml:space="preserve"> as a </w:t>
      </w:r>
      <w:r w:rsidRPr="00A74384">
        <w:rPr>
          <w:rStyle w:val="Emphasis"/>
        </w:rPr>
        <w:t>constraint</w:t>
      </w:r>
      <w:r w:rsidRPr="00A74384">
        <w:rPr>
          <w:rStyle w:val="StyleUnderline"/>
        </w:rPr>
        <w:t xml:space="preserve"> on each person's pursuit of</w:t>
      </w:r>
      <w:r w:rsidRPr="00A03A24">
        <w:rPr>
          <w:sz w:val="16"/>
        </w:rPr>
        <w:t xml:space="preserve"> </w:t>
      </w:r>
      <w:r w:rsidRPr="00A03A24">
        <w:rPr>
          <w:strike/>
          <w:sz w:val="16"/>
        </w:rPr>
        <w:t>his</w:t>
      </w:r>
      <w:r w:rsidRPr="00A03A24">
        <w:rPr>
          <w:sz w:val="16"/>
        </w:rPr>
        <w:t xml:space="preserve"> </w:t>
      </w:r>
      <w:r w:rsidRPr="00A74384">
        <w:rPr>
          <w:rStyle w:val="Emphasis"/>
        </w:rPr>
        <w:t>[their] own interest</w:t>
      </w:r>
      <w:r w:rsidRPr="00A74384">
        <w:rPr>
          <w:rStyle w:val="StyleUnderline"/>
        </w:rPr>
        <w:t xml:space="preserve">. </w:t>
      </w:r>
      <w:r w:rsidRPr="00A03A24">
        <w:rPr>
          <w:rStyle w:val="StyleUnderline"/>
          <w:highlight w:val="green"/>
        </w:rPr>
        <w:t>A person</w:t>
      </w:r>
      <w:r w:rsidRPr="00A03A24">
        <w:rPr>
          <w:sz w:val="16"/>
        </w:rPr>
        <w:t xml:space="preserve"> is conceived as an independent </w:t>
      </w:r>
      <w:proofErr w:type="spellStart"/>
      <w:r w:rsidRPr="00A03A24">
        <w:rPr>
          <w:sz w:val="16"/>
        </w:rPr>
        <w:t>centre</w:t>
      </w:r>
      <w:proofErr w:type="spellEnd"/>
      <w:r w:rsidRPr="00A03A24">
        <w:rPr>
          <w:sz w:val="16"/>
        </w:rPr>
        <w:t xml:space="preserve"> of activity, </w:t>
      </w:r>
      <w:proofErr w:type="spellStart"/>
      <w:r w:rsidRPr="00A03A24">
        <w:rPr>
          <w:sz w:val="16"/>
        </w:rPr>
        <w:t>endeavouring</w:t>
      </w:r>
      <w:proofErr w:type="spellEnd"/>
      <w:r w:rsidRPr="00A03A24">
        <w:rPr>
          <w:sz w:val="16"/>
        </w:rPr>
        <w:t xml:space="preserve"> to direct his capacities and resources to the fulfilment of his interests. </w:t>
      </w:r>
      <w:r w:rsidRPr="00A03A24">
        <w:rPr>
          <w:strike/>
          <w:sz w:val="16"/>
        </w:rPr>
        <w:t>He</w:t>
      </w:r>
      <w:r w:rsidRPr="00A03A24">
        <w:rPr>
          <w:sz w:val="16"/>
        </w:rPr>
        <w:t xml:space="preserve"> </w:t>
      </w:r>
      <w:r w:rsidRPr="00A74384">
        <w:rPr>
          <w:rStyle w:val="Emphasis"/>
        </w:rPr>
        <w:t>considers</w:t>
      </w:r>
      <w:r w:rsidRPr="00A74384">
        <w:rPr>
          <w:rStyle w:val="StyleUnderline"/>
        </w:rPr>
        <w:t xml:space="preserve"> what</w:t>
      </w:r>
      <w:r w:rsidRPr="00A03A24">
        <w:rPr>
          <w:sz w:val="16"/>
        </w:rPr>
        <w:t xml:space="preserve"> </w:t>
      </w:r>
      <w:r w:rsidRPr="00A03A24">
        <w:rPr>
          <w:strike/>
          <w:sz w:val="16"/>
        </w:rPr>
        <w:t>he</w:t>
      </w:r>
      <w:r w:rsidRPr="00A03A24">
        <w:rPr>
          <w:sz w:val="16"/>
        </w:rPr>
        <w:t xml:space="preserve"> </w:t>
      </w:r>
      <w:r w:rsidRPr="00A74384">
        <w:rPr>
          <w:rStyle w:val="StyleUnderline"/>
        </w:rPr>
        <w:t>[they] can do</w:t>
      </w:r>
      <w:r w:rsidRPr="00A03A24">
        <w:rPr>
          <w:sz w:val="16"/>
        </w:rPr>
        <w:t xml:space="preserve">, </w:t>
      </w:r>
      <w:r w:rsidRPr="00A74384">
        <w:rPr>
          <w:rStyle w:val="StyleUnderline"/>
        </w:rPr>
        <w:t>but</w:t>
      </w:r>
      <w:r w:rsidRPr="00A03A24">
        <w:rPr>
          <w:sz w:val="16"/>
        </w:rPr>
        <w:t xml:space="preserve"> initially </w:t>
      </w:r>
      <w:r w:rsidRPr="00A03A24">
        <w:rPr>
          <w:rStyle w:val="StyleUnderline"/>
          <w:highlight w:val="green"/>
        </w:rPr>
        <w:t>draws no distinction between what</w:t>
      </w:r>
      <w:r w:rsidRPr="00A03A24">
        <w:rPr>
          <w:sz w:val="16"/>
        </w:rPr>
        <w:t xml:space="preserve"> </w:t>
      </w:r>
      <w:r w:rsidRPr="00A03A24">
        <w:rPr>
          <w:strike/>
          <w:sz w:val="16"/>
        </w:rPr>
        <w:t>he</w:t>
      </w:r>
      <w:r w:rsidRPr="00A03A24">
        <w:rPr>
          <w:sz w:val="16"/>
        </w:rPr>
        <w:t xml:space="preserve"> </w:t>
      </w:r>
      <w:r w:rsidRPr="00A03A24">
        <w:rPr>
          <w:rStyle w:val="StyleUnderline"/>
          <w:highlight w:val="green"/>
        </w:rPr>
        <w:t>[they] may and may not do</w:t>
      </w:r>
      <w:r w:rsidRPr="00A74384">
        <w:rPr>
          <w:rStyle w:val="StyleUnderline"/>
        </w:rPr>
        <w:t xml:space="preserve">. </w:t>
      </w:r>
      <w:r w:rsidRPr="00A03A24">
        <w:rPr>
          <w:sz w:val="16"/>
        </w:rPr>
        <w:t xml:space="preserve">How then does he come to acknowledge the distinction? How does a person come to recognize a moral dimension </w:t>
      </w:r>
      <w:proofErr w:type="gramStart"/>
      <w:r w:rsidRPr="00A03A24">
        <w:rPr>
          <w:sz w:val="16"/>
        </w:rPr>
        <w:t>to choice</w:t>
      </w:r>
      <w:proofErr w:type="gramEnd"/>
      <w:r w:rsidRPr="00A03A24">
        <w:rPr>
          <w:sz w:val="16"/>
        </w:rPr>
        <w:t>, if morality is not initially present?</w:t>
      </w:r>
    </w:p>
    <w:p w14:paraId="55E3C87D" w14:textId="77777777" w:rsidR="0082634F" w:rsidRPr="00A74384" w:rsidRDefault="0082634F" w:rsidP="0082634F">
      <w:pPr>
        <w:rPr>
          <w:sz w:val="16"/>
        </w:rPr>
      </w:pPr>
      <w:r w:rsidRPr="00443B3A">
        <w:rPr>
          <w:rStyle w:val="StyleUnderline"/>
          <w:highlight w:val="green"/>
        </w:rPr>
        <w:t>Morals</w:t>
      </w:r>
      <w:r w:rsidRPr="00A74384">
        <w:rPr>
          <w:sz w:val="16"/>
        </w:rPr>
        <w:t xml:space="preserve"> by agreement </w:t>
      </w:r>
      <w:r w:rsidRPr="00443B3A">
        <w:rPr>
          <w:rStyle w:val="StyleUnderline"/>
          <w:highlight w:val="green"/>
        </w:rPr>
        <w:t>offer</w:t>
      </w:r>
      <w:r w:rsidRPr="00A74384">
        <w:rPr>
          <w:rStyle w:val="StyleUnderline"/>
        </w:rPr>
        <w:t xml:space="preserve"> a </w:t>
      </w:r>
      <w:r w:rsidRPr="00443B3A">
        <w:rPr>
          <w:rStyle w:val="Emphasis"/>
          <w:highlight w:val="green"/>
        </w:rPr>
        <w:t>contractarian</w:t>
      </w:r>
      <w:r w:rsidRPr="00443B3A">
        <w:rPr>
          <w:rStyle w:val="StyleUnderline"/>
          <w:highlight w:val="green"/>
        </w:rPr>
        <w:t xml:space="preserve"> </w:t>
      </w:r>
      <w:r w:rsidRPr="00443B3A">
        <w:rPr>
          <w:rStyle w:val="Emphasis"/>
          <w:highlight w:val="green"/>
        </w:rPr>
        <w:t>rationale</w:t>
      </w:r>
      <w:r w:rsidRPr="00A74384">
        <w:rPr>
          <w:rStyle w:val="StyleUnderline"/>
        </w:rPr>
        <w:t xml:space="preserve"> for distinguishing what one may and may not do. </w:t>
      </w:r>
      <w:r w:rsidRPr="00A74384">
        <w:rPr>
          <w:sz w:val="16"/>
        </w:rPr>
        <w:t xml:space="preserve">Moral principles are introduced as the objects of fully voluntary ex ante agreement among rational persons. Such agreement is hypothetical, in supposing a premoral context for the adoption of moral rules and practices. But the </w:t>
      </w:r>
      <w:r w:rsidRPr="00443B3A">
        <w:rPr>
          <w:rStyle w:val="StyleUnderline"/>
          <w:highlight w:val="green"/>
        </w:rPr>
        <w:t>parties</w:t>
      </w:r>
      <w:r w:rsidRPr="00A74384">
        <w:rPr>
          <w:sz w:val="16"/>
        </w:rPr>
        <w:t xml:space="preserve"> to agreement are real, determinate individuals, distinguished by their capacities, situations, and concerns. In so far as they would </w:t>
      </w:r>
      <w:r w:rsidRPr="00443B3A">
        <w:rPr>
          <w:rStyle w:val="Emphasis"/>
          <w:highlight w:val="green"/>
        </w:rPr>
        <w:t>agree to constraints</w:t>
      </w:r>
      <w:r w:rsidRPr="00A74384">
        <w:rPr>
          <w:rStyle w:val="StyleUnderline"/>
        </w:rPr>
        <w:t xml:space="preserve"> on their choices, restraining</w:t>
      </w:r>
      <w:r w:rsidRPr="00A74384">
        <w:rPr>
          <w:sz w:val="16"/>
        </w:rPr>
        <w:t xml:space="preserve"> their </w:t>
      </w:r>
      <w:r w:rsidRPr="00A74384">
        <w:rPr>
          <w:rStyle w:val="StyleUnderline"/>
        </w:rPr>
        <w:t>pursuit of their own interests</w:t>
      </w:r>
      <w:r w:rsidRPr="00A74384">
        <w:rPr>
          <w:sz w:val="16"/>
        </w:rPr>
        <w:t xml:space="preserve">, they acknowledge a distinction between what they may and may not do. As </w:t>
      </w:r>
      <w:r w:rsidRPr="00A74384">
        <w:rPr>
          <w:rStyle w:val="StyleUnderline"/>
        </w:rPr>
        <w:t>rational persons</w:t>
      </w:r>
      <w:r w:rsidRPr="00A74384">
        <w:rPr>
          <w:sz w:val="16"/>
        </w:rPr>
        <w:t xml:space="preserve"> understanding the structure of their interaction, they </w:t>
      </w:r>
      <w:r w:rsidRPr="00A74384">
        <w:rPr>
          <w:rStyle w:val="Emphasis"/>
        </w:rPr>
        <w:t>recognize a place for mutual constraint</w:t>
      </w:r>
      <w:r w:rsidRPr="00A74384">
        <w:rPr>
          <w:sz w:val="16"/>
        </w:rPr>
        <w:t>, and so for a moral dimension in their affairs.</w:t>
      </w:r>
    </w:p>
    <w:p w14:paraId="1E8F548E" w14:textId="77777777" w:rsidR="0082634F" w:rsidRPr="00A74384" w:rsidRDefault="0082634F" w:rsidP="0082634F">
      <w:pPr>
        <w:rPr>
          <w:rStyle w:val="Emphasis"/>
          <w:highlight w:val="green"/>
        </w:rPr>
      </w:pPr>
      <w:r w:rsidRPr="00A03A24">
        <w:rPr>
          <w:sz w:val="16"/>
        </w:rPr>
        <w:t xml:space="preserve">That there is </w:t>
      </w:r>
      <w:r w:rsidRPr="00A74384">
        <w:rPr>
          <w:rStyle w:val="StyleUnderline"/>
        </w:rPr>
        <w:t>a contractarian rationale for moralit</w:t>
      </w:r>
      <w:r w:rsidRPr="00A03A24">
        <w:rPr>
          <w:rStyle w:val="StyleUnderline"/>
        </w:rPr>
        <w:t>y must</w:t>
      </w:r>
      <w:r w:rsidRPr="00A03A24">
        <w:rPr>
          <w:sz w:val="16"/>
        </w:rPr>
        <w:t xml:space="preserve"> of course </w:t>
      </w:r>
      <w:r w:rsidRPr="00A03A24">
        <w:rPr>
          <w:rStyle w:val="StyleUnderline"/>
        </w:rPr>
        <w:t>be shown.</w:t>
      </w:r>
      <w:r w:rsidRPr="00A03A24">
        <w:rPr>
          <w:sz w:val="16"/>
        </w:rPr>
        <w:t xml:space="preserve"> That is the task of our theory. Here our immediate concern is to relate the idea of such a rationale to the introduction of fundamental moral distinctions. This is not a magical process. Morality does not emerge as the rabbit from the empty hat. Rather, as we shall argue, it emerges quite simply from the application of the maximizing conception of rationality to certain structures of interaction. </w:t>
      </w:r>
      <w:r w:rsidRPr="00A03A24">
        <w:rPr>
          <w:rStyle w:val="StyleUnderline"/>
        </w:rPr>
        <w:t xml:space="preserve">Agreed mutual </w:t>
      </w:r>
      <w:r w:rsidRPr="00443B3A">
        <w:rPr>
          <w:rStyle w:val="StyleUnderline"/>
        </w:rPr>
        <w:t>constraint</w:t>
      </w:r>
      <w:r w:rsidRPr="00A03A24">
        <w:rPr>
          <w:rStyle w:val="StyleUnderline"/>
        </w:rPr>
        <w:t xml:space="preserve"> is the </w:t>
      </w:r>
      <w:r w:rsidRPr="00A03A24">
        <w:rPr>
          <w:rStyle w:val="Emphasis"/>
        </w:rPr>
        <w:t>rational</w:t>
      </w:r>
      <w:r w:rsidRPr="00A03A24">
        <w:rPr>
          <w:rStyle w:val="StyleUnderline"/>
        </w:rPr>
        <w:t xml:space="preserve"> </w:t>
      </w:r>
      <w:r w:rsidRPr="00A03A24">
        <w:rPr>
          <w:rStyle w:val="Emphasis"/>
        </w:rPr>
        <w:t>response</w:t>
      </w:r>
      <w:r w:rsidRPr="00A03A24">
        <w:rPr>
          <w:rStyle w:val="StyleUnderline"/>
        </w:rPr>
        <w:t xml:space="preserve"> to</w:t>
      </w:r>
      <w:r w:rsidRPr="00A03A24">
        <w:rPr>
          <w:sz w:val="16"/>
        </w:rPr>
        <w:t xml:space="preserve"> these </w:t>
      </w:r>
      <w:r w:rsidRPr="00A03A24">
        <w:rPr>
          <w:rStyle w:val="StyleUnderline"/>
        </w:rPr>
        <w:t xml:space="preserve">structures. </w:t>
      </w:r>
      <w:r w:rsidRPr="00443B3A">
        <w:rPr>
          <w:rStyle w:val="Emphasis"/>
          <w:highlight w:val="green"/>
        </w:rPr>
        <w:t>Reason overrides</w:t>
      </w:r>
      <w:r w:rsidRPr="00A74384">
        <w:rPr>
          <w:rStyle w:val="Emphasis"/>
        </w:rPr>
        <w:t xml:space="preserve"> the </w:t>
      </w:r>
      <w:r w:rsidRPr="00443B3A">
        <w:rPr>
          <w:rStyle w:val="Emphasis"/>
          <w:highlight w:val="green"/>
        </w:rPr>
        <w:t>presumption against morality</w:t>
      </w:r>
      <w:r w:rsidRPr="00A74384">
        <w:rPr>
          <w:rStyle w:val="Emphasis"/>
        </w:rPr>
        <w:t>.</w:t>
      </w:r>
    </w:p>
    <w:p w14:paraId="7BAB89B3" w14:textId="77777777" w:rsidR="0082634F" w:rsidRDefault="0082634F" w:rsidP="0082634F">
      <w:pPr>
        <w:pStyle w:val="Heading4"/>
        <w:rPr>
          <w:shd w:val="clear" w:color="auto" w:fill="FFFFFF"/>
        </w:rPr>
      </w:pPr>
      <w:r>
        <w:rPr>
          <w:rFonts w:eastAsia="Times New Roman"/>
        </w:rPr>
        <w:t xml:space="preserve">[F] </w:t>
      </w:r>
      <w:r w:rsidRPr="20EB0CA6">
        <w:rPr>
          <w:shd w:val="clear" w:color="auto" w:fill="FFFFFF"/>
        </w:rPr>
        <w:t xml:space="preserve">Hijacks any framework since it your framework is really key to morality it would be included in </w:t>
      </w:r>
      <w:r>
        <w:rPr>
          <w:shd w:val="clear" w:color="auto" w:fill="FFFFFF"/>
        </w:rPr>
        <w:t>international law or any other contract since we derive these contracts</w:t>
      </w:r>
      <w:r w:rsidRPr="20EB0CA6">
        <w:rPr>
          <w:shd w:val="clear" w:color="auto" w:fill="FFFFFF"/>
        </w:rPr>
        <w:t xml:space="preserve"> from deliberation which is able to solve for inherent epistemic weakne</w:t>
      </w:r>
      <w:r>
        <w:rPr>
          <w:shd w:val="clear" w:color="auto" w:fill="FFFFFF"/>
        </w:rPr>
        <w:t>ss</w:t>
      </w:r>
      <w:r w:rsidRPr="20EB0CA6">
        <w:rPr>
          <w:shd w:val="clear" w:color="auto" w:fill="FFFFFF"/>
        </w:rPr>
        <w:t>.</w:t>
      </w:r>
    </w:p>
    <w:p w14:paraId="504FDD6C" w14:textId="77777777" w:rsidR="0082634F" w:rsidRDefault="0082634F" w:rsidP="0082634F">
      <w:pPr>
        <w:pStyle w:val="Heading3"/>
      </w:pPr>
      <w:r>
        <w:t>1AC – FW – Extra – TJF’s</w:t>
      </w:r>
    </w:p>
    <w:p w14:paraId="22EE56F2" w14:textId="4A2C9A22" w:rsidR="0082634F" w:rsidRDefault="0082634F" w:rsidP="0082634F">
      <w:pPr>
        <w:pStyle w:val="Heading4"/>
      </w:pPr>
      <w:r>
        <w:t xml:space="preserve">Prefer our FW for theoretic reasons – </w:t>
      </w:r>
      <w:r w:rsidR="003E45FB">
        <w:t>we don’t think TJFs are good BUT if they are then it affirms so no TJFs bad</w:t>
      </w:r>
    </w:p>
    <w:p w14:paraId="2C8A4C2B" w14:textId="77777777" w:rsidR="0082634F" w:rsidRDefault="0082634F" w:rsidP="0082634F">
      <w:pPr>
        <w:pStyle w:val="Heading4"/>
      </w:pPr>
      <w:r>
        <w:t xml:space="preserve">[A] </w:t>
      </w:r>
      <w:r w:rsidRPr="008F6BF1">
        <w:rPr>
          <w:u w:val="single"/>
        </w:rPr>
        <w:t>Real World</w:t>
      </w:r>
      <w:r>
        <w:rPr>
          <w:u w:val="single"/>
        </w:rPr>
        <w:t xml:space="preserve"> Policy Making</w:t>
      </w:r>
      <w:r>
        <w:t xml:space="preserve">: private actors must actively abide by international agreements like the </w:t>
      </w:r>
      <w:r w:rsidRPr="00247D6C">
        <w:t>United Nations Convention on the Law of the Sea</w:t>
      </w:r>
      <w:r>
        <w:t xml:space="preserve">. Outweighs on time frame and portability since our framework forces debaters to understand international contracts. </w:t>
      </w:r>
    </w:p>
    <w:p w14:paraId="5098E7AF" w14:textId="77777777" w:rsidR="0082634F" w:rsidRDefault="0082634F" w:rsidP="0082634F">
      <w:pPr>
        <w:pStyle w:val="Heading4"/>
      </w:pPr>
      <w:r>
        <w:t xml:space="preserve">[B] </w:t>
      </w:r>
      <w:r w:rsidRPr="008F6BF1">
        <w:rPr>
          <w:u w:val="single"/>
        </w:rPr>
        <w:t>Anti-Colonial Pedagogy</w:t>
      </w:r>
      <w:r>
        <w:t>: International institutional focus shifts research away from trying to justify existing commercial space programs in the Global North like the US and Japan towards discussing the impacts of historical inequality and methods to address that.</w:t>
      </w:r>
    </w:p>
    <w:p w14:paraId="14FD0B27" w14:textId="77777777" w:rsidR="0082634F" w:rsidRDefault="0082634F" w:rsidP="0082634F">
      <w:pPr>
        <w:pStyle w:val="Heading4"/>
      </w:pPr>
      <w:r>
        <w:t xml:space="preserve">[C] </w:t>
      </w:r>
      <w:r w:rsidRPr="008F6BF1">
        <w:rPr>
          <w:u w:val="single"/>
        </w:rPr>
        <w:t>Topic lit</w:t>
      </w:r>
      <w:r>
        <w:t>: The core of topic debate and vast majority of literature is based around whether or not I law like the OST permits appropriation – every advocate is about international institutions like the UN which means I law is the only predictable interpretation.</w:t>
      </w:r>
    </w:p>
    <w:p w14:paraId="4AA1A432" w14:textId="77777777" w:rsidR="0082634F" w:rsidRDefault="0082634F" w:rsidP="0082634F">
      <w:pPr>
        <w:pStyle w:val="Heading3"/>
      </w:pPr>
      <w:r>
        <w:t>Advocacy</w:t>
      </w:r>
    </w:p>
    <w:p w14:paraId="3624E184" w14:textId="77777777" w:rsidR="0082634F" w:rsidRDefault="0082634F" w:rsidP="0082634F">
      <w:pPr>
        <w:pStyle w:val="Heading4"/>
        <w:rPr>
          <w:color w:val="000000" w:themeColor="text1"/>
        </w:rPr>
      </w:pPr>
      <w:r>
        <w:t xml:space="preserve">Thus, I affirm the resolution – </w:t>
      </w:r>
      <w:r w:rsidRPr="00F12E53">
        <w:t>The appropriation of outer space by private entities is unjust</w:t>
      </w:r>
      <w:r>
        <w:t xml:space="preserve"> – as a general principle. </w:t>
      </w:r>
    </w:p>
    <w:p w14:paraId="43CDA81D" w14:textId="77777777" w:rsidR="0082634F" w:rsidRDefault="0082634F" w:rsidP="0082634F">
      <w:pPr>
        <w:pStyle w:val="Heading4"/>
      </w:pPr>
      <w:r>
        <w:t xml:space="preserve">Is-ought fallacy – “is” is descriptive, not prescriptive. </w:t>
      </w:r>
      <w:proofErr w:type="spellStart"/>
      <w:r>
        <w:t>Cohon</w:t>
      </w:r>
      <w:proofErr w:type="spellEnd"/>
      <w:r>
        <w:t xml:space="preserve"> 18</w:t>
      </w:r>
    </w:p>
    <w:p w14:paraId="43B743F7" w14:textId="77777777" w:rsidR="0082634F" w:rsidRDefault="0082634F" w:rsidP="0082634F">
      <w:r>
        <w:t xml:space="preserve">Rachel </w:t>
      </w:r>
      <w:proofErr w:type="spellStart"/>
      <w:r>
        <w:t>Cohon</w:t>
      </w:r>
      <w:proofErr w:type="spellEnd"/>
      <w:r>
        <w:t xml:space="preserve"> (Her fields of interest are ethics, the philosophy of action, and the history of ethics. She is the author of Hume's Morality: Feeling and Fabrication (Oxford University Press, 2008), a book reinterpreting Hume's meta-ethics and virtue ethics. She has also written a number of articles on Hume's moral and political philosophy and theory of the passions, and on systematic topics related to normative reasons for action. She edited a volume of articles on Hume's ethics, Hume: Moral and Political Philosophy (2001), and wrote the entry on Hume's moral and political philosophy in the Stanford Encyclopedia of Philosophy. She is also interested in applied ethics and wrote the article on ethical issues pertaining to disability for the Encyclopedia of Bioethics (2003). She teaches graduate courses in moral theory, including such topics as consequentialism vs. deontology vs. virtue ethics, moral realism, the normativity of ethics, and eighteenth century moral philosophy), 8-20-2018, "Hume's Moral Philosophy (Stanford Encyclopedia of Philosophy/Fall 2018 Edition)," Stanford Encyclopedia of </w:t>
      </w:r>
      <w:proofErr w:type="spellStart"/>
      <w:r>
        <w:t>Philosphy</w:t>
      </w:r>
      <w:proofErr w:type="spellEnd"/>
      <w:r>
        <w:t xml:space="preserve">, </w:t>
      </w:r>
      <w:hyperlink r:id="rId8" w:history="1">
        <w:r w:rsidRPr="00627A26">
          <w:rPr>
            <w:rStyle w:val="Hyperlink"/>
          </w:rPr>
          <w:t>https://plato.stanford.edu/archives/fall2018/entries/hume-moral/</w:t>
        </w:r>
      </w:hyperlink>
      <w:r>
        <w:t>, //</w:t>
      </w:r>
      <w:proofErr w:type="spellStart"/>
      <w:r>
        <w:t>hzheng</w:t>
      </w:r>
      <w:proofErr w:type="spellEnd"/>
    </w:p>
    <w:p w14:paraId="68B735FE" w14:textId="77777777" w:rsidR="0082634F" w:rsidRDefault="0082634F" w:rsidP="0082634F">
      <w:pPr>
        <w:rPr>
          <w:sz w:val="16"/>
        </w:rPr>
      </w:pPr>
      <w:r w:rsidRPr="0006360B">
        <w:rPr>
          <w:sz w:val="16"/>
        </w:rPr>
        <w:t xml:space="preserve">Hume famously closes the section of the Treatise that argues against moral rationalism by observing that other </w:t>
      </w:r>
      <w:r w:rsidRPr="0006360B">
        <w:rPr>
          <w:rStyle w:val="StyleUnderline"/>
        </w:rPr>
        <w:t>systems of moral philosophy</w:t>
      </w:r>
      <w:r w:rsidRPr="0006360B">
        <w:rPr>
          <w:sz w:val="16"/>
        </w:rPr>
        <w:t xml:space="preserve">, proceeding in the ordinary way of reasoning, at some point </w:t>
      </w:r>
      <w:r w:rsidRPr="0006360B">
        <w:rPr>
          <w:rStyle w:val="StyleUnderline"/>
        </w:rPr>
        <w:t xml:space="preserve">make an unremarked </w:t>
      </w:r>
      <w:r w:rsidRPr="0006360B">
        <w:rPr>
          <w:rStyle w:val="StyleUnderline"/>
          <w:highlight w:val="cyan"/>
        </w:rPr>
        <w:t>transition from premises</w:t>
      </w:r>
      <w:r w:rsidRPr="0006360B">
        <w:rPr>
          <w:rStyle w:val="StyleUnderline"/>
        </w:rPr>
        <w:t xml:space="preserve"> whose parts are </w:t>
      </w:r>
      <w:r w:rsidRPr="0006360B">
        <w:rPr>
          <w:rStyle w:val="StyleUnderline"/>
          <w:highlight w:val="cyan"/>
        </w:rPr>
        <w:t>linked</w:t>
      </w:r>
      <w:r w:rsidRPr="0006360B">
        <w:rPr>
          <w:rStyle w:val="StyleUnderline"/>
        </w:rPr>
        <w:t xml:space="preserve"> only </w:t>
      </w:r>
      <w:r w:rsidRPr="0006360B">
        <w:rPr>
          <w:rStyle w:val="StyleUnderline"/>
          <w:highlight w:val="cyan"/>
        </w:rPr>
        <w:t>by “is” to</w:t>
      </w:r>
      <w:r w:rsidRPr="0006360B">
        <w:rPr>
          <w:rStyle w:val="StyleUnderline"/>
        </w:rPr>
        <w:t xml:space="preserve"> conclusions whose parts are linked by “</w:t>
      </w:r>
      <w:r w:rsidRPr="0006360B">
        <w:rPr>
          <w:rStyle w:val="StyleUnderline"/>
          <w:highlight w:val="cyan"/>
        </w:rPr>
        <w:t>ought</w:t>
      </w:r>
      <w:r w:rsidRPr="0006360B">
        <w:rPr>
          <w:rStyle w:val="StyleUnderline"/>
        </w:rPr>
        <w:t xml:space="preserve">” (expressing a new relation) — a deduction that </w:t>
      </w:r>
      <w:r w:rsidRPr="0006360B">
        <w:rPr>
          <w:rStyle w:val="StyleUnderline"/>
          <w:highlight w:val="cyan"/>
        </w:rPr>
        <w:t>seems</w:t>
      </w:r>
      <w:r w:rsidRPr="0006360B">
        <w:rPr>
          <w:sz w:val="16"/>
        </w:rPr>
        <w:t xml:space="preserve"> to Hume “</w:t>
      </w:r>
      <w:r w:rsidRPr="0006360B">
        <w:rPr>
          <w:rStyle w:val="StyleUnderline"/>
        </w:rPr>
        <w:t xml:space="preserve">altogether </w:t>
      </w:r>
      <w:r w:rsidRPr="0006360B">
        <w:rPr>
          <w:rStyle w:val="StyleUnderline"/>
          <w:highlight w:val="cyan"/>
        </w:rPr>
        <w:t>inconceivable</w:t>
      </w:r>
      <w:r w:rsidRPr="0006360B">
        <w:rPr>
          <w:sz w:val="16"/>
        </w:rPr>
        <w:t xml:space="preserve">” (T3.1.1.27). Attention to this transition would “subvert all the vulgar systems of morality, and let us see, that the distinction of vice and virtue is not founded merely on the relations of objects, nor is </w:t>
      </w:r>
      <w:proofErr w:type="spellStart"/>
      <w:r w:rsidRPr="0006360B">
        <w:rPr>
          <w:sz w:val="16"/>
        </w:rPr>
        <w:t>perceiv’d</w:t>
      </w:r>
      <w:proofErr w:type="spellEnd"/>
      <w:r w:rsidRPr="0006360B">
        <w:rPr>
          <w:sz w:val="16"/>
        </w:rPr>
        <w:t xml:space="preserve"> by reason” (ibid.). Few passages in Hume’s work have generated more interpretive controversy. According to the dominant twentieth-century interpretation, Hume says here that </w:t>
      </w:r>
      <w:r w:rsidRPr="0006360B">
        <w:rPr>
          <w:rStyle w:val="StyleUnderline"/>
          <w:highlight w:val="cyan"/>
        </w:rPr>
        <w:t>no ought</w:t>
      </w:r>
      <w:r w:rsidRPr="0006360B">
        <w:rPr>
          <w:rStyle w:val="StyleUnderline"/>
        </w:rPr>
        <w:t xml:space="preserve">-judgment </w:t>
      </w:r>
      <w:r w:rsidRPr="0006360B">
        <w:rPr>
          <w:rStyle w:val="StyleUnderline"/>
          <w:highlight w:val="cyan"/>
        </w:rPr>
        <w:t>may be</w:t>
      </w:r>
      <w:r w:rsidRPr="0006360B">
        <w:rPr>
          <w:rStyle w:val="StyleUnderline"/>
        </w:rPr>
        <w:t xml:space="preserve"> correctly </w:t>
      </w:r>
      <w:r w:rsidRPr="0006360B">
        <w:rPr>
          <w:rStyle w:val="StyleUnderline"/>
          <w:highlight w:val="cyan"/>
        </w:rPr>
        <w:t>inferred from</w:t>
      </w:r>
      <w:r w:rsidRPr="0006360B">
        <w:rPr>
          <w:rStyle w:val="StyleUnderline"/>
        </w:rPr>
        <w:t xml:space="preserve"> a set of premises expressed only in terms of ‘</w:t>
      </w:r>
      <w:r w:rsidRPr="0006360B">
        <w:rPr>
          <w:rStyle w:val="StyleUnderline"/>
          <w:highlight w:val="cyan"/>
        </w:rPr>
        <w:t>is</w:t>
      </w:r>
      <w:r w:rsidRPr="0006360B">
        <w:rPr>
          <w:rStyle w:val="StyleUnderline"/>
        </w:rPr>
        <w:t>,’</w:t>
      </w:r>
      <w:r w:rsidRPr="0006360B">
        <w:rPr>
          <w:sz w:val="16"/>
        </w:rPr>
        <w:t xml:space="preserve"> and the vulgar systems of morality commit this logical fallacy. This is usually thought to mean something much more general: that </w:t>
      </w:r>
      <w:r w:rsidRPr="0006360B">
        <w:rPr>
          <w:rStyle w:val="StyleUnderline"/>
        </w:rPr>
        <w:t>no ethical or indeed evaluative conclusion whatsoever may be validly inferred from any set of purely factual premises.</w:t>
      </w:r>
      <w:r w:rsidRPr="0006360B">
        <w:rPr>
          <w:sz w:val="16"/>
        </w:rPr>
        <w:t xml:space="preserve"> A number of present-day philosophers, including R. M. Hare, endorse this putative thesis of logic, calling it “Hume’s Law.” (As Francis Snare observes, on this reading Hume must simply assume that no purely factual propositions are themselves evaluative, as he does not argue for this.) Some interpreters think Hume commits himself here to a non-propositional or </w:t>
      </w:r>
      <w:proofErr w:type="spellStart"/>
      <w:r w:rsidRPr="0006360B">
        <w:rPr>
          <w:sz w:val="16"/>
        </w:rPr>
        <w:t>noncognitivist</w:t>
      </w:r>
      <w:proofErr w:type="spellEnd"/>
      <w:r w:rsidRPr="0006360B">
        <w:rPr>
          <w:sz w:val="16"/>
        </w:rPr>
        <w:t xml:space="preserve"> view of moral judgment — the view that moral judgments do not state facts and are not truth-evaluable. (If Hume has already used the famous argument about the motivational influence of morals to establish noncognitivism, then the is/ought paragraph may merely draw out a trivial consequence of it. If moral evaluations are merely expressions of feeling without propositional content, then of course they cannot be inferred from any propositional premises.) Some see the paragraph as denying ethical realism, excluding values from the domain of facts. Other interpreters — the more cognitivist ones — see the paragraph about ‘</w:t>
      </w:r>
      <w:proofErr w:type="gramStart"/>
      <w:r w:rsidRPr="0006360B">
        <w:rPr>
          <w:sz w:val="16"/>
        </w:rPr>
        <w:t>is’</w:t>
      </w:r>
      <w:proofErr w:type="gramEnd"/>
      <w:r w:rsidRPr="0006360B">
        <w:rPr>
          <w:sz w:val="16"/>
        </w:rPr>
        <w:t xml:space="preserve"> and ‘ought’ as doing none of the above. Some read it as simply providing further support for Hume’s extensive argument that </w:t>
      </w:r>
      <w:r w:rsidRPr="0006360B">
        <w:rPr>
          <w:rStyle w:val="StyleUnderline"/>
        </w:rPr>
        <w:t>moral properties are not discernible by demonstrative reason</w:t>
      </w:r>
      <w:r w:rsidRPr="0006360B">
        <w:rPr>
          <w:sz w:val="16"/>
        </w:rPr>
        <w:t xml:space="preserve">, leaving open whether ethical evaluations may be conclusions of cogent probable arguments. Others interpret it as making a point about the original discovery of virtue and vice, which must involve the use of sentiment. On this view, one cannot make the initial discovery of moral properties by inference from nonmoral premises using reason alone; rather, one requires some input from sentiment. </w:t>
      </w:r>
      <w:r w:rsidRPr="0006360B">
        <w:rPr>
          <w:rStyle w:val="StyleUnderline"/>
          <w:highlight w:val="cyan"/>
        </w:rPr>
        <w:t>It is not</w:t>
      </w:r>
      <w:r w:rsidRPr="0006360B">
        <w:rPr>
          <w:rStyle w:val="StyleUnderline"/>
        </w:rPr>
        <w:t xml:space="preserve"> simply </w:t>
      </w:r>
      <w:r w:rsidRPr="0006360B">
        <w:rPr>
          <w:rStyle w:val="StyleUnderline"/>
          <w:highlight w:val="cyan"/>
        </w:rPr>
        <w:t>by</w:t>
      </w:r>
      <w:r w:rsidRPr="0006360B">
        <w:rPr>
          <w:rStyle w:val="StyleUnderline"/>
        </w:rPr>
        <w:t xml:space="preserve"> reasoning</w:t>
      </w:r>
      <w:r w:rsidRPr="0006360B">
        <w:rPr>
          <w:sz w:val="16"/>
        </w:rPr>
        <w:t xml:space="preserve"> from the </w:t>
      </w:r>
      <w:r w:rsidRPr="0006360B">
        <w:rPr>
          <w:rStyle w:val="StyleUnderline"/>
          <w:highlight w:val="cyan"/>
        </w:rPr>
        <w:t>abstract</w:t>
      </w:r>
      <w:r w:rsidRPr="0006360B">
        <w:rPr>
          <w:rStyle w:val="StyleUnderline"/>
        </w:rPr>
        <w:t xml:space="preserve"> and causal </w:t>
      </w:r>
      <w:r w:rsidRPr="0006360B">
        <w:rPr>
          <w:rStyle w:val="StyleUnderline"/>
          <w:highlight w:val="cyan"/>
        </w:rPr>
        <w:t>relations</w:t>
      </w:r>
      <w:r w:rsidRPr="0006360B">
        <w:rPr>
          <w:rStyle w:val="StyleUnderline"/>
        </w:rPr>
        <w:t xml:space="preserve"> one</w:t>
      </w:r>
      <w:r w:rsidRPr="0006360B">
        <w:rPr>
          <w:sz w:val="16"/>
        </w:rPr>
        <w:t xml:space="preserve"> has </w:t>
      </w:r>
      <w:r w:rsidRPr="0006360B">
        <w:rPr>
          <w:rStyle w:val="StyleUnderline"/>
        </w:rPr>
        <w:t xml:space="preserve">discovered </w:t>
      </w:r>
      <w:r w:rsidRPr="0006360B">
        <w:rPr>
          <w:rStyle w:val="StyleUnderline"/>
          <w:highlight w:val="cyan"/>
        </w:rPr>
        <w:t>that one comes to</w:t>
      </w:r>
      <w:r w:rsidRPr="0006360B">
        <w:rPr>
          <w:sz w:val="16"/>
        </w:rPr>
        <w:t xml:space="preserve"> have the ideas of </w:t>
      </w:r>
      <w:r w:rsidRPr="0006360B">
        <w:rPr>
          <w:rStyle w:val="StyleUnderline"/>
          <w:highlight w:val="cyan"/>
        </w:rPr>
        <w:t>virtue</w:t>
      </w:r>
      <w:r w:rsidRPr="0006360B">
        <w:rPr>
          <w:rStyle w:val="StyleUnderline"/>
        </w:rPr>
        <w:t xml:space="preserve"> and vice</w:t>
      </w:r>
      <w:r w:rsidRPr="0006360B">
        <w:rPr>
          <w:sz w:val="16"/>
        </w:rPr>
        <w:t>; one must respond to such information with feelings of approval and disapproval. Note that on this reading it is compatible with the is/ought paragraph that once a person has the moral concepts as the result of prior experience of the moral sentiments, he or she may reach some particular moral conclusions by inference from causal, factual premises (stated in terms of ‘is’) about the effects of character traits on the sentiments of observers. They point out that Hume himself makes such inferences frequently in his writings.</w:t>
      </w:r>
    </w:p>
    <w:p w14:paraId="579F3441" w14:textId="77777777" w:rsidR="0082634F" w:rsidRDefault="0082634F" w:rsidP="0082634F">
      <w:pPr>
        <w:rPr>
          <w:sz w:val="16"/>
        </w:rPr>
      </w:pPr>
    </w:p>
    <w:p w14:paraId="11A4796F" w14:textId="5D077E6A" w:rsidR="0082634F" w:rsidRDefault="0082634F" w:rsidP="0082634F">
      <w:pPr>
        <w:pStyle w:val="Heading4"/>
        <w:rPr>
          <w:color w:val="000000" w:themeColor="text1"/>
        </w:rPr>
      </w:pPr>
      <w:r>
        <w:t xml:space="preserve">CP’s and </w:t>
      </w:r>
      <w:proofErr w:type="gramStart"/>
      <w:r>
        <w:t>PIC’s</w:t>
      </w:r>
      <w:proofErr w:type="gramEnd"/>
      <w:r>
        <w:t xml:space="preserve"> don’t negate because they don’t disprove the general thesis of my aff. </w:t>
      </w:r>
      <w:r w:rsidRPr="00100AB4">
        <w:t>Resolved is defined as</w:t>
      </w:r>
      <w:r w:rsidRPr="00100AB4">
        <w:rPr>
          <w:rStyle w:val="FootnoteReference"/>
          <w:rFonts w:cs="Calibri"/>
        </w:rPr>
        <w:footnoteReference w:id="1"/>
      </w:r>
      <w:r w:rsidRPr="00100AB4">
        <w:t xml:space="preserve"> </w:t>
      </w:r>
      <w:r w:rsidRPr="00100AB4">
        <w:rPr>
          <w:u w:val="single"/>
          <w:shd w:val="clear" w:color="auto" w:fill="FFFFFF"/>
        </w:rPr>
        <w:t>firm in</w:t>
      </w:r>
      <w:r w:rsidRPr="00100AB4">
        <w:rPr>
          <w:shd w:val="clear" w:color="auto" w:fill="FFFFFF"/>
        </w:rPr>
        <w:t xml:space="preserve"> </w:t>
      </w:r>
      <w:r w:rsidRPr="00100AB4">
        <w:rPr>
          <w:b w:val="0"/>
          <w:sz w:val="12"/>
          <w:szCs w:val="12"/>
          <w:shd w:val="clear" w:color="auto" w:fill="FFFFFF"/>
        </w:rPr>
        <w:t>purpose or</w:t>
      </w:r>
      <w:r w:rsidRPr="00100AB4">
        <w:rPr>
          <w:shd w:val="clear" w:color="auto" w:fill="FFFFFF"/>
        </w:rPr>
        <w:t xml:space="preserve"> </w:t>
      </w:r>
      <w:r w:rsidRPr="00100AB4">
        <w:rPr>
          <w:u w:val="single"/>
          <w:shd w:val="clear" w:color="auto" w:fill="FFFFFF"/>
        </w:rPr>
        <w:t>intent; determined</w:t>
      </w:r>
      <w:r>
        <w:rPr>
          <w:shd w:val="clear" w:color="auto" w:fill="FFFFFF"/>
        </w:rPr>
        <w:t xml:space="preserve"> and I’m determined</w:t>
      </w:r>
      <w:r>
        <w:t xml:space="preserve">. </w:t>
      </w:r>
    </w:p>
    <w:p w14:paraId="6DD3464D" w14:textId="77777777" w:rsidR="0082634F" w:rsidRDefault="0082634F" w:rsidP="0082634F"/>
    <w:p w14:paraId="13D1344E" w14:textId="77777777" w:rsidR="0082634F" w:rsidRDefault="0082634F" w:rsidP="0082634F">
      <w:pPr>
        <w:pStyle w:val="Heading4"/>
      </w:pPr>
      <w:r>
        <w:t xml:space="preserve">Here’s some definitions for the debate – </w:t>
      </w:r>
    </w:p>
    <w:p w14:paraId="5BD03E85" w14:textId="77777777" w:rsidR="0082634F" w:rsidRPr="00100AB4" w:rsidRDefault="0082634F" w:rsidP="0082634F">
      <w:pPr>
        <w:pStyle w:val="Heading4"/>
      </w:pPr>
      <w:r>
        <w:t>A</w:t>
      </w:r>
      <w:r w:rsidRPr="00100AB4">
        <w:t xml:space="preserve">ffirm means </w:t>
      </w:r>
      <w:r w:rsidRPr="00100AB4">
        <w:rPr>
          <w:u w:val="single"/>
        </w:rPr>
        <w:t>to express agreement</w:t>
      </w:r>
      <w:r w:rsidRPr="00100AB4">
        <w:rPr>
          <w:vertAlign w:val="superscript"/>
        </w:rPr>
        <w:footnoteReference w:id="2"/>
      </w:r>
      <w:r w:rsidRPr="00100AB4">
        <w:t xml:space="preserve"> and you already know I do.</w:t>
      </w:r>
    </w:p>
    <w:p w14:paraId="5EFB5845" w14:textId="77777777" w:rsidR="0082634F" w:rsidRDefault="0082634F" w:rsidP="0082634F">
      <w:pPr>
        <w:pStyle w:val="Heading3"/>
      </w:pPr>
      <w:r>
        <w:t>Offense</w:t>
      </w:r>
    </w:p>
    <w:p w14:paraId="6B7634BE" w14:textId="77777777" w:rsidR="0082634F" w:rsidRDefault="0082634F" w:rsidP="0082634F">
      <w:pPr>
        <w:pStyle w:val="Heading4"/>
      </w:pPr>
      <w:r w:rsidRPr="00FB1535">
        <w:rPr>
          <w:u w:val="single"/>
        </w:rPr>
        <w:t>Expert consensus</w:t>
      </w:r>
      <w:r>
        <w:t xml:space="preserve">, </w:t>
      </w:r>
      <w:r w:rsidRPr="00FB1535">
        <w:rPr>
          <w:u w:val="single"/>
        </w:rPr>
        <w:t>implication</w:t>
      </w:r>
      <w:r>
        <w:t xml:space="preserve">, </w:t>
      </w:r>
      <w:r w:rsidRPr="00FB1535">
        <w:rPr>
          <w:u w:val="single"/>
        </w:rPr>
        <w:t>definitions</w:t>
      </w:r>
      <w:r>
        <w:t xml:space="preserve">, and </w:t>
      </w:r>
      <w:r w:rsidRPr="00FB1535">
        <w:rPr>
          <w:u w:val="single"/>
        </w:rPr>
        <w:t>historical context</w:t>
      </w:r>
      <w:r>
        <w:t xml:space="preserve"> all conclude that private appropriation </w:t>
      </w:r>
      <w:r w:rsidRPr="00FB1535">
        <w:rPr>
          <w:u w:val="single"/>
        </w:rPr>
        <w:t>violates international law</w:t>
      </w:r>
      <w:r w:rsidRPr="00991BDD">
        <w:t xml:space="preserve"> – </w:t>
      </w:r>
      <w:r>
        <w:t>specifically, Article II of the Outer Space Treaty.</w:t>
      </w:r>
    </w:p>
    <w:p w14:paraId="30D24985" w14:textId="77777777" w:rsidR="0082634F" w:rsidRPr="00FB1535" w:rsidRDefault="0082634F" w:rsidP="0082634F">
      <w:proofErr w:type="spellStart"/>
      <w:r w:rsidRPr="00DD5B16">
        <w:rPr>
          <w:rStyle w:val="Style13ptBold"/>
        </w:rPr>
        <w:t>Tronchetti</w:t>
      </w:r>
      <w:proofErr w:type="spellEnd"/>
      <w:r w:rsidRPr="00DD5B16">
        <w:rPr>
          <w:rStyle w:val="Style13ptBold"/>
        </w:rPr>
        <w:t xml:space="preserve"> 8</w:t>
      </w:r>
      <w:r>
        <w:t xml:space="preserve"> [</w:t>
      </w:r>
      <w:r w:rsidRPr="00DD5B16">
        <w:t xml:space="preserve">Fabio </w:t>
      </w:r>
      <w:proofErr w:type="spellStart"/>
      <w:r w:rsidRPr="00DD5B16">
        <w:t>Tronchetti</w:t>
      </w:r>
      <w:proofErr w:type="spellEnd"/>
      <w:r>
        <w:t xml:space="preserve">, </w:t>
      </w:r>
      <w:r w:rsidRPr="00FB1535">
        <w:t>PhD in International Space Law (Leiden University)</w:t>
      </w:r>
      <w:r>
        <w:t>;</w:t>
      </w:r>
      <w:r w:rsidRPr="00FB1535">
        <w:t xml:space="preserve"> </w:t>
      </w:r>
      <w:r w:rsidRPr="00DD5B16">
        <w:t xml:space="preserve">Co-Director of the Institute of Space Law and Strategy and </w:t>
      </w:r>
      <w:r>
        <w:t xml:space="preserve">a </w:t>
      </w:r>
      <w:proofErr w:type="spellStart"/>
      <w:r w:rsidRPr="00DD5B16">
        <w:t>Zhuoyue</w:t>
      </w:r>
      <w:proofErr w:type="spellEnd"/>
      <w:r w:rsidRPr="00DD5B16">
        <w:t xml:space="preserve"> Associate Professor at </w:t>
      </w:r>
      <w:proofErr w:type="spellStart"/>
      <w:r w:rsidRPr="00DD5B16">
        <w:t>Beihang</w:t>
      </w:r>
      <w:proofErr w:type="spellEnd"/>
      <w:r w:rsidRPr="00DD5B16">
        <w:t xml:space="preserve"> University</w:t>
      </w:r>
      <w:r>
        <w:t>, “</w:t>
      </w:r>
      <w:r w:rsidRPr="00DD5B16">
        <w:t>The Non–Appropriation Principle as a Structural Norm of International Law: A New Way of Interpreting Article II of the Outer Space Treaty</w:t>
      </w:r>
      <w:r>
        <w:t xml:space="preserve">,” 2008, </w:t>
      </w:r>
      <w:r w:rsidRPr="00DD5B16">
        <w:rPr>
          <w:i/>
          <w:iCs/>
        </w:rPr>
        <w:t>Air and Space Law</w:t>
      </w:r>
      <w:r>
        <w:t xml:space="preserve">, </w:t>
      </w:r>
      <w:r w:rsidRPr="00DD5B16">
        <w:t>Vol</w:t>
      </w:r>
      <w:r>
        <w:t>.</w:t>
      </w:r>
      <w:r w:rsidRPr="00DD5B16">
        <w:t xml:space="preserve"> 33, Issue 3</w:t>
      </w:r>
      <w:r>
        <w:t>,</w:t>
      </w:r>
      <w:r w:rsidRPr="00DD5B16">
        <w:t xml:space="preserve"> pp. 277</w:t>
      </w:r>
      <w:r>
        <w:t>-</w:t>
      </w:r>
      <w:r w:rsidRPr="00DD5B16">
        <w:t>305</w:t>
      </w:r>
      <w:r>
        <w:t xml:space="preserve">, </w:t>
      </w:r>
      <w:r w:rsidRPr="00DD5B16">
        <w:t>https://kluwerlawonline.com/journalarticle/Air+and+Space+Law/33.3/AILA2008021</w:t>
      </w:r>
      <w:r>
        <w:t xml:space="preserve">, EA – </w:t>
      </w:r>
      <w:proofErr w:type="spellStart"/>
      <w:r>
        <w:t>OCR’d</w:t>
      </w:r>
      <w:proofErr w:type="spellEnd"/>
      <w:r>
        <w:t>]</w:t>
      </w:r>
    </w:p>
    <w:p w14:paraId="0E5B4DC2" w14:textId="77777777" w:rsidR="0082634F" w:rsidRPr="00FB1535" w:rsidRDefault="0082634F" w:rsidP="0082634F">
      <w:pPr>
        <w:rPr>
          <w:rStyle w:val="StyleUnderline"/>
        </w:rPr>
      </w:pPr>
      <w:r w:rsidRPr="00FB1535">
        <w:rPr>
          <w:sz w:val="16"/>
        </w:rPr>
        <w:t xml:space="preserve">However, </w:t>
      </w:r>
      <w:r w:rsidRPr="00FB1535">
        <w:rPr>
          <w:rStyle w:val="Emphasis"/>
          <w:highlight w:val="green"/>
        </w:rPr>
        <w:t>most</w:t>
      </w:r>
      <w:r w:rsidRPr="00FB1535">
        <w:rPr>
          <w:sz w:val="16"/>
        </w:rPr>
        <w:t xml:space="preserve"> (other) </w:t>
      </w:r>
      <w:r w:rsidRPr="00FB1535">
        <w:rPr>
          <w:rStyle w:val="Emphasis"/>
          <w:highlight w:val="green"/>
        </w:rPr>
        <w:t>members</w:t>
      </w:r>
      <w:r w:rsidRPr="00FB1535">
        <w:rPr>
          <w:rStyle w:val="StyleUnderline"/>
          <w:highlight w:val="green"/>
        </w:rPr>
        <w:t xml:space="preserve"> of the space</w:t>
      </w:r>
      <w:r w:rsidRPr="00FB1535">
        <w:rPr>
          <w:rStyle w:val="StyleUnderline"/>
        </w:rPr>
        <w:t xml:space="preserve"> law </w:t>
      </w:r>
      <w:r w:rsidRPr="00FB1535">
        <w:rPr>
          <w:rStyle w:val="StyleUnderline"/>
          <w:highlight w:val="green"/>
        </w:rPr>
        <w:t xml:space="preserve">community </w:t>
      </w:r>
      <w:r w:rsidRPr="00FB1535">
        <w:rPr>
          <w:rStyle w:val="Emphasis"/>
          <w:highlight w:val="green"/>
        </w:rPr>
        <w:t>agree</w:t>
      </w:r>
      <w:r w:rsidRPr="00FB1535">
        <w:rPr>
          <w:rStyle w:val="StyleUnderline"/>
        </w:rPr>
        <w:t xml:space="preserve"> that </w:t>
      </w:r>
      <w:r w:rsidRPr="00FB1535">
        <w:rPr>
          <w:rStyle w:val="Emphasis"/>
          <w:highlight w:val="green"/>
        </w:rPr>
        <w:t>both</w:t>
      </w:r>
      <w:r w:rsidRPr="00FB1535">
        <w:rPr>
          <w:rStyle w:val="StyleUnderline"/>
          <w:highlight w:val="green"/>
        </w:rPr>
        <w:t xml:space="preserve"> </w:t>
      </w:r>
      <w:r w:rsidRPr="00FB1535">
        <w:rPr>
          <w:rStyle w:val="Emphasis"/>
          <w:highlight w:val="green"/>
        </w:rPr>
        <w:t>national</w:t>
      </w:r>
      <w:r w:rsidRPr="00FB1535">
        <w:rPr>
          <w:rStyle w:val="StyleUnderline"/>
          <w:highlight w:val="green"/>
        </w:rPr>
        <w:t xml:space="preserve"> </w:t>
      </w:r>
      <w:r w:rsidRPr="00FB1535">
        <w:rPr>
          <w:rStyle w:val="Emphasis"/>
          <w:highlight w:val="green"/>
        </w:rPr>
        <w:t>appropriation and private property rights</w:t>
      </w:r>
      <w:r w:rsidRPr="00FB1535">
        <w:rPr>
          <w:rStyle w:val="StyleUnderline"/>
          <w:highlight w:val="green"/>
        </w:rPr>
        <w:t xml:space="preserve"> are denied</w:t>
      </w:r>
      <w:r w:rsidRPr="00FB1535">
        <w:rPr>
          <w:rStyle w:val="StyleUnderline"/>
        </w:rPr>
        <w:t xml:space="preserve"> under the Outer Space Treaty. Several lines of reasoning</w:t>
      </w:r>
      <w:r w:rsidRPr="00FB1535">
        <w:rPr>
          <w:sz w:val="16"/>
        </w:rPr>
        <w:t xml:space="preserve"> have been advanced to </w:t>
      </w:r>
      <w:r w:rsidRPr="00FB1535">
        <w:rPr>
          <w:rStyle w:val="StyleUnderline"/>
        </w:rPr>
        <w:t>support this view.</w:t>
      </w:r>
      <w:r w:rsidRPr="00FB1535">
        <w:rPr>
          <w:sz w:val="16"/>
        </w:rPr>
        <w:t xml:space="preserve"> </w:t>
      </w:r>
    </w:p>
    <w:p w14:paraId="5FC2C82B" w14:textId="77777777" w:rsidR="0082634F" w:rsidRPr="00FB1535" w:rsidRDefault="0082634F" w:rsidP="0082634F">
      <w:pPr>
        <w:rPr>
          <w:rStyle w:val="Emphasis"/>
        </w:rPr>
      </w:pPr>
      <w:r w:rsidRPr="00FB1535">
        <w:rPr>
          <w:sz w:val="16"/>
        </w:rPr>
        <w:t xml:space="preserve">Stems and </w:t>
      </w:r>
      <w:proofErr w:type="spellStart"/>
      <w:r w:rsidRPr="00FB1535">
        <w:rPr>
          <w:sz w:val="16"/>
        </w:rPr>
        <w:t>Tennen</w:t>
      </w:r>
      <w:proofErr w:type="spellEnd"/>
      <w:r w:rsidRPr="00FB1535">
        <w:rPr>
          <w:sz w:val="16"/>
        </w:rPr>
        <w:t xml:space="preserve">, for example, affirm that the argument that Article II does not apply to </w:t>
      </w:r>
      <w:r w:rsidRPr="00FB1535">
        <w:rPr>
          <w:rStyle w:val="StyleUnderline"/>
          <w:highlight w:val="green"/>
        </w:rPr>
        <w:t>private entities</w:t>
      </w:r>
      <w:r w:rsidRPr="00FB1535">
        <w:rPr>
          <w:sz w:val="16"/>
        </w:rPr>
        <w:t xml:space="preserve"> since the latter are not expressly mentioned fails for the reason that they </w:t>
      </w:r>
      <w:r w:rsidRPr="00FB1535">
        <w:rPr>
          <w:rStyle w:val="Emphasis"/>
          <w:highlight w:val="green"/>
        </w:rPr>
        <w:t>do not have to be explicitly listed</w:t>
      </w:r>
      <w:r w:rsidRPr="00FB1535">
        <w:rPr>
          <w:rStyle w:val="StyleUnderline"/>
        </w:rPr>
        <w:t xml:space="preserve"> in Article II </w:t>
      </w:r>
      <w:r w:rsidRPr="00FB1535">
        <w:rPr>
          <w:rStyle w:val="Emphasis"/>
          <w:highlight w:val="green"/>
        </w:rPr>
        <w:t>to be</w:t>
      </w:r>
      <w:r w:rsidRPr="00FB1535">
        <w:rPr>
          <w:rStyle w:val="Emphasis"/>
        </w:rPr>
        <w:t xml:space="preserve"> fully </w:t>
      </w:r>
      <w:r w:rsidRPr="00FB1535">
        <w:rPr>
          <w:rStyle w:val="Emphasis"/>
          <w:highlight w:val="green"/>
        </w:rPr>
        <w:t>subject to</w:t>
      </w:r>
      <w:r w:rsidRPr="00FB1535">
        <w:rPr>
          <w:rStyle w:val="StyleUnderline"/>
        </w:rPr>
        <w:t xml:space="preserve"> the </w:t>
      </w:r>
      <w:r w:rsidRPr="00FB1535">
        <w:rPr>
          <w:rStyle w:val="Emphasis"/>
          <w:highlight w:val="green"/>
        </w:rPr>
        <w:t>non-appropriation</w:t>
      </w:r>
      <w:r w:rsidRPr="00FB1535">
        <w:rPr>
          <w:rStyle w:val="StyleUnderline"/>
        </w:rPr>
        <w:t xml:space="preserve"> principle</w:t>
      </w:r>
      <w:r w:rsidRPr="00FB1535">
        <w:rPr>
          <w:sz w:val="16"/>
        </w:rPr>
        <w:t xml:space="preserve">.9 </w:t>
      </w:r>
      <w:r w:rsidRPr="00FB1535">
        <w:rPr>
          <w:rStyle w:val="StyleUnderline"/>
        </w:rPr>
        <w:t>Private entities are allowed to carry out space activities but, according to Article VI of the Outer Space Treaty</w:t>
      </w:r>
      <w:r w:rsidRPr="00FB1535">
        <w:rPr>
          <w:sz w:val="16"/>
        </w:rPr>
        <w:t xml:space="preserve">, they </w:t>
      </w:r>
      <w:r w:rsidRPr="00FB1535">
        <w:rPr>
          <w:rStyle w:val="StyleUnderline"/>
        </w:rPr>
        <w:t>must be authorized to conduct such activities by the appropriate State of nationality</w:t>
      </w:r>
      <w:r w:rsidRPr="00FB1535">
        <w:rPr>
          <w:sz w:val="16"/>
        </w:rPr>
        <w:t xml:space="preserve">. But, </w:t>
      </w:r>
      <w:r w:rsidRPr="00FB1535">
        <w:rPr>
          <w:rStyle w:val="Emphasis"/>
          <w:highlight w:val="green"/>
        </w:rPr>
        <w:t>if the State is prohibited from</w:t>
      </w:r>
      <w:r w:rsidRPr="00FB1535">
        <w:rPr>
          <w:rStyle w:val="Emphasis"/>
        </w:rPr>
        <w:t xml:space="preserve"> engaging in certain </w:t>
      </w:r>
      <w:r w:rsidRPr="00FB1535">
        <w:rPr>
          <w:rStyle w:val="Emphasis"/>
          <w:highlight w:val="green"/>
        </w:rPr>
        <w:t>conduct</w:t>
      </w:r>
      <w:r w:rsidRPr="00FB1535">
        <w:rPr>
          <w:sz w:val="16"/>
        </w:rPr>
        <w:t xml:space="preserve">, then </w:t>
      </w:r>
      <w:r w:rsidRPr="00FB1535">
        <w:rPr>
          <w:rStyle w:val="Emphasis"/>
          <w:highlight w:val="green"/>
        </w:rPr>
        <w:t>it lacks the authority to license</w:t>
      </w:r>
      <w:r w:rsidRPr="00FB1535">
        <w:rPr>
          <w:rStyle w:val="Emphasis"/>
        </w:rPr>
        <w:t xml:space="preserve"> its nationals or other </w:t>
      </w:r>
      <w:r w:rsidRPr="00FB1535">
        <w:rPr>
          <w:rStyle w:val="Emphasis"/>
          <w:highlight w:val="green"/>
        </w:rPr>
        <w:t>entities subject to its jurisdiction to engage in the</w:t>
      </w:r>
      <w:r w:rsidRPr="00FB1535">
        <w:rPr>
          <w:rStyle w:val="Emphasis"/>
        </w:rPr>
        <w:t xml:space="preserve"> prohibited </w:t>
      </w:r>
      <w:r w:rsidRPr="00FB1535">
        <w:rPr>
          <w:rStyle w:val="Emphasis"/>
          <w:highlight w:val="green"/>
        </w:rPr>
        <w:t>activity</w:t>
      </w:r>
      <w:r w:rsidRPr="00FB1535">
        <w:rPr>
          <w:rStyle w:val="StyleUnderline"/>
        </w:rPr>
        <w:t>.</w:t>
      </w:r>
      <w:r w:rsidRPr="00FB1535">
        <w:rPr>
          <w:sz w:val="16"/>
        </w:rPr>
        <w:t xml:space="preserve"> Jenks argues that: ‘</w:t>
      </w:r>
      <w:r w:rsidRPr="00FB1535">
        <w:rPr>
          <w:rStyle w:val="StyleUnderline"/>
        </w:rPr>
        <w:t>States bear international responsibility for national activities in space; it follows</w:t>
      </w:r>
      <w:r w:rsidRPr="00FB1535">
        <w:rPr>
          <w:sz w:val="16"/>
        </w:rPr>
        <w:t xml:space="preserve"> that </w:t>
      </w:r>
      <w:r w:rsidRPr="00FB1535">
        <w:rPr>
          <w:rStyle w:val="StyleUnderline"/>
        </w:rPr>
        <w:t>what is forbidden to a State is not permitted to a</w:t>
      </w:r>
      <w:r w:rsidRPr="00FB1535">
        <w:rPr>
          <w:sz w:val="16"/>
        </w:rPr>
        <w:t xml:space="preserve"> chartered </w:t>
      </w:r>
      <w:r w:rsidRPr="00FB1535">
        <w:rPr>
          <w:rStyle w:val="StyleUnderline"/>
        </w:rPr>
        <w:t>company created by a State or</w:t>
      </w:r>
      <w:r w:rsidRPr="00FB1535">
        <w:rPr>
          <w:sz w:val="16"/>
        </w:rPr>
        <w:t xml:space="preserve"> to </w:t>
      </w:r>
      <w:r w:rsidRPr="00FB1535">
        <w:rPr>
          <w:rStyle w:val="StyleUnderline"/>
        </w:rPr>
        <w:t>one of its nationals acting as a private adventurer</w:t>
      </w:r>
      <w:r w:rsidRPr="00FB1535">
        <w:rPr>
          <w:sz w:val="16"/>
        </w:rPr>
        <w:t xml:space="preserve">’.10 It has also been suggested that </w:t>
      </w:r>
      <w:r w:rsidRPr="00FB1535">
        <w:rPr>
          <w:rStyle w:val="StyleUnderline"/>
        </w:rPr>
        <w:t xml:space="preserve">the prohibition of national appropriation implies prohibition of </w:t>
      </w:r>
      <w:r w:rsidRPr="00AD43BE">
        <w:rPr>
          <w:rStyle w:val="StyleUnderline"/>
        </w:rPr>
        <w:t>private</w:t>
      </w:r>
      <w:r w:rsidRPr="00FB1535">
        <w:rPr>
          <w:rStyle w:val="StyleUnderline"/>
        </w:rPr>
        <w:t xml:space="preserve"> appropriation because </w:t>
      </w:r>
      <w:r w:rsidRPr="00FB1535">
        <w:rPr>
          <w:rStyle w:val="Emphasis"/>
        </w:rPr>
        <w:t>the latter cannot exist independently from the former.</w:t>
      </w:r>
      <w:r w:rsidRPr="00FB1535">
        <w:rPr>
          <w:sz w:val="16"/>
        </w:rPr>
        <w:t xml:space="preserve">11 In order </w:t>
      </w:r>
      <w:r w:rsidRPr="00FB1535">
        <w:rPr>
          <w:rStyle w:val="Emphasis"/>
        </w:rPr>
        <w:t>to</w:t>
      </w:r>
      <w:r w:rsidRPr="00FB1535">
        <w:rPr>
          <w:rStyle w:val="StyleUnderline"/>
        </w:rPr>
        <w:t xml:space="preserve"> </w:t>
      </w:r>
      <w:r w:rsidRPr="00FB1535">
        <w:rPr>
          <w:rStyle w:val="Emphasis"/>
        </w:rPr>
        <w:t>exist</w:t>
      </w:r>
      <w:r w:rsidRPr="00FB1535">
        <w:rPr>
          <w:sz w:val="16"/>
        </w:rPr>
        <w:t xml:space="preserve">, indeed, </w:t>
      </w:r>
      <w:r w:rsidRPr="00AD43BE">
        <w:rPr>
          <w:rStyle w:val="Emphasis"/>
          <w:highlight w:val="green"/>
        </w:rPr>
        <w:t>private property requires a superior authority to enforce it</w:t>
      </w:r>
      <w:r w:rsidRPr="00FB1535">
        <w:rPr>
          <w:rStyle w:val="StyleUnderline"/>
        </w:rPr>
        <w:t>, either in form of a the State or</w:t>
      </w:r>
      <w:r w:rsidRPr="00FB1535">
        <w:rPr>
          <w:sz w:val="16"/>
        </w:rPr>
        <w:t xml:space="preserve"> of </w:t>
      </w:r>
      <w:r w:rsidRPr="00FB1535">
        <w:rPr>
          <w:rStyle w:val="StyleUnderline"/>
        </w:rPr>
        <w:t xml:space="preserve">some other </w:t>
      </w:r>
      <w:proofErr w:type="spellStart"/>
      <w:r w:rsidRPr="00FB1535">
        <w:rPr>
          <w:rStyle w:val="StyleUnderline"/>
        </w:rPr>
        <w:t>recognised</w:t>
      </w:r>
      <w:proofErr w:type="spellEnd"/>
      <w:r w:rsidRPr="00FB1535">
        <w:rPr>
          <w:rStyle w:val="StyleUnderline"/>
        </w:rPr>
        <w:t xml:space="preserve"> entity. </w:t>
      </w:r>
      <w:r w:rsidRPr="00AD43BE">
        <w:rPr>
          <w:rStyle w:val="Emphasis"/>
          <w:highlight w:val="green"/>
        </w:rPr>
        <w:t>In outer space</w:t>
      </w:r>
      <w:r w:rsidRPr="00FB1535">
        <w:rPr>
          <w:sz w:val="16"/>
        </w:rPr>
        <w:t xml:space="preserve">, however, </w:t>
      </w:r>
      <w:r w:rsidRPr="00FB1535">
        <w:rPr>
          <w:rStyle w:val="Emphasis"/>
        </w:rPr>
        <w:t xml:space="preserve">this practice of </w:t>
      </w:r>
      <w:r w:rsidRPr="00AD43BE">
        <w:rPr>
          <w:rStyle w:val="Emphasis"/>
        </w:rPr>
        <w:t xml:space="preserve">State </w:t>
      </w:r>
      <w:r w:rsidRPr="00AD43BE">
        <w:rPr>
          <w:rStyle w:val="Emphasis"/>
          <w:highlight w:val="green"/>
        </w:rPr>
        <w:t>endorsement is forbidden.</w:t>
      </w:r>
      <w:r w:rsidRPr="00FB1535">
        <w:rPr>
          <w:rStyle w:val="StyleUnderline"/>
        </w:rPr>
        <w:t xml:space="preserve"> Should a State </w:t>
      </w:r>
      <w:proofErr w:type="spellStart"/>
      <w:r w:rsidRPr="00FB1535">
        <w:rPr>
          <w:rStyle w:val="StyleUnderline"/>
        </w:rPr>
        <w:t>recognise</w:t>
      </w:r>
      <w:proofErr w:type="spellEnd"/>
      <w:r w:rsidRPr="00FB1535">
        <w:rPr>
          <w:rStyle w:val="StyleUnderline"/>
        </w:rPr>
        <w:t xml:space="preserve"> or protect</w:t>
      </w:r>
      <w:r w:rsidRPr="00FB1535">
        <w:rPr>
          <w:sz w:val="16"/>
        </w:rPr>
        <w:t xml:space="preserve"> the </w:t>
      </w:r>
      <w:r w:rsidRPr="00FB1535">
        <w:rPr>
          <w:rStyle w:val="StyleUnderline"/>
        </w:rPr>
        <w:t xml:space="preserve">territorial acquisition of any of its subjects, </w:t>
      </w:r>
      <w:r w:rsidRPr="00AD43BE">
        <w:rPr>
          <w:rStyle w:val="Emphasis"/>
          <w:highlight w:val="green"/>
        </w:rPr>
        <w:t>this would constitute</w:t>
      </w:r>
      <w:r w:rsidRPr="00FB1535">
        <w:rPr>
          <w:rStyle w:val="Emphasis"/>
        </w:rPr>
        <w:t xml:space="preserve"> a form of </w:t>
      </w:r>
      <w:r w:rsidRPr="00AD43BE">
        <w:rPr>
          <w:rStyle w:val="Emphasis"/>
          <w:highlight w:val="green"/>
        </w:rPr>
        <w:t>national appropriation</w:t>
      </w:r>
      <w:r w:rsidRPr="00FB1535">
        <w:rPr>
          <w:rStyle w:val="Emphasis"/>
        </w:rPr>
        <w:t xml:space="preserve"> in violation of Article II.</w:t>
      </w:r>
    </w:p>
    <w:p w14:paraId="4E85F868" w14:textId="77777777" w:rsidR="0082634F" w:rsidRPr="00FB1535" w:rsidRDefault="0082634F" w:rsidP="0082634F">
      <w:pPr>
        <w:rPr>
          <w:rStyle w:val="Emphasis"/>
        </w:rPr>
      </w:pPr>
      <w:r w:rsidRPr="00FB1535">
        <w:rPr>
          <w:sz w:val="16"/>
        </w:rPr>
        <w:t xml:space="preserve">Moreover, </w:t>
      </w:r>
      <w:r w:rsidRPr="00FB1535">
        <w:rPr>
          <w:rStyle w:val="StyleUnderline"/>
        </w:rPr>
        <w:t>the interpretation of the term</w:t>
      </w:r>
      <w:r w:rsidRPr="00FB1535">
        <w:rPr>
          <w:rStyle w:val="Emphasis"/>
        </w:rPr>
        <w:t xml:space="preserve"> </w:t>
      </w:r>
      <w:r w:rsidRPr="00FB1535">
        <w:rPr>
          <w:rStyle w:val="Emphasis"/>
          <w:highlight w:val="green"/>
        </w:rPr>
        <w:t>‘national’</w:t>
      </w:r>
      <w:r w:rsidRPr="00FB1535">
        <w:rPr>
          <w:rStyle w:val="Emphasis"/>
        </w:rPr>
        <w:t xml:space="preserve"> as only referring to States</w:t>
      </w:r>
      <w:r w:rsidRPr="00FB1535">
        <w:rPr>
          <w:rStyle w:val="StyleUnderline"/>
        </w:rPr>
        <w:t xml:space="preserve"> and not to private operators, </w:t>
      </w:r>
      <w:r w:rsidRPr="00FB1535">
        <w:rPr>
          <w:rStyle w:val="Emphasis"/>
        </w:rPr>
        <w:t>is not acceptable.</w:t>
      </w:r>
      <w:r w:rsidRPr="00FB1535">
        <w:rPr>
          <w:sz w:val="16"/>
        </w:rPr>
        <w:t xml:space="preserve"> As has been suggested by </w:t>
      </w:r>
      <w:proofErr w:type="spellStart"/>
      <w:r w:rsidRPr="00FB1535">
        <w:rPr>
          <w:sz w:val="16"/>
        </w:rPr>
        <w:t>Kerrest</w:t>
      </w:r>
      <w:proofErr w:type="spellEnd"/>
      <w:r w:rsidRPr="00FB1535">
        <w:rPr>
          <w:sz w:val="16"/>
        </w:rPr>
        <w:t xml:space="preserve">, </w:t>
      </w:r>
      <w:r w:rsidRPr="00FB1535">
        <w:rPr>
          <w:rStyle w:val="StyleUnderline"/>
        </w:rPr>
        <w:t xml:space="preserve">the word ‘national’, as used in the Outer Space Treaty, </w:t>
      </w:r>
      <w:r w:rsidRPr="00FB1535">
        <w:rPr>
          <w:rStyle w:val="StyleUnderline"/>
          <w:highlight w:val="green"/>
        </w:rPr>
        <w:t xml:space="preserve">is defined by Article VI to comprise </w:t>
      </w:r>
      <w:r w:rsidRPr="00FB1535">
        <w:rPr>
          <w:rStyle w:val="Emphasis"/>
          <w:highlight w:val="green"/>
        </w:rPr>
        <w:t>all</w:t>
      </w:r>
      <w:r w:rsidRPr="00FB1535">
        <w:rPr>
          <w:rStyle w:val="StyleUnderline"/>
          <w:highlight w:val="green"/>
        </w:rPr>
        <w:t xml:space="preserve"> </w:t>
      </w:r>
      <w:r w:rsidRPr="00FB1535">
        <w:rPr>
          <w:rStyle w:val="Emphasis"/>
          <w:highlight w:val="green"/>
        </w:rPr>
        <w:t>activities</w:t>
      </w:r>
      <w:r w:rsidRPr="00FB1535">
        <w:rPr>
          <w:rStyle w:val="StyleUnderline"/>
        </w:rPr>
        <w:t>, whether or not conducted by governmental or non-governmental entities.</w:t>
      </w:r>
      <w:r w:rsidRPr="00FB1535">
        <w:rPr>
          <w:sz w:val="16"/>
        </w:rPr>
        <w:t xml:space="preserve">12 </w:t>
      </w:r>
      <w:r w:rsidRPr="00FB1535">
        <w:rPr>
          <w:rStyle w:val="StyleUnderline"/>
        </w:rPr>
        <w:t xml:space="preserve">The prohibition of national appropriation of outer space contained in Article II of the Outer Space Treaty, therefore, </w:t>
      </w:r>
      <w:r w:rsidRPr="00FB1535">
        <w:rPr>
          <w:rStyle w:val="Emphasis"/>
          <w:highlight w:val="green"/>
        </w:rPr>
        <w:t>extends</w:t>
      </w:r>
      <w:r w:rsidRPr="00FB1535">
        <w:rPr>
          <w:rStyle w:val="StyleUnderline"/>
          <w:highlight w:val="green"/>
        </w:rPr>
        <w:t xml:space="preserve"> </w:t>
      </w:r>
      <w:r w:rsidRPr="00FB1535">
        <w:rPr>
          <w:rStyle w:val="Emphasis"/>
          <w:highlight w:val="green"/>
        </w:rPr>
        <w:t>to</w:t>
      </w:r>
      <w:r w:rsidRPr="00FB1535">
        <w:rPr>
          <w:sz w:val="16"/>
        </w:rPr>
        <w:t xml:space="preserve"> and is fully applicable to </w:t>
      </w:r>
      <w:r w:rsidRPr="00FB1535">
        <w:rPr>
          <w:rStyle w:val="Emphasis"/>
        </w:rPr>
        <w:t>appropriation</w:t>
      </w:r>
      <w:r w:rsidRPr="00FB1535">
        <w:rPr>
          <w:sz w:val="16"/>
        </w:rPr>
        <w:t xml:space="preserve"> performed </w:t>
      </w:r>
      <w:r w:rsidRPr="00FB1535">
        <w:rPr>
          <w:rStyle w:val="Emphasis"/>
        </w:rPr>
        <w:t>by</w:t>
      </w:r>
      <w:r w:rsidRPr="00FB1535">
        <w:rPr>
          <w:sz w:val="16"/>
        </w:rPr>
        <w:t xml:space="preserve"> public as well as </w:t>
      </w:r>
      <w:r w:rsidRPr="00FB1535">
        <w:rPr>
          <w:rStyle w:val="Emphasis"/>
          <w:highlight w:val="green"/>
        </w:rPr>
        <w:t>private entities</w:t>
      </w:r>
      <w:r w:rsidRPr="00FB1535">
        <w:rPr>
          <w:rStyle w:val="Emphasis"/>
        </w:rPr>
        <w:t>.</w:t>
      </w:r>
    </w:p>
    <w:p w14:paraId="04977F02" w14:textId="77777777" w:rsidR="0082634F" w:rsidRPr="00FB1535" w:rsidRDefault="0082634F" w:rsidP="0082634F">
      <w:pPr>
        <w:rPr>
          <w:sz w:val="16"/>
        </w:rPr>
      </w:pPr>
      <w:r w:rsidRPr="00FB1535">
        <w:rPr>
          <w:rStyle w:val="StyleUnderline"/>
        </w:rPr>
        <w:t>There are</w:t>
      </w:r>
      <w:r w:rsidRPr="00FB1535">
        <w:rPr>
          <w:sz w:val="16"/>
        </w:rPr>
        <w:t xml:space="preserve"> also </w:t>
      </w:r>
      <w:r w:rsidRPr="00AD43BE">
        <w:rPr>
          <w:rStyle w:val="Emphasis"/>
          <w:highlight w:val="green"/>
        </w:rPr>
        <w:t>historical arguments</w:t>
      </w:r>
      <w:r w:rsidRPr="00FB1535">
        <w:rPr>
          <w:rStyle w:val="StyleUnderline"/>
        </w:rPr>
        <w:t xml:space="preserve"> for </w:t>
      </w:r>
      <w:r w:rsidRPr="00AD43BE">
        <w:rPr>
          <w:rStyle w:val="StyleUnderline"/>
          <w:highlight w:val="green"/>
        </w:rPr>
        <w:t>reject</w:t>
      </w:r>
      <w:r w:rsidRPr="00FB1535">
        <w:rPr>
          <w:rStyle w:val="StyleUnderline"/>
        </w:rPr>
        <w:t xml:space="preserve">ing the theory </w:t>
      </w:r>
      <w:r w:rsidRPr="00AD43BE">
        <w:rPr>
          <w:rStyle w:val="StyleUnderline"/>
          <w:highlight w:val="green"/>
        </w:rPr>
        <w:t>that private individuals are not covered</w:t>
      </w:r>
      <w:r w:rsidRPr="00FB1535">
        <w:rPr>
          <w:rStyle w:val="StyleUnderline"/>
        </w:rPr>
        <w:t xml:space="preserve"> by</w:t>
      </w:r>
      <w:r w:rsidRPr="00FB1535">
        <w:rPr>
          <w:sz w:val="16"/>
        </w:rPr>
        <w:t xml:space="preserve"> the prohibitions of </w:t>
      </w:r>
      <w:r w:rsidRPr="00FB1535">
        <w:rPr>
          <w:rStyle w:val="StyleUnderline"/>
        </w:rPr>
        <w:t>Article II.</w:t>
      </w:r>
      <w:r w:rsidRPr="00FB1535">
        <w:rPr>
          <w:sz w:val="16"/>
        </w:rPr>
        <w:t xml:space="preserve"> The fact </w:t>
      </w:r>
      <w:r w:rsidRPr="00AD43BE">
        <w:rPr>
          <w:rStyle w:val="StyleUnderline"/>
        </w:rPr>
        <w:t>that</w:t>
      </w:r>
      <w:r w:rsidRPr="00FB1535">
        <w:rPr>
          <w:rStyle w:val="StyleUnderline"/>
        </w:rPr>
        <w:t xml:space="preserve"> individuals are not mentioned in</w:t>
      </w:r>
      <w:r w:rsidRPr="00FB1535">
        <w:rPr>
          <w:sz w:val="16"/>
        </w:rPr>
        <w:t xml:space="preserve"> the text of </w:t>
      </w:r>
      <w:r w:rsidRPr="00FB1535">
        <w:rPr>
          <w:rStyle w:val="StyleUnderline"/>
        </w:rPr>
        <w:t xml:space="preserve">Article II </w:t>
      </w:r>
      <w:r w:rsidRPr="00FB1535">
        <w:rPr>
          <w:rStyle w:val="Emphasis"/>
        </w:rPr>
        <w:t>has</w:t>
      </w:r>
      <w:r w:rsidRPr="00FB1535">
        <w:rPr>
          <w:rStyle w:val="StyleUnderline"/>
        </w:rPr>
        <w:t xml:space="preserve"> </w:t>
      </w:r>
      <w:r w:rsidRPr="00FB1535">
        <w:rPr>
          <w:rStyle w:val="Emphasis"/>
        </w:rPr>
        <w:t>a</w:t>
      </w:r>
      <w:r w:rsidRPr="00FB1535">
        <w:rPr>
          <w:rStyle w:val="StyleUnderline"/>
        </w:rPr>
        <w:t xml:space="preserve"> </w:t>
      </w:r>
      <w:r w:rsidRPr="00FB1535">
        <w:rPr>
          <w:rStyle w:val="Emphasis"/>
        </w:rPr>
        <w:t>specific</w:t>
      </w:r>
      <w:r w:rsidRPr="00FB1535">
        <w:rPr>
          <w:rStyle w:val="StyleUnderline"/>
        </w:rPr>
        <w:t xml:space="preserve"> </w:t>
      </w:r>
      <w:r w:rsidRPr="00FB1535">
        <w:rPr>
          <w:rStyle w:val="Emphasis"/>
        </w:rPr>
        <w:t>reason</w:t>
      </w:r>
      <w:r w:rsidRPr="00FB1535">
        <w:rPr>
          <w:rStyle w:val="StyleUnderline"/>
        </w:rPr>
        <w:t xml:space="preserve">. </w:t>
      </w:r>
      <w:r w:rsidRPr="00AD43BE">
        <w:rPr>
          <w:rStyle w:val="StyleUnderline"/>
          <w:highlight w:val="green"/>
        </w:rPr>
        <w:t>When the</w:t>
      </w:r>
      <w:r w:rsidRPr="00FB1535">
        <w:rPr>
          <w:rStyle w:val="StyleUnderline"/>
        </w:rPr>
        <w:t xml:space="preserve"> Outer Space </w:t>
      </w:r>
      <w:r w:rsidRPr="00AD43BE">
        <w:rPr>
          <w:rStyle w:val="StyleUnderline"/>
          <w:highlight w:val="green"/>
        </w:rPr>
        <w:t>Treaty was</w:t>
      </w:r>
      <w:r w:rsidRPr="00FB1535">
        <w:rPr>
          <w:rStyle w:val="StyleUnderline"/>
        </w:rPr>
        <w:t xml:space="preserve"> being </w:t>
      </w:r>
      <w:r w:rsidRPr="00AD43BE">
        <w:rPr>
          <w:rStyle w:val="StyleUnderline"/>
          <w:highlight w:val="green"/>
        </w:rPr>
        <w:t xml:space="preserve">negotiated, </w:t>
      </w:r>
      <w:r w:rsidRPr="00AD43BE">
        <w:rPr>
          <w:rStyle w:val="Emphasis"/>
          <w:highlight w:val="green"/>
        </w:rPr>
        <w:t>States were the only subjects</w:t>
      </w:r>
      <w:r w:rsidRPr="00FB1535">
        <w:rPr>
          <w:sz w:val="16"/>
        </w:rPr>
        <w:t xml:space="preserve"> actually </w:t>
      </w:r>
      <w:r w:rsidRPr="00AD43BE">
        <w:rPr>
          <w:rStyle w:val="Emphasis"/>
          <w:highlight w:val="green"/>
        </w:rPr>
        <w:t>carrying out activities in outer space</w:t>
      </w:r>
      <w:r w:rsidRPr="00FB1535">
        <w:rPr>
          <w:rStyle w:val="Emphasis"/>
        </w:rPr>
        <w:t>.</w:t>
      </w:r>
      <w:r w:rsidRPr="00FB1535">
        <w:rPr>
          <w:sz w:val="16"/>
        </w:rPr>
        <w:t xml:space="preserve"> Indeed, </w:t>
      </w:r>
      <w:r w:rsidRPr="00FB1535">
        <w:rPr>
          <w:rStyle w:val="StyleUnderline"/>
        </w:rPr>
        <w:t>private operators were not involved in any space project or initiative</w:t>
      </w:r>
      <w:r w:rsidRPr="00FB1535">
        <w:rPr>
          <w:sz w:val="16"/>
        </w:rPr>
        <w:t xml:space="preserve"> at that time and</w:t>
      </w:r>
      <w:r w:rsidRPr="00FB1535">
        <w:rPr>
          <w:rStyle w:val="StyleUnderline"/>
        </w:rPr>
        <w:t xml:space="preserve"> for years to come.</w:t>
      </w:r>
      <w:r w:rsidRPr="00FB1535">
        <w:rPr>
          <w:sz w:val="16"/>
        </w:rPr>
        <w:t xml:space="preserve"> The </w:t>
      </w:r>
      <w:r w:rsidRPr="00AD43BE">
        <w:rPr>
          <w:rStyle w:val="StyleUnderline"/>
          <w:highlight w:val="green"/>
        </w:rPr>
        <w:t>drafters</w:t>
      </w:r>
      <w:r w:rsidRPr="00FB1535">
        <w:rPr>
          <w:sz w:val="16"/>
        </w:rPr>
        <w:t xml:space="preserve"> of the Treaty </w:t>
      </w:r>
      <w:r w:rsidRPr="00AD43BE">
        <w:rPr>
          <w:rStyle w:val="Emphasis"/>
          <w:highlight w:val="green"/>
        </w:rPr>
        <w:t>could not foresee</w:t>
      </w:r>
      <w:r w:rsidRPr="00FB1535">
        <w:rPr>
          <w:sz w:val="16"/>
        </w:rPr>
        <w:t xml:space="preserve"> that at some future point in time </w:t>
      </w:r>
      <w:r w:rsidRPr="00AD43BE">
        <w:rPr>
          <w:rStyle w:val="Emphasis"/>
          <w:highlight w:val="green"/>
        </w:rPr>
        <w:t>nongovernmental entities</w:t>
      </w:r>
      <w:r w:rsidRPr="00FB1535">
        <w:rPr>
          <w:rStyle w:val="Emphasis"/>
        </w:rPr>
        <w:t xml:space="preserve"> would </w:t>
      </w:r>
      <w:r w:rsidRPr="00AD43BE">
        <w:rPr>
          <w:rStyle w:val="Emphasis"/>
        </w:rPr>
        <w:t xml:space="preserve">assume a </w:t>
      </w:r>
      <w:r w:rsidRPr="00AD43BE">
        <w:rPr>
          <w:rStyle w:val="Emphasis"/>
          <w:highlight w:val="green"/>
        </w:rPr>
        <w:t>leading</w:t>
      </w:r>
      <w:r w:rsidRPr="00AD43BE">
        <w:rPr>
          <w:rStyle w:val="Emphasis"/>
        </w:rPr>
        <w:t xml:space="preserve"> role</w:t>
      </w:r>
      <w:r w:rsidRPr="00FB1535">
        <w:rPr>
          <w:rStyle w:val="StyleUnderline"/>
        </w:rPr>
        <w:t xml:space="preserve"> in</w:t>
      </w:r>
      <w:r w:rsidRPr="00FB1535">
        <w:rPr>
          <w:sz w:val="16"/>
        </w:rPr>
        <w:t xml:space="preserve"> performing </w:t>
      </w:r>
      <w:r w:rsidRPr="00FB1535">
        <w:rPr>
          <w:rStyle w:val="StyleUnderline"/>
        </w:rPr>
        <w:t>space activities</w:t>
      </w:r>
      <w:r w:rsidRPr="00FB1535">
        <w:rPr>
          <w:sz w:val="16"/>
        </w:rPr>
        <w:t xml:space="preserve"> and that their presence would be crucial for the development of outer space.</w:t>
      </w:r>
    </w:p>
    <w:p w14:paraId="42F01F4E" w14:textId="77777777" w:rsidR="0082634F" w:rsidRPr="00FB1535" w:rsidRDefault="0082634F" w:rsidP="0082634F">
      <w:pPr>
        <w:rPr>
          <w:rStyle w:val="StyleUnderline"/>
        </w:rPr>
      </w:pPr>
      <w:r w:rsidRPr="00FB1535">
        <w:rPr>
          <w:rStyle w:val="StyleUnderline"/>
        </w:rPr>
        <w:t>Another</w:t>
      </w:r>
      <w:r w:rsidRPr="00FB1535">
        <w:rPr>
          <w:sz w:val="16"/>
        </w:rPr>
        <w:t xml:space="preserve">, perhaps more important, </w:t>
      </w:r>
      <w:r w:rsidRPr="00FB1535">
        <w:rPr>
          <w:rStyle w:val="StyleUnderline"/>
        </w:rPr>
        <w:t>reason for the absence of any reference to individuals or companies in Article II is</w:t>
      </w:r>
      <w:r w:rsidRPr="00FB1535">
        <w:rPr>
          <w:rStyle w:val="Emphasis"/>
        </w:rPr>
        <w:t xml:space="preserve"> the attitude of </w:t>
      </w:r>
      <w:r w:rsidRPr="00AD43BE">
        <w:rPr>
          <w:rStyle w:val="Emphasis"/>
          <w:highlight w:val="green"/>
        </w:rPr>
        <w:t>the Soviet Union and its allies</w:t>
      </w:r>
      <w:r w:rsidRPr="00FB1535">
        <w:rPr>
          <w:rStyle w:val="StyleUnderline"/>
        </w:rPr>
        <w:t xml:space="preserve"> at the time: they </w:t>
      </w:r>
      <w:r w:rsidRPr="00AD43BE">
        <w:rPr>
          <w:rStyle w:val="StyleUnderline"/>
          <w:highlight w:val="green"/>
        </w:rPr>
        <w:t>were</w:t>
      </w:r>
      <w:r w:rsidRPr="00FB1535">
        <w:rPr>
          <w:rStyle w:val="StyleUnderline"/>
        </w:rPr>
        <w:t xml:space="preserve">, </w:t>
      </w:r>
      <w:r w:rsidRPr="00AD43BE">
        <w:rPr>
          <w:rStyle w:val="Emphasis"/>
        </w:rPr>
        <w:t xml:space="preserve">as a matter of principle, </w:t>
      </w:r>
      <w:r w:rsidRPr="00AD43BE">
        <w:rPr>
          <w:rStyle w:val="Emphasis"/>
          <w:highlight w:val="green"/>
        </w:rPr>
        <w:t xml:space="preserve">opposed to private activities in outer space </w:t>
      </w:r>
      <w:r w:rsidRPr="00AD43BE">
        <w:rPr>
          <w:rStyle w:val="StyleUnderline"/>
          <w:highlight w:val="green"/>
        </w:rPr>
        <w:t xml:space="preserve">and </w:t>
      </w:r>
      <w:r w:rsidRPr="00AD43BE">
        <w:rPr>
          <w:rStyle w:val="Emphasis"/>
          <w:highlight w:val="green"/>
        </w:rPr>
        <w:t>would not consider any provision</w:t>
      </w:r>
      <w:r w:rsidRPr="00FB1535">
        <w:rPr>
          <w:rStyle w:val="StyleUnderline"/>
        </w:rPr>
        <w:t xml:space="preserve"> in the Treaty </w:t>
      </w:r>
      <w:r w:rsidRPr="00AD43BE">
        <w:rPr>
          <w:rStyle w:val="Emphasis"/>
        </w:rPr>
        <w:t xml:space="preserve">that could be regarded as </w:t>
      </w:r>
      <w:r w:rsidRPr="00AD43BE">
        <w:rPr>
          <w:rStyle w:val="Emphasis"/>
          <w:highlight w:val="green"/>
        </w:rPr>
        <w:t>giving</w:t>
      </w:r>
      <w:r w:rsidRPr="00FB1535">
        <w:rPr>
          <w:sz w:val="16"/>
        </w:rPr>
        <w:t xml:space="preserve"> specific rights or </w:t>
      </w:r>
      <w:r w:rsidRPr="00FB1535">
        <w:rPr>
          <w:rStyle w:val="Emphasis"/>
        </w:rPr>
        <w:t>any</w:t>
      </w:r>
      <w:r w:rsidRPr="00FB1535">
        <w:rPr>
          <w:sz w:val="16"/>
        </w:rPr>
        <w:t xml:space="preserve"> other separate </w:t>
      </w:r>
      <w:r w:rsidRPr="00AD43BE">
        <w:rPr>
          <w:rStyle w:val="Emphasis"/>
          <w:highlight w:val="green"/>
        </w:rPr>
        <w:t>formal recognition to private enterprise</w:t>
      </w:r>
      <w:r w:rsidRPr="00FB1535">
        <w:rPr>
          <w:rStyle w:val="StyleUnderline"/>
        </w:rPr>
        <w:t>: Article VI was created for the specific purpose to meet their concerns in this respect and strike a balance with the US view that private enterprise activities were a (future) reality and should be treated as such in the Treaty.</w:t>
      </w:r>
    </w:p>
    <w:p w14:paraId="10EDDA4A" w14:textId="77777777" w:rsidR="0082634F" w:rsidRPr="00AD43BE" w:rsidRDefault="0082634F" w:rsidP="0082634F">
      <w:pPr>
        <w:rPr>
          <w:sz w:val="16"/>
        </w:rPr>
      </w:pPr>
      <w:r w:rsidRPr="00991BDD">
        <w:rPr>
          <w:rStyle w:val="StyleUnderline"/>
          <w:highlight w:val="green"/>
        </w:rPr>
        <w:t>This</w:t>
      </w:r>
      <w:r w:rsidRPr="00AD43BE">
        <w:rPr>
          <w:sz w:val="16"/>
        </w:rPr>
        <w:t xml:space="preserve"> consideration also </w:t>
      </w:r>
      <w:r w:rsidRPr="00991BDD">
        <w:rPr>
          <w:rStyle w:val="StyleUnderline"/>
          <w:highlight w:val="green"/>
        </w:rPr>
        <w:t>helps</w:t>
      </w:r>
      <w:r w:rsidRPr="00AD43BE">
        <w:rPr>
          <w:sz w:val="16"/>
        </w:rPr>
        <w:t xml:space="preserve"> us to </w:t>
      </w:r>
      <w:r w:rsidRPr="00991BDD">
        <w:rPr>
          <w:rStyle w:val="StyleUnderline"/>
          <w:highlight w:val="green"/>
        </w:rPr>
        <w:t>reject</w:t>
      </w:r>
      <w:r w:rsidRPr="00AD43BE">
        <w:rPr>
          <w:rStyle w:val="StyleUnderline"/>
        </w:rPr>
        <w:t xml:space="preserve"> another argument</w:t>
      </w:r>
      <w:r w:rsidRPr="00AD43BE">
        <w:rPr>
          <w:sz w:val="16"/>
        </w:rPr>
        <w:t xml:space="preserve"> which is </w:t>
      </w:r>
      <w:r w:rsidRPr="00AD43BE">
        <w:rPr>
          <w:rStyle w:val="StyleUnderline"/>
        </w:rPr>
        <w:t>used by</w:t>
      </w:r>
      <w:r w:rsidRPr="00AD43BE">
        <w:rPr>
          <w:sz w:val="16"/>
        </w:rPr>
        <w:t xml:space="preserve"> a number of </w:t>
      </w:r>
      <w:r w:rsidRPr="00AD43BE">
        <w:rPr>
          <w:rStyle w:val="StyleUnderline"/>
        </w:rPr>
        <w:t>authors, mainly from the United States, to maintain that private operators are not covered by the terms of Article II.</w:t>
      </w:r>
      <w:r w:rsidRPr="00AD43BE">
        <w:rPr>
          <w:sz w:val="16"/>
        </w:rPr>
        <w:t xml:space="preserve">13 These </w:t>
      </w:r>
      <w:r w:rsidRPr="00AD43BE">
        <w:rPr>
          <w:rStyle w:val="StyleUnderline"/>
        </w:rPr>
        <w:t>authors compare</w:t>
      </w:r>
      <w:r w:rsidRPr="00AD43BE">
        <w:rPr>
          <w:sz w:val="16"/>
        </w:rPr>
        <w:t xml:space="preserve"> the </w:t>
      </w:r>
      <w:r w:rsidRPr="00AD43BE">
        <w:rPr>
          <w:rStyle w:val="StyleUnderline"/>
        </w:rPr>
        <w:t>provisions of the Outer Space Treaty with</w:t>
      </w:r>
      <w:r w:rsidRPr="00AD43BE">
        <w:rPr>
          <w:sz w:val="16"/>
        </w:rPr>
        <w:t xml:space="preserve"> those of </w:t>
      </w:r>
      <w:r w:rsidRPr="00AD43BE">
        <w:rPr>
          <w:rStyle w:val="StyleUnderline"/>
        </w:rPr>
        <w:t>the 1979 Moon Agreement</w:t>
      </w:r>
      <w:r w:rsidRPr="00AD43BE">
        <w:rPr>
          <w:sz w:val="16"/>
        </w:rPr>
        <w:t xml:space="preserve">14. </w:t>
      </w:r>
      <w:r w:rsidRPr="00AD43BE">
        <w:rPr>
          <w:rStyle w:val="StyleUnderline"/>
        </w:rPr>
        <w:t>Article XI para. 3 of the Moon Agreement</w:t>
      </w:r>
      <w:r w:rsidRPr="00AD43BE">
        <w:rPr>
          <w:sz w:val="16"/>
        </w:rPr>
        <w:t xml:space="preserve">, indeed, further </w:t>
      </w:r>
      <w:r w:rsidRPr="00AD43BE">
        <w:rPr>
          <w:rStyle w:val="StyleUnderline"/>
        </w:rPr>
        <w:t>elaborates the text of Article II of the Outer Space Treaty by forbidding</w:t>
      </w:r>
      <w:r w:rsidRPr="00AD43BE">
        <w:rPr>
          <w:sz w:val="16"/>
        </w:rPr>
        <w:t xml:space="preserve"> the </w:t>
      </w:r>
      <w:r w:rsidRPr="00AD43BE">
        <w:rPr>
          <w:rStyle w:val="StyleUnderline"/>
        </w:rPr>
        <w:t>acquisition of property rights by private operators and non-governmental entities over the Moon and other celestial bodies and their resources.</w:t>
      </w:r>
      <w:r w:rsidRPr="00AD43BE">
        <w:rPr>
          <w:sz w:val="16"/>
        </w:rPr>
        <w:t xml:space="preserve">15 In the view of these authors, the fact </w:t>
      </w:r>
      <w:r w:rsidRPr="00991BDD">
        <w:rPr>
          <w:rStyle w:val="StyleUnderline"/>
          <w:highlight w:val="green"/>
        </w:rPr>
        <w:t>that</w:t>
      </w:r>
      <w:r w:rsidRPr="00AD43BE">
        <w:rPr>
          <w:sz w:val="16"/>
        </w:rPr>
        <w:t xml:space="preserve"> the </w:t>
      </w:r>
      <w:r w:rsidRPr="00AD43BE">
        <w:rPr>
          <w:rStyle w:val="StyleUnderline"/>
        </w:rPr>
        <w:t xml:space="preserve">drafters of </w:t>
      </w:r>
      <w:r w:rsidRPr="00991BDD">
        <w:rPr>
          <w:rStyle w:val="StyleUnderline"/>
          <w:highlight w:val="green"/>
        </w:rPr>
        <w:t>the Moon Agreement</w:t>
      </w:r>
      <w:r w:rsidRPr="00AD43BE">
        <w:rPr>
          <w:rStyle w:val="StyleUnderline"/>
        </w:rPr>
        <w:t xml:space="preserve"> introduced a similar provision </w:t>
      </w:r>
      <w:r w:rsidRPr="00991BDD">
        <w:rPr>
          <w:rStyle w:val="StyleUnderline"/>
          <w:highlight w:val="green"/>
        </w:rPr>
        <w:t>was a</w:t>
      </w:r>
      <w:r w:rsidRPr="00AD43BE">
        <w:rPr>
          <w:rStyle w:val="StyleUnderline"/>
        </w:rPr>
        <w:t xml:space="preserve"> clear </w:t>
      </w:r>
      <w:r w:rsidRPr="00991BDD">
        <w:rPr>
          <w:rStyle w:val="StyleUnderline"/>
          <w:highlight w:val="green"/>
        </w:rPr>
        <w:t>attempt to remedy a</w:t>
      </w:r>
      <w:r w:rsidRPr="00AD43BE">
        <w:rPr>
          <w:sz w:val="16"/>
        </w:rPr>
        <w:t xml:space="preserve"> mistake or </w:t>
      </w:r>
      <w:r w:rsidRPr="00991BDD">
        <w:rPr>
          <w:rStyle w:val="StyleUnderline"/>
          <w:highlight w:val="green"/>
        </w:rPr>
        <w:t>‘loophole’ in Article II</w:t>
      </w:r>
      <w:r w:rsidRPr="00AD43BE">
        <w:rPr>
          <w:rStyle w:val="StyleUnderline"/>
        </w:rPr>
        <w:t xml:space="preserve"> of the Outer Space Treaty</w:t>
      </w:r>
      <w:r w:rsidRPr="00AD43BE">
        <w:rPr>
          <w:sz w:val="16"/>
        </w:rPr>
        <w:t xml:space="preserve">, namely the absence of any reference to private individuals. Considering, therefore, that the United States as well as the other space powers are not parties to the Moon Agreement, these authors claim that the only legally binding provision for these States is Article II. As a consequence, individuals or private companies are fully entitled to appropriate outer space and any parts thereof. This interpretation should be rejected. It has already been demonstrated that </w:t>
      </w:r>
      <w:r w:rsidRPr="00AD43BE">
        <w:rPr>
          <w:rStyle w:val="StyleUnderline"/>
        </w:rPr>
        <w:t>the absence of any mention of non-governmental subjects in the wording of Article II resulted from the negotiating position of the Soviet bloc and</w:t>
      </w:r>
      <w:r w:rsidRPr="00AD43BE">
        <w:rPr>
          <w:sz w:val="16"/>
        </w:rPr>
        <w:t xml:space="preserve"> from the fact </w:t>
      </w:r>
      <w:r w:rsidRPr="00AD43BE">
        <w:rPr>
          <w:rStyle w:val="StyleUnderline"/>
        </w:rPr>
        <w:t>that private enterprise was not involved in space activities at the time.</w:t>
      </w:r>
      <w:r w:rsidRPr="00AD43BE">
        <w:rPr>
          <w:sz w:val="16"/>
        </w:rPr>
        <w:t xml:space="preserve"> The insertion of </w:t>
      </w:r>
      <w:r w:rsidRPr="00AD43BE">
        <w:rPr>
          <w:rStyle w:val="StyleUnderline"/>
        </w:rPr>
        <w:t>a specific provision regarding private operators in</w:t>
      </w:r>
      <w:r w:rsidRPr="00AD43BE">
        <w:rPr>
          <w:sz w:val="16"/>
        </w:rPr>
        <w:t xml:space="preserve"> Article XI, par. 3 of </w:t>
      </w:r>
      <w:r w:rsidRPr="00AD43BE">
        <w:rPr>
          <w:rStyle w:val="StyleUnderline"/>
        </w:rPr>
        <w:t>the Moon Agreement, was largely due to the fact that, at the end of the 1970’s, non-governmental entities were emerging as relevant players in space activities. This caused</w:t>
      </w:r>
      <w:r w:rsidRPr="00AD43BE">
        <w:rPr>
          <w:sz w:val="16"/>
        </w:rPr>
        <w:t xml:space="preserve"> the </w:t>
      </w:r>
      <w:r w:rsidRPr="00AD43BE">
        <w:rPr>
          <w:rStyle w:val="StyleUnderline"/>
        </w:rPr>
        <w:t>drafters of the Moon Agreement to pay particular attention to</w:t>
      </w:r>
      <w:r w:rsidRPr="00AD43BE">
        <w:rPr>
          <w:sz w:val="16"/>
        </w:rPr>
        <w:t xml:space="preserve"> these promising </w:t>
      </w:r>
      <w:r w:rsidRPr="00AD43BE">
        <w:rPr>
          <w:rStyle w:val="StyleUnderline"/>
        </w:rPr>
        <w:t>newcomers when formulating</w:t>
      </w:r>
      <w:r w:rsidRPr="00AD43BE">
        <w:rPr>
          <w:sz w:val="16"/>
        </w:rPr>
        <w:t xml:space="preserve"> the </w:t>
      </w:r>
      <w:r w:rsidRPr="00AD43BE">
        <w:rPr>
          <w:rStyle w:val="StyleUnderline"/>
        </w:rPr>
        <w:t>rules concerning</w:t>
      </w:r>
      <w:r w:rsidRPr="00AD43BE">
        <w:rPr>
          <w:sz w:val="16"/>
        </w:rPr>
        <w:t xml:space="preserve"> the </w:t>
      </w:r>
      <w:r w:rsidRPr="00AD43BE">
        <w:rPr>
          <w:rStyle w:val="StyleUnderline"/>
        </w:rPr>
        <w:t>exploitation</w:t>
      </w:r>
      <w:r w:rsidRPr="00AD43BE">
        <w:rPr>
          <w:sz w:val="16"/>
        </w:rPr>
        <w:t xml:space="preserve"> of the Moon and its resources. Moreover, it may be said, that </w:t>
      </w:r>
      <w:r w:rsidRPr="00AD43BE">
        <w:rPr>
          <w:rStyle w:val="StyleUnderline"/>
        </w:rPr>
        <w:t xml:space="preserve">the presence of a specific clause on private subjects was the result of the introduction of the </w:t>
      </w:r>
      <w:r w:rsidRPr="00AD43BE">
        <w:rPr>
          <w:rStyle w:val="Emphasis"/>
        </w:rPr>
        <w:t>Common Heritage of Mankind idea</w:t>
      </w:r>
      <w:r w:rsidRPr="00AD43BE">
        <w:rPr>
          <w:rStyle w:val="StyleUnderline"/>
        </w:rPr>
        <w:t xml:space="preserve"> in the context of the Agreement.</w:t>
      </w:r>
      <w:r w:rsidRPr="00AD43BE">
        <w:rPr>
          <w:sz w:val="16"/>
        </w:rPr>
        <w:t xml:space="preserve"> By </w:t>
      </w:r>
      <w:r w:rsidRPr="00AD43BE">
        <w:rPr>
          <w:rStyle w:val="StyleUnderline"/>
        </w:rPr>
        <w:t>declaring the Moon and</w:t>
      </w:r>
      <w:r w:rsidRPr="00AD43BE">
        <w:rPr>
          <w:sz w:val="16"/>
        </w:rPr>
        <w:t xml:space="preserve"> its </w:t>
      </w:r>
      <w:r w:rsidRPr="00AD43BE">
        <w:rPr>
          <w:rStyle w:val="StyleUnderline"/>
        </w:rPr>
        <w:t>resources to be the ‘common heritage of mankind</w:t>
      </w:r>
      <w:r w:rsidRPr="00AD43BE">
        <w:rPr>
          <w:sz w:val="16"/>
        </w:rPr>
        <w:t xml:space="preserve">’,16 the drafters of the Agreement </w:t>
      </w:r>
      <w:r w:rsidRPr="00AD43BE">
        <w:rPr>
          <w:rStyle w:val="StyleUnderline"/>
        </w:rPr>
        <w:t xml:space="preserve">wanted to rule out </w:t>
      </w:r>
      <w:r w:rsidRPr="00AD43BE">
        <w:rPr>
          <w:rStyle w:val="Emphasis"/>
        </w:rPr>
        <w:t>any</w:t>
      </w:r>
      <w:r w:rsidRPr="00AD43BE">
        <w:rPr>
          <w:rStyle w:val="StyleUnderline"/>
        </w:rPr>
        <w:t xml:space="preserve"> </w:t>
      </w:r>
      <w:r w:rsidRPr="00AD43BE">
        <w:rPr>
          <w:rStyle w:val="Emphasis"/>
        </w:rPr>
        <w:t>doubt</w:t>
      </w:r>
      <w:r w:rsidRPr="00AD43BE">
        <w:rPr>
          <w:rStyle w:val="StyleUnderline"/>
        </w:rPr>
        <w:t xml:space="preserve"> about the fact that </w:t>
      </w:r>
      <w:r w:rsidRPr="00AD43BE">
        <w:rPr>
          <w:rStyle w:val="Emphasis"/>
        </w:rPr>
        <w:t>both</w:t>
      </w:r>
      <w:r w:rsidRPr="00AD43BE">
        <w:rPr>
          <w:rStyle w:val="StyleUnderline"/>
        </w:rPr>
        <w:t xml:space="preserve"> private and public entities were not allowed to appropriate either the Moon or its resources.</w:t>
      </w:r>
    </w:p>
    <w:p w14:paraId="0FDC1264" w14:textId="77777777" w:rsidR="0082634F" w:rsidRPr="00AD43BE" w:rsidRDefault="0082634F" w:rsidP="0082634F">
      <w:pPr>
        <w:rPr>
          <w:rStyle w:val="Emphasis"/>
        </w:rPr>
      </w:pPr>
      <w:r w:rsidRPr="00AD43BE">
        <w:rPr>
          <w:sz w:val="16"/>
        </w:rPr>
        <w:t xml:space="preserve">Furthermore, there exist </w:t>
      </w:r>
      <w:r w:rsidRPr="000E67E3">
        <w:rPr>
          <w:rStyle w:val="Emphasis"/>
          <w:highlight w:val="green"/>
        </w:rPr>
        <w:t>other historical elements</w:t>
      </w:r>
      <w:r w:rsidRPr="00AD43BE">
        <w:rPr>
          <w:sz w:val="16"/>
        </w:rPr>
        <w:t xml:space="preserve"> to </w:t>
      </w:r>
      <w:r w:rsidRPr="000E67E3">
        <w:rPr>
          <w:rStyle w:val="Emphasis"/>
          <w:highlight w:val="green"/>
        </w:rPr>
        <w:t>support</w:t>
      </w:r>
      <w:r w:rsidRPr="00AD43BE">
        <w:rPr>
          <w:rStyle w:val="StyleUnderline"/>
        </w:rPr>
        <w:t xml:space="preserve"> the argument </w:t>
      </w:r>
      <w:r w:rsidRPr="000E67E3">
        <w:rPr>
          <w:rStyle w:val="StyleUnderline"/>
          <w:highlight w:val="green"/>
        </w:rPr>
        <w:t>that</w:t>
      </w:r>
      <w:r w:rsidRPr="00AD43BE">
        <w:rPr>
          <w:sz w:val="16"/>
        </w:rPr>
        <w:t xml:space="preserve"> both the exercise of State sovereignty and the </w:t>
      </w:r>
      <w:r w:rsidRPr="00AD43BE">
        <w:rPr>
          <w:rStyle w:val="StyleUnderline"/>
        </w:rPr>
        <w:t xml:space="preserve">creation of </w:t>
      </w:r>
      <w:r w:rsidRPr="000E67E3">
        <w:rPr>
          <w:rStyle w:val="StyleUnderline"/>
          <w:highlight w:val="green"/>
        </w:rPr>
        <w:t>private property rights</w:t>
      </w:r>
      <w:r w:rsidRPr="00AD43BE">
        <w:rPr>
          <w:rStyle w:val="StyleUnderline"/>
        </w:rPr>
        <w:t xml:space="preserve"> in outer space </w:t>
      </w:r>
      <w:r w:rsidRPr="000E67E3">
        <w:rPr>
          <w:rStyle w:val="StyleUnderline"/>
          <w:highlight w:val="green"/>
        </w:rPr>
        <w:t>are forbidden</w:t>
      </w:r>
      <w:r w:rsidRPr="00AD43BE">
        <w:rPr>
          <w:rStyle w:val="StyleUnderline"/>
        </w:rPr>
        <w:t xml:space="preserve"> by Article II.</w:t>
      </w:r>
      <w:r w:rsidRPr="00AD43BE">
        <w:rPr>
          <w:sz w:val="16"/>
        </w:rPr>
        <w:t xml:space="preserve"> During the negotiations of the Outer Space Treaty, </w:t>
      </w:r>
      <w:r w:rsidRPr="00AD43BE">
        <w:rPr>
          <w:rStyle w:val="StyleUnderline"/>
        </w:rPr>
        <w:t xml:space="preserve">the </w:t>
      </w:r>
      <w:r w:rsidRPr="00AD43BE">
        <w:rPr>
          <w:rStyle w:val="Emphasis"/>
        </w:rPr>
        <w:t xml:space="preserve">Delegate of </w:t>
      </w:r>
      <w:r w:rsidRPr="000E67E3">
        <w:rPr>
          <w:rStyle w:val="Emphasis"/>
          <w:highlight w:val="green"/>
        </w:rPr>
        <w:t>Belgium affirmed</w:t>
      </w:r>
      <w:r w:rsidRPr="00AD43BE">
        <w:rPr>
          <w:sz w:val="16"/>
        </w:rPr>
        <w:t xml:space="preserve"> that </w:t>
      </w:r>
      <w:r w:rsidRPr="00AD43BE">
        <w:rPr>
          <w:rStyle w:val="Emphasis"/>
        </w:rPr>
        <w:t>his</w:t>
      </w:r>
      <w:r w:rsidRPr="00AD43BE">
        <w:rPr>
          <w:rStyle w:val="StyleUnderline"/>
        </w:rPr>
        <w:t xml:space="preserve"> </w:t>
      </w:r>
      <w:r w:rsidRPr="00AD43BE">
        <w:rPr>
          <w:rStyle w:val="Emphasis"/>
        </w:rPr>
        <w:t>delegation</w:t>
      </w:r>
      <w:r w:rsidRPr="00AD43BE">
        <w:rPr>
          <w:sz w:val="16"/>
        </w:rPr>
        <w:t>: ‘</w:t>
      </w:r>
      <w:r w:rsidRPr="00AD43BE">
        <w:rPr>
          <w:rStyle w:val="Emphasis"/>
        </w:rPr>
        <w:t>had</w:t>
      </w:r>
      <w:r w:rsidRPr="00AD43BE">
        <w:rPr>
          <w:rStyle w:val="StyleUnderline"/>
        </w:rPr>
        <w:t xml:space="preserve"> </w:t>
      </w:r>
      <w:r w:rsidRPr="00AD43BE">
        <w:rPr>
          <w:rStyle w:val="Emphasis"/>
        </w:rPr>
        <w:t xml:space="preserve">taken note of the </w:t>
      </w:r>
      <w:r w:rsidRPr="000E67E3">
        <w:rPr>
          <w:rStyle w:val="Emphasis"/>
          <w:highlight w:val="green"/>
        </w:rPr>
        <w:t>interpretation of</w:t>
      </w:r>
      <w:r w:rsidRPr="00AD43BE">
        <w:rPr>
          <w:sz w:val="16"/>
        </w:rPr>
        <w:t xml:space="preserve"> the </w:t>
      </w:r>
      <w:r w:rsidRPr="000E67E3">
        <w:rPr>
          <w:rStyle w:val="Emphasis"/>
          <w:highlight w:val="green"/>
        </w:rPr>
        <w:t>non-appropriation advanced</w:t>
      </w:r>
      <w:r w:rsidRPr="00AD43BE">
        <w:rPr>
          <w:rStyle w:val="Emphasis"/>
        </w:rPr>
        <w:t xml:space="preserve"> by</w:t>
      </w:r>
      <w:r w:rsidRPr="00AD43BE">
        <w:rPr>
          <w:rStyle w:val="StyleUnderline"/>
        </w:rPr>
        <w:t xml:space="preserve"> several </w:t>
      </w:r>
      <w:r w:rsidRPr="00AD43BE">
        <w:rPr>
          <w:rStyle w:val="Emphasis"/>
        </w:rPr>
        <w:t>delegations</w:t>
      </w:r>
      <w:r w:rsidRPr="00AD43BE">
        <w:rPr>
          <w:sz w:val="16"/>
        </w:rPr>
        <w:t xml:space="preserve"> - apparently </w:t>
      </w:r>
      <w:r w:rsidRPr="000E67E3">
        <w:rPr>
          <w:rStyle w:val="Emphasis"/>
          <w:highlight w:val="green"/>
        </w:rPr>
        <w:t>without contradiction</w:t>
      </w:r>
      <w:r w:rsidRPr="00AD43BE">
        <w:rPr>
          <w:sz w:val="16"/>
        </w:rPr>
        <w:t xml:space="preserve"> - </w:t>
      </w:r>
      <w:r w:rsidRPr="00AD43BE">
        <w:rPr>
          <w:rStyle w:val="Emphasis"/>
        </w:rPr>
        <w:t xml:space="preserve">as </w:t>
      </w:r>
      <w:r w:rsidRPr="000E67E3">
        <w:rPr>
          <w:rStyle w:val="Emphasis"/>
          <w:highlight w:val="green"/>
        </w:rPr>
        <w:t>cover</w:t>
      </w:r>
      <w:r w:rsidRPr="00AD43BE">
        <w:rPr>
          <w:rStyle w:val="Emphasis"/>
        </w:rPr>
        <w:t xml:space="preserve">ing </w:t>
      </w:r>
      <w:r w:rsidRPr="000E67E3">
        <w:rPr>
          <w:rStyle w:val="Emphasis"/>
          <w:highlight w:val="green"/>
        </w:rPr>
        <w:t>both</w:t>
      </w:r>
      <w:r w:rsidRPr="00AD43BE">
        <w:rPr>
          <w:sz w:val="16"/>
        </w:rPr>
        <w:t xml:space="preserve"> the </w:t>
      </w:r>
      <w:r w:rsidRPr="00AD43BE">
        <w:rPr>
          <w:rStyle w:val="Emphasis"/>
        </w:rPr>
        <w:t xml:space="preserve">establishment of </w:t>
      </w:r>
      <w:r w:rsidRPr="000E67E3">
        <w:rPr>
          <w:rStyle w:val="Emphasis"/>
          <w:highlight w:val="green"/>
        </w:rPr>
        <w:t>sovereignty and</w:t>
      </w:r>
      <w:r w:rsidRPr="00AD43BE">
        <w:rPr>
          <w:sz w:val="16"/>
        </w:rPr>
        <w:t xml:space="preserve"> the </w:t>
      </w:r>
      <w:r w:rsidRPr="00AD43BE">
        <w:rPr>
          <w:rStyle w:val="Emphasis"/>
        </w:rPr>
        <w:t xml:space="preserve">creation of titles to </w:t>
      </w:r>
      <w:r w:rsidRPr="000E67E3">
        <w:rPr>
          <w:rStyle w:val="Emphasis"/>
          <w:highlight w:val="green"/>
        </w:rPr>
        <w:t>property in private law</w:t>
      </w:r>
      <w:r w:rsidRPr="00AD43BE">
        <w:rPr>
          <w:rStyle w:val="Emphasis"/>
        </w:rPr>
        <w:t>’</w:t>
      </w:r>
      <w:r w:rsidRPr="00AD43BE">
        <w:rPr>
          <w:sz w:val="16"/>
        </w:rPr>
        <w:t xml:space="preserve">.17 </w:t>
      </w:r>
      <w:r w:rsidRPr="00AD43BE">
        <w:rPr>
          <w:rStyle w:val="StyleUnderline"/>
        </w:rPr>
        <w:t xml:space="preserve">The </w:t>
      </w:r>
      <w:r w:rsidRPr="000E67E3">
        <w:rPr>
          <w:rStyle w:val="Emphasis"/>
          <w:highlight w:val="green"/>
        </w:rPr>
        <w:t>French</w:t>
      </w:r>
      <w:r w:rsidRPr="00AD43BE">
        <w:rPr>
          <w:rStyle w:val="StyleUnderline"/>
        </w:rPr>
        <w:t xml:space="preserve"> </w:t>
      </w:r>
      <w:r w:rsidRPr="00AD43BE">
        <w:rPr>
          <w:rStyle w:val="Emphasis"/>
        </w:rPr>
        <w:t>Delegate</w:t>
      </w:r>
      <w:r w:rsidRPr="00AD43BE">
        <w:rPr>
          <w:rStyle w:val="StyleUnderline"/>
        </w:rPr>
        <w:t xml:space="preserve"> </w:t>
      </w:r>
      <w:r w:rsidRPr="000E67E3">
        <w:rPr>
          <w:rStyle w:val="StyleUnderline"/>
          <w:highlight w:val="green"/>
        </w:rPr>
        <w:t>stated</w:t>
      </w:r>
      <w:r w:rsidRPr="00AD43BE">
        <w:rPr>
          <w:rStyle w:val="StyleUnderline"/>
        </w:rPr>
        <w:t xml:space="preserve"> that</w:t>
      </w:r>
      <w:r w:rsidRPr="00AD43BE">
        <w:rPr>
          <w:sz w:val="16"/>
        </w:rPr>
        <w:t>: ‘</w:t>
      </w:r>
      <w:r w:rsidRPr="00AD43BE">
        <w:rPr>
          <w:rStyle w:val="StyleUnderline"/>
        </w:rPr>
        <w:t xml:space="preserve">there was reason to be satisfied that three </w:t>
      </w:r>
      <w:r w:rsidRPr="000E67E3">
        <w:rPr>
          <w:rStyle w:val="StyleUnderline"/>
          <w:highlight w:val="green"/>
        </w:rPr>
        <w:t>basic principles were affirmed, namely</w:t>
      </w:r>
      <w:r w:rsidRPr="00AD43BE">
        <w:rPr>
          <w:rStyle w:val="StyleUnderline"/>
        </w:rPr>
        <w:t xml:space="preserve">: the </w:t>
      </w:r>
      <w:r w:rsidRPr="000E67E3">
        <w:rPr>
          <w:rStyle w:val="Emphasis"/>
          <w:highlight w:val="green"/>
        </w:rPr>
        <w:t>prohibition</w:t>
      </w:r>
      <w:r w:rsidRPr="000E67E3">
        <w:rPr>
          <w:rStyle w:val="StyleUnderline"/>
          <w:highlight w:val="green"/>
        </w:rPr>
        <w:t xml:space="preserve"> </w:t>
      </w:r>
      <w:r w:rsidRPr="000E67E3">
        <w:rPr>
          <w:rStyle w:val="Emphasis"/>
          <w:highlight w:val="green"/>
        </w:rPr>
        <w:t>of</w:t>
      </w:r>
      <w:r w:rsidRPr="00AD43BE">
        <w:rPr>
          <w:rStyle w:val="StyleUnderline"/>
        </w:rPr>
        <w:t xml:space="preserve"> </w:t>
      </w:r>
      <w:r w:rsidRPr="00AD43BE">
        <w:rPr>
          <w:rStyle w:val="Emphasis"/>
        </w:rPr>
        <w:t>any</w:t>
      </w:r>
      <w:r w:rsidRPr="00AD43BE">
        <w:rPr>
          <w:sz w:val="16"/>
        </w:rPr>
        <w:t xml:space="preserve"> claim of sovereignty or </w:t>
      </w:r>
      <w:r w:rsidRPr="000E67E3">
        <w:rPr>
          <w:rStyle w:val="Emphasis"/>
          <w:highlight w:val="green"/>
        </w:rPr>
        <w:t>property rights in space</w:t>
      </w:r>
      <w:r w:rsidRPr="00AD43BE">
        <w:rPr>
          <w:rStyle w:val="Emphasis"/>
        </w:rPr>
        <w:t>’.</w:t>
      </w:r>
      <w:r w:rsidRPr="00AD43BE">
        <w:rPr>
          <w:sz w:val="16"/>
        </w:rPr>
        <w:t xml:space="preserve">18 </w:t>
      </w:r>
      <w:r w:rsidRPr="00AD43BE">
        <w:rPr>
          <w:rStyle w:val="StyleUnderline"/>
        </w:rPr>
        <w:t xml:space="preserve">The fact that the </w:t>
      </w:r>
      <w:r w:rsidRPr="000E67E3">
        <w:rPr>
          <w:rStyle w:val="Emphasis"/>
          <w:highlight w:val="green"/>
        </w:rPr>
        <w:t>signatures</w:t>
      </w:r>
      <w:r w:rsidRPr="000E67E3">
        <w:rPr>
          <w:rStyle w:val="StyleUnderline"/>
          <w:highlight w:val="green"/>
        </w:rPr>
        <w:t xml:space="preserve"> and </w:t>
      </w:r>
      <w:r w:rsidRPr="000E67E3">
        <w:rPr>
          <w:rStyle w:val="Emphasis"/>
          <w:highlight w:val="green"/>
        </w:rPr>
        <w:t>ratifications</w:t>
      </w:r>
      <w:r w:rsidRPr="00AD43BE">
        <w:rPr>
          <w:rStyle w:val="StyleUnderline"/>
        </w:rPr>
        <w:t xml:space="preserve"> of the Outer Space Treaty </w:t>
      </w:r>
      <w:r w:rsidRPr="000E67E3">
        <w:rPr>
          <w:rStyle w:val="Emphasis"/>
          <w:highlight w:val="green"/>
        </w:rPr>
        <w:t>were not accompanied by reservations or interpretations of Article II</w:t>
      </w:r>
      <w:r w:rsidRPr="000E67E3">
        <w:rPr>
          <w:sz w:val="16"/>
        </w:rPr>
        <w:t>,</w:t>
      </w:r>
      <w:r w:rsidRPr="00AD43BE">
        <w:rPr>
          <w:sz w:val="16"/>
        </w:rPr>
        <w:t xml:space="preserve"> further </w:t>
      </w:r>
      <w:r w:rsidRPr="00AD43BE">
        <w:rPr>
          <w:rStyle w:val="StyleUnderline"/>
        </w:rPr>
        <w:t xml:space="preserve">proves that this issue was regarded as </w:t>
      </w:r>
      <w:r w:rsidRPr="00AD43BE">
        <w:rPr>
          <w:rStyle w:val="Emphasis"/>
        </w:rPr>
        <w:t>settled during the negotiation phase.</w:t>
      </w:r>
    </w:p>
    <w:p w14:paraId="08BA4113" w14:textId="77777777" w:rsidR="0082634F" w:rsidRDefault="0082634F" w:rsidP="0082634F">
      <w:pPr>
        <w:rPr>
          <w:rStyle w:val="StyleUnderline"/>
        </w:rPr>
      </w:pPr>
      <w:r w:rsidRPr="000E67E3">
        <w:rPr>
          <w:sz w:val="16"/>
        </w:rPr>
        <w:t xml:space="preserve">Thus, we may conclude that </w:t>
      </w:r>
      <w:r w:rsidRPr="000E67E3">
        <w:rPr>
          <w:rStyle w:val="StyleUnderline"/>
        </w:rPr>
        <w:t>prohibition of appropriation of outer space</w:t>
      </w:r>
      <w:r w:rsidRPr="000E67E3">
        <w:rPr>
          <w:sz w:val="16"/>
        </w:rPr>
        <w:t xml:space="preserve"> or parts thereof </w:t>
      </w:r>
      <w:r w:rsidRPr="000E67E3">
        <w:rPr>
          <w:rStyle w:val="StyleUnderline"/>
        </w:rPr>
        <w:t>is a rule applicable to both private and public entities. The theor</w:t>
      </w:r>
      <w:r w:rsidRPr="00AD43BE">
        <w:rPr>
          <w:rStyle w:val="StyleUnderline"/>
        </w:rPr>
        <w:t xml:space="preserve">y </w:t>
      </w:r>
      <w:r w:rsidRPr="000E67E3">
        <w:rPr>
          <w:rStyle w:val="StyleUnderline"/>
          <w:highlight w:val="green"/>
        </w:rPr>
        <w:t>that private operators are not bound</w:t>
      </w:r>
      <w:r w:rsidRPr="00AD43BE">
        <w:rPr>
          <w:rStyle w:val="StyleUnderline"/>
        </w:rPr>
        <w:t xml:space="preserve"> to this rule </w:t>
      </w:r>
      <w:r w:rsidRPr="000E67E3">
        <w:rPr>
          <w:rStyle w:val="StyleUnderline"/>
          <w:highlight w:val="green"/>
        </w:rPr>
        <w:t xml:space="preserve">is a </w:t>
      </w:r>
      <w:r w:rsidRPr="000E67E3">
        <w:rPr>
          <w:rStyle w:val="Emphasis"/>
          <w:highlight w:val="green"/>
        </w:rPr>
        <w:t>myth not supported by any valid legal argument</w:t>
      </w:r>
      <w:r w:rsidRPr="00AD43BE">
        <w:rPr>
          <w:rStyle w:val="Emphasis"/>
        </w:rPr>
        <w:t>.</w:t>
      </w:r>
      <w:r w:rsidRPr="000E67E3">
        <w:rPr>
          <w:sz w:val="16"/>
        </w:rPr>
        <w:t xml:space="preserve"> Moreover, as it has already been stressed, </w:t>
      </w:r>
      <w:r w:rsidRPr="000E67E3">
        <w:rPr>
          <w:rStyle w:val="StyleUnderline"/>
          <w:highlight w:val="green"/>
        </w:rPr>
        <w:t>if any entity was allowed to appropriate</w:t>
      </w:r>
      <w:r w:rsidRPr="00AD43BE">
        <w:rPr>
          <w:rStyle w:val="StyleUnderline"/>
        </w:rPr>
        <w:t xml:space="preserve"> parts of outer </w:t>
      </w:r>
      <w:r w:rsidRPr="000E67E3">
        <w:rPr>
          <w:rStyle w:val="StyleUnderline"/>
          <w:highlight w:val="green"/>
        </w:rPr>
        <w:t>space,</w:t>
      </w:r>
      <w:r w:rsidRPr="000E67E3">
        <w:rPr>
          <w:rStyle w:val="Emphasis"/>
          <w:highlight w:val="green"/>
        </w:rPr>
        <w:t xml:space="preserve"> the basic aim of</w:t>
      </w:r>
      <w:r w:rsidRPr="00AD43BE">
        <w:rPr>
          <w:rStyle w:val="Emphasis"/>
        </w:rPr>
        <w:t xml:space="preserve"> the drafters of </w:t>
      </w:r>
      <w:r w:rsidRPr="000E67E3">
        <w:rPr>
          <w:rStyle w:val="Emphasis"/>
          <w:highlight w:val="green"/>
        </w:rPr>
        <w:t>the Treaty</w:t>
      </w:r>
      <w:r w:rsidRPr="000E67E3">
        <w:rPr>
          <w:rStyle w:val="StyleUnderline"/>
        </w:rPr>
        <w:t xml:space="preserve">, namely to prevent a ‘colonial competition’ in outer space and to create the right conditions for an exploration and use of outer space carried out for the benefit of all States, </w:t>
      </w:r>
      <w:r w:rsidRPr="000E67E3">
        <w:rPr>
          <w:rStyle w:val="Emphasis"/>
          <w:highlight w:val="green"/>
        </w:rPr>
        <w:t>would be betrayed</w:t>
      </w:r>
      <w:r w:rsidRPr="00AD43BE">
        <w:rPr>
          <w:rStyle w:val="Emphasis"/>
        </w:rPr>
        <w:t>.</w:t>
      </w:r>
      <w:r w:rsidRPr="000E67E3">
        <w:rPr>
          <w:sz w:val="16"/>
        </w:rPr>
        <w:t xml:space="preserve"> Therefore, </w:t>
      </w:r>
      <w:r w:rsidRPr="00AD43BE">
        <w:rPr>
          <w:rStyle w:val="StyleUnderline"/>
        </w:rPr>
        <w:t xml:space="preserve">the need to protect the non-appropriative nature of outer space </w:t>
      </w:r>
      <w:proofErr w:type="spellStart"/>
      <w:proofErr w:type="gramStart"/>
      <w:r w:rsidRPr="00AD43BE">
        <w:rPr>
          <w:rStyle w:val="StyleUnderline"/>
        </w:rPr>
        <w:t>ie</w:t>
      </w:r>
      <w:proofErr w:type="spellEnd"/>
      <w:proofErr w:type="gramEnd"/>
      <w:r w:rsidRPr="00AD43BE">
        <w:rPr>
          <w:rStyle w:val="StyleUnderline"/>
        </w:rPr>
        <w:t xml:space="preserve"> eminently relevant.</w:t>
      </w:r>
    </w:p>
    <w:p w14:paraId="6C5F38F6" w14:textId="77777777" w:rsidR="0082634F" w:rsidRDefault="0082634F" w:rsidP="0082634F">
      <w:pPr>
        <w:pStyle w:val="Heading4"/>
      </w:pPr>
      <w:r>
        <w:t xml:space="preserve">Article </w:t>
      </w:r>
      <w:r w:rsidRPr="00991BDD">
        <w:t>VI</w:t>
      </w:r>
      <w:r>
        <w:t xml:space="preserve"> does too – </w:t>
      </w:r>
      <w:r w:rsidRPr="00991BDD">
        <w:rPr>
          <w:u w:val="single"/>
        </w:rPr>
        <w:t>court decisions</w:t>
      </w:r>
      <w:r>
        <w:t xml:space="preserve"> prove we’re </w:t>
      </w:r>
      <w:r w:rsidRPr="00991BDD">
        <w:rPr>
          <w:u w:val="single"/>
        </w:rPr>
        <w:t>legally correct</w:t>
      </w:r>
      <w:r>
        <w:t>.</w:t>
      </w:r>
    </w:p>
    <w:p w14:paraId="1C192503" w14:textId="77777777" w:rsidR="0082634F" w:rsidRPr="00AE0A3F" w:rsidRDefault="0082634F" w:rsidP="0082634F">
      <w:r w:rsidRPr="00B2196A">
        <w:rPr>
          <w:rStyle w:val="Style13ptBold"/>
        </w:rPr>
        <w:t>Su 17</w:t>
      </w:r>
      <w:r>
        <w:t xml:space="preserve"> [</w:t>
      </w:r>
      <w:proofErr w:type="spellStart"/>
      <w:r w:rsidRPr="00B2196A">
        <w:t>Jinyuan</w:t>
      </w:r>
      <w:proofErr w:type="spellEnd"/>
      <w:r w:rsidRPr="00B2196A">
        <w:t xml:space="preserve"> Su</w:t>
      </w:r>
      <w:r>
        <w:t>,</w:t>
      </w:r>
      <w:r w:rsidRPr="00B2196A">
        <w:t xml:space="preserve"> Professor and Assistant Dean at Xi'an </w:t>
      </w:r>
      <w:proofErr w:type="spellStart"/>
      <w:r w:rsidRPr="00B2196A">
        <w:t>Jiaotong</w:t>
      </w:r>
      <w:proofErr w:type="spellEnd"/>
      <w:r w:rsidRPr="00B2196A">
        <w:t xml:space="preserve"> University School of Law, China</w:t>
      </w:r>
      <w:r>
        <w:t>,</w:t>
      </w:r>
      <w:r w:rsidRPr="00B2196A">
        <w:t xml:space="preserve"> </w:t>
      </w:r>
      <w:r>
        <w:t>“</w:t>
      </w:r>
      <w:r w:rsidRPr="00B2196A">
        <w:t>Legality of unilateral exploitation of space resources under international law</w:t>
      </w:r>
      <w:r>
        <w:t xml:space="preserve">,” 2017, </w:t>
      </w:r>
      <w:r w:rsidRPr="00B2196A">
        <w:rPr>
          <w:i/>
          <w:iCs/>
        </w:rPr>
        <w:t>International &amp; Comparative Law Quarterly</w:t>
      </w:r>
      <w:r>
        <w:t>, Vol. 66, Issue 4, pp. 991-1008, https://doi.org/10.1017/S0020589317000367, EA]</w:t>
      </w:r>
    </w:p>
    <w:p w14:paraId="0BADB072" w14:textId="77777777" w:rsidR="0082634F" w:rsidRPr="00AE0A3F" w:rsidRDefault="0082634F" w:rsidP="0082634F">
      <w:pPr>
        <w:rPr>
          <w:sz w:val="16"/>
        </w:rPr>
      </w:pPr>
      <w:r w:rsidRPr="00AE0A3F">
        <w:rPr>
          <w:sz w:val="16"/>
        </w:rPr>
        <w:t xml:space="preserve">It is argued that </w:t>
      </w:r>
      <w:r w:rsidRPr="00AE0A3F">
        <w:rPr>
          <w:rStyle w:val="StyleUnderline"/>
        </w:rPr>
        <w:t>to interpret</w:t>
      </w:r>
      <w:r w:rsidRPr="00AE0A3F">
        <w:rPr>
          <w:rStyle w:val="Emphasis"/>
        </w:rPr>
        <w:t xml:space="preserve"> </w:t>
      </w:r>
      <w:r w:rsidRPr="00AE0A3F">
        <w:rPr>
          <w:rStyle w:val="Emphasis"/>
          <w:highlight w:val="green"/>
        </w:rPr>
        <w:t>Article II</w:t>
      </w:r>
      <w:r w:rsidRPr="00AE0A3F">
        <w:rPr>
          <w:rStyle w:val="StyleUnderline"/>
        </w:rPr>
        <w:t xml:space="preserve"> as </w:t>
      </w:r>
      <w:r w:rsidRPr="00AE0A3F">
        <w:rPr>
          <w:rStyle w:val="StyleUnderline"/>
          <w:highlight w:val="green"/>
        </w:rPr>
        <w:t xml:space="preserve">permitting private appropriation would </w:t>
      </w:r>
      <w:r w:rsidRPr="00AE0A3F">
        <w:rPr>
          <w:rStyle w:val="Emphasis"/>
          <w:highlight w:val="green"/>
        </w:rPr>
        <w:t>defeat the purpose of the treaty</w:t>
      </w:r>
      <w:r w:rsidRPr="00AE0A3F">
        <w:rPr>
          <w:rStyle w:val="StyleUnderline"/>
        </w:rPr>
        <w:t>.</w:t>
      </w:r>
      <w:r w:rsidRPr="00AE0A3F">
        <w:rPr>
          <w:sz w:val="16"/>
        </w:rPr>
        <w:t>35</w:t>
      </w:r>
      <w:r w:rsidRPr="00AE0A3F">
        <w:rPr>
          <w:rStyle w:val="StyleUnderline"/>
        </w:rPr>
        <w:t xml:space="preserve">This argument is tenable, as </w:t>
      </w:r>
      <w:r w:rsidRPr="00AE0A3F">
        <w:rPr>
          <w:rStyle w:val="Emphasis"/>
          <w:highlight w:val="green"/>
        </w:rPr>
        <w:t>appropriation</w:t>
      </w:r>
      <w:r w:rsidRPr="00AE0A3F">
        <w:rPr>
          <w:rStyle w:val="StyleUnderline"/>
          <w:highlight w:val="green"/>
        </w:rPr>
        <w:t xml:space="preserve"> by </w:t>
      </w:r>
      <w:r w:rsidRPr="00AE0A3F">
        <w:rPr>
          <w:rStyle w:val="Emphasis"/>
          <w:highlight w:val="green"/>
        </w:rPr>
        <w:t>States</w:t>
      </w:r>
      <w:r w:rsidRPr="00AE0A3F">
        <w:rPr>
          <w:rStyle w:val="StyleUnderline"/>
          <w:highlight w:val="green"/>
        </w:rPr>
        <w:t xml:space="preserve"> and</w:t>
      </w:r>
      <w:r w:rsidRPr="00AE0A3F">
        <w:rPr>
          <w:sz w:val="16"/>
        </w:rPr>
        <w:t xml:space="preserve"> appropriation </w:t>
      </w:r>
      <w:r w:rsidRPr="00AE0A3F">
        <w:rPr>
          <w:rStyle w:val="StyleUnderline"/>
        </w:rPr>
        <w:t xml:space="preserve">by </w:t>
      </w:r>
      <w:r w:rsidRPr="00AE0A3F">
        <w:rPr>
          <w:rStyle w:val="Emphasis"/>
          <w:highlight w:val="green"/>
        </w:rPr>
        <w:t>private</w:t>
      </w:r>
      <w:r w:rsidRPr="00AE0A3F">
        <w:rPr>
          <w:rStyle w:val="StyleUnderline"/>
          <w:highlight w:val="green"/>
        </w:rPr>
        <w:t xml:space="preserve"> </w:t>
      </w:r>
      <w:r w:rsidRPr="00AE0A3F">
        <w:rPr>
          <w:rStyle w:val="Emphasis"/>
          <w:highlight w:val="green"/>
        </w:rPr>
        <w:t>entities</w:t>
      </w:r>
      <w:r w:rsidRPr="00AE0A3F">
        <w:rPr>
          <w:rStyle w:val="StyleUnderline"/>
          <w:highlight w:val="green"/>
        </w:rPr>
        <w:t xml:space="preserve"> have the </w:t>
      </w:r>
      <w:r w:rsidRPr="00AE0A3F">
        <w:rPr>
          <w:rStyle w:val="Emphasis"/>
          <w:highlight w:val="green"/>
        </w:rPr>
        <w:t>same</w:t>
      </w:r>
      <w:r w:rsidRPr="00AE0A3F">
        <w:rPr>
          <w:rStyle w:val="StyleUnderline"/>
          <w:highlight w:val="green"/>
        </w:rPr>
        <w:t xml:space="preserve"> </w:t>
      </w:r>
      <w:r w:rsidRPr="00AE0A3F">
        <w:rPr>
          <w:rStyle w:val="Emphasis"/>
          <w:highlight w:val="green"/>
        </w:rPr>
        <w:t>consequence</w:t>
      </w:r>
      <w:r w:rsidRPr="00AE0A3F">
        <w:rPr>
          <w:rStyle w:val="StyleUnderline"/>
        </w:rPr>
        <w:t xml:space="preserve"> of </w:t>
      </w:r>
      <w:r w:rsidRPr="00AE0A3F">
        <w:rPr>
          <w:rStyle w:val="Emphasis"/>
        </w:rPr>
        <w:t>hindering</w:t>
      </w:r>
      <w:r w:rsidRPr="00AE0A3F">
        <w:rPr>
          <w:rStyle w:val="StyleUnderline"/>
        </w:rPr>
        <w:t xml:space="preserve"> free </w:t>
      </w:r>
      <w:r w:rsidRPr="00AE0A3F">
        <w:rPr>
          <w:rStyle w:val="Emphasis"/>
        </w:rPr>
        <w:t>access</w:t>
      </w:r>
      <w:r w:rsidRPr="00AE0A3F">
        <w:rPr>
          <w:rStyle w:val="StyleUnderline"/>
        </w:rPr>
        <w:t xml:space="preserve"> to </w:t>
      </w:r>
      <w:r w:rsidRPr="00AE0A3F">
        <w:rPr>
          <w:rStyle w:val="Emphasis"/>
        </w:rPr>
        <w:t>outer</w:t>
      </w:r>
      <w:r w:rsidRPr="00AE0A3F">
        <w:rPr>
          <w:rStyle w:val="StyleUnderline"/>
        </w:rPr>
        <w:t xml:space="preserve"> </w:t>
      </w:r>
      <w:r w:rsidRPr="00AE0A3F">
        <w:rPr>
          <w:rStyle w:val="Emphasis"/>
        </w:rPr>
        <w:t>space</w:t>
      </w:r>
      <w:r w:rsidRPr="00AE0A3F">
        <w:rPr>
          <w:rStyle w:val="StyleUnderline"/>
        </w:rPr>
        <w:t xml:space="preserve">. </w:t>
      </w:r>
      <w:r w:rsidRPr="00AE0A3F">
        <w:rPr>
          <w:rStyle w:val="StyleUnderline"/>
          <w:highlight w:val="green"/>
        </w:rPr>
        <w:t>That</w:t>
      </w:r>
      <w:r w:rsidRPr="00AE0A3F">
        <w:rPr>
          <w:rStyle w:val="StyleUnderline"/>
        </w:rPr>
        <w:t xml:space="preserve"> the term of </w:t>
      </w:r>
      <w:r w:rsidRPr="00AE0A3F">
        <w:rPr>
          <w:rStyle w:val="StyleUnderline"/>
          <w:highlight w:val="green"/>
        </w:rPr>
        <w:t>'national appropriation'</w:t>
      </w:r>
      <w:r w:rsidRPr="00AE0A3F">
        <w:rPr>
          <w:rStyle w:val="StyleUnderline"/>
        </w:rPr>
        <w:t xml:space="preserve"> was intended to </w:t>
      </w:r>
      <w:r w:rsidRPr="00AE0A3F">
        <w:rPr>
          <w:rStyle w:val="StyleUnderline"/>
          <w:highlight w:val="green"/>
        </w:rPr>
        <w:t xml:space="preserve">cover </w:t>
      </w:r>
      <w:r w:rsidRPr="00AE0A3F">
        <w:rPr>
          <w:rStyle w:val="Emphasis"/>
          <w:highlight w:val="green"/>
        </w:rPr>
        <w:t>both</w:t>
      </w:r>
      <w:r w:rsidRPr="00AE0A3F">
        <w:rPr>
          <w:rStyle w:val="Emphasis"/>
        </w:rPr>
        <w:t xml:space="preserve"> public and private appropriation</w:t>
      </w:r>
      <w:r w:rsidRPr="00AE0A3F">
        <w:rPr>
          <w:rStyle w:val="StyleUnderline"/>
        </w:rPr>
        <w:t xml:space="preserve"> </w:t>
      </w:r>
      <w:r w:rsidRPr="00AE0A3F">
        <w:rPr>
          <w:rStyle w:val="StyleUnderline"/>
          <w:highlight w:val="green"/>
        </w:rPr>
        <w:t xml:space="preserve">is </w:t>
      </w:r>
      <w:r w:rsidRPr="00AE0A3F">
        <w:rPr>
          <w:rStyle w:val="Emphasis"/>
          <w:highlight w:val="green"/>
        </w:rPr>
        <w:t>confirmed by</w:t>
      </w:r>
      <w:r w:rsidRPr="00AE0A3F">
        <w:rPr>
          <w:rStyle w:val="Emphasis"/>
        </w:rPr>
        <w:t xml:space="preserve"> the </w:t>
      </w:r>
      <w:r w:rsidRPr="00AE0A3F">
        <w:rPr>
          <w:rStyle w:val="Emphasis"/>
          <w:highlight w:val="green"/>
        </w:rPr>
        <w:t>drafting history</w:t>
      </w:r>
      <w:r w:rsidRPr="00AE0A3F">
        <w:rPr>
          <w:rStyle w:val="StyleUnderline"/>
        </w:rPr>
        <w:t xml:space="preserve"> of the Outer Space Treaty.</w:t>
      </w:r>
      <w:r w:rsidRPr="00AE0A3F">
        <w:rPr>
          <w:sz w:val="16"/>
        </w:rPr>
        <w:t>36</w:t>
      </w:r>
      <w:r w:rsidRPr="00AE0A3F">
        <w:rPr>
          <w:rStyle w:val="StyleUnderline"/>
        </w:rPr>
        <w:t xml:space="preserve">In any case, </w:t>
      </w:r>
      <w:r w:rsidRPr="00AE0A3F">
        <w:rPr>
          <w:rStyle w:val="StyleUnderline"/>
          <w:highlight w:val="green"/>
        </w:rPr>
        <w:t>Article VI</w:t>
      </w:r>
      <w:r w:rsidRPr="00AE0A3F">
        <w:rPr>
          <w:rStyle w:val="StyleUnderline"/>
        </w:rPr>
        <w:t xml:space="preserve"> of the treaty </w:t>
      </w:r>
      <w:r w:rsidRPr="00AE0A3F">
        <w:rPr>
          <w:rStyle w:val="StyleUnderline"/>
          <w:highlight w:val="green"/>
        </w:rPr>
        <w:t>provides</w:t>
      </w:r>
      <w:r w:rsidRPr="00AE0A3F">
        <w:rPr>
          <w:sz w:val="16"/>
        </w:rPr>
        <w:t xml:space="preserve"> that </w:t>
      </w:r>
      <w:r w:rsidRPr="00AE0A3F">
        <w:rPr>
          <w:rStyle w:val="StyleUnderline"/>
          <w:highlight w:val="green"/>
        </w:rPr>
        <w:t>State parties</w:t>
      </w:r>
      <w:r w:rsidRPr="00AE0A3F">
        <w:rPr>
          <w:sz w:val="16"/>
        </w:rPr>
        <w:t xml:space="preserve"> shall </w:t>
      </w:r>
      <w:r w:rsidRPr="00AE0A3F">
        <w:rPr>
          <w:rStyle w:val="StyleUnderline"/>
          <w:highlight w:val="green"/>
        </w:rPr>
        <w:t>bear</w:t>
      </w:r>
      <w:r w:rsidRPr="00AE0A3F">
        <w:rPr>
          <w:rStyle w:val="StyleUnderline"/>
        </w:rPr>
        <w:t xml:space="preserve"> international </w:t>
      </w:r>
      <w:r w:rsidRPr="00AE0A3F">
        <w:rPr>
          <w:rStyle w:val="StyleUnderline"/>
          <w:highlight w:val="green"/>
        </w:rPr>
        <w:t>responsibility for national activities</w:t>
      </w:r>
      <w:r w:rsidRPr="00AE0A3F">
        <w:rPr>
          <w:rStyle w:val="StyleUnderline"/>
        </w:rPr>
        <w:t xml:space="preserve"> in outer space </w:t>
      </w:r>
      <w:r w:rsidRPr="00AE0A3F">
        <w:rPr>
          <w:rStyle w:val="StyleUnderline"/>
          <w:highlight w:val="green"/>
        </w:rPr>
        <w:t>carried out by</w:t>
      </w:r>
      <w:r w:rsidRPr="00AE0A3F">
        <w:rPr>
          <w:rStyle w:val="StyleUnderline"/>
        </w:rPr>
        <w:t xml:space="preserve"> governmental agencies and </w:t>
      </w:r>
      <w:r w:rsidRPr="00AE0A3F">
        <w:rPr>
          <w:rStyle w:val="StyleUnderline"/>
          <w:highlight w:val="green"/>
        </w:rPr>
        <w:t>n</w:t>
      </w:r>
      <w:r w:rsidRPr="00AE0A3F">
        <w:rPr>
          <w:rStyle w:val="StyleUnderline"/>
        </w:rPr>
        <w:t>on-</w:t>
      </w:r>
      <w:r w:rsidRPr="00AE0A3F">
        <w:rPr>
          <w:rStyle w:val="StyleUnderline"/>
          <w:highlight w:val="green"/>
        </w:rPr>
        <w:t>go</w:t>
      </w:r>
      <w:r w:rsidRPr="00AE0A3F">
        <w:rPr>
          <w:rStyle w:val="StyleUnderline"/>
        </w:rPr>
        <w:t>vernmental entitie</w:t>
      </w:r>
      <w:r w:rsidRPr="00AE0A3F">
        <w:rPr>
          <w:rStyle w:val="StyleUnderline"/>
          <w:highlight w:val="green"/>
        </w:rPr>
        <w:t>s</w:t>
      </w:r>
      <w:r w:rsidRPr="00AE0A3F">
        <w:rPr>
          <w:rStyle w:val="StyleUnderline"/>
        </w:rPr>
        <w:t>, as well as</w:t>
      </w:r>
      <w:r w:rsidRPr="00AE0A3F">
        <w:rPr>
          <w:sz w:val="16"/>
        </w:rPr>
        <w:t xml:space="preserve"> 'for </w:t>
      </w:r>
      <w:r w:rsidRPr="00AE0A3F">
        <w:rPr>
          <w:rStyle w:val="StyleUnderline"/>
        </w:rPr>
        <w:t>ensuring</w:t>
      </w:r>
      <w:r w:rsidRPr="00AE0A3F">
        <w:rPr>
          <w:sz w:val="16"/>
        </w:rPr>
        <w:t xml:space="preserve"> that </w:t>
      </w:r>
      <w:r w:rsidRPr="00AE0A3F">
        <w:rPr>
          <w:rStyle w:val="StyleUnderline"/>
        </w:rPr>
        <w:t>national activities are carried out in conformity with the provisions set forth in the present Treaty'</w:t>
      </w:r>
      <w:r w:rsidRPr="00AE0A3F">
        <w:rPr>
          <w:sz w:val="16"/>
        </w:rPr>
        <w:t>.37</w:t>
      </w:r>
      <w:r w:rsidRPr="00AE0A3F">
        <w:rPr>
          <w:rStyle w:val="StyleUnderline"/>
          <w:highlight w:val="green"/>
        </w:rPr>
        <w:t>It follows</w:t>
      </w:r>
      <w:r w:rsidRPr="00AE0A3F">
        <w:rPr>
          <w:sz w:val="16"/>
        </w:rPr>
        <w:t xml:space="preserve"> that </w:t>
      </w:r>
      <w:r w:rsidRPr="00AE0A3F">
        <w:rPr>
          <w:rStyle w:val="Emphasis"/>
          <w:highlight w:val="green"/>
        </w:rPr>
        <w:t>both</w:t>
      </w:r>
      <w:r w:rsidRPr="00AE0A3F">
        <w:rPr>
          <w:rStyle w:val="StyleUnderline"/>
          <w:highlight w:val="green"/>
        </w:rPr>
        <w:t xml:space="preserve"> </w:t>
      </w:r>
      <w:r w:rsidRPr="00AE0A3F">
        <w:rPr>
          <w:rStyle w:val="Emphasis"/>
          <w:highlight w:val="green"/>
        </w:rPr>
        <w:t>governmental and private</w:t>
      </w:r>
      <w:r w:rsidRPr="00AE0A3F">
        <w:rPr>
          <w:rStyle w:val="Emphasis"/>
        </w:rPr>
        <w:t xml:space="preserve"> commercial</w:t>
      </w:r>
      <w:r w:rsidRPr="00AE0A3F">
        <w:rPr>
          <w:sz w:val="16"/>
        </w:rPr>
        <w:t xml:space="preserve"> space mining </w:t>
      </w:r>
      <w:r w:rsidRPr="00AE0A3F">
        <w:rPr>
          <w:rStyle w:val="Emphasis"/>
          <w:highlight w:val="green"/>
        </w:rPr>
        <w:t>ventures</w:t>
      </w:r>
      <w:r w:rsidRPr="00AE0A3F">
        <w:rPr>
          <w:rStyle w:val="StyleUnderline"/>
          <w:highlight w:val="green"/>
        </w:rPr>
        <w:t xml:space="preserve"> would be required to </w:t>
      </w:r>
      <w:r w:rsidRPr="00AE0A3F">
        <w:rPr>
          <w:rStyle w:val="Emphasis"/>
          <w:highlight w:val="green"/>
        </w:rPr>
        <w:t>comply with</w:t>
      </w:r>
      <w:r w:rsidRPr="00AE0A3F">
        <w:rPr>
          <w:rStyle w:val="Emphasis"/>
        </w:rPr>
        <w:t xml:space="preserve"> principles of </w:t>
      </w:r>
      <w:r w:rsidRPr="00AE0A3F">
        <w:rPr>
          <w:rStyle w:val="Emphasis"/>
          <w:highlight w:val="green"/>
        </w:rPr>
        <w:t>international space law</w:t>
      </w:r>
      <w:r w:rsidRPr="00AE0A3F">
        <w:rPr>
          <w:sz w:val="16"/>
        </w:rPr>
        <w:t>.38</w:t>
      </w:r>
      <w:r w:rsidRPr="00AE0A3F">
        <w:rPr>
          <w:rStyle w:val="StyleUnderline"/>
        </w:rPr>
        <w:t xml:space="preserve">The </w:t>
      </w:r>
      <w:r w:rsidRPr="00AE0A3F">
        <w:rPr>
          <w:rStyle w:val="Emphasis"/>
          <w:highlight w:val="green"/>
        </w:rPr>
        <w:t>appropriation</w:t>
      </w:r>
      <w:r w:rsidRPr="00AE0A3F">
        <w:rPr>
          <w:rStyle w:val="Emphasis"/>
        </w:rPr>
        <w:t xml:space="preserve"> of outer space </w:t>
      </w:r>
      <w:r w:rsidRPr="00AE0A3F">
        <w:rPr>
          <w:rStyle w:val="Emphasis"/>
          <w:highlight w:val="green"/>
        </w:rPr>
        <w:t>by private entities should</w:t>
      </w:r>
      <w:r w:rsidRPr="00AE0A3F">
        <w:rPr>
          <w:rStyle w:val="Emphasis"/>
        </w:rPr>
        <w:t xml:space="preserve"> thus </w:t>
      </w:r>
      <w:r w:rsidRPr="00AE0A3F">
        <w:rPr>
          <w:rStyle w:val="Emphasis"/>
          <w:highlight w:val="green"/>
        </w:rPr>
        <w:t>be treated as appropriation by their States, which is prohibited</w:t>
      </w:r>
      <w:r w:rsidRPr="00AE0A3F">
        <w:rPr>
          <w:sz w:val="16"/>
        </w:rPr>
        <w:t>.39</w:t>
      </w:r>
      <w:r w:rsidRPr="00AE0A3F">
        <w:rPr>
          <w:rStyle w:val="StyleUnderline"/>
        </w:rPr>
        <w:t>Based on the above rationale</w:t>
      </w:r>
      <w:r w:rsidRPr="00AE0A3F">
        <w:rPr>
          <w:sz w:val="16"/>
        </w:rPr>
        <w:t xml:space="preserve">, domestic </w:t>
      </w:r>
      <w:r w:rsidRPr="00AE0A3F">
        <w:rPr>
          <w:rStyle w:val="Emphasis"/>
          <w:highlight w:val="green"/>
        </w:rPr>
        <w:t>courts</w:t>
      </w:r>
      <w:r w:rsidRPr="00AE0A3F">
        <w:rPr>
          <w:sz w:val="16"/>
        </w:rPr>
        <w:t xml:space="preserve"> have </w:t>
      </w:r>
      <w:r w:rsidRPr="00AE0A3F">
        <w:rPr>
          <w:rStyle w:val="Emphasis"/>
          <w:highlight w:val="green"/>
        </w:rPr>
        <w:t>declared private claims over</w:t>
      </w:r>
      <w:r w:rsidRPr="00AE0A3F">
        <w:rPr>
          <w:sz w:val="16"/>
        </w:rPr>
        <w:t xml:space="preserve"> and sales of </w:t>
      </w:r>
      <w:r w:rsidRPr="00AE0A3F">
        <w:rPr>
          <w:rStyle w:val="Emphasis"/>
          <w:highlight w:val="green"/>
        </w:rPr>
        <w:t>celestial bodies, in part or in whole, to be illegal</w:t>
      </w:r>
      <w:r w:rsidRPr="00AE0A3F">
        <w:rPr>
          <w:sz w:val="16"/>
        </w:rPr>
        <w:t xml:space="preserve">.40These </w:t>
      </w:r>
      <w:r w:rsidRPr="00AE0A3F">
        <w:rPr>
          <w:rStyle w:val="StyleUnderline"/>
        </w:rPr>
        <w:t>judgments are subsequent State practice in the application of Article II, which helps establish agreement among</w:t>
      </w:r>
      <w:r w:rsidRPr="00AE0A3F">
        <w:rPr>
          <w:sz w:val="16"/>
        </w:rPr>
        <w:t xml:space="preserve"> the </w:t>
      </w:r>
      <w:r w:rsidRPr="00AE0A3F">
        <w:rPr>
          <w:rStyle w:val="StyleUnderline"/>
        </w:rPr>
        <w:t>parties regarding the above interpretation.</w:t>
      </w:r>
      <w:r w:rsidRPr="00AE0A3F">
        <w:rPr>
          <w:sz w:val="16"/>
        </w:rPr>
        <w:t>41</w:t>
      </w:r>
    </w:p>
    <w:p w14:paraId="2156BC6A" w14:textId="77777777" w:rsidR="0082634F" w:rsidRPr="00D764BD" w:rsidRDefault="0082634F" w:rsidP="0082634F">
      <w:pPr>
        <w:pStyle w:val="Heading4"/>
      </w:pPr>
      <w:r w:rsidRPr="00D764BD">
        <w:t xml:space="preserve">Unjust means </w:t>
      </w:r>
      <w:r w:rsidRPr="00D764BD">
        <w:rPr>
          <w:u w:val="single"/>
        </w:rPr>
        <w:t>unlawful</w:t>
      </w:r>
      <w:r>
        <w:t> – means winning offense external to framework is sufficient to affirm.</w:t>
      </w:r>
    </w:p>
    <w:p w14:paraId="1786EE6D" w14:textId="77777777" w:rsidR="0082634F" w:rsidRDefault="0082634F" w:rsidP="0082634F">
      <w:r w:rsidRPr="00D764BD">
        <w:rPr>
          <w:rStyle w:val="Style13ptBold"/>
        </w:rPr>
        <w:t>USDCWDA 98</w:t>
      </w:r>
      <w:r>
        <w:t xml:space="preserve"> [</w:t>
      </w:r>
      <w:r w:rsidRPr="00D764BD">
        <w:t xml:space="preserve">United States District Court for the Western District of Arkansas, Fort Smith Division </w:t>
      </w:r>
      <w:r>
        <w:t>“</w:t>
      </w:r>
      <w:r w:rsidRPr="00D764BD">
        <w:t xml:space="preserve">Colonia Ins. Co. v. City </w:t>
      </w:r>
      <w:proofErr w:type="spellStart"/>
      <w:r w:rsidRPr="00D764BD">
        <w:t>Nat'l</w:t>
      </w:r>
      <w:proofErr w:type="spellEnd"/>
      <w:r w:rsidRPr="00D764BD">
        <w:t xml:space="preserve"> Bank, 13 F. Supp. 2d 891 Civil No. 97-2115</w:t>
      </w:r>
      <w:r>
        <w:t>,” 07/10/98, LexisNexis, EA]</w:t>
      </w:r>
    </w:p>
    <w:p w14:paraId="2E757CC1" w14:textId="77777777" w:rsidR="0082634F" w:rsidRPr="00247D6C" w:rsidRDefault="0082634F" w:rsidP="0082634F">
      <w:pPr>
        <w:rPr>
          <w:sz w:val="12"/>
        </w:rPr>
      </w:pPr>
      <w:r w:rsidRPr="00A534D1">
        <w:rPr>
          <w:sz w:val="12"/>
        </w:rPr>
        <w:t xml:space="preserve">Arkansas </w:t>
      </w:r>
      <w:r w:rsidRPr="00D764BD">
        <w:rPr>
          <w:rStyle w:val="StyleUnderline"/>
        </w:rPr>
        <w:t>law is clear</w:t>
      </w:r>
      <w:r w:rsidRPr="00A534D1">
        <w:rPr>
          <w:sz w:val="12"/>
        </w:rPr>
        <w:t xml:space="preserve"> on the issue </w:t>
      </w:r>
      <w:r w:rsidRPr="00D764BD">
        <w:rPr>
          <w:rStyle w:val="StyleUnderline"/>
        </w:rPr>
        <w:t>that</w:t>
      </w:r>
      <w:r w:rsidRPr="00A534D1">
        <w:rPr>
          <w:sz w:val="12"/>
        </w:rPr>
        <w:t xml:space="preserve"> in the realm of unjust enrichment, </w:t>
      </w:r>
      <w:r w:rsidRPr="00D764BD">
        <w:rPr>
          <w:rStyle w:val="StyleUnderline"/>
        </w:rPr>
        <w:t>the word "</w:t>
      </w:r>
      <w:r w:rsidRPr="00D764BD">
        <w:rPr>
          <w:rStyle w:val="Emphasis"/>
          <w:highlight w:val="green"/>
        </w:rPr>
        <w:t>unjust</w:t>
      </w:r>
      <w:r w:rsidRPr="00D764BD">
        <w:rPr>
          <w:rStyle w:val="StyleUnderline"/>
          <w:highlight w:val="green"/>
        </w:rPr>
        <w:t>" means "</w:t>
      </w:r>
      <w:r w:rsidRPr="00D764BD">
        <w:rPr>
          <w:rStyle w:val="Emphasis"/>
          <w:highlight w:val="green"/>
        </w:rPr>
        <w:t>unlawful</w:t>
      </w:r>
      <w:r w:rsidRPr="00D764BD">
        <w:rPr>
          <w:rStyle w:val="StyleUnderline"/>
        </w:rPr>
        <w:t>."</w:t>
      </w:r>
      <w:r w:rsidRPr="00A534D1">
        <w:rPr>
          <w:sz w:val="12"/>
        </w:rPr>
        <w:t xml:space="preserve"> "One is not unjustly enriched by receipt of that to which he is legally entitled. * * * No recovery of money received can be based upon unjust enrichment when the recipient can show a legal or equitable ground for keeping it." Halvorson v. Trout, 258 Ark. 397, 403, 527 S.W.2d 573, 577 (1975) (quoting Whitley v. Irwin, 250 Ark. 543, 550-51, 465 S.W.2d 906, 910-11 (1971)). See also, Jackson County Grain Drying Coop v. Newport Wholesale Electric, Inc., 9 Ark. App. 41, 46, 652 S.W.2d 638, 640 (1983) (no one shall be allowed to unjustly enrich himself at the expense of another; </w:t>
      </w:r>
      <w:r w:rsidRPr="00D764BD">
        <w:rPr>
          <w:rStyle w:val="StyleUnderline"/>
        </w:rPr>
        <w:t>the word "unjustly" means "unlawfully"</w:t>
      </w:r>
      <w:r w:rsidRPr="00A534D1">
        <w:rPr>
          <w:sz w:val="12"/>
        </w:rPr>
        <w:t>).</w:t>
      </w:r>
    </w:p>
    <w:p w14:paraId="5269A818" w14:textId="77777777" w:rsidR="0082634F" w:rsidRDefault="0082634F" w:rsidP="0082634F">
      <w:pPr>
        <w:pStyle w:val="Heading3"/>
        <w:rPr>
          <w:rFonts w:eastAsia="Times New Roman"/>
        </w:rPr>
      </w:pPr>
      <w:r>
        <w:rPr>
          <w:rFonts w:eastAsia="Times New Roman"/>
        </w:rPr>
        <w:t>U/V</w:t>
      </w:r>
    </w:p>
    <w:p w14:paraId="3A627144" w14:textId="77777777" w:rsidR="0082634F" w:rsidRPr="00F92253" w:rsidRDefault="0082634F" w:rsidP="0082634F">
      <w:pPr>
        <w:pStyle w:val="Heading4"/>
        <w:numPr>
          <w:ilvl w:val="0"/>
          <w:numId w:val="26"/>
        </w:numPr>
        <w:rPr>
          <w:rFonts w:cs="Calibri"/>
        </w:rPr>
      </w:pPr>
      <w:r w:rsidRPr="003825ED">
        <w:rPr>
          <w:rFonts w:cs="Calibri"/>
          <w:color w:val="000000" w:themeColor="text1"/>
        </w:rPr>
        <w:t>The role of the ballot is to vote for the debater who best proves the truth or falsity of the Resolution; the aff must prove it true and the neg must prove it false</w:t>
      </w:r>
      <w:r>
        <w:rPr>
          <w:rFonts w:cs="Calibri"/>
          <w:color w:val="000000" w:themeColor="text1"/>
        </w:rPr>
        <w:t xml:space="preserve"> </w:t>
      </w:r>
    </w:p>
    <w:p w14:paraId="6DA021A8" w14:textId="77777777" w:rsidR="0082634F" w:rsidRDefault="0082634F" w:rsidP="0082634F">
      <w:pPr>
        <w:pStyle w:val="Heading4"/>
        <w:rPr>
          <w:rFonts w:cs="Calibri"/>
          <w:color w:val="000000" w:themeColor="text1"/>
        </w:rPr>
      </w:pPr>
      <w:r w:rsidRPr="003825ED">
        <w:rPr>
          <w:rFonts w:cs="Calibri"/>
          <w:color w:val="000000" w:themeColor="text1"/>
        </w:rPr>
        <w:t xml:space="preserve">Prefer: </w:t>
      </w:r>
    </w:p>
    <w:p w14:paraId="33380FB6" w14:textId="5F9E7551" w:rsidR="0082634F" w:rsidRPr="00AF5006" w:rsidRDefault="0082634F" w:rsidP="0082634F">
      <w:pPr>
        <w:pStyle w:val="Heading4"/>
        <w:rPr>
          <w:rFonts w:cs="Calibri"/>
        </w:rPr>
      </w:pPr>
      <w:r w:rsidRPr="003825ED">
        <w:rPr>
          <w:rFonts w:cs="Calibri"/>
        </w:rPr>
        <w:t xml:space="preserve">[1] </w:t>
      </w:r>
      <w:proofErr w:type="spellStart"/>
      <w:r w:rsidRPr="003825ED">
        <w:rPr>
          <w:rFonts w:cs="Calibri"/>
        </w:rPr>
        <w:t>Constitutivism</w:t>
      </w:r>
      <w:proofErr w:type="spellEnd"/>
      <w:r w:rsidRPr="003825ED">
        <w:rPr>
          <w:rFonts w:cs="Calibri"/>
        </w:rPr>
        <w:t>: The ballot asks you to either vote aff or neg based on the given resolution a) Five dictionaries</w:t>
      </w:r>
      <w:r w:rsidRPr="003825ED">
        <w:rPr>
          <w:rFonts w:cs="Calibri"/>
          <w:vertAlign w:val="superscript"/>
        </w:rPr>
        <w:footnoteReference w:id="3"/>
      </w:r>
      <w:r w:rsidRPr="003825ED">
        <w:rPr>
          <w:rFonts w:cs="Calibri"/>
          <w:vertAlign w:val="superscript"/>
        </w:rPr>
        <w:t xml:space="preserve"> </w:t>
      </w:r>
      <w:r w:rsidRPr="003825ED">
        <w:rPr>
          <w:rFonts w:cs="Calibri"/>
        </w:rPr>
        <w:t>define to negate as to deny the truth of and affirm</w:t>
      </w:r>
      <w:r w:rsidRPr="003825ED">
        <w:rPr>
          <w:rFonts w:cs="Calibri"/>
          <w:vertAlign w:val="superscript"/>
        </w:rPr>
        <w:footnoteReference w:id="4"/>
      </w:r>
      <w:r w:rsidRPr="003825ED">
        <w:rPr>
          <w:rFonts w:cs="Calibri"/>
          <w:vertAlign w:val="superscript"/>
        </w:rPr>
        <w:t xml:space="preserve"> </w:t>
      </w:r>
      <w:r w:rsidRPr="003825ED">
        <w:rPr>
          <w:rFonts w:cs="Calibri"/>
        </w:rPr>
        <w:t xml:space="preserve">as to prove true which means its intrinsic to the nature of the activity b) the purpose of debate is the acquisition of knowledge in pursuit of truth – a resolutional focus is key to depth of exploration which o/w on specificity. </w:t>
      </w:r>
    </w:p>
    <w:p w14:paraId="08BF7F54" w14:textId="77777777" w:rsidR="0082634F" w:rsidRDefault="0082634F" w:rsidP="0082634F">
      <w:pPr>
        <w:pStyle w:val="Heading4"/>
        <w:rPr>
          <w:rFonts w:eastAsia="Calibri" w:cs="Calibri"/>
          <w:color w:val="000000"/>
        </w:rPr>
      </w:pPr>
      <w:r w:rsidRPr="003825ED">
        <w:rPr>
          <w:rFonts w:eastAsia="Calibri" w:cs="Calibri"/>
          <w:color w:val="000000"/>
        </w:rPr>
        <w:t>[</w:t>
      </w:r>
      <w:r>
        <w:rPr>
          <w:rFonts w:eastAsia="Calibri" w:cs="Calibri"/>
          <w:color w:val="000000"/>
        </w:rPr>
        <w:t>2</w:t>
      </w:r>
      <w:r w:rsidRPr="003825ED">
        <w:rPr>
          <w:rFonts w:eastAsia="Calibri" w:cs="Calibri"/>
          <w:color w:val="000000"/>
        </w:rPr>
        <w:t>] Isomorphism: ROBs that aren’t phrased as binaries maximize leeway for interpretation as to who is winning offense. Scalar framing mechanisms necessitate that the judge has to intervene to see who is closest at solving a problem. Truth testing solves since it’s solely a question of if something is true or false, there isn’t a closest estimate.</w:t>
      </w:r>
    </w:p>
    <w:p w14:paraId="3584748F" w14:textId="77777777" w:rsidR="0082634F" w:rsidRPr="006405F9" w:rsidRDefault="0082634F" w:rsidP="0082634F">
      <w:pPr>
        <w:pStyle w:val="Heading4"/>
      </w:pPr>
      <w:r>
        <w:t>[3] Inclusion: any other role of the ballot would inevitably exclude offense – only truth testing gives you the ability to read whatever you want because it’s offense under it – link turns your role of the ballot because we can still have discussions of your arguments under our framing</w:t>
      </w:r>
    </w:p>
    <w:p w14:paraId="357870E2" w14:textId="77777777" w:rsidR="0082634F" w:rsidRDefault="0082634F" w:rsidP="0082634F">
      <w:pPr>
        <w:pStyle w:val="NoSpacing"/>
      </w:pPr>
    </w:p>
    <w:p w14:paraId="688F6D42" w14:textId="77777777" w:rsidR="0082634F" w:rsidRDefault="0082634F" w:rsidP="0082634F">
      <w:pPr>
        <w:pStyle w:val="Heading4"/>
        <w:numPr>
          <w:ilvl w:val="0"/>
          <w:numId w:val="26"/>
        </w:numPr>
        <w:rPr>
          <w:rFonts w:cs="Calibri"/>
        </w:rPr>
      </w:pPr>
      <w:r>
        <w:rPr>
          <w:rFonts w:cs="Calibri"/>
        </w:rPr>
        <w:t xml:space="preserve">Permissibility and presumption affirm – </w:t>
      </w:r>
    </w:p>
    <w:p w14:paraId="615F710A" w14:textId="77777777" w:rsidR="0082634F" w:rsidRPr="004E07E9" w:rsidRDefault="0082634F" w:rsidP="0082634F">
      <w:pPr>
        <w:keepNext/>
        <w:keepLines/>
        <w:spacing w:before="40"/>
        <w:outlineLvl w:val="3"/>
        <w:rPr>
          <w:rFonts w:eastAsiaTheme="majorEastAsia"/>
          <w:b/>
          <w:bCs/>
          <w:sz w:val="26"/>
          <w:szCs w:val="26"/>
        </w:rPr>
      </w:pPr>
      <w:r w:rsidRPr="004E07E9">
        <w:rPr>
          <w:rFonts w:eastAsiaTheme="majorEastAsia"/>
          <w:b/>
          <w:bCs/>
          <w:sz w:val="26"/>
          <w:szCs w:val="26"/>
        </w:rPr>
        <w:t xml:space="preserve">A] </w:t>
      </w:r>
      <w:r>
        <w:rPr>
          <w:rFonts w:eastAsiaTheme="majorEastAsia"/>
          <w:b/>
          <w:bCs/>
          <w:sz w:val="26"/>
          <w:szCs w:val="26"/>
          <w:u w:val="single"/>
        </w:rPr>
        <w:t>Freezes action</w:t>
      </w:r>
      <w:r w:rsidRPr="004E07E9">
        <w:rPr>
          <w:rFonts w:eastAsiaTheme="majorEastAsia"/>
          <w:b/>
          <w:bCs/>
          <w:sz w:val="26"/>
          <w:szCs w:val="26"/>
        </w:rPr>
        <w:t>- otherwise we would not be able to justify morally neutral actions like drinking water since there isn’t a prohibition and we would needlessly have to prove an obligation.</w:t>
      </w:r>
    </w:p>
    <w:p w14:paraId="25807456" w14:textId="77777777" w:rsidR="0082634F" w:rsidRPr="004E07E9" w:rsidRDefault="0082634F" w:rsidP="0082634F">
      <w:pPr>
        <w:keepNext/>
        <w:keepLines/>
        <w:spacing w:before="40"/>
        <w:outlineLvl w:val="3"/>
        <w:rPr>
          <w:rFonts w:eastAsiaTheme="majorEastAsia"/>
          <w:b/>
          <w:bCs/>
          <w:sz w:val="26"/>
          <w:szCs w:val="26"/>
        </w:rPr>
      </w:pPr>
      <w:r w:rsidRPr="004E07E9">
        <w:rPr>
          <w:rFonts w:eastAsiaTheme="majorEastAsia"/>
          <w:b/>
          <w:bCs/>
          <w:sz w:val="26"/>
          <w:szCs w:val="26"/>
        </w:rPr>
        <w:t xml:space="preserve">B] </w:t>
      </w:r>
      <w:r w:rsidRPr="004E07E9">
        <w:rPr>
          <w:rFonts w:eastAsiaTheme="majorEastAsia"/>
          <w:b/>
          <w:bCs/>
          <w:sz w:val="26"/>
          <w:szCs w:val="26"/>
          <w:u w:val="single"/>
        </w:rPr>
        <w:t>Trivialism</w:t>
      </w:r>
      <w:r w:rsidRPr="004E07E9">
        <w:rPr>
          <w:rFonts w:eastAsiaTheme="majorEastAsia"/>
          <w:b/>
          <w:bCs/>
          <w:sz w:val="26"/>
          <w:szCs w:val="26"/>
        </w:rPr>
        <w:t xml:space="preserve">- statements are true until proven false, if I told you my </w:t>
      </w:r>
      <w:proofErr w:type="gramStart"/>
      <w:r w:rsidRPr="004E07E9">
        <w:rPr>
          <w:rFonts w:eastAsiaTheme="majorEastAsia"/>
          <w:b/>
          <w:bCs/>
          <w:sz w:val="26"/>
          <w:szCs w:val="26"/>
        </w:rPr>
        <w:t>name</w:t>
      </w:r>
      <w:proofErr w:type="gramEnd"/>
      <w:r w:rsidRPr="004E07E9">
        <w:rPr>
          <w:rFonts w:eastAsiaTheme="majorEastAsia"/>
          <w:b/>
          <w:bCs/>
          <w:sz w:val="26"/>
          <w:szCs w:val="26"/>
        </w:rPr>
        <w:t xml:space="preserve"> you’d believe me.</w:t>
      </w:r>
    </w:p>
    <w:p w14:paraId="4BFBC9B4" w14:textId="77777777" w:rsidR="0082634F" w:rsidRPr="004E07E9" w:rsidRDefault="0082634F" w:rsidP="0082634F">
      <w:pPr>
        <w:pStyle w:val="Heading4"/>
        <w:rPr>
          <w:rFonts w:cs="Calibri"/>
        </w:rPr>
      </w:pPr>
      <w:r w:rsidRPr="004E07E9">
        <w:rPr>
          <w:rFonts w:cs="Calibri"/>
        </w:rPr>
        <w:t xml:space="preserve">C] </w:t>
      </w:r>
      <w:r w:rsidRPr="004E07E9">
        <w:rPr>
          <w:rFonts w:cs="Calibri"/>
          <w:u w:val="single"/>
        </w:rPr>
        <w:t>Affirming is harder</w:t>
      </w:r>
      <w:r w:rsidRPr="004E07E9">
        <w:rPr>
          <w:rFonts w:cs="Calibri"/>
        </w:rPr>
        <w:t xml:space="preserve"> – that was above</w:t>
      </w:r>
    </w:p>
    <w:p w14:paraId="1575DCA7" w14:textId="77777777" w:rsidR="0082634F" w:rsidRPr="004E07E9" w:rsidRDefault="0082634F" w:rsidP="0082634F">
      <w:pPr>
        <w:pStyle w:val="Heading4"/>
        <w:rPr>
          <w:rFonts w:cs="Calibri"/>
        </w:rPr>
      </w:pPr>
      <w:r w:rsidRPr="004E07E9">
        <w:rPr>
          <w:rFonts w:cs="Calibri"/>
        </w:rPr>
        <w:t xml:space="preserve">D] </w:t>
      </w:r>
      <w:r w:rsidRPr="004E07E9">
        <w:rPr>
          <w:rFonts w:cs="Calibri"/>
          <w:u w:val="single"/>
        </w:rPr>
        <w:t>Negation Theory-</w:t>
      </w:r>
      <w:r w:rsidRPr="004E07E9">
        <w:rPr>
          <w:rFonts w:cs="Calibri"/>
        </w:rPr>
        <w:t xml:space="preserve"> Negating requires a complete absence of an existing obligation</w:t>
      </w:r>
    </w:p>
    <w:p w14:paraId="659EB979" w14:textId="77777777" w:rsidR="0082634F" w:rsidRPr="004E07E9" w:rsidRDefault="0082634F" w:rsidP="0082634F">
      <w:pPr>
        <w:rPr>
          <w:rStyle w:val="Emphasis"/>
        </w:rPr>
      </w:pPr>
      <w:r w:rsidRPr="00972289">
        <w:rPr>
          <w:rStyle w:val="Emphasis"/>
          <w:highlight w:val="green"/>
        </w:rPr>
        <w:t>Negate [is to]: to deny the existence of</w:t>
      </w:r>
    </w:p>
    <w:p w14:paraId="153E49C0" w14:textId="77777777" w:rsidR="0082634F" w:rsidRPr="004E07E9" w:rsidRDefault="0082634F" w:rsidP="0082634F">
      <w:pPr>
        <w:rPr>
          <w:rStyle w:val="Emphasis"/>
          <w:b w:val="0"/>
          <w:iCs w:val="0"/>
        </w:rPr>
      </w:pPr>
      <w:r w:rsidRPr="004E07E9">
        <w:rPr>
          <w:rStyle w:val="Style13ptBold"/>
          <w:sz w:val="24"/>
        </w:rPr>
        <w:t>That’s Dictionary.com</w:t>
      </w:r>
      <w:r w:rsidRPr="004E07E9">
        <w:rPr>
          <w:rStyle w:val="Emphasis"/>
        </w:rPr>
        <w:t xml:space="preserve">- “Negate” </w:t>
      </w:r>
      <w:r w:rsidRPr="004E07E9">
        <w:t xml:space="preserve">https://www.dictionary.com/browse/negate. </w:t>
      </w:r>
    </w:p>
    <w:p w14:paraId="11A008B8" w14:textId="77777777" w:rsidR="0082634F" w:rsidRDefault="0082634F" w:rsidP="0082634F">
      <w:pPr>
        <w:pStyle w:val="Heading4"/>
        <w:rPr>
          <w:rFonts w:cs="Calibri"/>
        </w:rPr>
      </w:pPr>
      <w:r w:rsidRPr="004E07E9">
        <w:rPr>
          <w:rFonts w:cs="Calibri"/>
        </w:rPr>
        <w:t xml:space="preserve">E] </w:t>
      </w:r>
      <w:r w:rsidRPr="004E07E9">
        <w:rPr>
          <w:rFonts w:cs="Calibri"/>
          <w:u w:val="single"/>
        </w:rPr>
        <w:t>The Law of Excluded Middles</w:t>
      </w:r>
      <w:r w:rsidRPr="004E07E9">
        <w:rPr>
          <w:rFonts w:cs="Calibri"/>
        </w:rPr>
        <w:t xml:space="preserve">: if something is not false, it must be true, which means that if something is not prohibited, it must be obligatory, and permissibility is the same as obligatory. </w:t>
      </w:r>
    </w:p>
    <w:p w14:paraId="6661B98D" w14:textId="313167C7" w:rsidR="0082634F" w:rsidRDefault="0082634F" w:rsidP="0082634F">
      <w:pPr>
        <w:pStyle w:val="Heading3"/>
      </w:pPr>
      <w:r>
        <w:t>1AC – Advantage</w:t>
      </w:r>
    </w:p>
    <w:p w14:paraId="49392054" w14:textId="77777777" w:rsidR="0082634F" w:rsidRDefault="0082634F" w:rsidP="0082634F">
      <w:pPr>
        <w:pStyle w:val="Heading4"/>
      </w:pPr>
      <w:r>
        <w:t xml:space="preserve">Privatization of space is </w:t>
      </w:r>
      <w:r w:rsidRPr="00A73303">
        <w:rPr>
          <w:u w:val="single"/>
        </w:rPr>
        <w:t>unsustainable</w:t>
      </w:r>
      <w:r>
        <w:t xml:space="preserve"> and </w:t>
      </w:r>
      <w:r w:rsidRPr="00A73303">
        <w:rPr>
          <w:u w:val="single"/>
        </w:rPr>
        <w:t>increases debris</w:t>
      </w:r>
      <w:r>
        <w:t xml:space="preserve"> – triggers the </w:t>
      </w:r>
      <w:r w:rsidRPr="00A73303">
        <w:rPr>
          <w:u w:val="single"/>
        </w:rPr>
        <w:t>Kessler Syndrome</w:t>
      </w:r>
    </w:p>
    <w:p w14:paraId="2F9A1500" w14:textId="77777777" w:rsidR="0082634F" w:rsidRPr="008F7C7F" w:rsidRDefault="0082634F" w:rsidP="0082634F">
      <w:r w:rsidRPr="008F7C7F">
        <w:rPr>
          <w:rStyle w:val="Style13ptBold"/>
        </w:rPr>
        <w:t>Thompson 21</w:t>
      </w:r>
      <w:r>
        <w:t xml:space="preserve">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w:t>
      </w:r>
      <w:proofErr w:type="spellStart"/>
      <w:r>
        <w:t>OneZero</w:t>
      </w:r>
      <w:proofErr w:type="spellEnd"/>
      <w:r>
        <w:t xml:space="preserve">, </w:t>
      </w:r>
      <w:hyperlink r:id="rId9" w:history="1">
        <w:r w:rsidRPr="008E3DAC">
          <w:rPr>
            <w:rStyle w:val="Hyperlink"/>
          </w:rPr>
          <w:t>https://onezero.medium.com/get-ready-for-the-kessler-syndrome-to-wreck-outer-space-7f29cfe62c3e</w:t>
        </w:r>
      </w:hyperlink>
      <w:r>
        <w:t>] Justin</w:t>
      </w:r>
    </w:p>
    <w:p w14:paraId="45247CB6" w14:textId="77777777" w:rsidR="0082634F" w:rsidRDefault="0082634F" w:rsidP="0082634F">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pretty crowded.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916BB1">
        <w:rPr>
          <w:highlight w:val="green"/>
          <w:u w:val="single"/>
        </w:rPr>
        <w:t>when objects are 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916BB1">
        <w:rPr>
          <w:highlight w:val="green"/>
          <w:u w:val="single"/>
        </w:rPr>
        <w:t xml:space="preserve">start </w:t>
      </w:r>
      <w:r w:rsidRPr="00916BB1">
        <w:rPr>
          <w:rStyle w:val="Emphasis"/>
          <w:highlight w:val="green"/>
        </w:rPr>
        <w:t>colliding</w:t>
      </w:r>
      <w:r w:rsidRPr="00916BB1">
        <w:rPr>
          <w:highlight w:val="green"/>
          <w:u w:val="single"/>
        </w:rPr>
        <w:t xml:space="preserve">, and produce </w:t>
      </w:r>
      <w:r w:rsidRPr="00916BB1">
        <w:rPr>
          <w:rStyle w:val="Emphasis"/>
          <w:highlight w:val="green"/>
        </w:rPr>
        <w:t>chain effects</w:t>
      </w:r>
      <w:r w:rsidRPr="008B5709">
        <w:rPr>
          <w:sz w:val="16"/>
        </w:rPr>
        <w:t xml:space="preserve">, like billiard balls colliding on a crowded pool table. </w:t>
      </w:r>
      <w:r w:rsidRPr="00916BB1">
        <w:rPr>
          <w:highlight w:val="green"/>
          <w:u w:val="single"/>
        </w:rPr>
        <w:t>If</w:t>
      </w:r>
      <w:r w:rsidRPr="008B5709">
        <w:rPr>
          <w:u w:val="single"/>
        </w:rPr>
        <w:t xml:space="preserve"> a piece of </w:t>
      </w:r>
      <w:r w:rsidRPr="00916BB1">
        <w:rPr>
          <w:highlight w:val="green"/>
          <w:u w:val="single"/>
        </w:rPr>
        <w:t xml:space="preserve">debris hit a </w:t>
      </w:r>
      <w:r w:rsidRPr="00916BB1">
        <w:rPr>
          <w:rStyle w:val="Emphasis"/>
          <w:highlight w:val="green"/>
        </w:rPr>
        <w:t>satellite</w:t>
      </w:r>
      <w:r w:rsidRPr="00916BB1">
        <w:rPr>
          <w:highlight w:val="green"/>
          <w:u w:val="single"/>
        </w:rPr>
        <w:t xml:space="preserve">, it would produce </w:t>
      </w:r>
      <w:r w:rsidRPr="00916BB1">
        <w:rPr>
          <w:rStyle w:val="Emphasis"/>
          <w:highlight w:val="green"/>
        </w:rPr>
        <w:t>more</w:t>
      </w:r>
      <w:r w:rsidRPr="008B5709">
        <w:rPr>
          <w:rStyle w:val="Emphasis"/>
        </w:rPr>
        <w:t xml:space="preserve"> debris,</w:t>
      </w:r>
      <w:r w:rsidRPr="008B5709">
        <w:rPr>
          <w:u w:val="single"/>
        </w:rPr>
        <w:t xml:space="preserve"> </w:t>
      </w:r>
      <w:r w:rsidRPr="00916BB1">
        <w:rPr>
          <w:highlight w:val="green"/>
          <w:u w:val="single"/>
        </w:rPr>
        <w:t>which would</w:t>
      </w:r>
      <w:r w:rsidRPr="008B5709">
        <w:rPr>
          <w:u w:val="single"/>
        </w:rPr>
        <w:t xml:space="preserve"> to </w:t>
      </w:r>
      <w:r w:rsidRPr="00916BB1">
        <w:rPr>
          <w:highlight w:val="green"/>
          <w:u w:val="single"/>
        </w:rPr>
        <w:t>increase</w:t>
      </w:r>
      <w:r w:rsidRPr="008B5709">
        <w:rPr>
          <w:u w:val="single"/>
        </w:rPr>
        <w:t xml:space="preserve"> the risk of </w:t>
      </w:r>
      <w:r w:rsidRPr="008B5709">
        <w:rPr>
          <w:rStyle w:val="Emphasis"/>
        </w:rPr>
        <w:t xml:space="preserve">other </w:t>
      </w:r>
      <w:r w:rsidRPr="00916BB1">
        <w:rPr>
          <w:rStyle w:val="Emphasis"/>
          <w:highlight w:val="green"/>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low-earth orbit a </w:t>
      </w:r>
      <w:r w:rsidRPr="008B5709">
        <w:rPr>
          <w:rStyle w:val="Emphasis"/>
        </w:rPr>
        <w:t>junkyard where no satellites could survive.</w:t>
      </w:r>
      <w:r w:rsidRPr="008B5709">
        <w:rPr>
          <w:sz w:val="16"/>
        </w:rPr>
        <w:t xml:space="preserve"> Remember the scene in Wall-E where they blast off Earth, and the planet is utterly ringed with crap? That’s what Kessler worried about. Except in our situation the </w:t>
      </w:r>
      <w:r w:rsidRPr="00916BB1">
        <w:rPr>
          <w:highlight w:val="green"/>
          <w:u w:val="single"/>
        </w:rPr>
        <w:t>pieces of 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actually a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xml:space="preserve">. This process of mutual collisions is thought to have been responsible for creating most of the </w:t>
      </w:r>
      <w:proofErr w:type="spellStart"/>
      <w:r w:rsidRPr="008B5709">
        <w:rPr>
          <w:u w:val="single"/>
        </w:rPr>
        <w:t>astroids</w:t>
      </w:r>
      <w:proofErr w:type="spellEnd"/>
      <w:r w:rsidRPr="008B5709">
        <w:rPr>
          <w:u w:val="single"/>
        </w:rPr>
        <w:t xml:space="preserve"> from larger </w:t>
      </w:r>
      <w:proofErr w:type="spellStart"/>
      <w:r w:rsidRPr="008B5709">
        <w:rPr>
          <w:u w:val="single"/>
        </w:rPr>
        <w:t>planetlike</w:t>
      </w:r>
      <w:proofErr w:type="spellEnd"/>
      <w:r w:rsidRPr="008B5709">
        <w:rPr>
          <w:u w:val="single"/>
        </w:rPr>
        <w:t xml:space="preserv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w:t>
      </w:r>
      <w:proofErr w:type="gramStart"/>
      <w:r w:rsidRPr="008B5709">
        <w:rPr>
          <w:sz w:val="16"/>
        </w:rPr>
        <w:t>The</w:t>
      </w:r>
      <w:proofErr w:type="gramEnd"/>
      <w:r w:rsidRPr="008B5709">
        <w:rPr>
          <w:sz w:val="16"/>
        </w:rPr>
        <w:t xml:space="preserv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xml:space="preserve">, and they’re increasing in pace rapidly. SpaceX in particular is launching oodles of satellites as it builds its orbital Internet-access service </w:t>
      </w:r>
      <w:proofErr w:type="spellStart"/>
      <w:r w:rsidRPr="008B5709">
        <w:rPr>
          <w:u w:val="single"/>
        </w:rPr>
        <w:t>Starlink</w:t>
      </w:r>
      <w:proofErr w:type="spellEnd"/>
      <w:r w:rsidRPr="008B5709">
        <w:rPr>
          <w:sz w:val="16"/>
        </w:rPr>
        <w:t xml:space="preserve">. In the last two years, it has put 1,740 satellites in low-earth orbit, with plans to eventually shoot 30,000 up there. </w:t>
      </w:r>
      <w:r w:rsidRPr="00916BB1">
        <w:rPr>
          <w:highlight w:val="green"/>
          <w:u w:val="single"/>
        </w:rPr>
        <w:t xml:space="preserve">This is part of a </w:t>
      </w:r>
      <w:r w:rsidRPr="00936131">
        <w:rPr>
          <w:u w:val="single"/>
        </w:rPr>
        <w:t xml:space="preserve">larger </w:t>
      </w:r>
      <w:r w:rsidRPr="00916BB1">
        <w:rPr>
          <w:highlight w:val="green"/>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w:t>
      </w:r>
      <w:proofErr w:type="gramStart"/>
      <w:r w:rsidRPr="008B5709">
        <w:rPr>
          <w:sz w:val="16"/>
        </w:rPr>
        <w:t>The</w:t>
      </w:r>
      <w:proofErr w:type="gramEnd"/>
      <w:r w:rsidRPr="008B5709">
        <w:rPr>
          <w:sz w:val="16"/>
        </w:rPr>
        <w:t xml:space="preserv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mean not only more </w:t>
      </w:r>
      <w:r w:rsidRPr="008B5709">
        <w:rPr>
          <w:rStyle w:val="Emphasis"/>
        </w:rPr>
        <w:t>intentional objects in orbit but unintentional ones</w:t>
      </w:r>
      <w:r w:rsidRPr="008B5709">
        <w:rPr>
          <w:u w:val="single"/>
        </w:rPr>
        <w:t xml:space="preserve"> — bits of rocket parts and detritus from launches.</w:t>
      </w:r>
    </w:p>
    <w:p w14:paraId="23D1388C" w14:textId="77777777" w:rsidR="0082634F" w:rsidRDefault="0082634F" w:rsidP="0082634F"/>
    <w:p w14:paraId="2C7311F3" w14:textId="77777777" w:rsidR="0082634F" w:rsidRDefault="0082634F" w:rsidP="0082634F">
      <w:pPr>
        <w:pStyle w:val="Heading4"/>
      </w:pPr>
      <w:r>
        <w:t xml:space="preserve">Privatization </w:t>
      </w:r>
      <w:r w:rsidRPr="00A73303">
        <w:rPr>
          <w:u w:val="single"/>
        </w:rPr>
        <w:t>exponentially</w:t>
      </w:r>
      <w:r w:rsidRPr="004E47C9">
        <w:t xml:space="preserve"> increases the curve</w:t>
      </w:r>
      <w:r>
        <w:t xml:space="preserve"> but ending dangerous missions prevents it.</w:t>
      </w:r>
    </w:p>
    <w:p w14:paraId="55846EDE" w14:textId="77777777" w:rsidR="0082634F" w:rsidRPr="00A44E95" w:rsidRDefault="0082634F" w:rsidP="0082634F">
      <w:proofErr w:type="spellStart"/>
      <w:r w:rsidRPr="00667B14">
        <w:rPr>
          <w:rStyle w:val="Style13ptBold"/>
        </w:rPr>
        <w:t>Bernat</w:t>
      </w:r>
      <w:proofErr w:type="spellEnd"/>
      <w:r w:rsidRPr="00667B14">
        <w:rPr>
          <w:rStyle w:val="Style13ptBold"/>
        </w:rPr>
        <w:t xml:space="preserve"> 20</w:t>
      </w:r>
      <w:r>
        <w:t xml:space="preserve">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549E2173" w14:textId="77777777" w:rsidR="0082634F" w:rsidRPr="00BE0EC1" w:rsidRDefault="0082634F" w:rsidP="0082634F">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916BB1">
        <w:rPr>
          <w:highlight w:val="green"/>
          <w:u w:val="single"/>
        </w:rPr>
        <w:t xml:space="preserve">Space 2.0 – the new era of </w:t>
      </w:r>
      <w:r w:rsidRPr="00BE0EC1">
        <w:rPr>
          <w:rStyle w:val="Emphasis"/>
        </w:rPr>
        <w:t xml:space="preserve">space </w:t>
      </w:r>
      <w:r w:rsidRPr="00916BB1">
        <w:rPr>
          <w:rStyle w:val="Emphasis"/>
          <w:highlight w:val="green"/>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space has already 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916BB1">
        <w:rPr>
          <w:highlight w:val="green"/>
          <w:u w:val="single"/>
        </w:rPr>
        <w:t>independent 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Station, and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51761AB5" w14:textId="77777777" w:rsidR="0082634F" w:rsidRDefault="0082634F" w:rsidP="0082634F">
      <w:r w:rsidRPr="00A44E95">
        <w:rPr>
          <w:noProof/>
        </w:rPr>
        <w:drawing>
          <wp:inline distT="0" distB="0" distL="0" distR="0" wp14:anchorId="3B18AC74" wp14:editId="3C9CA8FF">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0"/>
                    <a:stretch>
                      <a:fillRect/>
                    </a:stretch>
                  </pic:blipFill>
                  <pic:spPr>
                    <a:xfrm>
                      <a:off x="0" y="0"/>
                      <a:ext cx="3882535" cy="2813578"/>
                    </a:xfrm>
                    <a:prstGeom prst="rect">
                      <a:avLst/>
                    </a:prstGeom>
                  </pic:spPr>
                </pic:pic>
              </a:graphicData>
            </a:graphic>
          </wp:inline>
        </w:drawing>
      </w:r>
    </w:p>
    <w:p w14:paraId="3AEB7B1B" w14:textId="77777777" w:rsidR="0082634F" w:rsidRPr="00FF4115" w:rsidRDefault="0082634F" w:rsidP="0082634F">
      <w:pPr>
        <w:rPr>
          <w:rStyle w:val="Emphasis"/>
        </w:rPr>
      </w:pPr>
      <w:r w:rsidRPr="00BE0EC1">
        <w:rPr>
          <w:sz w:val="16"/>
        </w:rPr>
        <w:t xml:space="preserve">It has to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The threat of collisions increases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76DE7D1E" w14:textId="77777777" w:rsidR="0082634F" w:rsidRDefault="0082634F" w:rsidP="0082634F"/>
    <w:p w14:paraId="5072DE96" w14:textId="77777777" w:rsidR="0082634F" w:rsidRDefault="0082634F" w:rsidP="0082634F">
      <w:pPr>
        <w:pStyle w:val="Heading4"/>
      </w:pPr>
      <w:r>
        <w:t>Debris causes nuclear war---</w:t>
      </w:r>
      <w:r w:rsidRPr="00A8218A">
        <w:rPr>
          <w:u w:val="single"/>
        </w:rPr>
        <w:t>Noko</w:t>
      </w:r>
      <w:r>
        <w:t xml:space="preserve">, </w:t>
      </w:r>
      <w:r w:rsidRPr="00A8218A">
        <w:rPr>
          <w:u w:val="single"/>
        </w:rPr>
        <w:t>Iran</w:t>
      </w:r>
      <w:r>
        <w:t xml:space="preserve">, and </w:t>
      </w:r>
      <w:r w:rsidRPr="00A8218A">
        <w:rPr>
          <w:u w:val="single"/>
        </w:rPr>
        <w:t>China</w:t>
      </w:r>
      <w:r>
        <w:t>.</w:t>
      </w:r>
    </w:p>
    <w:p w14:paraId="61D1EF8A" w14:textId="77777777" w:rsidR="0082634F" w:rsidRPr="00BB0026" w:rsidRDefault="0082634F" w:rsidP="0082634F">
      <w:r w:rsidRPr="00BB0026">
        <w:rPr>
          <w:rStyle w:val="Style13ptBold"/>
        </w:rPr>
        <w:t>Beauchamp 14</w:t>
      </w:r>
      <w:r>
        <w:t xml:space="preserve"> – Zack, 4/21/14, </w:t>
      </w:r>
      <w:r w:rsidRPr="00BB0026">
        <w:t>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w:t>
      </w:r>
      <w:r>
        <w:t xml:space="preserve"> [“</w:t>
      </w:r>
      <w:r w:rsidRPr="00BB0026">
        <w:rPr>
          <w:rStyle w:val="Emphasis"/>
        </w:rPr>
        <w:t xml:space="preserve">How </w:t>
      </w:r>
      <w:r w:rsidRPr="00916BB1">
        <w:rPr>
          <w:rStyle w:val="Emphasis"/>
          <w:highlight w:val="green"/>
        </w:rPr>
        <w:t>space trash could start a nuclear war</w:t>
      </w:r>
      <w:r>
        <w:t xml:space="preserve">,” Vox, </w:t>
      </w:r>
      <w:hyperlink r:id="rId11" w:history="1">
        <w:r w:rsidRPr="008E3DAC">
          <w:rPr>
            <w:rStyle w:val="Hyperlink"/>
          </w:rPr>
          <w:t>https://www.vox.com/2014/4/21/5625246/space-war-china-north-korea-iran</w:t>
        </w:r>
      </w:hyperlink>
      <w:r>
        <w:t>] Justin *Brackets added for ableist language</w:t>
      </w:r>
    </w:p>
    <w:p w14:paraId="4DDF732C" w14:textId="77777777" w:rsidR="0082634F" w:rsidRDefault="0082634F" w:rsidP="0082634F">
      <w:pPr>
        <w:rPr>
          <w:u w:val="single"/>
        </w:rPr>
      </w:pPr>
      <w:r w:rsidRPr="00916BB1">
        <w:rPr>
          <w:highlight w:val="green"/>
          <w:u w:val="single"/>
        </w:rPr>
        <w:t>If debris</w:t>
      </w:r>
      <w:r w:rsidRPr="00BB0026">
        <w:rPr>
          <w:u w:val="single"/>
        </w:rPr>
        <w:t xml:space="preserve"> from a Chinese test </w:t>
      </w:r>
      <w:r w:rsidRPr="00916BB1">
        <w:rPr>
          <w:highlight w:val="green"/>
          <w:u w:val="single"/>
        </w:rPr>
        <w:t xml:space="preserve">destroys a </w:t>
      </w:r>
      <w:r w:rsidRPr="00BB0026">
        <w:rPr>
          <w:u w:val="single"/>
        </w:rPr>
        <w:t xml:space="preserve">US military </w:t>
      </w:r>
      <w:r w:rsidRPr="00916BB1">
        <w:rPr>
          <w:highlight w:val="green"/>
          <w:u w:val="single"/>
        </w:rPr>
        <w:t xml:space="preserve">satellite, the US could mistake it as a </w:t>
      </w:r>
      <w:r w:rsidRPr="00916BB1">
        <w:rPr>
          <w:rStyle w:val="Emphasis"/>
          <w:highlight w:val="green"/>
        </w:rPr>
        <w:t>preemptive strike against</w:t>
      </w:r>
      <w:r w:rsidRPr="00BB0026">
        <w:rPr>
          <w:rStyle w:val="Emphasis"/>
        </w:rPr>
        <w:t xml:space="preserve"> its space </w:t>
      </w:r>
      <w:r w:rsidRPr="00916BB1">
        <w:rPr>
          <w:rStyle w:val="Emphasis"/>
          <w:highlight w:val="green"/>
        </w:rPr>
        <w:t>capabilities</w:t>
      </w:r>
      <w:r w:rsidRPr="00A8218A">
        <w:rPr>
          <w:sz w:val="12"/>
        </w:rPr>
        <w:t xml:space="preserve"> — </w:t>
      </w:r>
      <w:r w:rsidRPr="00BB0026">
        <w:rPr>
          <w:u w:val="single"/>
        </w:rPr>
        <w:t xml:space="preserve">some of which are designed </w:t>
      </w:r>
      <w:r w:rsidRPr="00916BB1">
        <w:rPr>
          <w:highlight w:val="green"/>
          <w:u w:val="single"/>
        </w:rPr>
        <w:t xml:space="preserve">to </w:t>
      </w:r>
      <w:r w:rsidRPr="00916BB1">
        <w:rPr>
          <w:rStyle w:val="Emphasis"/>
          <w:highlight w:val="green"/>
        </w:rPr>
        <w:t>detect nuclear 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launch, </w:t>
      </w:r>
      <w:r w:rsidRPr="00916BB1">
        <w:rPr>
          <w:highlight w:val="green"/>
          <w:u w:val="single"/>
        </w:rPr>
        <w:t xml:space="preserve">things could get </w:t>
      </w:r>
      <w:r w:rsidRPr="00916BB1">
        <w:rPr>
          <w:rStyle w:val="Emphasis"/>
          <w:highlight w:val="green"/>
        </w:rPr>
        <w:t>very</w:t>
      </w:r>
      <w:r w:rsidRPr="00916BB1">
        <w:rPr>
          <w:highlight w:val="green"/>
          <w:u w:val="single"/>
        </w:rPr>
        <w:t xml:space="preserve"> bad</w:t>
      </w:r>
      <w:r w:rsidRPr="00BB0026">
        <w:rPr>
          <w:u w:val="single"/>
        </w:rPr>
        <w:t>, very quickly.</w:t>
      </w:r>
      <w:r>
        <w:rPr>
          <w:u w:val="single"/>
        </w:rPr>
        <w:t xml:space="preserve"> </w:t>
      </w:r>
      <w:r w:rsidRPr="00BB0026">
        <w:rPr>
          <w:u w:val="single"/>
        </w:rPr>
        <w:t xml:space="preserve">Accidents </w:t>
      </w:r>
      <w:r w:rsidRPr="00BB0026">
        <w:rPr>
          <w:rStyle w:val="Emphasis"/>
        </w:rPr>
        <w:t>aren't the only concern</w:t>
      </w:r>
      <w:r w:rsidRPr="00BB0026">
        <w:rPr>
          <w:u w:val="single"/>
        </w:rPr>
        <w:t xml:space="preserve">. </w:t>
      </w:r>
      <w:proofErr w:type="spellStart"/>
      <w:r w:rsidRPr="00BB0026">
        <w:rPr>
          <w:u w:val="single"/>
        </w:rPr>
        <w:t>Zenko</w:t>
      </w:r>
      <w:proofErr w:type="spellEnd"/>
      <w:r w:rsidRPr="00BB0026">
        <w:rPr>
          <w:u w:val="single"/>
        </w:rPr>
        <w:t xml:space="preserve"> also worries about </w:t>
      </w:r>
      <w:r w:rsidRPr="00BB0026">
        <w:rPr>
          <w:rStyle w:val="Emphasis"/>
        </w:rPr>
        <w:t>intentional space attacks</w:t>
      </w:r>
      <w:r w:rsidRPr="00A8218A">
        <w:rPr>
          <w:sz w:val="12"/>
        </w:rPr>
        <w:t xml:space="preserve">, either during peacetime or a crisis. Here, </w:t>
      </w:r>
      <w:r w:rsidRPr="00916BB1">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916BB1">
        <w:rPr>
          <w:highlight w:val="green"/>
          <w:u w:val="single"/>
        </w:rPr>
        <w:t xml:space="preserve">has a pattern </w:t>
      </w:r>
      <w:r w:rsidRPr="00916BB1">
        <w:rPr>
          <w:rStyle w:val="Emphasis"/>
          <w:highlight w:val="green"/>
        </w:rPr>
        <w:t xml:space="preserve">of </w:t>
      </w:r>
      <w:r w:rsidRPr="00C62832">
        <w:rPr>
          <w:rStyle w:val="Emphasis"/>
          <w:strike/>
        </w:rPr>
        <w:t>crazy</w:t>
      </w:r>
      <w:r>
        <w:rPr>
          <w:rStyle w:val="Emphasis"/>
          <w:strike/>
        </w:rPr>
        <w:t xml:space="preserve"> </w:t>
      </w:r>
      <w:r w:rsidRPr="00C62832">
        <w:rPr>
          <w:rStyle w:val="Emphasis"/>
          <w:highlight w:val="green"/>
        </w:rPr>
        <w:t>[</w:t>
      </w:r>
      <w:proofErr w:type="gramStart"/>
      <w:r w:rsidRPr="00C62832">
        <w:rPr>
          <w:rStyle w:val="Emphasis"/>
          <w:highlight w:val="green"/>
        </w:rPr>
        <w:t xml:space="preserve">irrational] </w:t>
      </w:r>
      <w:r w:rsidRPr="00916BB1">
        <w:rPr>
          <w:rStyle w:val="Emphasis"/>
          <w:highlight w:val="green"/>
        </w:rPr>
        <w:t xml:space="preserve"> military</w:t>
      </w:r>
      <w:proofErr w:type="gramEnd"/>
      <w:r w:rsidRPr="00916BB1">
        <w:rPr>
          <w:rStyle w:val="Emphasis"/>
          <w:highlight w:val="green"/>
        </w:rPr>
        <w:t xml:space="preserve"> moves</w:t>
      </w:r>
      <w:r w:rsidRPr="00BB0026">
        <w:rPr>
          <w:rStyle w:val="Emphasis"/>
        </w:rPr>
        <w:t xml:space="preserve"> designed to extort concessions</w:t>
      </w:r>
      <w:r w:rsidRPr="00BB0026">
        <w:rPr>
          <w:u w:val="single"/>
        </w:rPr>
        <w:t xml:space="preserve"> from South Korea and the West; </w:t>
      </w:r>
      <w:r w:rsidRPr="00916BB1">
        <w:rPr>
          <w:highlight w:val="green"/>
          <w:u w:val="single"/>
        </w:rPr>
        <w:t>it could extend</w:t>
      </w:r>
      <w:r w:rsidRPr="00BB0026">
        <w:rPr>
          <w:u w:val="single"/>
        </w:rPr>
        <w:t xml:space="preserve"> that behavior </w:t>
      </w:r>
      <w:r w:rsidRPr="00916BB1">
        <w:rPr>
          <w:highlight w:val="green"/>
          <w:u w:val="single"/>
        </w:rPr>
        <w:t xml:space="preserve">to </w:t>
      </w:r>
      <w:r w:rsidRPr="00916BB1">
        <w:rPr>
          <w:rStyle w:val="Emphasis"/>
          <w:highlight w:val="green"/>
        </w:rPr>
        <w:t>space</w:t>
      </w:r>
      <w:r w:rsidRPr="00A8218A">
        <w:rPr>
          <w:sz w:val="12"/>
        </w:rPr>
        <w:t xml:space="preserve">. Iran, according to </w:t>
      </w:r>
      <w:proofErr w:type="spellStart"/>
      <w:r w:rsidRPr="00A8218A">
        <w:rPr>
          <w:sz w:val="12"/>
        </w:rPr>
        <w:t>Zenko</w:t>
      </w:r>
      <w:proofErr w:type="spellEnd"/>
      <w:r w:rsidRPr="00A8218A">
        <w:rPr>
          <w:sz w:val="12"/>
        </w:rPr>
        <w:t xml:space="preserve">, "already views space as a legitimate arena in which to contest US military power." He worries that </w:t>
      </w:r>
      <w:r w:rsidRPr="00916BB1">
        <w:rPr>
          <w:highlight w:val="green"/>
          <w:u w:val="single"/>
        </w:rPr>
        <w:t xml:space="preserve">Iran might </w:t>
      </w:r>
      <w:r w:rsidRPr="00916BB1">
        <w:rPr>
          <w:rStyle w:val="Emphasis"/>
          <w:highlight w:val="green"/>
        </w:rPr>
        <w:t>fire missiles</w:t>
      </w:r>
      <w:r w:rsidRPr="00BB0026">
        <w:rPr>
          <w:u w:val="single"/>
        </w:rPr>
        <w:t xml:space="preserve"> into space "</w:t>
      </w:r>
      <w:r w:rsidRPr="00916BB1">
        <w:rPr>
          <w:highlight w:val="green"/>
          <w:u w:val="single"/>
        </w:rPr>
        <w:t xml:space="preserve">during a </w:t>
      </w:r>
      <w:r w:rsidRPr="00916BB1">
        <w:rPr>
          <w:rStyle w:val="Emphasis"/>
          <w:highlight w:val="green"/>
        </w:rPr>
        <w:t>major crisis</w:t>
      </w:r>
      <w:r w:rsidRPr="00BB0026">
        <w:rPr>
          <w:rStyle w:val="Emphasis"/>
        </w:rPr>
        <w:t>, especially if it believes war is imminent</w:t>
      </w:r>
      <w:r w:rsidRPr="00BB0026">
        <w:rPr>
          <w:u w:val="single"/>
        </w:rPr>
        <w:t xml:space="preserve"> — an assessment that could have </w:t>
      </w:r>
      <w:r w:rsidRPr="00BB0026">
        <w:rPr>
          <w:rStyle w:val="Emphasis"/>
        </w:rPr>
        <w:t>self-fulfilling consequences</w:t>
      </w:r>
      <w:r w:rsidRPr="00BB0026">
        <w:rPr>
          <w:u w:val="single"/>
        </w:rPr>
        <w:t>."</w:t>
      </w:r>
    </w:p>
    <w:p w14:paraId="10524A5C" w14:textId="77777777" w:rsidR="0082634F" w:rsidRDefault="0082634F" w:rsidP="0082634F"/>
    <w:p w14:paraId="3FFB6A10" w14:textId="77777777" w:rsidR="0082634F" w:rsidRPr="00635356" w:rsidRDefault="0082634F" w:rsidP="0082634F">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2B20BBF5" w14:textId="77777777" w:rsidR="0082634F" w:rsidRPr="00131706" w:rsidRDefault="0082634F" w:rsidP="0082634F">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12"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13" w:history="1">
        <w:r w:rsidRPr="00131706">
          <w:rPr>
            <w:rStyle w:val="Hyperlink"/>
          </w:rPr>
          <w:t>https://ratical.org/radiation/NuclearExtinction/StevenStarr022815.html</w:t>
        </w:r>
      </w:hyperlink>
      <w:r w:rsidRPr="00131706">
        <w:rPr>
          <w:rStyle w:val="Hyperlink"/>
        </w:rPr>
        <w:t>]</w:t>
      </w:r>
      <w:r w:rsidRPr="00131706">
        <w:t xml:space="preserve"> TG </w:t>
      </w:r>
    </w:p>
    <w:p w14:paraId="21D77F2C" w14:textId="77777777" w:rsidR="0082634F" w:rsidRDefault="0082634F" w:rsidP="0082634F">
      <w:pPr>
        <w:rPr>
          <w:u w:val="single"/>
        </w:rPr>
      </w:pPr>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14"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916BB1">
        <w:rPr>
          <w:highlight w:val="green"/>
          <w:u w:val="single"/>
        </w:rPr>
        <w:t>of</w:t>
      </w:r>
      <w:r w:rsidRPr="00D969BB">
        <w:rPr>
          <w:u w:val="single"/>
        </w:rPr>
        <w:t xml:space="preserve"> </w:t>
      </w:r>
      <w:r w:rsidRPr="00D969BB">
        <w:rPr>
          <w:rStyle w:val="Emphasis"/>
        </w:rPr>
        <w:t xml:space="preserve">utter </w:t>
      </w:r>
      <w:r w:rsidRPr="00916BB1">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15" w:history="1">
        <w:r w:rsidRPr="00D969BB">
          <w:rPr>
            <w:u w:val="single"/>
          </w:rPr>
          <w:t xml:space="preserve">a post-war environment in which for many years </w:t>
        </w:r>
        <w:r w:rsidRPr="00D969BB">
          <w:rPr>
            <w:rStyle w:val="StyleUnderline"/>
          </w:rPr>
          <w:t xml:space="preserve">it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16"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6336744D" w14:textId="5306F1BF" w:rsidR="0082634F" w:rsidRDefault="0082634F" w:rsidP="0082634F">
      <w:pPr>
        <w:pStyle w:val="Heading3"/>
      </w:pPr>
      <w:r>
        <w:t>1AC – Shell</w:t>
      </w:r>
    </w:p>
    <w:p w14:paraId="1190A90E" w14:textId="600E089E" w:rsidR="0082634F" w:rsidRDefault="0082634F" w:rsidP="0082634F">
      <w:pPr>
        <w:pStyle w:val="Heading4"/>
      </w:pPr>
      <w:r>
        <w:t>Interpretation: At minimum, debaters must have their contact information disclosed on the 2021-2022 NDCA LD Wiki for pre-round disclosure</w:t>
      </w:r>
      <w:r w:rsidR="00CD1012">
        <w:t>.</w:t>
      </w:r>
    </w:p>
    <w:p w14:paraId="156D8917" w14:textId="2630FC37" w:rsidR="00CD1012" w:rsidRDefault="00CD1012" w:rsidP="00CD1012"/>
    <w:p w14:paraId="4048A10C" w14:textId="3C324D6C" w:rsidR="00CD1012" w:rsidRPr="00CD1012" w:rsidRDefault="00CD1012" w:rsidP="00CD1012">
      <w:r w:rsidRPr="00CD1012">
        <w:drawing>
          <wp:inline distT="0" distB="0" distL="0" distR="0" wp14:anchorId="70D10EBC" wp14:editId="1F2F2EB8">
            <wp:extent cx="18261974" cy="8916644"/>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8261974" cy="8916644"/>
                    </a:xfrm>
                    <a:prstGeom prst="rect">
                      <a:avLst/>
                    </a:prstGeom>
                  </pic:spPr>
                </pic:pic>
              </a:graphicData>
            </a:graphic>
          </wp:inline>
        </w:drawing>
      </w:r>
    </w:p>
    <w:p w14:paraId="0F1D1C75" w14:textId="6AD97E28" w:rsidR="00CD1012" w:rsidRDefault="00CD1012" w:rsidP="00CD1012"/>
    <w:p w14:paraId="34C9B393" w14:textId="77777777" w:rsidR="00CD1012" w:rsidRPr="00CD1012" w:rsidRDefault="00CD1012" w:rsidP="00CD1012"/>
    <w:p w14:paraId="53343A61" w14:textId="456ECF09" w:rsidR="0082634F" w:rsidRPr="0082634F" w:rsidRDefault="00CD1012" w:rsidP="0082634F">
      <w:r w:rsidRPr="00CD1012">
        <w:drawing>
          <wp:inline distT="0" distB="0" distL="0" distR="0" wp14:anchorId="470955C6" wp14:editId="4C2C6E09">
            <wp:extent cx="13679809" cy="3248478"/>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3679809" cy="3248478"/>
                    </a:xfrm>
                    <a:prstGeom prst="rect">
                      <a:avLst/>
                    </a:prstGeom>
                  </pic:spPr>
                </pic:pic>
              </a:graphicData>
            </a:graphic>
          </wp:inline>
        </w:drawing>
      </w:r>
    </w:p>
    <w:p w14:paraId="27030AA0" w14:textId="5F8638B1" w:rsidR="00A95652" w:rsidRDefault="00A95652" w:rsidP="00B55AD5"/>
    <w:p w14:paraId="3B39CDF2" w14:textId="339E891E" w:rsidR="00CD1012" w:rsidRDefault="00CD1012" w:rsidP="00B55AD5"/>
    <w:p w14:paraId="63FF1352" w14:textId="17233217" w:rsidR="00CD1012" w:rsidRDefault="00CD1012" w:rsidP="00CD1012">
      <w:pPr>
        <w:pStyle w:val="Heading4"/>
      </w:pPr>
      <w:r>
        <w:t>Standards;</w:t>
      </w:r>
      <w:r>
        <w:br/>
      </w:r>
      <w:r>
        <w:br/>
        <w:t xml:space="preserve">1] Pre-round prep, under your model no one would ever be able to contact debate before round for disclosure of the aff or to check </w:t>
      </w:r>
      <w:proofErr w:type="spellStart"/>
      <w:r>
        <w:t>interps</w:t>
      </w:r>
      <w:proofErr w:type="spellEnd"/>
      <w:r>
        <w:t xml:space="preserve">, debate would become vacuous and </w:t>
      </w:r>
      <w:proofErr w:type="spellStart"/>
      <w:r>
        <w:t>underresourced</w:t>
      </w:r>
      <w:proofErr w:type="spellEnd"/>
      <w:r>
        <w:t xml:space="preserve"> schools would be the worst off since they don’t know norms like </w:t>
      </w:r>
      <w:proofErr w:type="spellStart"/>
      <w:r>
        <w:t>facebook</w:t>
      </w:r>
      <w:proofErr w:type="spellEnd"/>
      <w:r>
        <w:t xml:space="preserve"> to ask or look you up, even if in this round I was able to find you not every debater would check </w:t>
      </w:r>
      <w:proofErr w:type="spellStart"/>
      <w:r>
        <w:t>facebook</w:t>
      </w:r>
      <w:proofErr w:type="spellEnd"/>
      <w:r>
        <w:t xml:space="preserve"> and having a delineated mode of contact is better. That turns every impact making clash and education impossible as no one could know what you’re going to be reading or check any </w:t>
      </w:r>
      <w:proofErr w:type="spellStart"/>
      <w:r>
        <w:t>interps</w:t>
      </w:r>
      <w:proofErr w:type="spellEnd"/>
      <w:r>
        <w:t xml:space="preserve"> to facilitate better rounds, makes </w:t>
      </w:r>
      <w:proofErr w:type="gramStart"/>
      <w:r>
        <w:t>debate’s</w:t>
      </w:r>
      <w:proofErr w:type="gramEnd"/>
      <w:r>
        <w:t xml:space="preserve"> qualitatively worse. Contact info is BARE minimum and clearly you know wiki norms</w:t>
      </w:r>
    </w:p>
    <w:p w14:paraId="723D9D8D" w14:textId="40D21DFD" w:rsidR="00CD1012" w:rsidRDefault="00CD1012" w:rsidP="00CD1012"/>
    <w:p w14:paraId="57D53ED0" w14:textId="2AD78B7A" w:rsidR="00CD1012" w:rsidRDefault="00CD1012" w:rsidP="00CD1012"/>
    <w:p w14:paraId="2A0E9FF6" w14:textId="66BDB4BB" w:rsidR="00CD1012" w:rsidRDefault="00CD1012" w:rsidP="00CD1012">
      <w:pPr>
        <w:pStyle w:val="Heading4"/>
      </w:pPr>
      <w:proofErr w:type="spellStart"/>
      <w:r>
        <w:t>Compting</w:t>
      </w:r>
      <w:proofErr w:type="spellEnd"/>
      <w:r>
        <w:t xml:space="preserve"> </w:t>
      </w:r>
      <w:proofErr w:type="spellStart"/>
      <w:r>
        <w:t>interps</w:t>
      </w:r>
      <w:proofErr w:type="spellEnd"/>
      <w:r>
        <w:t xml:space="preserve"> on shells about disclosure, it’s a question of the disclosure practice you chose to engage in and reasonability is insufficient when it comes to out of round norm setting, this is egregious and it’s a common practice so voting on reasonability is incoherent especially when they aren’t reasonable.</w:t>
      </w:r>
    </w:p>
    <w:p w14:paraId="16CB67E4" w14:textId="145D5645" w:rsidR="00E5196F" w:rsidRDefault="00E5196F" w:rsidP="00E5196F"/>
    <w:p w14:paraId="2F1994DA" w14:textId="77777777" w:rsidR="00E5196F" w:rsidRDefault="00E5196F" w:rsidP="00E5196F">
      <w:pPr>
        <w:pStyle w:val="Heading4"/>
      </w:pPr>
      <w:r>
        <w:t xml:space="preserve">No RVI on 1AC theory or disclosure violations, you shouldn’t win for proving you </w:t>
      </w:r>
      <w:proofErr w:type="spellStart"/>
      <w:r>
        <w:t>disclosd</w:t>
      </w:r>
      <w:proofErr w:type="spellEnd"/>
      <w:r>
        <w:t xml:space="preserve">, it also incentivizes you to sit on </w:t>
      </w:r>
      <w:proofErr w:type="spellStart"/>
      <w:r>
        <w:t>th</w:t>
      </w:r>
      <w:proofErr w:type="spellEnd"/>
      <w:r>
        <w:t xml:space="preserve"> shell for 7 minutes which moots topic ed and creates </w:t>
      </w:r>
      <w:proofErr w:type="spellStart"/>
      <w:r>
        <w:t>a</w:t>
      </w:r>
      <w:proofErr w:type="spellEnd"/>
      <w:r>
        <w:t xml:space="preserve"> 13-7 skew for the 1ar. </w:t>
      </w:r>
    </w:p>
    <w:p w14:paraId="5BC350A2" w14:textId="5CCD0499" w:rsidR="00E5196F" w:rsidRDefault="00E5196F" w:rsidP="00E5196F">
      <w:pPr>
        <w:pStyle w:val="Heading4"/>
      </w:pPr>
      <w:r>
        <w:t>Disclosure of where to contact you is a basic norm and expectation and if you can’t meet it then you deserve to lose which also justifies DTD as DTA would a) be incoherent, as its an out of round violation b) is uniquely key to forcing you to change disclosure practices</w:t>
      </w:r>
    </w:p>
    <w:p w14:paraId="40364EE7" w14:textId="7E7DCE47" w:rsidR="00E5196F" w:rsidRDefault="00E5196F" w:rsidP="00E5196F"/>
    <w:p w14:paraId="3B5F7C3E" w14:textId="63B4BB42" w:rsidR="00E5196F" w:rsidRPr="00E5196F" w:rsidRDefault="00E5196F" w:rsidP="00E5196F">
      <w:pPr>
        <w:pStyle w:val="Heading4"/>
      </w:pPr>
      <w:r>
        <w:t xml:space="preserve">Asking before round wouldn’t solve because NO one would know where to ask you, reject arguments specific to this round as they’re broadly incoherent since you can’t justify racism by saying “it didn’t affect you” </w:t>
      </w:r>
    </w:p>
    <w:sectPr w:rsidR="00E5196F" w:rsidRPr="00E5196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72D3D" w14:textId="77777777" w:rsidR="0082634F" w:rsidRDefault="0082634F" w:rsidP="0082634F">
      <w:r>
        <w:separator/>
      </w:r>
    </w:p>
  </w:endnote>
  <w:endnote w:type="continuationSeparator" w:id="0">
    <w:p w14:paraId="000ED0F7" w14:textId="77777777" w:rsidR="0082634F" w:rsidRDefault="0082634F" w:rsidP="00826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B0ABA" w14:textId="77777777" w:rsidR="0082634F" w:rsidRDefault="0082634F" w:rsidP="0082634F">
      <w:r>
        <w:separator/>
      </w:r>
    </w:p>
  </w:footnote>
  <w:footnote w:type="continuationSeparator" w:id="0">
    <w:p w14:paraId="3AF0123C" w14:textId="77777777" w:rsidR="0082634F" w:rsidRDefault="0082634F" w:rsidP="0082634F">
      <w:r>
        <w:continuationSeparator/>
      </w:r>
    </w:p>
  </w:footnote>
  <w:footnote w:id="1">
    <w:p w14:paraId="1D65A27E" w14:textId="77777777" w:rsidR="0082634F" w:rsidRDefault="0082634F" w:rsidP="0082634F">
      <w:pPr>
        <w:pStyle w:val="FootnoteText"/>
      </w:pPr>
      <w:r>
        <w:rPr>
          <w:rStyle w:val="FootnoteReference"/>
        </w:rPr>
        <w:footnoteRef/>
      </w:r>
      <w:r>
        <w:t xml:space="preserve"> </w:t>
      </w:r>
      <w:r w:rsidRPr="007B47BE">
        <w:t>http://www.dictionary.com/browse/resolved</w:t>
      </w:r>
    </w:p>
  </w:footnote>
  <w:footnote w:id="2">
    <w:p w14:paraId="5F1771A5" w14:textId="77777777" w:rsidR="0082634F" w:rsidRDefault="0082634F" w:rsidP="0082634F">
      <w:pPr>
        <w:pStyle w:val="FootnoteText"/>
      </w:pPr>
      <w:r>
        <w:rPr>
          <w:rStyle w:val="FootnoteReference"/>
        </w:rPr>
        <w:footnoteRef/>
      </w:r>
      <w:r>
        <w:t xml:space="preserve"> </w:t>
      </w:r>
      <w:r w:rsidRPr="00992ECB">
        <w:t>http://www.dictionary.com/browse/affirm</w:t>
      </w:r>
    </w:p>
  </w:footnote>
  <w:footnote w:id="3">
    <w:p w14:paraId="216FB7C9" w14:textId="77777777" w:rsidR="0082634F" w:rsidRPr="00752E9C" w:rsidRDefault="0082634F" w:rsidP="0082634F">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4">
    <w:p w14:paraId="55EA62A0" w14:textId="77777777" w:rsidR="0082634F" w:rsidRPr="00855FDC" w:rsidRDefault="0082634F" w:rsidP="0082634F">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5B3613"/>
    <w:multiLevelType w:val="hybridMultilevel"/>
    <w:tmpl w:val="AA4230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146E65"/>
    <w:multiLevelType w:val="hybridMultilevel"/>
    <w:tmpl w:val="C39E26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5ED0F9F"/>
    <w:multiLevelType w:val="hybridMultilevel"/>
    <w:tmpl w:val="465A8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A132F0"/>
    <w:multiLevelType w:val="hybridMultilevel"/>
    <w:tmpl w:val="68E23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6FD2F5B"/>
    <w:multiLevelType w:val="hybridMultilevel"/>
    <w:tmpl w:val="0AE8C9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007A9A"/>
    <w:multiLevelType w:val="hybridMultilevel"/>
    <w:tmpl w:val="4502D2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D451B41"/>
    <w:multiLevelType w:val="hybridMultilevel"/>
    <w:tmpl w:val="E3445B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4B6D43"/>
    <w:multiLevelType w:val="hybridMultilevel"/>
    <w:tmpl w:val="195885B4"/>
    <w:lvl w:ilvl="0" w:tplc="520E6752">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6F3F17"/>
    <w:multiLevelType w:val="hybridMultilevel"/>
    <w:tmpl w:val="D884EF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6D3CAB"/>
    <w:multiLevelType w:val="hybridMultilevel"/>
    <w:tmpl w:val="801A0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ED3C79"/>
    <w:multiLevelType w:val="hybridMultilevel"/>
    <w:tmpl w:val="CD62AD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272F35"/>
    <w:multiLevelType w:val="hybridMultilevel"/>
    <w:tmpl w:val="3AA66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7DC1F4B"/>
    <w:multiLevelType w:val="hybridMultilevel"/>
    <w:tmpl w:val="11EA92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DE53466"/>
    <w:multiLevelType w:val="hybridMultilevel"/>
    <w:tmpl w:val="BCDCD8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C9F28EC"/>
    <w:multiLevelType w:val="hybridMultilevel"/>
    <w:tmpl w:val="BEA0B1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21"/>
  </w:num>
  <w:num w:numId="14">
    <w:abstractNumId w:val="20"/>
  </w:num>
  <w:num w:numId="15">
    <w:abstractNumId w:val="11"/>
  </w:num>
  <w:num w:numId="16">
    <w:abstractNumId w:val="14"/>
  </w:num>
  <w:num w:numId="17">
    <w:abstractNumId w:val="12"/>
  </w:num>
  <w:num w:numId="18">
    <w:abstractNumId w:val="19"/>
  </w:num>
  <w:num w:numId="19">
    <w:abstractNumId w:val="24"/>
  </w:num>
  <w:num w:numId="20">
    <w:abstractNumId w:val="17"/>
  </w:num>
  <w:num w:numId="21">
    <w:abstractNumId w:val="23"/>
  </w:num>
  <w:num w:numId="22">
    <w:abstractNumId w:val="15"/>
  </w:num>
  <w:num w:numId="23">
    <w:abstractNumId w:val="22"/>
  </w:num>
  <w:num w:numId="24">
    <w:abstractNumId w:val="16"/>
  </w:num>
  <w:num w:numId="25">
    <w:abstractNumId w:val="25"/>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2634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E45FB"/>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2634F"/>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1012"/>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196F"/>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9066"/>
  <w15:chartTrackingRefBased/>
  <w15:docId w15:val="{F4888793-46A9-4AF4-B032-0A8730988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2634F"/>
    <w:pPr>
      <w:spacing w:after="0" w:line="240" w:lineRule="auto"/>
    </w:pPr>
    <w:rPr>
      <w:rFonts w:ascii="Calibri" w:hAnsi="Calibri" w:cs="Calibri"/>
    </w:rPr>
  </w:style>
  <w:style w:type="paragraph" w:styleId="Heading1">
    <w:name w:val="heading 1"/>
    <w:aliases w:val="Pocket"/>
    <w:basedOn w:val="Normal"/>
    <w:next w:val="Normal"/>
    <w:link w:val="Heading1Char"/>
    <w:qFormat/>
    <w:rsid w:val="0082634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2634F"/>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2634F"/>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tag"/>
    <w:basedOn w:val="Normal"/>
    <w:next w:val="Normal"/>
    <w:link w:val="Heading4Char"/>
    <w:uiPriority w:val="99"/>
    <w:unhideWhenUsed/>
    <w:qFormat/>
    <w:rsid w:val="0082634F"/>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8263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634F"/>
  </w:style>
  <w:style w:type="character" w:customStyle="1" w:styleId="Heading1Char">
    <w:name w:val="Heading 1 Char"/>
    <w:aliases w:val="Pocket Char"/>
    <w:basedOn w:val="DefaultParagraphFont"/>
    <w:link w:val="Heading1"/>
    <w:rsid w:val="0082634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2634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2634F"/>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82634F"/>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82634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82634F"/>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B"/>
    <w:basedOn w:val="DefaultParagraphFont"/>
    <w:uiPriority w:val="6"/>
    <w:qFormat/>
    <w:rsid w:val="0082634F"/>
    <w:rPr>
      <w:b w:val="0"/>
      <w:sz w:val="22"/>
      <w:u w:val="single"/>
    </w:rPr>
  </w:style>
  <w:style w:type="character" w:styleId="Hyperlink">
    <w:name w:val="Hyperlink"/>
    <w:aliases w:val="heading 1 (block title),Important,Read,Card Text,Internet Link,Analytic Text,Internet link,Char Char1,Heading 3 Char1 Char1,No Underline Char1,Text 7 Char1,3: Cite Char1,Index Headers Char1,Underline Char Char Char Char1,Heading 3 Char1,TAG ,C"/>
    <w:basedOn w:val="DefaultParagraphFont"/>
    <w:uiPriority w:val="99"/>
    <w:unhideWhenUsed/>
    <w:rsid w:val="0082634F"/>
    <w:rPr>
      <w:color w:val="auto"/>
      <w:u w:val="none"/>
    </w:rPr>
  </w:style>
  <w:style w:type="character" w:styleId="FollowedHyperlink">
    <w:name w:val="FollowedHyperlink"/>
    <w:basedOn w:val="DefaultParagraphFont"/>
    <w:uiPriority w:val="99"/>
    <w:semiHidden/>
    <w:unhideWhenUsed/>
    <w:rsid w:val="0082634F"/>
    <w:rPr>
      <w:color w:val="auto"/>
      <w:u w:val="none"/>
    </w:rPr>
  </w:style>
  <w:style w:type="paragraph" w:styleId="DocumentMap">
    <w:name w:val="Document Map"/>
    <w:basedOn w:val="Normal"/>
    <w:link w:val="DocumentMapChar"/>
    <w:uiPriority w:val="99"/>
    <w:semiHidden/>
    <w:unhideWhenUsed/>
    <w:rsid w:val="0082634F"/>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2634F"/>
    <w:rPr>
      <w:rFonts w:ascii="Lucida Grande" w:hAnsi="Lucida Grande" w:cs="Lucida Grande"/>
      <w:sz w:val="24"/>
    </w:rPr>
  </w:style>
  <w:style w:type="paragraph" w:customStyle="1" w:styleId="textbold">
    <w:name w:val="text bold"/>
    <w:basedOn w:val="Normal"/>
    <w:link w:val="Emphasis"/>
    <w:uiPriority w:val="7"/>
    <w:qFormat/>
    <w:rsid w:val="0082634F"/>
    <w:pPr>
      <w:widowControl w:val="0"/>
      <w:ind w:left="720"/>
      <w:jc w:val="both"/>
    </w:pPr>
    <w:rPr>
      <w:b/>
      <w:iCs/>
      <w:u w:val="single"/>
    </w:rPr>
  </w:style>
  <w:style w:type="paragraph" w:styleId="FootnoteText">
    <w:name w:val="footnote text"/>
    <w:basedOn w:val="Normal"/>
    <w:link w:val="FootnoteTextChar"/>
    <w:uiPriority w:val="99"/>
    <w:unhideWhenUsed/>
    <w:qFormat/>
    <w:rsid w:val="0082634F"/>
    <w:rPr>
      <w:rFonts w:asciiTheme="minorHAnsi" w:hAnsiTheme="minorHAnsi"/>
      <w:sz w:val="24"/>
    </w:rPr>
  </w:style>
  <w:style w:type="character" w:customStyle="1" w:styleId="FootnoteTextChar">
    <w:name w:val="Footnote Text Char"/>
    <w:basedOn w:val="DefaultParagraphFont"/>
    <w:link w:val="FootnoteText"/>
    <w:uiPriority w:val="99"/>
    <w:rsid w:val="0082634F"/>
    <w:rPr>
      <w:rFonts w:cs="Calibri"/>
      <w:sz w:val="24"/>
    </w:rPr>
  </w:style>
  <w:style w:type="character" w:styleId="FootnoteReference">
    <w:name w:val="footnote reference"/>
    <w:aliases w:val="FN Ref,footnote reference,fr,o,FR,(NECG) Footnote Reference"/>
    <w:basedOn w:val="DefaultParagraphFont"/>
    <w:uiPriority w:val="99"/>
    <w:unhideWhenUsed/>
    <w:qFormat/>
    <w:rsid w:val="0082634F"/>
    <w:rPr>
      <w:vertAlign w:val="superscript"/>
    </w:rPr>
  </w:style>
  <w:style w:type="paragraph" w:styleId="NoSpacing">
    <w:name w:val="No Spacing"/>
    <w:uiPriority w:val="1"/>
    <w:qFormat/>
    <w:rsid w:val="0082634F"/>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archives/fall2018/entries/hume-moral/" TargetMode="External"/><Relationship Id="rId13" Type="http://schemas.openxmlformats.org/officeDocument/2006/relationships/hyperlink" Target="https://ratical.org/radiation/NuclearExtinction/StevenStarr022815.html" TargetMode="External"/><Relationship Id="rId1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sr.org/"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www2.ucar.edu/atmosnews/just-published/3995/nuclear-war-and-ultraviolet-radiatio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ox.com/2014/4/21/5625246/space-war-china-north-korea-iran" TargetMode="External"/><Relationship Id="rId5" Type="http://schemas.openxmlformats.org/officeDocument/2006/relationships/webSettings" Target="webSettings.xml"/><Relationship Id="rId15" Type="http://schemas.openxmlformats.org/officeDocument/2006/relationships/hyperlink" Target="http://climate.envsci.rutgers.edu/pdf/RobockToonSAD.pdf"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onezero.medium.com/get-ready-for-the-kessler-syndrome-to-wreck-outer-space-7f29cfe62c3e" TargetMode="External"/><Relationship Id="rId14" Type="http://schemas.openxmlformats.org/officeDocument/2006/relationships/hyperlink" Target="https://ratical.org/radiation/NuclearExtinction/StarrNuclearWinterOct09.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Pages>
  <Words>6331</Words>
  <Characters>36091</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1</cp:revision>
  <dcterms:created xsi:type="dcterms:W3CDTF">2022-01-16T18:07:00Z</dcterms:created>
  <dcterms:modified xsi:type="dcterms:W3CDTF">2022-01-16T18:28:00Z</dcterms:modified>
</cp:coreProperties>
</file>