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96039" w14:textId="77777777" w:rsidR="006C61FE" w:rsidRDefault="006C61FE" w:rsidP="006C61FE">
      <w:pPr>
        <w:pStyle w:val="Heading1"/>
      </w:pPr>
      <w:r>
        <w:t>1AC</w:t>
      </w:r>
    </w:p>
    <w:p w14:paraId="1F5D2A79" w14:textId="77777777" w:rsidR="006C61FE" w:rsidRPr="007D563F" w:rsidRDefault="006C61FE" w:rsidP="006C61FE">
      <w:pPr>
        <w:pStyle w:val="Heading3"/>
      </w:pPr>
      <w:r>
        <w:t>1AC – Framework</w:t>
      </w:r>
    </w:p>
    <w:p w14:paraId="54332D89" w14:textId="77777777" w:rsidR="006C61FE" w:rsidRDefault="006C61FE" w:rsidP="006C61FE">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4A66C8D8" w14:textId="77777777" w:rsidR="006C61FE" w:rsidRDefault="006C61FE" w:rsidP="006C61FE">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6433EBC5" w14:textId="77777777" w:rsidR="006C61FE" w:rsidRDefault="006C61FE" w:rsidP="006C61FE">
      <w:pPr>
        <w:pStyle w:val="Heading4"/>
      </w:pPr>
      <w:r>
        <w:t>1] Principle of explosion is true.</w:t>
      </w:r>
    </w:p>
    <w:p w14:paraId="36E8D496" w14:textId="77777777" w:rsidR="006C61FE" w:rsidRPr="007D3843" w:rsidRDefault="006C61FE" w:rsidP="006C61FE">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8" w:history="1">
        <w:r w:rsidRPr="007D3843">
          <w:rPr>
            <w:rStyle w:val="Hyperlink"/>
            <w:sz w:val="16"/>
          </w:rPr>
          <w:t>www.wikiwand.com/en/Principle_of_explosion</w:t>
        </w:r>
      </w:hyperlink>
      <w:r w:rsidRPr="007D3843">
        <w:rPr>
          <w:sz w:val="16"/>
        </w:rPr>
        <w:t>. //Massa</w:t>
      </w:r>
    </w:p>
    <w:p w14:paraId="1D30472D" w14:textId="77777777" w:rsidR="006C61FE" w:rsidRPr="00732D31" w:rsidRDefault="006C61FE" w:rsidP="006C61FE">
      <w:r>
        <w:rPr>
          <w:noProof/>
        </w:rPr>
        <w:drawing>
          <wp:inline distT="0" distB="0" distL="0" distR="0" wp14:anchorId="0597AC79" wp14:editId="26C05DF3">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9"/>
                    <a:stretch>
                      <a:fillRect/>
                    </a:stretch>
                  </pic:blipFill>
                  <pic:spPr>
                    <a:xfrm>
                      <a:off x="0" y="0"/>
                      <a:ext cx="2656996" cy="1698448"/>
                    </a:xfrm>
                    <a:prstGeom prst="rect">
                      <a:avLst/>
                    </a:prstGeom>
                  </pic:spPr>
                </pic:pic>
              </a:graphicData>
            </a:graphic>
          </wp:inline>
        </w:drawing>
      </w:r>
    </w:p>
    <w:p w14:paraId="6027442A" w14:textId="77777777" w:rsidR="006C61FE" w:rsidRPr="007D3843" w:rsidRDefault="006C61FE" w:rsidP="006C61FE">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0" w:tooltip="Pseudo-Scotus" w:history="1">
        <w:r w:rsidRPr="007D3843">
          <w:rPr>
            <w:rStyle w:val="Hyperlink"/>
            <w:b/>
            <w:bCs/>
            <w:sz w:val="26"/>
            <w:szCs w:val="26"/>
            <w:u w:val="single"/>
          </w:rPr>
          <w:t>Pseudo-Scotus</w:t>
        </w:r>
      </w:hyperlink>
      <w:r w:rsidRPr="007D3843">
        <w:rPr>
          <w:sz w:val="16"/>
          <w:szCs w:val="26"/>
        </w:rPr>
        <w:t>, is the law of </w:t>
      </w:r>
      <w:hyperlink r:id="rId11" w:tooltip="Classical logic" w:history="1">
        <w:r w:rsidRPr="007D3843">
          <w:rPr>
            <w:rStyle w:val="Hyperlink"/>
            <w:sz w:val="16"/>
            <w:szCs w:val="26"/>
          </w:rPr>
          <w:t>classical logic</w:t>
        </w:r>
      </w:hyperlink>
      <w:r w:rsidRPr="007D3843">
        <w:rPr>
          <w:sz w:val="16"/>
          <w:szCs w:val="26"/>
        </w:rPr>
        <w:t>, </w:t>
      </w:r>
      <w:hyperlink r:id="rId12"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3"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4" w:anchor="citenote2" w:history="1">
        <w:r w:rsidRPr="007D3843">
          <w:rPr>
            <w:rStyle w:val="Hyperlink"/>
            <w:sz w:val="16"/>
            <w:szCs w:val="26"/>
          </w:rPr>
          <w:t>[2]</w:t>
        </w:r>
      </w:hyperlink>
      <w:hyperlink r:id="rId15"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6" w:history="1">
        <w:r w:rsidRPr="007D3843">
          <w:rPr>
            <w:rStyle w:val="Hyperlink"/>
            <w:sz w:val="16"/>
            <w:szCs w:val="26"/>
          </w:rPr>
          <w:t>William of Soissons</w:t>
        </w:r>
      </w:hyperlink>
      <w:r w:rsidRPr="007D3843">
        <w:rPr>
          <w:sz w:val="16"/>
          <w:szCs w:val="26"/>
        </w:rPr>
        <w:t>.</w:t>
      </w:r>
      <w:hyperlink r:id="rId17" w:anchor="citenote4" w:history="1">
        <w:r w:rsidRPr="007D3843">
          <w:rPr>
            <w:rStyle w:val="Hyperlink"/>
            <w:sz w:val="16"/>
            <w:szCs w:val="26"/>
          </w:rPr>
          <w:t>[4]</w:t>
        </w:r>
      </w:hyperlink>
    </w:p>
    <w:p w14:paraId="5D6EEFA6" w14:textId="77777777" w:rsidR="006C61FE" w:rsidRPr="007D3843" w:rsidRDefault="006C61FE" w:rsidP="006C61FE">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03EC9ED5" w14:textId="77777777" w:rsidR="006C61FE" w:rsidRPr="00732D31" w:rsidRDefault="006C61FE" w:rsidP="006C61FE">
      <w:pPr>
        <w:numPr>
          <w:ilvl w:val="0"/>
          <w:numId w:val="11"/>
        </w:numPr>
        <w:shd w:val="clear" w:color="auto" w:fill="FFFFFF"/>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2795F798" w14:textId="77777777" w:rsidR="006C61FE" w:rsidRPr="00732D31" w:rsidRDefault="006C61FE" w:rsidP="006C61FE">
      <w:pPr>
        <w:numPr>
          <w:ilvl w:val="0"/>
          <w:numId w:val="11"/>
        </w:numPr>
        <w:shd w:val="clear" w:color="auto" w:fill="FFFFFF"/>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3F484E1F" w14:textId="77777777" w:rsidR="006C61FE" w:rsidRDefault="006C61FE" w:rsidP="006C61FE">
      <w:pPr>
        <w:numPr>
          <w:ilvl w:val="0"/>
          <w:numId w:val="11"/>
        </w:numPr>
        <w:shd w:val="clear" w:color="auto" w:fill="FFFFFF"/>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53E9D52D" w14:textId="77777777" w:rsidR="006C61FE" w:rsidRPr="007D563F" w:rsidRDefault="006C61FE" w:rsidP="006C61FE"/>
    <w:p w14:paraId="4CA3F7FD" w14:textId="77777777" w:rsidR="006C61FE" w:rsidRPr="00E1331E" w:rsidRDefault="006C61FE" w:rsidP="006C61FE">
      <w:pPr>
        <w:pStyle w:val="Heading4"/>
        <w:rPr>
          <w:rFonts w:cs="Calibri"/>
          <w:shd w:val="clear" w:color="auto" w:fill="FFFFFF"/>
          <w:lang w:eastAsia="zh-CN"/>
        </w:rPr>
      </w:pPr>
      <w:r>
        <w:t xml:space="preserve">2]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496D7A2E" w14:textId="77777777" w:rsidR="006C61FE" w:rsidRDefault="006C61FE" w:rsidP="006C61FE">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8" w:history="1">
        <w:r w:rsidRPr="00DA0018">
          <w:rPr>
            <w:rStyle w:val="Hyperlink"/>
            <w:sz w:val="16"/>
            <w:szCs w:val="16"/>
          </w:rPr>
          <w:t>https://plato.stanford.edu/entries/qm-manyworlds/</w:t>
        </w:r>
      </w:hyperlink>
    </w:p>
    <w:p w14:paraId="07F50551" w14:textId="77777777" w:rsidR="006C61FE" w:rsidRPr="00E1331E" w:rsidRDefault="006C61FE" w:rsidP="006C61FE">
      <w:pPr>
        <w:rPr>
          <w:sz w:val="16"/>
          <w:szCs w:val="16"/>
        </w:rPr>
      </w:pPr>
      <w:r>
        <w:rPr>
          <w:sz w:val="16"/>
          <w:szCs w:val="16"/>
        </w:rPr>
        <w:t>-MWI: Multiple Worlds Interpretation</w:t>
      </w:r>
    </w:p>
    <w:p w14:paraId="5DD9964B" w14:textId="77777777" w:rsidR="006C61FE" w:rsidRDefault="006C61FE" w:rsidP="006C61FE">
      <w:pPr>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7F6798FA" w14:textId="77777777" w:rsidR="006C61FE" w:rsidRPr="007A1F10" w:rsidRDefault="006C61FE" w:rsidP="006C61FE">
      <w:pPr>
        <w:pStyle w:val="Heading4"/>
      </w:pPr>
      <w:r>
        <w:t>3</w:t>
      </w:r>
      <w:r w:rsidRPr="007A1F10">
        <w:t xml:space="preserve">] </w:t>
      </w:r>
      <w:r>
        <w:t>Dogmatism Paradox</w:t>
      </w:r>
    </w:p>
    <w:p w14:paraId="4464B7F0" w14:textId="77777777" w:rsidR="006C61FE" w:rsidRDefault="006C61FE" w:rsidP="006C61F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9" w:history="1">
        <w:r w:rsidRPr="00D20E15">
          <w:rPr>
            <w:rStyle w:val="Hyperlink"/>
          </w:rPr>
          <w:t>https://plato.stanford.edu/entries/epistemic-paradoxes/</w:t>
        </w:r>
      </w:hyperlink>
      <w:r>
        <w:t xml:space="preserve">. </w:t>
      </w:r>
      <w:proofErr w:type="spellStart"/>
      <w:r>
        <w:t>PeteZ</w:t>
      </w:r>
      <w:proofErr w:type="spellEnd"/>
    </w:p>
    <w:p w14:paraId="66F15B9C" w14:textId="77777777" w:rsidR="006C61FE" w:rsidRDefault="006C61FE" w:rsidP="006C61F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54545F50" w14:textId="77777777" w:rsidR="006C61FE" w:rsidRDefault="006C61FE" w:rsidP="006C61F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43D972A1" w14:textId="77777777" w:rsidR="006C61FE" w:rsidRDefault="006C61FE" w:rsidP="006C61FE"/>
    <w:p w14:paraId="080F59EA" w14:textId="77777777" w:rsidR="006C61FE" w:rsidRDefault="006C61FE" w:rsidP="006C61FE">
      <w:pPr>
        <w:pStyle w:val="Heading4"/>
      </w:pPr>
      <w:r>
        <w:t>4</w:t>
      </w:r>
      <w:r w:rsidRPr="00D24A24">
        <w:t xml:space="preserve">] </w:t>
      </w:r>
      <w:r>
        <w:t xml:space="preserve">Vote </w:t>
      </w:r>
      <w:proofErr w:type="spellStart"/>
      <w:r>
        <w:t>aff</w:t>
      </w:r>
      <w:proofErr w:type="spellEnd"/>
      <w:r>
        <w:t xml:space="preserve"> because it’s simple – evaluating responses to this is complicated so don’t</w:t>
      </w:r>
    </w:p>
    <w:p w14:paraId="4FF92E2A" w14:textId="77777777" w:rsidR="006C61FE" w:rsidRDefault="006C61FE" w:rsidP="006C61FE">
      <w:r w:rsidRPr="00D24A24">
        <w:rPr>
          <w:rStyle w:val="Style13ptBold"/>
        </w:rPr>
        <w:t>Baker 04’</w:t>
      </w:r>
      <w:r>
        <w:t xml:space="preserve"> [</w:t>
      </w:r>
      <w:r w:rsidRPr="00D24A24">
        <w:t xml:space="preserve">Baker, Alan, 10-29-2004, "Simplicity (Stanford Encyclopedia of Philosophy)," </w:t>
      </w:r>
      <w:hyperlink r:id="rId20" w:history="1">
        <w:r w:rsidRPr="009B606B">
          <w:rPr>
            <w:rStyle w:val="Hyperlink"/>
          </w:rPr>
          <w:t>https://plato.stanford.edu/entries/simplicity/</w:t>
        </w:r>
      </w:hyperlink>
      <w:r>
        <w:t>]</w:t>
      </w:r>
    </w:p>
    <w:p w14:paraId="256CD807" w14:textId="77777777" w:rsidR="006C61FE" w:rsidRPr="00516CCF" w:rsidRDefault="006C61FE" w:rsidP="006C61FE">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5BA8450E" w14:textId="77777777" w:rsidR="006C61FE" w:rsidRDefault="006C61FE" w:rsidP="006C61FE"/>
    <w:p w14:paraId="616E12FC" w14:textId="77777777" w:rsidR="006C61FE" w:rsidRPr="00457610" w:rsidRDefault="006C61FE" w:rsidP="006C61FE">
      <w:pPr>
        <w:pStyle w:val="Heading4"/>
        <w:rPr>
          <w:rFonts w:asciiTheme="majorHAnsi" w:hAnsiTheme="majorHAnsi" w:cstheme="majorHAnsi"/>
        </w:rPr>
      </w:pPr>
      <w:r>
        <w:rPr>
          <w:rFonts w:asciiTheme="majorHAnsi" w:hAnsiTheme="majorHAnsi" w:cstheme="majorHAnsi"/>
        </w:rPr>
        <w:t xml:space="preserve">5]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56DB32C6" w14:textId="77777777" w:rsidR="006C61FE" w:rsidRPr="00457610" w:rsidRDefault="006C61FE" w:rsidP="006C61FE">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1"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3237BEFB" w14:textId="77777777" w:rsidR="006C61FE" w:rsidRDefault="006C61FE" w:rsidP="006C61FE">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FA66FFD" w14:textId="77777777" w:rsidR="006C61FE" w:rsidRPr="000E6813" w:rsidRDefault="006C61FE" w:rsidP="006C61FE">
      <w:pPr>
        <w:pStyle w:val="Heading4"/>
        <w:rPr>
          <w:rFonts w:eastAsia="Times New Roman"/>
          <w:color w:val="000000"/>
          <w:u w:val="single"/>
        </w:rPr>
      </w:pPr>
      <w:r>
        <w:t>6] A trivial entity exists</w:t>
      </w:r>
    </w:p>
    <w:p w14:paraId="4F22F75B" w14:textId="77777777" w:rsidR="006C61FE" w:rsidRDefault="006C61FE" w:rsidP="006C61FE">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0B782B9D" w14:textId="77777777" w:rsidR="006C61FE" w:rsidRDefault="006C61FE" w:rsidP="006C61FE">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1C2DD970" w14:textId="77777777" w:rsidR="006C61FE" w:rsidRPr="00F72822" w:rsidRDefault="006C61FE" w:rsidP="006C61FE">
      <w:pPr>
        <w:pStyle w:val="Heading4"/>
        <w:rPr>
          <w:rFonts w:cs="Calibri"/>
        </w:rPr>
      </w:pPr>
      <w:r>
        <w:t xml:space="preserve">7] </w:t>
      </w:r>
      <w:r w:rsidRPr="00F72822">
        <w:rPr>
          <w:rFonts w:cs="Calibri"/>
        </w:rPr>
        <w:t xml:space="preserve">The rules of logic claim that the only time a statement is invalid is if the antecedent is true, but the consequent is false.  </w:t>
      </w:r>
    </w:p>
    <w:p w14:paraId="25FB6865" w14:textId="77777777" w:rsidR="006C61FE" w:rsidRDefault="006C61FE" w:rsidP="006C61FE">
      <w:r w:rsidRPr="00E62FB2">
        <w:rPr>
          <w:rStyle w:val="StyleUnderline"/>
        </w:rPr>
        <w:t>SEP</w:t>
      </w:r>
      <w:r>
        <w:t xml:space="preserve"> [Stanford Encyclopedia of Philosophy.] “An Introduction to Philosophy.” Stanford University. </w:t>
      </w:r>
      <w:hyperlink r:id="rId22" w:history="1">
        <w:r>
          <w:rPr>
            <w:rStyle w:val="Hyperlink"/>
          </w:rPr>
          <w:t>https://web.stanford.edu/~bobonich/dictionary/dictionary.html</w:t>
        </w:r>
      </w:hyperlink>
      <w:r>
        <w:t xml:space="preserve"> TG </w:t>
      </w:r>
      <w:r w:rsidRPr="00A07974">
        <w:rPr>
          <w:color w:val="FFFFFF" w:themeColor="background1"/>
        </w:rPr>
        <w:t>Massa</w:t>
      </w:r>
    </w:p>
    <w:p w14:paraId="38E0A1D7" w14:textId="77777777" w:rsidR="006C61FE" w:rsidRPr="0083660B" w:rsidRDefault="006C61FE" w:rsidP="006C61FE">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CAD82F5" w14:textId="77777777" w:rsidR="006C61FE" w:rsidRDefault="006C61FE" w:rsidP="006C61FE">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4785C047" w14:textId="77777777" w:rsidR="006C61FE" w:rsidRPr="007A1F10" w:rsidRDefault="006C61FE" w:rsidP="006C61FE">
      <w:pPr>
        <w:pStyle w:val="Heading4"/>
      </w:pPr>
      <w:r>
        <w:t>8</w:t>
      </w:r>
      <w:r w:rsidRPr="007A1F10">
        <w:t xml:space="preserve">] </w:t>
      </w:r>
      <w:r>
        <w:t>Dogmatism Paradox</w:t>
      </w:r>
    </w:p>
    <w:p w14:paraId="712E445F" w14:textId="77777777" w:rsidR="006C61FE" w:rsidRDefault="006C61FE" w:rsidP="006C61F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3" w:history="1">
        <w:r w:rsidRPr="00D20E15">
          <w:rPr>
            <w:rStyle w:val="Hyperlink"/>
          </w:rPr>
          <w:t>https://plato.stanford.edu/entries/epistemic-paradoxes/</w:t>
        </w:r>
      </w:hyperlink>
      <w:r>
        <w:t xml:space="preserve">. </w:t>
      </w:r>
      <w:proofErr w:type="spellStart"/>
      <w:r>
        <w:t>PeteZ</w:t>
      </w:r>
      <w:proofErr w:type="spellEnd"/>
    </w:p>
    <w:p w14:paraId="1701F5E3" w14:textId="77777777" w:rsidR="006C61FE" w:rsidRDefault="006C61FE" w:rsidP="006C61F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4142C53B" w14:textId="77777777" w:rsidR="006C61FE" w:rsidRDefault="006C61FE" w:rsidP="006C61F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9953204" w14:textId="25FA274E" w:rsidR="006C61FE" w:rsidRPr="00615672" w:rsidRDefault="006C61FE" w:rsidP="00615672">
      <w:pPr>
        <w:rPr>
          <w:b/>
          <w:bCs/>
          <w:sz w:val="26"/>
          <w:szCs w:val="26"/>
        </w:rPr>
      </w:pPr>
      <w:r w:rsidRPr="00615672">
        <w:rPr>
          <w:b/>
          <w:bCs/>
          <w:sz w:val="26"/>
          <w:szCs w:val="26"/>
        </w:rPr>
        <w:t xml:space="preserve">9] Negative arguments presuppose the </w:t>
      </w:r>
      <w:proofErr w:type="spellStart"/>
      <w:r w:rsidRPr="00615672">
        <w:rPr>
          <w:b/>
          <w:bCs/>
          <w:sz w:val="26"/>
          <w:szCs w:val="26"/>
        </w:rPr>
        <w:t>aff</w:t>
      </w:r>
      <w:proofErr w:type="spellEnd"/>
      <w:r w:rsidRPr="00615672">
        <w:rPr>
          <w:b/>
          <w:bCs/>
          <w:sz w:val="26"/>
          <w:szCs w:val="26"/>
        </w:rPr>
        <w:t xml:space="preserve"> being true since they begin with a descriptive premise about the affirmative such as the </w:t>
      </w:r>
      <w:proofErr w:type="spellStart"/>
      <w:r w:rsidRPr="00615672">
        <w:rPr>
          <w:b/>
          <w:bCs/>
          <w:sz w:val="26"/>
          <w:szCs w:val="26"/>
        </w:rPr>
        <w:t>aff</w:t>
      </w:r>
      <w:proofErr w:type="spellEnd"/>
      <w:r w:rsidRPr="00615672">
        <w:rPr>
          <w:b/>
          <w:bCs/>
          <w:sz w:val="26"/>
          <w:szCs w:val="26"/>
        </w:rPr>
        <w:t xml:space="preserve"> does x, and then justify why x is bad. </w:t>
      </w:r>
      <w:r w:rsidR="00615672" w:rsidRPr="00615672">
        <w:rPr>
          <w:b/>
          <w:bCs/>
          <w:sz w:val="26"/>
          <w:szCs w:val="26"/>
        </w:rPr>
        <w:t xml:space="preserve"> Languages other than English key to welcoming voices, vote </w:t>
      </w:r>
      <w:proofErr w:type="spellStart"/>
      <w:r w:rsidR="00615672" w:rsidRPr="00615672">
        <w:rPr>
          <w:b/>
          <w:bCs/>
          <w:sz w:val="26"/>
          <w:szCs w:val="26"/>
        </w:rPr>
        <w:t>aff</w:t>
      </w:r>
      <w:proofErr w:type="spellEnd"/>
      <w:r w:rsidR="00615672" w:rsidRPr="00615672">
        <w:rPr>
          <w:b/>
          <w:bCs/>
          <w:sz w:val="26"/>
          <w:szCs w:val="26"/>
        </w:rPr>
        <w:t xml:space="preserve"> even if they answer it to show debate is not Eurocentric and English </w:t>
      </w:r>
      <w:proofErr w:type="spellStart"/>
      <w:proofErr w:type="gramStart"/>
      <w:r w:rsidR="00615672" w:rsidRPr="00615672">
        <w:rPr>
          <w:b/>
          <w:bCs/>
          <w:sz w:val="26"/>
          <w:szCs w:val="26"/>
        </w:rPr>
        <w:t>dominated.</w:t>
      </w:r>
      <w:r w:rsidRPr="00615672">
        <w:rPr>
          <w:b/>
          <w:bCs/>
          <w:sz w:val="26"/>
          <w:szCs w:val="26"/>
        </w:rPr>
        <w:t>However</w:t>
      </w:r>
      <w:proofErr w:type="spellEnd"/>
      <w:proofErr w:type="gramEnd"/>
      <w:r w:rsidRPr="00615672">
        <w:rPr>
          <w:b/>
          <w:bCs/>
          <w:sz w:val="26"/>
          <w:szCs w:val="26"/>
        </w:rPr>
        <w:t xml:space="preserve">, if the </w:t>
      </w:r>
      <w:proofErr w:type="spellStart"/>
      <w:r w:rsidRPr="00615672">
        <w:rPr>
          <w:b/>
          <w:bCs/>
          <w:sz w:val="26"/>
          <w:szCs w:val="26"/>
        </w:rPr>
        <w:t>aff</w:t>
      </w:r>
      <w:proofErr w:type="spellEnd"/>
      <w:r w:rsidRPr="00615672">
        <w:rPr>
          <w:b/>
          <w:bCs/>
          <w:sz w:val="26"/>
          <w:szCs w:val="26"/>
        </w:rPr>
        <w:t xml:space="preserve"> does not have truth value, that entails the descriptive premise would also not have truth value, which is contradictory.</w:t>
      </w:r>
    </w:p>
    <w:p w14:paraId="2BAC852B" w14:textId="77777777" w:rsidR="006C61FE" w:rsidRPr="00F346D7" w:rsidRDefault="006C61FE" w:rsidP="006C61FE">
      <w:pPr>
        <w:pStyle w:val="Heading4"/>
      </w:pPr>
      <w:r>
        <w:t>10] Affirm because either the neg is true meaning its bad for us to clash w/ it because it turns us into Fake News people OR it’s not meaning it’s a lie that you can’t vote on for ethics</w:t>
      </w:r>
    </w:p>
    <w:p w14:paraId="147D8190" w14:textId="77777777" w:rsidR="006C61FE" w:rsidRDefault="006C61FE" w:rsidP="006C61FE">
      <w:pPr>
        <w:pStyle w:val="Heading4"/>
      </w:pPr>
      <w:r>
        <w:t xml:space="preserve">11] </w:t>
      </w:r>
      <w:r w:rsidRPr="001B30FD">
        <w:rPr>
          <w:u w:val="single"/>
        </w:rPr>
        <w:t>Decision Making Paradox</w:t>
      </w:r>
      <w:r>
        <w:t xml:space="preserve">- in order to judge we need a decision-making procedure to determine it is a good decision. But to </w:t>
      </w:r>
      <w:proofErr w:type="spellStart"/>
      <w:r>
        <w:t>chose</w:t>
      </w:r>
      <w:proofErr w:type="spell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2DE03AF8" w14:textId="77777777" w:rsidR="006C61FE" w:rsidRPr="005A2539" w:rsidRDefault="006C61FE" w:rsidP="006C61FE">
      <w:pPr>
        <w:pStyle w:val="Heading4"/>
      </w:pPr>
      <w:r>
        <w:t xml:space="preserve">12] </w:t>
      </w:r>
      <w:r w:rsidRPr="005A2539">
        <w:t xml:space="preserve">Liar’s Paradox – </w:t>
      </w:r>
      <w:r>
        <w:t>the resolution is always true</w:t>
      </w:r>
    </w:p>
    <w:p w14:paraId="0E4304C7" w14:textId="77777777" w:rsidR="006C61FE" w:rsidRPr="005A2539" w:rsidRDefault="006C61FE" w:rsidP="006C61FE">
      <w:pPr>
        <w:spacing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3C1B011D" w14:textId="77777777" w:rsidR="006C61FE" w:rsidRPr="007D563F" w:rsidRDefault="006C61FE" w:rsidP="006C61FE">
      <w:pPr>
        <w:spacing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3067F90" w14:textId="77777777" w:rsidR="006C61FE" w:rsidRPr="00E3099B" w:rsidRDefault="006C61FE" w:rsidP="006C61FE"/>
    <w:p w14:paraId="5B58A2D5" w14:textId="77777777" w:rsidR="006C61FE" w:rsidRPr="007D563F" w:rsidRDefault="006C61FE" w:rsidP="006C61FE"/>
    <w:p w14:paraId="726BB864" w14:textId="77777777" w:rsidR="006C61FE" w:rsidRDefault="006C61FE" w:rsidP="006C61FE">
      <w:pPr>
        <w:pStyle w:val="Heading4"/>
        <w:rPr>
          <w:b w:val="0"/>
          <w:bCs/>
          <w:sz w:val="11"/>
          <w:szCs w:val="11"/>
        </w:rPr>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r>
        <w:t xml:space="preserve"> </w:t>
      </w:r>
      <w:r w:rsidRPr="007D563F">
        <w:rPr>
          <w:b w:val="0"/>
          <w:sz w:val="11"/>
          <w:szCs w:val="11"/>
        </w:rPr>
        <w:t>[Procedural Framework, Weigh with scope magnitude etc, general offense constitutes whoever is most consistent with promoting deliberation]</w:t>
      </w:r>
    </w:p>
    <w:p w14:paraId="298DCD90" w14:textId="77777777" w:rsidR="006C61FE" w:rsidRDefault="006C61FE" w:rsidP="006C61FE">
      <w:pPr>
        <w:pStyle w:val="Heading4"/>
      </w:pPr>
      <w:r>
        <w:t>Overthinking paradox- the 1NC is a form of unnecessary overthinking that prevents decisions to be made so don’t evaluate it</w:t>
      </w:r>
    </w:p>
    <w:p w14:paraId="4013E341" w14:textId="77777777" w:rsidR="006C61FE" w:rsidRPr="00562C3E" w:rsidRDefault="006C61FE" w:rsidP="006C61FE">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24"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56021B90" w14:textId="77777777" w:rsidR="006C61FE" w:rsidRPr="00965857" w:rsidRDefault="006C61FE" w:rsidP="006C61FE">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29E8532F" w14:textId="77777777" w:rsidR="006C61FE" w:rsidRPr="007D563F" w:rsidRDefault="006C61FE" w:rsidP="006C61FE"/>
    <w:p w14:paraId="50CBECD1" w14:textId="77777777" w:rsidR="006C61FE" w:rsidRDefault="006C61FE" w:rsidP="006C61FE">
      <w:pPr>
        <w:pStyle w:val="Heading4"/>
      </w:pPr>
      <w:r>
        <w:t>Additionally prefer</w:t>
      </w:r>
    </w:p>
    <w:p w14:paraId="3A48F75A" w14:textId="77777777" w:rsidR="006C61FE" w:rsidRPr="00004AC0" w:rsidRDefault="006C61FE" w:rsidP="006C61FE">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1C4600FA" w14:textId="76F10CED" w:rsidR="006C61FE" w:rsidRDefault="006C61FE" w:rsidP="006C61FE">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rsidR="007A3277">
        <w:t xml:space="preserve">, the neg may only read 1 position/off and it must be a cp, key to forcing debate to be a clash between the plan and an </w:t>
      </w:r>
      <w:proofErr w:type="spellStart"/>
      <w:r w:rsidR="007A3277">
        <w:t>altenative</w:t>
      </w:r>
      <w:proofErr w:type="spellEnd"/>
      <w:r w:rsidR="007A3277">
        <w:t xml:space="preserve"> and so we </w:t>
      </w:r>
      <w:proofErr w:type="spellStart"/>
      <w:r w:rsidR="007A3277">
        <w:t>arent</w:t>
      </w:r>
      <w:proofErr w:type="spellEnd"/>
      <w:r w:rsidR="007A3277">
        <w:t xml:space="preserve"> complacent in the status quo. </w:t>
      </w:r>
      <w:r>
        <w:t xml:space="preserve">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77C9366A" w14:textId="7D3974B8" w:rsidR="00327F26" w:rsidRDefault="00327F26" w:rsidP="00327F26"/>
    <w:p w14:paraId="45CBAB36" w14:textId="2729428C" w:rsidR="00327F26" w:rsidRPr="00327F26" w:rsidRDefault="00327F26" w:rsidP="00327F26">
      <w:pPr>
        <w:rPr>
          <w:b/>
          <w:bCs/>
          <w:sz w:val="26"/>
          <w:szCs w:val="26"/>
        </w:rPr>
      </w:pPr>
      <w:r>
        <w:rPr>
          <w:b/>
          <w:bCs/>
          <w:sz w:val="26"/>
          <w:szCs w:val="26"/>
        </w:rPr>
        <w:t xml:space="preserve">Languages other than English key to welcoming voices, vote </w:t>
      </w:r>
      <w:proofErr w:type="spellStart"/>
      <w:r>
        <w:rPr>
          <w:b/>
          <w:bCs/>
          <w:sz w:val="26"/>
          <w:szCs w:val="26"/>
        </w:rPr>
        <w:t>aff</w:t>
      </w:r>
      <w:proofErr w:type="spellEnd"/>
      <w:r>
        <w:rPr>
          <w:b/>
          <w:bCs/>
          <w:sz w:val="26"/>
          <w:szCs w:val="26"/>
        </w:rPr>
        <w:t xml:space="preserve"> even if they answer our argument to show debate is not Eurocentric and English dominated.</w:t>
      </w:r>
    </w:p>
    <w:p w14:paraId="203FAC8F" w14:textId="77777777" w:rsidR="00327F26" w:rsidRPr="00327F26" w:rsidRDefault="00327F26" w:rsidP="00327F26"/>
    <w:p w14:paraId="44A04306" w14:textId="77777777" w:rsidR="006C61FE" w:rsidRDefault="006C61FE" w:rsidP="006C61FE">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53380C9A" w14:textId="77777777" w:rsidR="006C61FE" w:rsidRPr="003069FE" w:rsidRDefault="006C61FE" w:rsidP="006C61FE">
      <w:pPr>
        <w:pStyle w:val="Heading4"/>
        <w:rPr>
          <w:sz w:val="12"/>
        </w:rPr>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28485E77" w14:textId="77777777" w:rsidR="006C61FE" w:rsidRDefault="006C61FE" w:rsidP="006C61FE">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7B5CD1FE" w14:textId="77777777" w:rsidR="006C61FE" w:rsidRDefault="006C61FE" w:rsidP="006C61FE">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32F10A84" w14:textId="77777777" w:rsidR="006C61FE" w:rsidRDefault="006C61FE" w:rsidP="006C61FE">
      <w:pPr>
        <w:pStyle w:val="Heading4"/>
      </w:pPr>
      <w:r>
        <w:t>7]</w:t>
      </w:r>
      <w:r w:rsidRPr="00D75B1C">
        <w:t xml:space="preserve"> Negating affirms because it assumes that the 1ac is a statement that is worthy of contestation which means are arguments are legitimate. </w:t>
      </w:r>
    </w:p>
    <w:p w14:paraId="642D2C90" w14:textId="77777777" w:rsidR="006C61FE" w:rsidRPr="007D563F" w:rsidRDefault="006C61FE" w:rsidP="006C61FE"/>
    <w:p w14:paraId="34137C83" w14:textId="77777777" w:rsidR="006C61FE" w:rsidRPr="007D563F" w:rsidRDefault="006C61FE" w:rsidP="006C61FE"/>
    <w:p w14:paraId="6A9C6C27" w14:textId="77777777" w:rsidR="006C61FE" w:rsidRDefault="006C61FE" w:rsidP="006C61FE">
      <w:pPr>
        <w:pStyle w:val="Heading3"/>
      </w:pPr>
      <w:r w:rsidRPr="003F1001">
        <w:t xml:space="preserve">1AC </w:t>
      </w:r>
      <w:r>
        <w:t>–</w:t>
      </w:r>
      <w:r w:rsidRPr="003F1001">
        <w:t xml:space="preserve"> Offense</w:t>
      </w:r>
    </w:p>
    <w:p w14:paraId="0DEE07B6" w14:textId="77777777" w:rsidR="006C61FE" w:rsidRDefault="006C61FE" w:rsidP="006C61FE">
      <w:pPr>
        <w:pStyle w:val="Heading4"/>
      </w:pPr>
      <w:r>
        <w:t xml:space="preserve">The negative and I affirm the resolution resolved: </w:t>
      </w:r>
      <w:r w:rsidRPr="004F7A10">
        <w:t xml:space="preserve">The member nations of the World Trade Organization ought to reduce </w:t>
      </w:r>
      <w:r>
        <w:t xml:space="preserve">secondary patent </w:t>
      </w:r>
      <w:r w:rsidRPr="004F7A10">
        <w:t>protections for medicines.</w:t>
      </w:r>
      <w:r w:rsidRPr="008103AA">
        <w:t xml:space="preserve"> </w:t>
      </w:r>
    </w:p>
    <w:p w14:paraId="7FAA8809" w14:textId="77777777" w:rsidR="006C61FE" w:rsidRDefault="006C61FE" w:rsidP="006C61FE">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4C31C6F1" w14:textId="77777777" w:rsidR="006C61FE" w:rsidRPr="00786446" w:rsidRDefault="006C61FE" w:rsidP="006C61FE">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25" w:history="1">
        <w:r w:rsidRPr="007F29D8">
          <w:rPr>
            <w:rStyle w:val="Hyperlink"/>
          </w:rPr>
          <w:t>https://jme.bmj.com/content/early/2021/07/06/medethics-2021-107555</w:t>
        </w:r>
      </w:hyperlink>
      <w:r>
        <w:t xml:space="preserve"> //Xu]</w:t>
      </w:r>
    </w:p>
    <w:p w14:paraId="2CA9E731" w14:textId="77777777" w:rsidR="006C61FE" w:rsidRDefault="006C61FE" w:rsidP="006C61FE">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w:t>
      </w:r>
      <w:r w:rsidRPr="00B11738">
        <w:rPr>
          <w:sz w:val="16"/>
        </w:rPr>
        <w:t xml:space="preserve">, reputation, retention of workers and customers, employee morale and relationships with stakeholders.23 IP protections shield pharmaceutical companies from competition, enabling them to </w:t>
      </w:r>
      <w:proofErr w:type="spellStart"/>
      <w:r w:rsidRPr="00B11738">
        <w:rPr>
          <w:sz w:val="16"/>
        </w:rPr>
        <w:t>monopolise</w:t>
      </w:r>
      <w:proofErr w:type="spellEnd"/>
      <w:r w:rsidRPr="00B11738">
        <w:rPr>
          <w:sz w:val="16"/>
        </w:rPr>
        <w:t xml:space="preserve"> markets and generate above-normal profits. During a pandemic, social responsibility requires temporarily limiting profits and requiring companies to give back, rather than allowing above-normal profits to accrue unchecked. </w:t>
      </w:r>
      <w:r w:rsidRPr="00B11738">
        <w:rPr>
          <w:rStyle w:val="Emphasis"/>
        </w:rPr>
        <w:t>Even Locke, who conceived of our modern notion of property rights, held that fundamental rights like property could be justly overridden under certain conditions, namely, when the goods are perishable and would go to waste or when their extraction may intrude on the common good, in which case they extend only to what leaves enough behind for others.</w:t>
      </w:r>
      <w:r w:rsidRPr="00B11738">
        <w:rPr>
          <w:sz w:val="16"/>
        </w:rPr>
        <w:t xml:space="preserve">24 Building on this analysis, we submit that displays of social responsibility fall along a continuum. </w:t>
      </w:r>
      <w:r w:rsidRPr="00B11738">
        <w:rPr>
          <w:rStyle w:val="Emphasis"/>
        </w:rPr>
        <w:t>During the COVID-19 pandemic, a high degree of responsibility would be shown by temporarily sharing patents for products aimed at preventing, containing, or treating COVID-19, which is India and South Africa’s proposal</w:t>
      </w:r>
      <w:r w:rsidRPr="00B11738">
        <w:rPr>
          <w:sz w:val="16"/>
        </w:rPr>
        <w:t>; moderate responsibility would be demonstrated by temporarily sharing licenses to manufacture</w:t>
      </w:r>
      <w:r w:rsidRPr="00AA5B8B">
        <w:rPr>
          <w:sz w:val="16"/>
        </w:rPr>
        <w:t xml:space="preserv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D16FBE6" w14:textId="77777777" w:rsidR="006C61FE" w:rsidRDefault="006C61FE" w:rsidP="006C61FE">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45CA69C4" w14:textId="77777777" w:rsidR="006C61FE" w:rsidRPr="007706DE" w:rsidRDefault="006C61FE" w:rsidP="006C61FE">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26" w:history="1">
        <w:r w:rsidRPr="00CF7411">
          <w:rPr>
            <w:rStyle w:val="Hyperlink"/>
          </w:rPr>
          <w:t>https://scholarship.law.columbia.edu/cgi/viewcontent.cgi?article=2843&amp;context=faculty_scholarship</w:t>
        </w:r>
      </w:hyperlink>
      <w:r>
        <w:t xml:space="preserve"> //Xu]</w:t>
      </w:r>
    </w:p>
    <w:p w14:paraId="01485B6C" w14:textId="77777777" w:rsidR="006C61FE" w:rsidRDefault="006C61FE" w:rsidP="006C61FE">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w:t>
      </w:r>
      <w:r w:rsidRPr="00B11738">
        <w:rPr>
          <w:sz w:val="16"/>
        </w:rPr>
        <w:t xml:space="preserve">needs better mechanisms not simply to celebrate its successes, but to correct its errors, both specific and general. </w:t>
      </w:r>
      <w:r w:rsidRPr="00B11738">
        <w:rPr>
          <w:rStyle w:val="Emphasis"/>
        </w:rPr>
        <w:t xml:space="preserve">One way this might be achieved is to act within the structure and institutions of the laws themselves; </w:t>
      </w:r>
      <w:r w:rsidRPr="00B11738">
        <w:rPr>
          <w:sz w:val="16"/>
        </w:rPr>
        <w:t>as just discussed, this is a project underway in certain respects.</w:t>
      </w:r>
      <w:r w:rsidRPr="00B11738">
        <w:rPr>
          <w:rStyle w:val="Emphasis"/>
        </w:rPr>
        <w:t xml:space="preserve"> But the other path is to rely on the competition laws as a kind of oversight and adjustment mechanism for the intellectual property laws.</w:t>
      </w:r>
      <w:r>
        <w:t xml:space="preserve"> </w:t>
      </w:r>
    </w:p>
    <w:p w14:paraId="4FE80232" w14:textId="77777777" w:rsidR="006C61FE" w:rsidRPr="005A2539" w:rsidRDefault="006C61FE" w:rsidP="006C61FE">
      <w:pPr>
        <w:pStyle w:val="Heading4"/>
      </w:pPr>
      <w:r>
        <w:t xml:space="preserve">3] </w:t>
      </w:r>
      <w:proofErr w:type="spellStart"/>
      <w:r w:rsidRPr="005A2539">
        <w:t>Bonini’s</w:t>
      </w:r>
      <w:proofErr w:type="spellEnd"/>
      <w:r w:rsidRPr="005A2539">
        <w:t xml:space="preserve"> Paradox – </w:t>
      </w:r>
      <w:r>
        <w:t xml:space="preserve">expanding debate’s parameters to the 1NC and onward makes the round irresolvable due to a lack of understanding so just vote </w:t>
      </w:r>
      <w:proofErr w:type="spellStart"/>
      <w:r>
        <w:t>aff</w:t>
      </w:r>
      <w:proofErr w:type="spellEnd"/>
    </w:p>
    <w:p w14:paraId="12A90857" w14:textId="77777777" w:rsidR="006C61FE" w:rsidRPr="005A2539" w:rsidRDefault="006C61FE" w:rsidP="006C61FE">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79B1BE2E" w14:textId="77777777" w:rsidR="006C61FE" w:rsidRPr="005A2539" w:rsidRDefault="006C61FE" w:rsidP="006C61FE">
      <w:pPr>
        <w:spacing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32D9DCFA" w14:textId="77777777" w:rsidR="006C61FE" w:rsidRPr="00675BA0" w:rsidRDefault="006C61FE" w:rsidP="006C61FE">
      <w:pPr>
        <w:rPr>
          <w:b/>
          <w:iCs/>
          <w:u w:val="single"/>
          <w:bdr w:val="single" w:sz="8" w:space="0" w:color="auto"/>
        </w:rPr>
      </w:pPr>
    </w:p>
    <w:p w14:paraId="6AFF3CCF" w14:textId="77777777" w:rsidR="006C61FE" w:rsidRDefault="006C61FE" w:rsidP="006C61FE"/>
    <w:p w14:paraId="5CCCB0CE" w14:textId="77777777" w:rsidR="006C61FE" w:rsidRPr="00FA09BE" w:rsidRDefault="006C61FE" w:rsidP="006C61FE"/>
    <w:p w14:paraId="33A7C659" w14:textId="77777777" w:rsidR="006C61FE" w:rsidRDefault="006C61FE" w:rsidP="006C61FE"/>
    <w:p w14:paraId="4671134E" w14:textId="77777777" w:rsidR="006C61FE" w:rsidRDefault="006C61FE" w:rsidP="006C61FE">
      <w:pPr>
        <w:pStyle w:val="Heading3"/>
      </w:pPr>
      <w:r w:rsidRPr="003F1001">
        <w:t xml:space="preserve">1AC </w:t>
      </w:r>
      <w:r>
        <w:t>–</w:t>
      </w:r>
      <w:r w:rsidRPr="003F1001">
        <w:t xml:space="preserve"> Offense</w:t>
      </w:r>
    </w:p>
    <w:p w14:paraId="7AFE8268" w14:textId="77777777" w:rsidR="006C61FE" w:rsidRPr="00DF308C" w:rsidRDefault="006C61FE" w:rsidP="006C61FE">
      <w:pPr>
        <w:pStyle w:val="Heading4"/>
        <w:shd w:val="clear" w:color="auto" w:fill="FFFFFF"/>
        <w:spacing w:before="0" w:line="264" w:lineRule="atLeast"/>
        <w:rPr>
          <w:rFonts w:ascii="Open Sans" w:hAnsi="Open Sans" w:cs="Open Sans"/>
          <w:color w:val="000000"/>
          <w:sz w:val="21"/>
          <w:szCs w:val="21"/>
        </w:rPr>
      </w:pPr>
      <w:r>
        <w:t xml:space="preserve">The negative and I affirm the resolution resolved: </w:t>
      </w:r>
      <w:r>
        <w:rPr>
          <w:rFonts w:ascii="Open Sans" w:hAnsi="Open Sans" w:cs="Open Sans"/>
          <w:color w:val="000000"/>
          <w:sz w:val="21"/>
          <w:szCs w:val="21"/>
        </w:rPr>
        <w:t> The member nations of the World Trade Organization ought to reduce intellectual property protections for medicines</w:t>
      </w:r>
    </w:p>
    <w:p w14:paraId="10DDBF47" w14:textId="77777777" w:rsidR="006C61FE" w:rsidRPr="00997666" w:rsidRDefault="006C61FE" w:rsidP="006C61FE">
      <w:pPr>
        <w:pStyle w:val="Heading4"/>
      </w:pPr>
      <w:r>
        <w:t xml:space="preserve">Counter solvency </w:t>
      </w:r>
      <w:proofErr w:type="spellStart"/>
      <w:r>
        <w:t>advcoates</w:t>
      </w:r>
      <w:proofErr w:type="spellEnd"/>
      <w:r>
        <w:t xml:space="preserve"> in the doc</w:t>
      </w:r>
    </w:p>
    <w:p w14:paraId="25FFC50F" w14:textId="77777777" w:rsidR="006C61FE" w:rsidRDefault="00533C06" w:rsidP="006C61FE">
      <w:hyperlink r:id="rId28" w:history="1">
        <w:r w:rsidR="006C61FE" w:rsidRPr="001430A0">
          <w:rPr>
            <w:rStyle w:val="Hyperlink"/>
          </w:rPr>
          <w:t>https://www.who.int/intellectualproperty/submissions/Pharmacoevolution.pdf?ua=1</w:t>
        </w:r>
      </w:hyperlink>
    </w:p>
    <w:p w14:paraId="6037A81D" w14:textId="77777777" w:rsidR="006C61FE" w:rsidRPr="00997666" w:rsidRDefault="006C61FE" w:rsidP="006C61FE">
      <w:r w:rsidRPr="00CE68F3">
        <w:t>https://pubs.acs.org/doi/10.1021/acsmedchemlett.9b00497</w:t>
      </w:r>
    </w:p>
    <w:p w14:paraId="52394E4E" w14:textId="77777777" w:rsidR="006C61FE" w:rsidRDefault="006C61FE" w:rsidP="006C61FE">
      <w:pPr>
        <w:pStyle w:val="Heading4"/>
        <w:rPr>
          <w:shd w:val="clear" w:color="auto" w:fill="FFFFFF"/>
        </w:rPr>
      </w:pPr>
      <w:r w:rsidRPr="00F72822">
        <w:t>Resolved is defined as</w:t>
      </w:r>
      <w:r w:rsidRPr="00F72822">
        <w:rPr>
          <w:rStyle w:val="FootnoteReference"/>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B7DE425" w14:textId="77777777" w:rsidR="006C61FE" w:rsidRDefault="006C61FE" w:rsidP="006C61FE">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27A6492B" w14:textId="77777777" w:rsidR="006C61FE" w:rsidRDefault="006C61FE" w:rsidP="006C61FE">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3151B57D" w14:textId="77777777" w:rsidR="006C61FE" w:rsidRPr="00786446" w:rsidRDefault="006C61FE" w:rsidP="006C61FE">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29" w:history="1">
        <w:r w:rsidRPr="007F29D8">
          <w:rPr>
            <w:rStyle w:val="Hyperlink"/>
          </w:rPr>
          <w:t>https://jme.bmj.com/content/early/2021/07/06/medethics-2021-107555</w:t>
        </w:r>
      </w:hyperlink>
      <w:r>
        <w:t xml:space="preserve"> //Xu]</w:t>
      </w:r>
    </w:p>
    <w:p w14:paraId="26AC3F19" w14:textId="38A4B115" w:rsidR="006C61FE" w:rsidRDefault="006C61FE" w:rsidP="006C61FE">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w:t>
      </w:r>
      <w:r w:rsidRPr="00B11738">
        <w:rPr>
          <w:sz w:val="16"/>
        </w:rPr>
        <w:t xml:space="preserve">, reputation, retention of workers and customers, employee morale and relationships with stakeholders.23 IP protections shield pharmaceutical companies from competition, enabling them to </w:t>
      </w:r>
      <w:proofErr w:type="spellStart"/>
      <w:r w:rsidRPr="00B11738">
        <w:rPr>
          <w:sz w:val="16"/>
        </w:rPr>
        <w:t>monopolise</w:t>
      </w:r>
      <w:proofErr w:type="spellEnd"/>
      <w:r w:rsidRPr="00B11738">
        <w:rPr>
          <w:sz w:val="16"/>
        </w:rPr>
        <w:t xml:space="preserve"> markets and generate above-normal profits. During a pandemic, social responsibility requires temporarily limiting profits and requiring companies to give back, rather than allowing above-normal profits to accrue unchecked. </w:t>
      </w:r>
      <w:r w:rsidRPr="00B11738">
        <w:rPr>
          <w:rStyle w:val="Emphasis"/>
        </w:rPr>
        <w:t>Even Locke, who conceived of our modern notion of property rights, held that fundamental rights like property could be justly overridden under certain conditions, namely, when the goods are perishable and would go to waste or when their extraction may intrude on the common good, in which case they extend only to what leaves enough behind for others.</w:t>
      </w:r>
      <w:r w:rsidRPr="00B11738">
        <w:rPr>
          <w:sz w:val="16"/>
        </w:rPr>
        <w:t xml:space="preserve">24 Building on this analysis, we submit that displays of social responsibility fall along a continuum. </w:t>
      </w:r>
      <w:r w:rsidRPr="00B11738">
        <w:rPr>
          <w:rStyle w:val="Emphasis"/>
        </w:rPr>
        <w:t>During the COVID-19 pandemic, a high degree of responsibility would be shown by temporarily sharing patents for products aimed at preventing, containing, or treating COVID-19, which is India and South Africa’s proposal</w:t>
      </w:r>
      <w:r w:rsidRPr="00B11738">
        <w:rPr>
          <w:sz w:val="16"/>
        </w:rPr>
        <w:t>; moderate responsibility would be demonstrated by temporarily sharing licenses to manufacture</w:t>
      </w:r>
      <w:r w:rsidRPr="00AA5B8B">
        <w:rPr>
          <w:sz w:val="16"/>
        </w:rPr>
        <w:t xml:space="preserv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212A3A43" w14:textId="6C09E8B0" w:rsidR="00C8549C" w:rsidRDefault="00C8549C" w:rsidP="006C61FE">
      <w:pPr>
        <w:rPr>
          <w:sz w:val="16"/>
        </w:rPr>
      </w:pPr>
    </w:p>
    <w:p w14:paraId="5330ABA9" w14:textId="395EEDC5" w:rsidR="00C8549C" w:rsidRDefault="00C8549C" w:rsidP="00C8549C">
      <w:pPr>
        <w:pStyle w:val="Heading4"/>
      </w:pPr>
      <w:r>
        <w:t xml:space="preserve">Evaluate the debate after the 1AC, 13-7 rebuttal skew means the </w:t>
      </w:r>
      <w:proofErr w:type="spellStart"/>
      <w:r>
        <w:t>aff</w:t>
      </w:r>
      <w:proofErr w:type="spellEnd"/>
      <w:r>
        <w:t xml:space="preserve"> will always be behind and evaluating after the AC is the only solution.</w:t>
      </w:r>
    </w:p>
    <w:p w14:paraId="38FD6EE2" w14:textId="77777777" w:rsidR="006C61FE" w:rsidRDefault="006C61FE" w:rsidP="006C61FE">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6D93B4E8" w14:textId="77777777" w:rsidR="006C61FE" w:rsidRPr="007706DE" w:rsidRDefault="006C61FE" w:rsidP="006C61FE">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30" w:history="1">
        <w:r w:rsidRPr="00CF7411">
          <w:rPr>
            <w:rStyle w:val="Hyperlink"/>
          </w:rPr>
          <w:t>https://scholarship.law.columbia.edu/cgi/viewcontent.cgi?article=2843&amp;context=faculty_scholarship</w:t>
        </w:r>
      </w:hyperlink>
      <w:r>
        <w:t xml:space="preserve"> //Xu]</w:t>
      </w:r>
    </w:p>
    <w:p w14:paraId="56901C32" w14:textId="57671D10" w:rsidR="006C61FE" w:rsidRDefault="006C61FE" w:rsidP="006C61FE">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w:t>
      </w:r>
      <w:r w:rsidRPr="00B11738">
        <w:rPr>
          <w:sz w:val="16"/>
        </w:rPr>
        <w:t xml:space="preserve">needs better mechanisms not simply to celebrate its successes, but to correct its errors, both specific and general. </w:t>
      </w:r>
      <w:r w:rsidRPr="00B11738">
        <w:rPr>
          <w:rStyle w:val="Emphasis"/>
        </w:rPr>
        <w:t xml:space="preserve">One way this might be achieved is to act within the structure and institutions of the laws themselves; </w:t>
      </w:r>
      <w:r w:rsidRPr="00B11738">
        <w:rPr>
          <w:sz w:val="16"/>
        </w:rPr>
        <w:t>as just discussed, this is a project underway in certain respects.</w:t>
      </w:r>
      <w:r w:rsidRPr="00B11738">
        <w:rPr>
          <w:rStyle w:val="Emphasis"/>
        </w:rPr>
        <w:t xml:space="preserve"> But the other path is to rely on the competition laws as a kind of oversight and adjustment mechanism for the intellectual property laws.</w:t>
      </w:r>
      <w:r>
        <w:t xml:space="preserve"> </w:t>
      </w:r>
    </w:p>
    <w:p w14:paraId="29D2D83D" w14:textId="18BE6571" w:rsidR="00327F26" w:rsidRDefault="00327F26" w:rsidP="006C61FE"/>
    <w:p w14:paraId="37B3C90A" w14:textId="77777777" w:rsidR="00327F26" w:rsidRPr="00006E21" w:rsidRDefault="00327F26" w:rsidP="00327F26">
      <w:pPr>
        <w:pStyle w:val="Heading4"/>
        <w:rPr>
          <w:rFonts w:cs="Calibri"/>
        </w:rPr>
      </w:pPr>
      <w:r>
        <w:rPr>
          <w:rFonts w:cs="Calibri"/>
        </w:rPr>
        <w:t>A]</w:t>
      </w:r>
      <w:r w:rsidRPr="00F72822">
        <w:rPr>
          <w:rFonts w:cs="Calibri"/>
        </w:rPr>
        <w:t xml:space="preserve"> </w:t>
      </w:r>
      <w:r>
        <w:rPr>
          <w:rFonts w:cs="Calibri"/>
        </w:rPr>
        <w:t>N</w:t>
      </w:r>
      <w:r w:rsidRPr="00F72822">
        <w:rPr>
          <w:rFonts w:cs="Calibri"/>
        </w:rPr>
        <w:t xml:space="preserve">eg a </w:t>
      </w:r>
      <w:proofErr w:type="spellStart"/>
      <w:r w:rsidRPr="00F72822">
        <w:rPr>
          <w:rFonts w:cs="Calibri"/>
        </w:rPr>
        <w:t>priori’s</w:t>
      </w:r>
      <w:proofErr w:type="spellEnd"/>
      <w:r w:rsidRPr="00F72822">
        <w:rPr>
          <w:rFonts w:cs="Calibri"/>
        </w:rPr>
        <w:t xml:space="preserve"> affirm – denying the assumptions of a statement proves it valid – the </w:t>
      </w:r>
      <w:proofErr w:type="spellStart"/>
      <w:r w:rsidRPr="00F72822">
        <w:rPr>
          <w:rFonts w:cs="Calibri"/>
        </w:rPr>
        <w:t>aff</w:t>
      </w:r>
      <w:proofErr w:type="spellEnd"/>
      <w:r w:rsidRPr="00F72822">
        <w:rPr>
          <w:rFonts w:cs="Calibri"/>
        </w:rPr>
        <w:t xml:space="preserve"> is a set of conditionals since the offense being true relies on the framework </w:t>
      </w:r>
      <w:r>
        <w:rPr>
          <w:rFonts w:cs="Calibri"/>
        </w:rPr>
        <w:t>B]</w:t>
      </w:r>
      <w:r w:rsidRPr="00F72822">
        <w:rPr>
          <w:rFonts w:cs="Calibri"/>
        </w:rPr>
        <w:t xml:space="preserve"> if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5B466C40" w14:textId="77777777" w:rsidR="00327F26" w:rsidRPr="00675BA0" w:rsidRDefault="00327F26" w:rsidP="006C61FE">
      <w:pPr>
        <w:rPr>
          <w:b/>
          <w:iCs/>
          <w:u w:val="single"/>
          <w:bdr w:val="single" w:sz="8" w:space="0" w:color="auto"/>
        </w:rPr>
      </w:pPr>
    </w:p>
    <w:p w14:paraId="71968400" w14:textId="77777777" w:rsidR="006C61FE" w:rsidRDefault="006C61FE" w:rsidP="006C61FE"/>
    <w:p w14:paraId="3652EC09" w14:textId="77777777" w:rsidR="006C61FE" w:rsidRDefault="006C61FE" w:rsidP="006C61FE">
      <w:pPr>
        <w:pStyle w:val="Heading3"/>
      </w:pPr>
      <w:r>
        <w:t>1AC – Underview</w:t>
      </w:r>
    </w:p>
    <w:p w14:paraId="285C7B96" w14:textId="76CF234D" w:rsidR="00C8549C" w:rsidRDefault="006C61FE" w:rsidP="00C8549C">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00C8549C">
        <w:t xml:space="preserve">No 2NR I </w:t>
      </w:r>
      <w:proofErr w:type="gramStart"/>
      <w:r w:rsidR="00C8549C">
        <w:t>meets</w:t>
      </w:r>
      <w:proofErr w:type="gramEnd"/>
      <w:r w:rsidR="00C8549C">
        <w:t xml:space="preserve"> on theory because it deters 1AR theory and allows them to arbitrarily shift out of what they defended. </w:t>
      </w:r>
    </w:p>
    <w:p w14:paraId="7E17575C" w14:textId="6245F378" w:rsidR="006C61FE" w:rsidRDefault="006C61FE" w:rsidP="006C61FE"/>
    <w:p w14:paraId="2C57224D" w14:textId="732AAEF1" w:rsidR="00CC2026" w:rsidRDefault="00C8549C" w:rsidP="00CC2026">
      <w:pPr>
        <w:pStyle w:val="Heading4"/>
      </w:pPr>
      <w:r>
        <w:t xml:space="preserve">2] Fairness outweighs but only evaluate quantifiable structural fairness skews like rebuttal time. It definitionally controls the IL to every other argument since it questions whether or not engagement is possible. </w:t>
      </w:r>
      <w:r w:rsidR="00AF60A3">
        <w:t xml:space="preserve">Vote for me because I have to speak extra quiet since I’m in school right now, k2 acknowledging debaters competing from diverse positions to ensure everyone has access to the activity. </w:t>
      </w:r>
      <w:r>
        <w:t xml:space="preserve">No neg fairness concerns since 13-7 rebuttal skew should compensate for everything and they have </w:t>
      </w:r>
      <w:proofErr w:type="gramStart"/>
      <w:r>
        <w:t>get</w:t>
      </w:r>
      <w:proofErr w:type="gramEnd"/>
      <w:r>
        <w:t xml:space="preserve"> reactivity advantage to reply to the 1ac.</w:t>
      </w:r>
      <w:r w:rsidR="00CC2026">
        <w:t xml:space="preserve"> To clarify, this is a meta level question but it obviously </w:t>
      </w:r>
      <w:proofErr w:type="spellStart"/>
      <w:r w:rsidR="00CC2026">
        <w:t>doenst</w:t>
      </w:r>
      <w:proofErr w:type="spellEnd"/>
      <w:r w:rsidR="00CC2026">
        <w:t xml:space="preserve"> come before procedural arguments that frame debate and a judge’s evaluation.</w:t>
      </w:r>
    </w:p>
    <w:p w14:paraId="505A033E" w14:textId="283B5238" w:rsidR="00CC2026" w:rsidRDefault="00CC2026" w:rsidP="00CC2026"/>
    <w:p w14:paraId="06CDE904" w14:textId="5C762195" w:rsidR="00CC2026" w:rsidRPr="00CC2026" w:rsidRDefault="00CC2026" w:rsidP="00CC2026">
      <w:pPr>
        <w:pStyle w:val="Heading4"/>
      </w:pPr>
      <w:r>
        <w:t xml:space="preserve">3] </w:t>
      </w:r>
      <w:proofErr w:type="spellStart"/>
      <w:r>
        <w:t>Aff</w:t>
      </w:r>
      <w:proofErr w:type="spellEnd"/>
      <w:r>
        <w:t xml:space="preserve"> </w:t>
      </w:r>
      <w:proofErr w:type="spellStart"/>
      <w:r>
        <w:t>aprioris</w:t>
      </w:r>
      <w:proofErr w:type="spellEnd"/>
      <w:r>
        <w:t xml:space="preserve"> come before everything, we spoke first which means you should assume we’re right since any disagreement is caused by the notion that are arguments are true, </w:t>
      </w:r>
      <w:proofErr w:type="gramStart"/>
      <w:r>
        <w:t>i.e.</w:t>
      </w:r>
      <w:proofErr w:type="gramEnd"/>
      <w:r>
        <w:t xml:space="preserve"> you cant disagree with a statement without presuming </w:t>
      </w:r>
      <w:proofErr w:type="spellStart"/>
      <w:r>
        <w:t>theres</w:t>
      </w:r>
      <w:proofErr w:type="spellEnd"/>
      <w:r>
        <w:t xml:space="preserve"> a world in which its true which means there is a hypothetical world in which the </w:t>
      </w:r>
      <w:proofErr w:type="spellStart"/>
      <w:r>
        <w:t>aff</w:t>
      </w:r>
      <w:proofErr w:type="spellEnd"/>
      <w:r>
        <w:t xml:space="preserve"> is true so you vote </w:t>
      </w:r>
      <w:proofErr w:type="spellStart"/>
      <w:r>
        <w:t>aff</w:t>
      </w:r>
      <w:proofErr w:type="spellEnd"/>
      <w:r>
        <w:t xml:space="preserve">. Neg </w:t>
      </w:r>
      <w:proofErr w:type="spellStart"/>
      <w:r>
        <w:t>aprioris</w:t>
      </w:r>
      <w:proofErr w:type="spellEnd"/>
      <w:r>
        <w:t xml:space="preserve"> and arguments cause inf contradiction and need intervention to some </w:t>
      </w:r>
      <w:proofErr w:type="gramStart"/>
      <w:r>
        <w:t>extent</w:t>
      </w:r>
      <w:proofErr w:type="gramEnd"/>
      <w:r>
        <w:t xml:space="preserve"> so don’t make debate more complicated, key to us relaxing after round and getting to sleep.</w:t>
      </w:r>
    </w:p>
    <w:p w14:paraId="607F4E4B" w14:textId="77777777" w:rsidR="006C61FE" w:rsidRDefault="006C61FE" w:rsidP="006C61FE"/>
    <w:p w14:paraId="0EEB866A" w14:textId="77777777" w:rsidR="006C61FE" w:rsidRDefault="006C61FE" w:rsidP="006C61FE">
      <w:pPr>
        <w:pStyle w:val="Heading3"/>
      </w:pPr>
      <w:r>
        <w:t>1AC - Advantage</w:t>
      </w:r>
    </w:p>
    <w:p w14:paraId="7C904AF3" w14:textId="77777777" w:rsidR="006C61FE" w:rsidRDefault="006C61FE" w:rsidP="006C61FE">
      <w:pPr>
        <w:pStyle w:val="Heading4"/>
      </w:pPr>
      <w:r>
        <w:t xml:space="preserve">We are in an </w:t>
      </w:r>
      <w:r>
        <w:rPr>
          <w:u w:val="single"/>
        </w:rPr>
        <w:t>innovation crisis</w:t>
      </w:r>
      <w:r>
        <w:t xml:space="preserve"> </w:t>
      </w:r>
    </w:p>
    <w:p w14:paraId="46984031" w14:textId="77777777" w:rsidR="006C61FE" w:rsidRPr="005B38BB" w:rsidRDefault="006C61FE" w:rsidP="006C61FE">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3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9E371A3" w14:textId="3FDCC9FF" w:rsidR="006C61FE" w:rsidRDefault="006C61FE" w:rsidP="006C61FE">
      <w:pPr>
        <w:rPr>
          <w:u w:val="single"/>
        </w:rPr>
      </w:pPr>
      <w:r w:rsidRPr="005F0D67">
        <w:rPr>
          <w:sz w:val="12"/>
        </w:rPr>
        <w:t xml:space="preserve">Drug companies have brought great </w:t>
      </w:r>
      <w:r w:rsidRPr="00E3202C">
        <w:rPr>
          <w:b/>
          <w:bCs/>
          <w:highlight w:val="green"/>
          <w:u w:val="single"/>
        </w:rPr>
        <w:t>innovations</w:t>
      </w:r>
      <w:r w:rsidRPr="005F0D67">
        <w:rPr>
          <w:sz w:val="12"/>
          <w:highlight w:val="green"/>
        </w:rPr>
        <w:t xml:space="preserve"> </w:t>
      </w:r>
      <w:r w:rsidRPr="005F0D67">
        <w:rPr>
          <w:sz w:val="12"/>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5F0D67">
        <w:rPr>
          <w:sz w:val="12"/>
        </w:rPr>
        <w:t>But that’s</w:t>
      </w:r>
      <w:r w:rsidRPr="00E3202C">
        <w:rPr>
          <w:b/>
          <w:bCs/>
          <w:highlight w:val="green"/>
          <w:u w:val="single"/>
          <w:bdr w:val="single" w:sz="4" w:space="0" w:color="auto"/>
        </w:rPr>
        <w:t xml:space="preserve"> not happening</w:t>
      </w:r>
      <w:r w:rsidRPr="007E660D">
        <w:rPr>
          <w:u w:val="single"/>
        </w:rPr>
        <w:t xml:space="preserve">. Instead, </w:t>
      </w:r>
      <w:r w:rsidRPr="005F0D67">
        <w:rPr>
          <w:sz w:val="12"/>
        </w:rPr>
        <w:t>drug companies build</w:t>
      </w:r>
      <w:r w:rsidRPr="00E3202C">
        <w:rPr>
          <w:highlight w:val="green"/>
          <w:u w:val="single"/>
        </w:rPr>
        <w:t xml:space="preserve"> massive patent walls </w:t>
      </w:r>
      <w:r w:rsidRPr="005F0D67">
        <w:rPr>
          <w:u w:val="single"/>
        </w:rPr>
        <w:t xml:space="preserve">around </w:t>
      </w:r>
      <w:r w:rsidRPr="005F0D67">
        <w:rPr>
          <w:sz w:val="12"/>
        </w:rPr>
        <w:t>their</w:t>
      </w:r>
      <w:r w:rsidRPr="005F0D67">
        <w:rPr>
          <w:u w:val="single"/>
        </w:rPr>
        <w:t xml:space="preserve">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5F0D67">
        <w:rPr>
          <w:sz w:val="12"/>
        </w:rPr>
        <w:t xml:space="preserve">. </w:t>
      </w:r>
      <w:r w:rsidRPr="007E660D">
        <w:rPr>
          <w:u w:val="single"/>
        </w:rPr>
        <w:t xml:space="preserve">Some </w:t>
      </w:r>
      <w:r w:rsidRPr="005F0D67">
        <w:rPr>
          <w:u w:val="single"/>
        </w:rPr>
        <w:t xml:space="preserve">modern drugs have an avalanche of U.S. patents, with expiration dates </w:t>
      </w:r>
      <w:r w:rsidRPr="005F0D67">
        <w:rPr>
          <w:b/>
          <w:bCs/>
          <w:u w:val="single"/>
          <w:bdr w:val="single" w:sz="4" w:space="0" w:color="auto"/>
        </w:rPr>
        <w:t>staggered across time</w:t>
      </w:r>
      <w:r w:rsidRPr="005F0D67">
        <w:rPr>
          <w:u w:val="single"/>
        </w:rPr>
        <w:t xml:space="preserve">. </w:t>
      </w:r>
      <w:r w:rsidRPr="005F0D67">
        <w:rPr>
          <w:sz w:val="12"/>
        </w:rPr>
        <w:t>For example</w:t>
      </w:r>
      <w:r w:rsidRPr="007E660D">
        <w:rPr>
          <w:u w:val="single"/>
        </w:rPr>
        <w:t xml:space="preserve">, the rheumatoid arthritis drug Humira is </w:t>
      </w:r>
      <w:r w:rsidRPr="007E660D">
        <w:rPr>
          <w:b/>
          <w:bCs/>
          <w:u w:val="single"/>
        </w:rPr>
        <w:t>protected by more than 100 patents</w:t>
      </w:r>
      <w:r w:rsidRPr="005F0D67">
        <w:rPr>
          <w:sz w:val="12"/>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w:t>
      </w:r>
      <w:r w:rsidRPr="005F0D67">
        <w:rPr>
          <w:u w:val="single"/>
        </w:rPr>
        <w:t xml:space="preserve">of the drugs associated with new patents </w:t>
      </w:r>
      <w:r w:rsidRPr="005F0D67">
        <w:rPr>
          <w:b/>
          <w:bCs/>
          <w:u w:val="single"/>
        </w:rPr>
        <w:t>were not new ones</w:t>
      </w:r>
      <w:r w:rsidRPr="005F0D67">
        <w:rPr>
          <w:u w:val="single"/>
        </w:rPr>
        <w:t xml:space="preserve"> coming on the market but existing ones</w:t>
      </w:r>
      <w:r w:rsidRPr="005F0D67">
        <w:rPr>
          <w:sz w:val="12"/>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5F0D67">
        <w:rPr>
          <w:sz w:val="12"/>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43E0F2F" w14:textId="2BD945DB" w:rsidR="00CC2026" w:rsidRDefault="00CC2026" w:rsidP="006C61FE">
      <w:pPr>
        <w:rPr>
          <w:u w:val="single"/>
        </w:rPr>
      </w:pPr>
    </w:p>
    <w:p w14:paraId="4959BCD9" w14:textId="3816E391" w:rsidR="00CC2026" w:rsidRPr="005F0D67" w:rsidRDefault="00CC2026" w:rsidP="00CC2026">
      <w:pPr>
        <w:pStyle w:val="Heading4"/>
      </w:pPr>
      <w:r>
        <w:t xml:space="preserve">Vote </w:t>
      </w:r>
      <w:proofErr w:type="spellStart"/>
      <w:r>
        <w:t>aff</w:t>
      </w:r>
      <w:proofErr w:type="spellEnd"/>
      <w:r>
        <w:t xml:space="preserve"> to endorse San Mateo’s debate team, we’re way too small and me breaking would facilitate more kids to join which allows smaller schools to get involved in debate which ow on longevity </w:t>
      </w:r>
      <w:proofErr w:type="spellStart"/>
      <w:r>
        <w:t>bc</w:t>
      </w:r>
      <w:proofErr w:type="spellEnd"/>
      <w:r>
        <w:t xml:space="preserve"> </w:t>
      </w:r>
      <w:proofErr w:type="spellStart"/>
      <w:r>
        <w:t>its</w:t>
      </w:r>
      <w:proofErr w:type="spellEnd"/>
      <w:r>
        <w:t xml:space="preserve"> an impact that preserves the activity as a whole.</w:t>
      </w:r>
    </w:p>
    <w:p w14:paraId="058B7241" w14:textId="77777777" w:rsidR="006C61FE" w:rsidRDefault="006C61FE" w:rsidP="006C61FE">
      <w:pPr>
        <w:pStyle w:val="Heading4"/>
      </w:pPr>
      <w:r>
        <w:t xml:space="preserve">Evergreening </w:t>
      </w:r>
      <w:r>
        <w:rPr>
          <w:u w:val="single"/>
        </w:rPr>
        <w:t>results</w:t>
      </w:r>
      <w:r>
        <w:t xml:space="preserve"> in </w:t>
      </w:r>
      <w:r>
        <w:rPr>
          <w:u w:val="single"/>
        </w:rPr>
        <w:t>functional monopolies</w:t>
      </w:r>
      <w:r>
        <w:t xml:space="preserve"> </w:t>
      </w:r>
    </w:p>
    <w:p w14:paraId="51AADAA4" w14:textId="77777777" w:rsidR="006C61FE" w:rsidRPr="00791206" w:rsidRDefault="006C61FE" w:rsidP="006C61FE">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32"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29293CE" w14:textId="122EB56D" w:rsidR="006C61FE" w:rsidRDefault="006C61FE" w:rsidP="006C61FE">
      <w:pPr>
        <w:rPr>
          <w:sz w:val="12"/>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5F0D67">
        <w:rPr>
          <w:sz w:val="12"/>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F0D67">
        <w:rPr>
          <w:sz w:val="12"/>
        </w:rPr>
        <w:t>Ph.D</w:t>
      </w:r>
      <w:proofErr w:type="spellEnd"/>
      <w:proofErr w:type="gramEnd"/>
      <w:r w:rsidRPr="005F0D67">
        <w:rPr>
          <w:sz w:val="12"/>
        </w:rPr>
        <w:t xml:space="preserve">, and have a pretty normal life,” said </w:t>
      </w:r>
      <w:proofErr w:type="spellStart"/>
      <w:r w:rsidRPr="005F0D67">
        <w:rPr>
          <w:sz w:val="12"/>
        </w:rPr>
        <w:t>Dixler</w:t>
      </w:r>
      <w:proofErr w:type="spellEnd"/>
      <w:r w:rsidRPr="005F0D67">
        <w:rPr>
          <w:sz w:val="12"/>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5F0D67">
        <w:rPr>
          <w:sz w:val="12"/>
        </w:rPr>
        <w:t xml:space="preserve">. Since retiring from The New York Times at the end of 2017, she has been on Medicare. </w:t>
      </w:r>
      <w:proofErr w:type="spellStart"/>
      <w:r w:rsidRPr="005F0D67">
        <w:rPr>
          <w:sz w:val="12"/>
        </w:rPr>
        <w:t>Dixler</w:t>
      </w:r>
      <w:proofErr w:type="spellEnd"/>
      <w:r w:rsidRPr="005F0D67">
        <w:rPr>
          <w:sz w:val="12"/>
        </w:rPr>
        <w:t xml:space="preserve"> entered the Part D coverage gap (known as the donut hole) “within minutes,” she said. She estimates that adding her deductible, her copayment of $12,000, and what her Part D insurance provider pays totals approximately $197,500 a year. </w:t>
      </w:r>
      <w:r w:rsidRPr="005F0D67">
        <w:rPr>
          <w:u w:val="single"/>
        </w:rPr>
        <w:t xml:space="preserve">Revlimid should have </w:t>
      </w:r>
      <w:r w:rsidRPr="005F0D67">
        <w:rPr>
          <w:b/>
          <w:bCs/>
          <w:u w:val="single"/>
        </w:rPr>
        <w:t>been subject to competition</w:t>
      </w:r>
      <w:r w:rsidRPr="005F0D67">
        <w:rPr>
          <w:u w:val="single"/>
        </w:rPr>
        <w:t xml:space="preserve"> from generic drug makers starting in 2009, bringing down its cost by many orders of magnitude</w:t>
      </w:r>
      <w:r w:rsidRPr="005F0D67">
        <w:rPr>
          <w:sz w:val="12"/>
        </w:rPr>
        <w:t xml:space="preserve">. But </w:t>
      </w:r>
      <w:r w:rsidRPr="005F0D67">
        <w:rPr>
          <w:u w:val="single"/>
        </w:rPr>
        <w:t>by obtaining</w:t>
      </w:r>
      <w:r w:rsidRPr="005F0D67">
        <w:rPr>
          <w:sz w:val="12"/>
        </w:rPr>
        <w:t xml:space="preserve"> </w:t>
      </w:r>
      <w:r w:rsidRPr="005F0D67">
        <w:rPr>
          <w:b/>
          <w:bCs/>
          <w:u w:val="single"/>
        </w:rPr>
        <w:t>27 additional patents</w:t>
      </w:r>
      <w:r w:rsidRPr="005F0D67">
        <w:rPr>
          <w:sz w:val="12"/>
        </w:rPr>
        <w:t xml:space="preserve">, eight orphan drug exclusivities and 91 total additional protections from the U.S. Food and Drug Administration (FDA) </w:t>
      </w:r>
      <w:r w:rsidRPr="005F0D67">
        <w:rPr>
          <w:u w:val="single"/>
        </w:rPr>
        <w:t xml:space="preserve">since Revlimid’s introduction in 2005, its manufacturer, Celgene, has extended the drug’s </w:t>
      </w:r>
      <w:r w:rsidRPr="005F0D67">
        <w:rPr>
          <w:b/>
          <w:bCs/>
          <w:u w:val="single"/>
          <w:bdr w:val="single" w:sz="4" w:space="0" w:color="auto"/>
        </w:rPr>
        <w:t>monopoly</w:t>
      </w:r>
      <w:r w:rsidRPr="005F0D67">
        <w:rPr>
          <w:u w:val="single"/>
          <w:bdr w:val="single" w:sz="4" w:space="0" w:color="auto"/>
        </w:rPr>
        <w:t xml:space="preserve"> </w:t>
      </w:r>
      <w:r w:rsidRPr="005F0D67">
        <w:rPr>
          <w:b/>
          <w:bCs/>
          <w:u w:val="single"/>
          <w:bdr w:val="single" w:sz="4" w:space="0" w:color="auto"/>
        </w:rPr>
        <w:t>period</w:t>
      </w:r>
      <w:r w:rsidRPr="005F0D67">
        <w:rPr>
          <w:u w:val="single"/>
          <w:bdr w:val="single" w:sz="4" w:space="0" w:color="auto"/>
        </w:rPr>
        <w:t xml:space="preserve"> </w:t>
      </w:r>
      <w:r w:rsidRPr="005F0D67">
        <w:rPr>
          <w:b/>
          <w:bCs/>
          <w:u w:val="single"/>
          <w:bdr w:val="single" w:sz="4" w:space="0" w:color="auto"/>
        </w:rPr>
        <w:t>by 18 years</w:t>
      </w:r>
      <w:r w:rsidRPr="005F0D67">
        <w:rPr>
          <w:u w:val="single"/>
        </w:rPr>
        <w:t xml:space="preserve"> — through March 8, 2028</w:t>
      </w:r>
      <w:r w:rsidRPr="005F0D67">
        <w:rPr>
          <w:sz w:val="12"/>
        </w:rPr>
        <w:t xml:space="preserve">. “I cannot fathom </w:t>
      </w:r>
      <w:r w:rsidRPr="005F0D67">
        <w:rPr>
          <w:u w:val="single"/>
        </w:rPr>
        <w:t xml:space="preserve">the immorality of a business that relies on </w:t>
      </w:r>
      <w:r w:rsidRPr="005F0D67">
        <w:rPr>
          <w:b/>
          <w:bCs/>
          <w:u w:val="single"/>
          <w:bdr w:val="single" w:sz="4" w:space="0" w:color="auto"/>
        </w:rPr>
        <w:t>squeezing people with cancer</w:t>
      </w:r>
      <w:r w:rsidRPr="005F0D67">
        <w:rPr>
          <w:sz w:val="12"/>
        </w:rPr>
        <w:t xml:space="preserve">,” </w:t>
      </w:r>
      <w:proofErr w:type="spellStart"/>
      <w:r w:rsidRPr="005F0D67">
        <w:rPr>
          <w:sz w:val="12"/>
        </w:rPr>
        <w:t>Dixler</w:t>
      </w:r>
      <w:proofErr w:type="spellEnd"/>
      <w:r w:rsidRPr="005F0D67">
        <w:rPr>
          <w:sz w:val="12"/>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5F0D67">
        <w:rPr>
          <w:sz w:val="12"/>
        </w:rPr>
        <w:t xml:space="preserve"> “</w:t>
      </w:r>
      <w:r w:rsidRPr="00E974A9">
        <w:rPr>
          <w:u w:val="single"/>
        </w:rPr>
        <w:t>The cost of Revlimid has imposed constraints on our retirement</w:t>
      </w:r>
      <w:r w:rsidRPr="005F0D67">
        <w:rPr>
          <w:sz w:val="12"/>
        </w:rPr>
        <w:t xml:space="preserve">,” </w:t>
      </w:r>
      <w:proofErr w:type="spellStart"/>
      <w:r w:rsidRPr="005F0D67">
        <w:rPr>
          <w:sz w:val="12"/>
        </w:rPr>
        <w:t>Dixler</w:t>
      </w:r>
      <w:proofErr w:type="spellEnd"/>
      <w:r w:rsidRPr="005F0D67">
        <w:rPr>
          <w:sz w:val="12"/>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5F0D67">
        <w:rPr>
          <w:sz w:val="12"/>
        </w:rPr>
        <w:t xml:space="preserve">. </w:t>
      </w:r>
      <w:r w:rsidRPr="00E974A9">
        <w:rPr>
          <w:u w:val="single"/>
        </w:rPr>
        <w:t xml:space="preserve">Evergreening is </w:t>
      </w:r>
      <w:r w:rsidRPr="005F0D67">
        <w:rPr>
          <w:u w:val="single"/>
        </w:rPr>
        <w:t>most commonly used with blockbuster drugs generating the highest prices and profit</w:t>
      </w:r>
      <w:r w:rsidRPr="00E974A9">
        <w:rPr>
          <w:u w:val="single"/>
        </w:rPr>
        <w:t xml:space="preserve">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5F0D67">
        <w:rPr>
          <w:sz w:val="12"/>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5F0D67">
        <w:rPr>
          <w:sz w:val="12"/>
        </w:rPr>
        <w:t xml:space="preserve">. </w:t>
      </w:r>
      <w:r w:rsidRPr="00E974A9">
        <w:rPr>
          <w:b/>
          <w:bCs/>
          <w:u w:val="single"/>
        </w:rPr>
        <w:t>The Evergreen Drug Patent Search is the first database to exhaustively track the patent protections filed by pharmaceutical companies</w:t>
      </w:r>
      <w:r w:rsidRPr="005F0D67">
        <w:rPr>
          <w:sz w:val="12"/>
        </w:rPr>
        <w:t xml:space="preserve">. </w:t>
      </w:r>
      <w:r w:rsidRPr="00E974A9">
        <w:rPr>
          <w:u w:val="single"/>
        </w:rPr>
        <w:t>Using data from 2005 to 2018</w:t>
      </w:r>
      <w:r w:rsidRPr="005F0D67">
        <w:rPr>
          <w:sz w:val="12"/>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5F0D67">
        <w:rPr>
          <w:sz w:val="12"/>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5F0D67">
        <w:rPr>
          <w:sz w:val="12"/>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5F0D67">
        <w:rPr>
          <w:sz w:val="12"/>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5F0D67">
        <w:rPr>
          <w:sz w:val="12"/>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5F0D67">
        <w:rPr>
          <w:sz w:val="12"/>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5F0D67">
        <w:rPr>
          <w:u w:val="single"/>
        </w:rPr>
        <w:t xml:space="preserve">The </w:t>
      </w:r>
      <w:r w:rsidRPr="005F0D67">
        <w:rPr>
          <w:b/>
          <w:sz w:val="26"/>
          <w:u w:val="single"/>
        </w:rPr>
        <w:t>database</w:t>
      </w:r>
      <w:r w:rsidRPr="005F0D67">
        <w:rPr>
          <w:u w:val="single"/>
        </w:rPr>
        <w:t xml:space="preserve"> was </w:t>
      </w:r>
      <w:r w:rsidRPr="005F0D67">
        <w:rPr>
          <w:b/>
          <w:sz w:val="26"/>
          <w:u w:val="single"/>
        </w:rPr>
        <w:t>created through</w:t>
      </w:r>
      <w:r w:rsidRPr="005F0D67">
        <w:rPr>
          <w:u w:val="single"/>
        </w:rPr>
        <w:t xml:space="preserve"> a painstaking process of </w:t>
      </w:r>
      <w:r w:rsidRPr="005F0D67">
        <w:rPr>
          <w:b/>
          <w:sz w:val="26"/>
          <w:u w:val="single"/>
        </w:rPr>
        <w:t>combing</w:t>
      </w:r>
      <w:r w:rsidRPr="005F0D67">
        <w:rPr>
          <w:u w:val="single"/>
        </w:rPr>
        <w:t xml:space="preserve"> through </w:t>
      </w:r>
      <w:r w:rsidRPr="005F0D67">
        <w:rPr>
          <w:b/>
          <w:sz w:val="26"/>
          <w:u w:val="single"/>
        </w:rPr>
        <w:t>160,000 data points</w:t>
      </w:r>
      <w:r w:rsidRPr="005F0D67">
        <w:rPr>
          <w:u w:val="single"/>
        </w:rPr>
        <w:t xml:space="preserve"> </w:t>
      </w:r>
      <w:r w:rsidRPr="005F0D67">
        <w:rPr>
          <w:b/>
          <w:sz w:val="26"/>
          <w:u w:val="single"/>
          <w:bdr w:val="single" w:sz="4" w:space="0" w:color="auto"/>
        </w:rPr>
        <w:t>to examine every instance where a pharmaceutical company added a new drug patent or exclusivity</w:t>
      </w:r>
      <w:r w:rsidRPr="005F0D67">
        <w:rPr>
          <w:u w:val="single"/>
        </w:rPr>
        <w:t xml:space="preserve">. “Most of it was done by hand,” Feldman said, “with multiple people reviewing it at every stage. And along the way we repeatedly made conservative choices. </w:t>
      </w:r>
      <w:r w:rsidRPr="005F0D67">
        <w:rPr>
          <w:b/>
          <w:sz w:val="26"/>
          <w:u w:val="single"/>
        </w:rPr>
        <w:t>We erred on the side of underrepresenting the evergreen gain</w:t>
      </w:r>
      <w:r w:rsidRPr="005F0D67">
        <w:rPr>
          <w:sz w:val="12"/>
        </w:rPr>
        <w:t xml:space="preserve"> </w:t>
      </w:r>
      <w:r w:rsidRPr="005F0D67">
        <w:rPr>
          <w:u w:val="single"/>
        </w:rPr>
        <w:t>to be sure</w:t>
      </w:r>
      <w:r w:rsidRPr="00E974A9">
        <w:rPr>
          <w:u w:val="single"/>
        </w:rPr>
        <w:t xml:space="preserv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5F0D67">
        <w:rPr>
          <w:sz w:val="12"/>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F0D67">
        <w:rPr>
          <w:u w:val="single"/>
        </w:rPr>
        <w:t xml:space="preserve">Nexium’s exclusivity was then extended by more than 15 years, as AstraZeneca received 97 protections stemming from 16 patents. </w:t>
      </w:r>
      <w:r w:rsidRPr="005F0D67">
        <w:rPr>
          <w:sz w:val="12"/>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5F0D67">
        <w:rPr>
          <w:u w:val="single"/>
        </w:rPr>
        <w:t xml:space="preserve">When Truvada, commonly referred to as </w:t>
      </w:r>
      <w:proofErr w:type="spellStart"/>
      <w:r w:rsidRPr="005F0D67">
        <w:rPr>
          <w:u w:val="single"/>
        </w:rPr>
        <w:t>PrEP</w:t>
      </w:r>
      <w:proofErr w:type="spellEnd"/>
      <w:r w:rsidRPr="005F0D67">
        <w:rPr>
          <w:u w:val="single"/>
        </w:rPr>
        <w:t>, was approved in 2004, this HIV-prevention drug was a breakthrough. But 16 years later — and 14 years after its original exclusivity was to expire — it retains its monopoly status.</w:t>
      </w:r>
      <w:r w:rsidRPr="005F0D67">
        <w:rPr>
          <w:sz w:val="12"/>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5F0D67">
        <w:rPr>
          <w:sz w:val="12"/>
        </w:rPr>
        <w:t>PrEP</w:t>
      </w:r>
      <w:proofErr w:type="spellEnd"/>
      <w:r w:rsidRPr="005F0D67">
        <w:rPr>
          <w:sz w:val="12"/>
        </w:rPr>
        <w:t xml:space="preserve"> costs $100 or less per month, compared to $1,600 to $2,000 in the U.S. </w:t>
      </w:r>
      <w:r w:rsidRPr="005F0D67">
        <w:rPr>
          <w:u w:val="single"/>
        </w:rPr>
        <w:t xml:space="preserve">As a result, Truvada is unaffordable to many people </w:t>
      </w:r>
      <w:r w:rsidRPr="005F0D67">
        <w:rPr>
          <w:b/>
          <w:bCs/>
          <w:u w:val="single"/>
        </w:rPr>
        <w:t>who need protection from HIV</w:t>
      </w:r>
      <w:r w:rsidRPr="005F0D67">
        <w:rPr>
          <w:u w:val="single"/>
        </w:rPr>
        <w:t>. Barred from access, they are left vulnerable to infection.</w:t>
      </w:r>
      <w:r w:rsidRPr="005F0D67">
        <w:rPr>
          <w:sz w:val="12"/>
        </w:rPr>
        <w:t xml:space="preserve"> “</w:t>
      </w:r>
      <w:r w:rsidRPr="005F0D67">
        <w:rPr>
          <w:u w:val="single"/>
        </w:rPr>
        <w:t xml:space="preserve">We’re establishing a precedent that a pharmaceutical company can charge whatever it wants even as it allows an epidemic to continue, and the government refuses to intervene,” said James </w:t>
      </w:r>
      <w:proofErr w:type="spellStart"/>
      <w:r w:rsidRPr="005F0D67">
        <w:rPr>
          <w:u w:val="single"/>
        </w:rPr>
        <w:t>Krellenstein</w:t>
      </w:r>
      <w:proofErr w:type="spellEnd"/>
      <w:r w:rsidRPr="005F0D67">
        <w:rPr>
          <w:u w:val="single"/>
        </w:rPr>
        <w:t>, co-founder of the group PrEP4All. “That should scare every American. If it’s HIV today, it will be another disease tomorrow.”</w:t>
      </w:r>
      <w:r w:rsidRPr="005F0D67">
        <w:rPr>
          <w:sz w:val="12"/>
        </w:rPr>
        <w:t xml:space="preserve"> EpiPen First approved in 1987, the </w:t>
      </w:r>
      <w:r w:rsidRPr="005F0D67">
        <w:rPr>
          <w:u w:val="single"/>
        </w:rPr>
        <w:t>EpiPen</w:t>
      </w:r>
      <w:r w:rsidRPr="005F0D67">
        <w:rPr>
          <w:sz w:val="12"/>
        </w:rPr>
        <w:t xml:space="preserve"> has saved the lives of countless numbers of people with deadly allergies</w:t>
      </w:r>
      <w:r w:rsidRPr="005F0D67">
        <w:rPr>
          <w:u w:val="single"/>
        </w:rPr>
        <w:t>. But it is protected from competition until 2025 — 38 years after its introduction — because its owner, Mylan, has filed five patents, four since 2010, all involving tweaks to the automatic injector.</w:t>
      </w:r>
      <w:r w:rsidRPr="005F0D67">
        <w:rPr>
          <w:sz w:val="12"/>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5F0D67">
        <w:rPr>
          <w:sz w:val="12"/>
        </w:rPr>
        <w:t>As</w:t>
      </w:r>
      <w:proofErr w:type="gramEnd"/>
      <w:r w:rsidRPr="005F0D67">
        <w:rPr>
          <w:sz w:val="12"/>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5F0D67">
        <w:rPr>
          <w:sz w:val="12"/>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5F0D67">
        <w:rPr>
          <w:sz w:val="12"/>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4F2DEAE" w14:textId="14558903" w:rsidR="00615672" w:rsidRDefault="00615672" w:rsidP="006C61FE">
      <w:pPr>
        <w:rPr>
          <w:sz w:val="12"/>
        </w:rPr>
      </w:pPr>
    </w:p>
    <w:p w14:paraId="396D2DBC" w14:textId="77777777" w:rsidR="00615672" w:rsidRDefault="00615672" w:rsidP="00615672">
      <w:pPr>
        <w:keepNext/>
        <w:keepLines/>
        <w:spacing w:before="40"/>
        <w:outlineLvl w:val="3"/>
        <w:rPr>
          <w:rFonts w:eastAsiaTheme="majorEastAsia"/>
          <w:b/>
          <w:bCs/>
          <w:sz w:val="26"/>
          <w:szCs w:val="26"/>
        </w:rPr>
      </w:pPr>
      <w:r w:rsidRPr="007B3854">
        <w:rPr>
          <w:rFonts w:eastAsiaTheme="majorEastAsia"/>
          <w:b/>
          <w:bCs/>
          <w:sz w:val="26"/>
          <w:szCs w:val="26"/>
        </w:rPr>
        <w:t>Permissibility and presumption affirm</w:t>
      </w:r>
    </w:p>
    <w:p w14:paraId="2C8047AF" w14:textId="77777777" w:rsidR="00615672" w:rsidRDefault="00615672" w:rsidP="00615672">
      <w:pPr>
        <w:keepNext/>
        <w:keepLines/>
        <w:spacing w:before="40"/>
        <w:outlineLvl w:val="3"/>
        <w:rPr>
          <w:rFonts w:eastAsiaTheme="majorEastAsia"/>
          <w:b/>
          <w:bCs/>
          <w:sz w:val="26"/>
          <w:szCs w:val="26"/>
        </w:rPr>
      </w:pPr>
      <w:r>
        <w:rPr>
          <w:rFonts w:eastAsiaTheme="majorEastAsia"/>
          <w:b/>
          <w:bCs/>
          <w:sz w:val="26"/>
          <w:szCs w:val="26"/>
        </w:rPr>
        <w:t xml:space="preserve">1] </w:t>
      </w:r>
      <w:r w:rsidRPr="00CA79B4">
        <w:rPr>
          <w:rFonts w:eastAsiaTheme="majorEastAsia"/>
          <w:b/>
          <w:bCs/>
          <w:sz w:val="26"/>
          <w:szCs w:val="26"/>
          <w:u w:val="single"/>
        </w:rPr>
        <w:t>Paralysis</w:t>
      </w:r>
      <w:r>
        <w:rPr>
          <w:rFonts w:eastAsiaTheme="majorEastAsia"/>
          <w:b/>
          <w:bCs/>
          <w:sz w:val="26"/>
          <w:szCs w:val="26"/>
        </w:rPr>
        <w:t xml:space="preserve">- </w:t>
      </w:r>
      <w:r w:rsidRPr="007B3854">
        <w:rPr>
          <w:rFonts w:eastAsiaTheme="majorEastAsia"/>
          <w:b/>
          <w:bCs/>
          <w:sz w:val="26"/>
          <w:szCs w:val="26"/>
        </w:rPr>
        <w:t>otherwise we would not be able to justify morally neutral actions like drinking water since there isn’t a prohibition</w:t>
      </w:r>
      <w:r>
        <w:rPr>
          <w:rFonts w:eastAsiaTheme="majorEastAsia"/>
          <w:b/>
          <w:bCs/>
          <w:sz w:val="26"/>
          <w:szCs w:val="26"/>
        </w:rPr>
        <w:t xml:space="preserve"> and we would needlessly have to prove an obligation.</w:t>
      </w:r>
    </w:p>
    <w:p w14:paraId="504ADBDD" w14:textId="77777777" w:rsidR="00615672" w:rsidRDefault="00615672" w:rsidP="00615672">
      <w:pPr>
        <w:keepNext/>
        <w:keepLines/>
        <w:spacing w:before="40"/>
        <w:outlineLvl w:val="3"/>
        <w:rPr>
          <w:rFonts w:eastAsiaTheme="majorEastAsia"/>
          <w:b/>
          <w:bCs/>
          <w:sz w:val="26"/>
          <w:szCs w:val="26"/>
        </w:rPr>
      </w:pPr>
      <w:r>
        <w:rPr>
          <w:rFonts w:eastAsiaTheme="majorEastAsia"/>
          <w:b/>
          <w:bCs/>
          <w:sz w:val="26"/>
          <w:szCs w:val="26"/>
        </w:rPr>
        <w:t xml:space="preserve">2] </w:t>
      </w:r>
      <w:r w:rsidRPr="00CA79B4">
        <w:rPr>
          <w:rFonts w:eastAsiaTheme="majorEastAsia"/>
          <w:b/>
          <w:bCs/>
          <w:sz w:val="26"/>
          <w:szCs w:val="26"/>
          <w:u w:val="single"/>
        </w:rPr>
        <w:t>Trivialism</w:t>
      </w:r>
      <w:r>
        <w:rPr>
          <w:rFonts w:eastAsiaTheme="majorEastAsia"/>
          <w:b/>
          <w:bCs/>
          <w:sz w:val="26"/>
          <w:szCs w:val="26"/>
        </w:rPr>
        <w:t xml:space="preserve">- </w:t>
      </w:r>
      <w:r w:rsidRPr="007B3854">
        <w:rPr>
          <w:rFonts w:eastAsiaTheme="majorEastAsia"/>
          <w:b/>
          <w:bCs/>
          <w:sz w:val="26"/>
          <w:szCs w:val="26"/>
        </w:rPr>
        <w:t xml:space="preserve">statements are true until proven false, if I told you my </w:t>
      </w:r>
      <w:proofErr w:type="gramStart"/>
      <w:r w:rsidRPr="007B3854">
        <w:rPr>
          <w:rFonts w:eastAsiaTheme="majorEastAsia"/>
          <w:b/>
          <w:bCs/>
          <w:sz w:val="26"/>
          <w:szCs w:val="26"/>
        </w:rPr>
        <w:t>name</w:t>
      </w:r>
      <w:proofErr w:type="gramEnd"/>
      <w:r w:rsidRPr="007B3854">
        <w:rPr>
          <w:rFonts w:eastAsiaTheme="majorEastAsia"/>
          <w:b/>
          <w:bCs/>
          <w:sz w:val="26"/>
          <w:szCs w:val="26"/>
        </w:rPr>
        <w:t xml:space="preserve"> you’d believe me.</w:t>
      </w:r>
    </w:p>
    <w:p w14:paraId="0B98B646" w14:textId="634BCBD2" w:rsidR="00615672" w:rsidRPr="00327F26" w:rsidRDefault="00615672" w:rsidP="00615672">
      <w:pPr>
        <w:rPr>
          <w:b/>
          <w:bCs/>
          <w:sz w:val="26"/>
          <w:szCs w:val="26"/>
        </w:rPr>
      </w:pPr>
      <w:r>
        <w:t xml:space="preserve">3] </w:t>
      </w:r>
      <w:r w:rsidRPr="00CA79B4">
        <w:rPr>
          <w:u w:val="single"/>
        </w:rPr>
        <w:t>Affirming is harder</w:t>
      </w:r>
      <w:r>
        <w:t xml:space="preserve"> - </w:t>
      </w:r>
      <w:r w:rsidRPr="00615672">
        <w:rPr>
          <w:b/>
          <w:bCs/>
          <w:sz w:val="26"/>
          <w:szCs w:val="26"/>
        </w:rPr>
        <w:t xml:space="preserve">A] 7-4-6-3-time skew makes every 1ar speech a time crunch that can’t justify a proactive obligation B] They know the </w:t>
      </w:r>
      <w:proofErr w:type="spellStart"/>
      <w:r w:rsidRPr="00615672">
        <w:rPr>
          <w:b/>
          <w:bCs/>
          <w:sz w:val="26"/>
          <w:szCs w:val="26"/>
        </w:rPr>
        <w:t>aff</w:t>
      </w:r>
      <w:proofErr w:type="spellEnd"/>
      <w:r w:rsidRPr="00615672">
        <w:rPr>
          <w:b/>
          <w:bCs/>
          <w:sz w:val="26"/>
          <w:szCs w:val="26"/>
        </w:rPr>
        <w:t xml:space="preserve"> but we don’t know the NC so the burden is on them. </w:t>
      </w:r>
      <w:r>
        <w:rPr>
          <w:b/>
          <w:bCs/>
          <w:sz w:val="26"/>
          <w:szCs w:val="26"/>
        </w:rPr>
        <w:t xml:space="preserve"> </w:t>
      </w:r>
      <w:r w:rsidRPr="00327F26">
        <w:rPr>
          <w:b/>
          <w:bCs/>
          <w:sz w:val="26"/>
          <w:szCs w:val="26"/>
        </w:rPr>
        <w:t xml:space="preserve">pas </w:t>
      </w:r>
      <w:proofErr w:type="spellStart"/>
      <w:r w:rsidRPr="00327F26">
        <w:rPr>
          <w:b/>
          <w:bCs/>
          <w:sz w:val="26"/>
          <w:szCs w:val="26"/>
        </w:rPr>
        <w:t>d'arguments</w:t>
      </w:r>
      <w:proofErr w:type="spellEnd"/>
      <w:r w:rsidRPr="00327F26">
        <w:rPr>
          <w:b/>
          <w:bCs/>
          <w:sz w:val="26"/>
          <w:szCs w:val="26"/>
        </w:rPr>
        <w:t xml:space="preserve"> </w:t>
      </w:r>
      <w:proofErr w:type="spellStart"/>
      <w:r w:rsidRPr="00327F26">
        <w:rPr>
          <w:b/>
          <w:bCs/>
          <w:sz w:val="26"/>
          <w:szCs w:val="26"/>
        </w:rPr>
        <w:t>négatifs</w:t>
      </w:r>
      <w:proofErr w:type="spellEnd"/>
      <w:r w:rsidRPr="00327F26">
        <w:rPr>
          <w:b/>
          <w:bCs/>
          <w:sz w:val="26"/>
          <w:szCs w:val="26"/>
        </w:rPr>
        <w:t xml:space="preserve">, </w:t>
      </w:r>
      <w:proofErr w:type="spellStart"/>
      <w:r w:rsidRPr="00327F26">
        <w:rPr>
          <w:b/>
          <w:bCs/>
          <w:sz w:val="26"/>
          <w:szCs w:val="26"/>
        </w:rPr>
        <w:t>vous</w:t>
      </w:r>
      <w:proofErr w:type="spellEnd"/>
      <w:r w:rsidRPr="00327F26">
        <w:rPr>
          <w:b/>
          <w:bCs/>
          <w:sz w:val="26"/>
          <w:szCs w:val="26"/>
        </w:rPr>
        <w:t xml:space="preserve"> </w:t>
      </w:r>
      <w:proofErr w:type="spellStart"/>
      <w:r w:rsidRPr="00327F26">
        <w:rPr>
          <w:b/>
          <w:bCs/>
          <w:sz w:val="26"/>
          <w:szCs w:val="26"/>
        </w:rPr>
        <w:t>obligeant</w:t>
      </w:r>
      <w:proofErr w:type="spellEnd"/>
      <w:r w:rsidRPr="00327F26">
        <w:rPr>
          <w:b/>
          <w:bCs/>
          <w:sz w:val="26"/>
          <w:szCs w:val="26"/>
        </w:rPr>
        <w:t xml:space="preserve"> à </w:t>
      </w:r>
      <w:proofErr w:type="spellStart"/>
      <w:r w:rsidRPr="00327F26">
        <w:rPr>
          <w:b/>
          <w:bCs/>
          <w:sz w:val="26"/>
          <w:szCs w:val="26"/>
        </w:rPr>
        <w:t>intervenir</w:t>
      </w:r>
      <w:proofErr w:type="spellEnd"/>
      <w:r w:rsidRPr="00327F26">
        <w:rPr>
          <w:b/>
          <w:bCs/>
          <w:sz w:val="26"/>
          <w:szCs w:val="26"/>
        </w:rPr>
        <w:t xml:space="preserve"> et </w:t>
      </w:r>
      <w:proofErr w:type="spellStart"/>
      <w:r w:rsidRPr="00327F26">
        <w:rPr>
          <w:b/>
          <w:bCs/>
          <w:sz w:val="26"/>
          <w:szCs w:val="26"/>
        </w:rPr>
        <w:t>provoquant</w:t>
      </w:r>
      <w:proofErr w:type="spellEnd"/>
      <w:r w:rsidRPr="00327F26">
        <w:rPr>
          <w:b/>
          <w:bCs/>
          <w:sz w:val="26"/>
          <w:szCs w:val="26"/>
        </w:rPr>
        <w:t xml:space="preserve"> un </w:t>
      </w:r>
      <w:proofErr w:type="spellStart"/>
      <w:r w:rsidRPr="00327F26">
        <w:rPr>
          <w:b/>
          <w:bCs/>
          <w:sz w:val="26"/>
          <w:szCs w:val="26"/>
        </w:rPr>
        <w:t>biais</w:t>
      </w:r>
      <w:proofErr w:type="spellEnd"/>
      <w:r w:rsidRPr="00327F26">
        <w:rPr>
          <w:b/>
          <w:bCs/>
          <w:sz w:val="26"/>
          <w:szCs w:val="26"/>
        </w:rPr>
        <w:t xml:space="preserve"> qui </w:t>
      </w:r>
      <w:proofErr w:type="spellStart"/>
      <w:r w:rsidRPr="00327F26">
        <w:rPr>
          <w:b/>
          <w:bCs/>
          <w:sz w:val="26"/>
          <w:szCs w:val="26"/>
        </w:rPr>
        <w:t>détruit</w:t>
      </w:r>
      <w:proofErr w:type="spellEnd"/>
      <w:r w:rsidRPr="00327F26">
        <w:rPr>
          <w:b/>
          <w:bCs/>
          <w:sz w:val="26"/>
          <w:szCs w:val="26"/>
        </w:rPr>
        <w:t xml:space="preserve"> </w:t>
      </w:r>
      <w:proofErr w:type="spellStart"/>
      <w:r w:rsidRPr="00327F26">
        <w:rPr>
          <w:b/>
          <w:bCs/>
          <w:sz w:val="26"/>
          <w:szCs w:val="26"/>
        </w:rPr>
        <w:t>l'objectif</w:t>
      </w:r>
      <w:proofErr w:type="spellEnd"/>
      <w:r w:rsidRPr="00327F26">
        <w:rPr>
          <w:b/>
          <w:bCs/>
          <w:sz w:val="26"/>
          <w:szCs w:val="26"/>
        </w:rPr>
        <w:t xml:space="preserve"> principal de </w:t>
      </w:r>
      <w:proofErr w:type="spellStart"/>
      <w:r w:rsidRPr="00327F26">
        <w:rPr>
          <w:b/>
          <w:bCs/>
          <w:sz w:val="26"/>
          <w:szCs w:val="26"/>
        </w:rPr>
        <w:t>l'activité</w:t>
      </w:r>
      <w:proofErr w:type="spellEnd"/>
      <w:r>
        <w:rPr>
          <w:b/>
          <w:bCs/>
          <w:sz w:val="26"/>
          <w:szCs w:val="26"/>
        </w:rPr>
        <w:t xml:space="preserve">. </w:t>
      </w:r>
      <w:r w:rsidRPr="00615672">
        <w:rPr>
          <w:b/>
          <w:bCs/>
          <w:sz w:val="26"/>
          <w:szCs w:val="26"/>
        </w:rPr>
        <w:t>Structural skew O/W on reversibility since it can’t be changed</w:t>
      </w:r>
      <w:r>
        <w:rPr>
          <w:b/>
          <w:bCs/>
          <w:sz w:val="26"/>
          <w:szCs w:val="26"/>
        </w:rPr>
        <w:t xml:space="preserve">. </w:t>
      </w:r>
    </w:p>
    <w:p w14:paraId="62E19E93" w14:textId="7C95501A" w:rsidR="00615672" w:rsidRDefault="00615672" w:rsidP="00615672">
      <w:pPr>
        <w:pStyle w:val="Heading4"/>
      </w:pPr>
    </w:p>
    <w:p w14:paraId="048D5FD2" w14:textId="77777777" w:rsidR="00615672" w:rsidRPr="00FD7F63" w:rsidRDefault="00615672" w:rsidP="00615672">
      <w:pPr>
        <w:pStyle w:val="Heading4"/>
      </w:pPr>
      <w:r>
        <w:t xml:space="preserve">4] </w:t>
      </w:r>
      <w:r w:rsidRPr="00FD7F63">
        <w:rPr>
          <w:u w:val="single"/>
        </w:rPr>
        <w:t>Negation Theory</w:t>
      </w:r>
      <w:r>
        <w:rPr>
          <w:u w:val="single"/>
        </w:rPr>
        <w:t>-</w:t>
      </w:r>
      <w:r>
        <w:t xml:space="preserve"> Negating requires a complete absence of an existing obligation</w:t>
      </w:r>
    </w:p>
    <w:p w14:paraId="3EA1BCC7" w14:textId="77777777" w:rsidR="00615672" w:rsidRDefault="00615672" w:rsidP="00615672">
      <w:pPr>
        <w:rPr>
          <w:rStyle w:val="Emphasis"/>
        </w:rPr>
      </w:pPr>
      <w:r w:rsidRPr="00FD7F63">
        <w:rPr>
          <w:rStyle w:val="Emphasis"/>
          <w:highlight w:val="green"/>
        </w:rPr>
        <w:t>Negate [is to]: to deny the existence of</w:t>
      </w:r>
    </w:p>
    <w:p w14:paraId="5DD3EEB1" w14:textId="77777777" w:rsidR="00615672" w:rsidRDefault="00615672" w:rsidP="00615672">
      <w:r w:rsidRPr="00FD7F63">
        <w:rPr>
          <w:rStyle w:val="Style13ptBold"/>
          <w:sz w:val="24"/>
          <w:szCs w:val="24"/>
        </w:rPr>
        <w:t>That’s Dictionary.com</w:t>
      </w:r>
      <w:r w:rsidRPr="00FD7F63">
        <w:rPr>
          <w:rStyle w:val="Emphasis"/>
          <w:rFonts w:cstheme="majorBidi"/>
          <w:b w:val="0"/>
          <w:iCs w:val="0"/>
          <w:u w:val="none"/>
        </w:rPr>
        <w:t xml:space="preserve">- “Negate” </w:t>
      </w:r>
      <w:r w:rsidRPr="00FD7F63">
        <w:t xml:space="preserve">https://www.dictionary.com/browse/negate. </w:t>
      </w:r>
    </w:p>
    <w:p w14:paraId="3075FCBA" w14:textId="77777777" w:rsidR="00615672" w:rsidRDefault="00615672" w:rsidP="006C61FE">
      <w:pPr>
        <w:rPr>
          <w:sz w:val="12"/>
        </w:rPr>
      </w:pPr>
    </w:p>
    <w:p w14:paraId="6362AC2F" w14:textId="5B747345" w:rsidR="00327F26" w:rsidRDefault="00327F26" w:rsidP="006C61FE">
      <w:pPr>
        <w:rPr>
          <w:sz w:val="12"/>
        </w:rPr>
      </w:pPr>
    </w:p>
    <w:p w14:paraId="6C3D1196" w14:textId="77777777" w:rsidR="006C61FE" w:rsidRDefault="006C61FE" w:rsidP="006C61FE">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DD899D4" w14:textId="77777777" w:rsidR="006C61FE" w:rsidRPr="00E2724F" w:rsidRDefault="006C61FE" w:rsidP="006C61FE">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33" w:history="1">
        <w:r w:rsidRPr="004D0B79">
          <w:rPr>
            <w:rStyle w:val="Hyperlink"/>
          </w:rPr>
          <w:t>https://abcnews.go.com/Health/amidst-superbug-crisis-scientists-urge-innovation/story?id=62763415</w:t>
        </w:r>
      </w:hyperlink>
      <w:r>
        <w:t xml:space="preserve">] Dhruv </w:t>
      </w:r>
    </w:p>
    <w:p w14:paraId="79926168" w14:textId="3AF336BB" w:rsidR="006C61FE" w:rsidRDefault="00533C06" w:rsidP="006C61FE">
      <w:pPr>
        <w:rPr>
          <w:sz w:val="12"/>
        </w:rPr>
      </w:pPr>
      <w:hyperlink r:id="rId34" w:tgtFrame="_blank" w:history="1">
        <w:r w:rsidR="006C61FE" w:rsidRPr="00E2724F">
          <w:rPr>
            <w:rStyle w:val="StyleUnderline"/>
          </w:rPr>
          <w:t>The United Nations</w:t>
        </w:r>
      </w:hyperlink>
      <w:r w:rsidR="006C61FE" w:rsidRPr="005F0D67">
        <w:rPr>
          <w:sz w:val="12"/>
        </w:rPr>
        <w:t xml:space="preserve"> has </w:t>
      </w:r>
      <w:r w:rsidR="006C61FE" w:rsidRPr="00E2724F">
        <w:rPr>
          <w:rStyle w:val="StyleUnderline"/>
        </w:rPr>
        <w:t xml:space="preserve">called </w:t>
      </w:r>
      <w:r w:rsidR="006C61FE" w:rsidRPr="003C32B5">
        <w:rPr>
          <w:rStyle w:val="Emphasis"/>
        </w:rPr>
        <w:t>antimicrobial resistance</w:t>
      </w:r>
      <w:r w:rsidR="006C61FE" w:rsidRPr="00E2724F">
        <w:rPr>
          <w:rStyle w:val="StyleUnderline"/>
        </w:rPr>
        <w:t xml:space="preserve"> a “</w:t>
      </w:r>
      <w:r w:rsidR="006C61FE" w:rsidRPr="003C32B5">
        <w:rPr>
          <w:rStyle w:val="Emphasis"/>
        </w:rPr>
        <w:t>global crisis</w:t>
      </w:r>
      <w:r w:rsidR="006C61FE" w:rsidRPr="005F0D67">
        <w:rPr>
          <w:sz w:val="12"/>
        </w:rPr>
        <w:t xml:space="preserve">.” </w:t>
      </w:r>
      <w:r w:rsidR="006C61FE" w:rsidRPr="00E2724F">
        <w:rPr>
          <w:rStyle w:val="StyleUnderline"/>
        </w:rPr>
        <w:t xml:space="preserve">With </w:t>
      </w:r>
      <w:r w:rsidR="006C61FE" w:rsidRPr="00E3202C">
        <w:rPr>
          <w:rStyle w:val="StyleUnderline"/>
          <w:highlight w:val="green"/>
        </w:rPr>
        <w:t xml:space="preserve">the </w:t>
      </w:r>
      <w:hyperlink r:id="rId35" w:tgtFrame="_blank" w:history="1">
        <w:r w:rsidR="006C61FE" w:rsidRPr="00E3202C">
          <w:rPr>
            <w:rStyle w:val="StyleUnderline"/>
            <w:highlight w:val="green"/>
          </w:rPr>
          <w:t>rise in superbugs</w:t>
        </w:r>
      </w:hyperlink>
      <w:r w:rsidR="006C61FE">
        <w:rPr>
          <w:rStyle w:val="StyleUnderline"/>
        </w:rPr>
        <w:t xml:space="preserve"> </w:t>
      </w:r>
      <w:r w:rsidR="006C61FE" w:rsidRPr="00E2724F">
        <w:rPr>
          <w:rStyle w:val="StyleUnderline"/>
        </w:rPr>
        <w:t>across the globe</w:t>
      </w:r>
      <w:r w:rsidR="006C61FE" w:rsidRPr="005F0D67">
        <w:rPr>
          <w:sz w:val="12"/>
        </w:rPr>
        <w:t xml:space="preserve">, common </w:t>
      </w:r>
      <w:r w:rsidR="006C61FE" w:rsidRPr="00E2724F">
        <w:rPr>
          <w:rStyle w:val="StyleUnderline"/>
        </w:rPr>
        <w:t>infections are becoming harder to treat</w:t>
      </w:r>
      <w:r w:rsidR="006C61FE" w:rsidRPr="005F0D67">
        <w:rPr>
          <w:sz w:val="12"/>
        </w:rPr>
        <w:t xml:space="preserve">, </w:t>
      </w:r>
      <w:r w:rsidR="006C61FE" w:rsidRPr="00E2724F">
        <w:rPr>
          <w:rStyle w:val="StyleUnderline"/>
        </w:rPr>
        <w:t>and lifesaving procedures riskier</w:t>
      </w:r>
      <w:r w:rsidR="006C61FE" w:rsidRPr="005F0D67">
        <w:rPr>
          <w:sz w:val="12"/>
        </w:rPr>
        <w:t xml:space="preserve"> to perform. </w:t>
      </w:r>
      <w:r w:rsidR="006C61FE" w:rsidRPr="003C32B5">
        <w:rPr>
          <w:rStyle w:val="Emphasis"/>
        </w:rPr>
        <w:t>Drug-resistant infections</w:t>
      </w:r>
      <w:r w:rsidR="006C61FE" w:rsidRPr="00E2724F">
        <w:rPr>
          <w:rStyle w:val="StyleUnderline"/>
        </w:rPr>
        <w:t xml:space="preserve"> result in</w:t>
      </w:r>
      <w:r w:rsidR="006C61FE" w:rsidRPr="005F0D67">
        <w:rPr>
          <w:sz w:val="12"/>
        </w:rPr>
        <w:t xml:space="preserve"> about </w:t>
      </w:r>
      <w:r w:rsidR="006C61FE" w:rsidRPr="00E2724F">
        <w:rPr>
          <w:rStyle w:val="StyleUnderline"/>
        </w:rPr>
        <w:t>700,000 deaths per year</w:t>
      </w:r>
      <w:r w:rsidR="006C61FE" w:rsidRPr="005F0D67">
        <w:rPr>
          <w:sz w:val="12"/>
        </w:rPr>
        <w:t xml:space="preserve">, with at least 230,000 of those deaths due to multidrug resistant tuberculosis, </w:t>
      </w:r>
      <w:hyperlink r:id="rId36" w:tgtFrame="_blank" w:history="1">
        <w:r w:rsidR="006C61FE" w:rsidRPr="00E2724F">
          <w:rPr>
            <w:rStyle w:val="StyleUnderline"/>
          </w:rPr>
          <w:t>according to</w:t>
        </w:r>
        <w:r w:rsidR="006C61FE" w:rsidRPr="005F0D67">
          <w:rPr>
            <w:rStyle w:val="Hyperlink"/>
            <w:sz w:val="12"/>
          </w:rPr>
          <w:t xml:space="preserve"> a groundbreaking report from </w:t>
        </w:r>
        <w:r w:rsidR="006C61FE" w:rsidRPr="003C32B5">
          <w:rPr>
            <w:rStyle w:val="StyleUnderline"/>
          </w:rPr>
          <w:t>the World Health Organization (WHO).</w:t>
        </w:r>
      </w:hyperlink>
      <w:r w:rsidR="006C61FE" w:rsidRPr="005F0D67">
        <w:rPr>
          <w:sz w:val="12"/>
        </w:rPr>
        <w:t xml:space="preserve"> Given that antibiotic resistance is present in every country, </w:t>
      </w:r>
      <w:r w:rsidR="006C61FE" w:rsidRPr="003C32B5">
        <w:rPr>
          <w:rStyle w:val="StyleUnderline"/>
        </w:rPr>
        <w:t>antimicrobial resistance</w:t>
      </w:r>
      <w:r w:rsidR="006C61FE" w:rsidRPr="005F0D67">
        <w:rPr>
          <w:sz w:val="12"/>
        </w:rPr>
        <w:t xml:space="preserve"> (AMR) now </w:t>
      </w:r>
      <w:r w:rsidR="006C61FE" w:rsidRPr="00E3202C">
        <w:rPr>
          <w:rStyle w:val="StyleUnderline"/>
          <w:highlight w:val="green"/>
        </w:rPr>
        <w:t xml:space="preserve">represents a </w:t>
      </w:r>
      <w:r w:rsidR="006C61FE" w:rsidRPr="00E3202C">
        <w:rPr>
          <w:rStyle w:val="Emphasis"/>
          <w:highlight w:val="green"/>
        </w:rPr>
        <w:t>global health crisis</w:t>
      </w:r>
      <w:r w:rsidR="006C61FE" w:rsidRPr="005F0D67">
        <w:rPr>
          <w:sz w:val="12"/>
        </w:rPr>
        <w:t xml:space="preserve">, according to the UN, which has urged immediate, coordinated and global action to prevent a potentially devastating health and financial crisis. </w:t>
      </w:r>
      <w:r w:rsidR="006C61FE" w:rsidRPr="003C32B5">
        <w:rPr>
          <w:rStyle w:val="StyleUnderline"/>
        </w:rPr>
        <w:t xml:space="preserve">With the </w:t>
      </w:r>
      <w:r w:rsidR="006C61FE" w:rsidRPr="00E3202C">
        <w:rPr>
          <w:rStyle w:val="Emphasis"/>
          <w:highlight w:val="green"/>
        </w:rPr>
        <w:t>rising</w:t>
      </w:r>
      <w:r w:rsidR="006C61FE" w:rsidRPr="003C32B5">
        <w:rPr>
          <w:rStyle w:val="Emphasis"/>
        </w:rPr>
        <w:t xml:space="preserve"> rates</w:t>
      </w:r>
      <w:r w:rsidR="006C61FE" w:rsidRPr="003C32B5">
        <w:rPr>
          <w:rStyle w:val="StyleUnderline"/>
        </w:rPr>
        <w:t xml:space="preserve"> of </w:t>
      </w:r>
      <w:r w:rsidR="006C61FE" w:rsidRPr="00E3202C">
        <w:rPr>
          <w:rStyle w:val="StyleUnderline"/>
          <w:highlight w:val="green"/>
        </w:rPr>
        <w:t>AMR</w:t>
      </w:r>
      <w:r w:rsidR="006C61FE" w:rsidRPr="005F0D67">
        <w:rPr>
          <w:sz w:val="12"/>
        </w:rPr>
        <w:t xml:space="preserve"> -- including antivirals, antibiotics, and antifungals -- </w:t>
      </w:r>
      <w:r w:rsidR="006C61FE" w:rsidRPr="003C32B5">
        <w:rPr>
          <w:rStyle w:val="StyleUnderline"/>
        </w:rPr>
        <w:t xml:space="preserve">estimates from the WHO show that AMR </w:t>
      </w:r>
      <w:r w:rsidR="006C61FE" w:rsidRPr="00E3202C">
        <w:rPr>
          <w:rStyle w:val="StyleUnderline"/>
          <w:highlight w:val="green"/>
        </w:rPr>
        <w:t xml:space="preserve">may cause </w:t>
      </w:r>
      <w:r w:rsidR="006C61FE" w:rsidRPr="00E3202C">
        <w:rPr>
          <w:rStyle w:val="Emphasis"/>
          <w:highlight w:val="green"/>
        </w:rPr>
        <w:t>10 million deaths every year</w:t>
      </w:r>
      <w:r w:rsidR="006C61FE" w:rsidRPr="005F0D67">
        <w:rPr>
          <w:sz w:val="12"/>
        </w:rPr>
        <w:t xml:space="preserve"> by 2050, send 24 million people into extreme poverty by 2030, </w:t>
      </w:r>
      <w:r w:rsidR="006C61FE" w:rsidRPr="003C32B5">
        <w:rPr>
          <w:rStyle w:val="StyleUnderline"/>
        </w:rPr>
        <w:t>and lead to a financial crisis as severe as</w:t>
      </w:r>
      <w:r w:rsidR="006C61FE" w:rsidRPr="005F0D67">
        <w:rPr>
          <w:sz w:val="12"/>
        </w:rPr>
        <w:t xml:space="preserve"> the on the U.S. experienced in </w:t>
      </w:r>
      <w:r w:rsidR="006C61FE" w:rsidRPr="003C32B5">
        <w:rPr>
          <w:rStyle w:val="StyleUnderline"/>
        </w:rPr>
        <w:t>2008</w:t>
      </w:r>
      <w:r w:rsidR="006C61FE" w:rsidRPr="005F0D67">
        <w:rPr>
          <w:sz w:val="12"/>
        </w:rPr>
        <w:t xml:space="preserve">. </w:t>
      </w:r>
      <w:r w:rsidR="006C61FE" w:rsidRPr="003C32B5">
        <w:rPr>
          <w:rStyle w:val="StyleUnderline"/>
        </w:rPr>
        <w:t xml:space="preserve">Antimicrobial </w:t>
      </w:r>
      <w:r w:rsidR="006C61FE" w:rsidRPr="00E3202C">
        <w:rPr>
          <w:rStyle w:val="StyleUnderline"/>
          <w:highlight w:val="green"/>
        </w:rPr>
        <w:t>resistance develops when germs</w:t>
      </w:r>
      <w:r w:rsidR="006C61FE" w:rsidRPr="005F0D67">
        <w:rPr>
          <w:sz w:val="12"/>
        </w:rPr>
        <w:t xml:space="preserve"> like bacteria and fungi are able to “</w:t>
      </w:r>
      <w:r w:rsidR="006C61FE" w:rsidRPr="00E3202C">
        <w:rPr>
          <w:rStyle w:val="StyleUnderline"/>
          <w:highlight w:val="green"/>
        </w:rPr>
        <w:t>defeat</w:t>
      </w:r>
      <w:r w:rsidR="006C61FE" w:rsidRPr="005F0D67">
        <w:rPr>
          <w:sz w:val="12"/>
        </w:rPr>
        <w:t xml:space="preserve"> the </w:t>
      </w:r>
      <w:r w:rsidR="006C61FE" w:rsidRPr="00E3202C">
        <w:rPr>
          <w:rStyle w:val="StyleUnderline"/>
          <w:highlight w:val="green"/>
        </w:rPr>
        <w:t>drugs</w:t>
      </w:r>
      <w:r w:rsidR="006C61FE" w:rsidRPr="003C32B5">
        <w:rPr>
          <w:rStyle w:val="StyleUnderline"/>
        </w:rPr>
        <w:t xml:space="preserve"> designed to kill them</w:t>
      </w:r>
      <w:r w:rsidR="006C61FE" w:rsidRPr="005F0D67">
        <w:rPr>
          <w:sz w:val="12"/>
        </w:rPr>
        <w:t xml:space="preserve">,” according to the Centers for Disease Control and Prevention. Through a biologic “survival of the fittest,” </w:t>
      </w:r>
      <w:r w:rsidR="006C61FE" w:rsidRPr="003C32B5">
        <w:rPr>
          <w:rStyle w:val="StyleUnderline"/>
        </w:rPr>
        <w:t>germs</w:t>
      </w:r>
      <w:r w:rsidR="006C61FE" w:rsidRPr="005F0D67">
        <w:rPr>
          <w:sz w:val="12"/>
        </w:rPr>
        <w:t xml:space="preserve"> that are </w:t>
      </w:r>
      <w:r w:rsidR="006C61FE" w:rsidRPr="003C32B5">
        <w:rPr>
          <w:rStyle w:val="StyleUnderline"/>
        </w:rPr>
        <w:t xml:space="preserve">not killed by antimicrobials and </w:t>
      </w:r>
      <w:r w:rsidR="006C61FE" w:rsidRPr="003C32B5">
        <w:rPr>
          <w:rStyle w:val="Emphasis"/>
        </w:rPr>
        <w:t>continue to grow</w:t>
      </w:r>
      <w:r w:rsidR="006C61FE" w:rsidRPr="005F0D67">
        <w:rPr>
          <w:sz w:val="12"/>
        </w:rPr>
        <w:t xml:space="preserve">. WHO explains that “poor infection control, inadequate sanitary conditions and inappropriate food handling encourage the spread” of AMR, </w:t>
      </w:r>
      <w:r w:rsidR="006C61FE" w:rsidRPr="003C32B5">
        <w:rPr>
          <w:rStyle w:val="StyleUnderline"/>
        </w:rPr>
        <w:t>which can lead to “</w:t>
      </w:r>
      <w:proofErr w:type="gramStart"/>
      <w:r w:rsidR="006C61FE" w:rsidRPr="003C32B5">
        <w:rPr>
          <w:rStyle w:val="Emphasis"/>
        </w:rPr>
        <w:t>superbugs.</w:t>
      </w:r>
      <w:proofErr w:type="gramEnd"/>
      <w:r w:rsidR="006C61FE" w:rsidRPr="005F0D67">
        <w:rPr>
          <w:sz w:val="12"/>
        </w:rPr>
        <w:t xml:space="preserve">” Those superbugs require powerful and oftentimes more expensive antimicrobials to treat. Examples of </w:t>
      </w:r>
      <w:r w:rsidR="006C61FE" w:rsidRPr="003C32B5">
        <w:rPr>
          <w:rStyle w:val="StyleUnderline"/>
        </w:rPr>
        <w:t>superbugs are far and</w:t>
      </w:r>
      <w:r w:rsidR="006C61FE" w:rsidRPr="005F0D67">
        <w:rPr>
          <w:sz w:val="12"/>
        </w:rPr>
        <w:t xml:space="preserve"> </w:t>
      </w:r>
      <w:r w:rsidR="006C61FE" w:rsidRPr="003C32B5">
        <w:rPr>
          <w:rStyle w:val="StyleUnderline"/>
        </w:rPr>
        <w:t>wide</w:t>
      </w:r>
      <w:r w:rsidR="006C61FE" w:rsidRPr="005F0D67">
        <w:rPr>
          <w:sz w:val="12"/>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6C61FE" w:rsidRPr="005F0D67">
        <w:rPr>
          <w:sz w:val="12"/>
          <w:szCs w:val="18"/>
        </w:rPr>
        <w:t xml:space="preserve">The people at the </w:t>
      </w:r>
      <w:hyperlink r:id="rId37" w:tgtFrame="_blank" w:history="1">
        <w:r w:rsidR="006C61FE" w:rsidRPr="005F0D67">
          <w:rPr>
            <w:rStyle w:val="Hyperlink"/>
            <w:sz w:val="12"/>
            <w:szCs w:val="18"/>
          </w:rPr>
          <w:t>highest risk for AMR</w:t>
        </w:r>
      </w:hyperlink>
      <w:r w:rsidR="006C61FE" w:rsidRPr="005F0D67">
        <w:rPr>
          <w:sz w:val="12"/>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38" w:history="1">
        <w:r w:rsidR="006C61FE" w:rsidRPr="005F0D67">
          <w:rPr>
            <w:rStyle w:val="Hyperlink"/>
            <w:sz w:val="12"/>
            <w:szCs w:val="18"/>
          </w:rPr>
          <w:t>(MORE: Melissa Rivers talks about her father's suicide with Dr. Jennifer Ashton)</w:t>
        </w:r>
      </w:hyperlink>
      <w:r w:rsidR="006C61FE" w:rsidRPr="005F0D67">
        <w:rPr>
          <w:sz w:val="12"/>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6C61FE" w:rsidRPr="005F0D67">
        <w:rPr>
          <w:sz w:val="12"/>
          <w:szCs w:val="18"/>
        </w:rPr>
        <w:t>auris</w:t>
      </w:r>
      <w:proofErr w:type="spellEnd"/>
      <w:r w:rsidR="006C61FE" w:rsidRPr="005F0D67">
        <w:rPr>
          <w:sz w:val="12"/>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w:t>
      </w:r>
      <w:proofErr w:type="gramStart"/>
      <w:r w:rsidR="006C61FE" w:rsidRPr="005F0D67">
        <w:rPr>
          <w:sz w:val="12"/>
          <w:szCs w:val="18"/>
        </w:rPr>
        <w:t>AMR.</w:t>
      </w:r>
      <w:proofErr w:type="gramEnd"/>
      <w:r w:rsidR="006C61FE" w:rsidRPr="005F0D67">
        <w:rPr>
          <w:sz w:val="12"/>
          <w:szCs w:val="18"/>
        </w:rPr>
        <w:t xml:space="preserve"> </w:t>
      </w:r>
      <w:r w:rsidR="006C61FE" w:rsidRPr="005F0D67">
        <w:rPr>
          <w:sz w:val="12"/>
        </w:rPr>
        <w:t xml:space="preserve">Noting these trends, </w:t>
      </w:r>
      <w:r w:rsidR="006C61FE" w:rsidRPr="005F0D67">
        <w:rPr>
          <w:rStyle w:val="StyleUnderline"/>
        </w:rPr>
        <w:t>the WHO has urged for</w:t>
      </w:r>
      <w:r w:rsidR="006C61FE" w:rsidRPr="005F0D67">
        <w:rPr>
          <w:sz w:val="12"/>
        </w:rPr>
        <w:t xml:space="preserve"> “</w:t>
      </w:r>
      <w:r w:rsidR="006C61FE" w:rsidRPr="005F0D67">
        <w:rPr>
          <w:rStyle w:val="Emphasis"/>
        </w:rPr>
        <w:t>coordinated action</w:t>
      </w:r>
      <w:r w:rsidR="006C61FE" w:rsidRPr="005F0D67">
        <w:rPr>
          <w:rStyle w:val="StyleUnderline"/>
        </w:rPr>
        <w:t>...to minimize the emergence and spread of antimicrobial resistance</w:t>
      </w:r>
      <w:r w:rsidR="006C61FE" w:rsidRPr="005F0D67">
        <w:rPr>
          <w:sz w:val="12"/>
        </w:rPr>
        <w:t xml:space="preserve">.” It urges all countries to make national action plans, </w:t>
      </w:r>
      <w:r w:rsidR="006C61FE" w:rsidRPr="005F0D67">
        <w:rPr>
          <w:rStyle w:val="StyleUnderline"/>
        </w:rPr>
        <w:t xml:space="preserve">with a focus on the development of </w:t>
      </w:r>
      <w:r w:rsidR="006C61FE" w:rsidRPr="005F0D67">
        <w:rPr>
          <w:rStyle w:val="Emphasis"/>
        </w:rPr>
        <w:t>new antimicrobial medications</w:t>
      </w:r>
      <w:r w:rsidR="006C61FE" w:rsidRPr="005F0D67">
        <w:rPr>
          <w:rStyle w:val="StyleUnderline"/>
        </w:rPr>
        <w:t xml:space="preserve">, </w:t>
      </w:r>
      <w:r w:rsidR="006C61FE" w:rsidRPr="005F0D67">
        <w:rPr>
          <w:rStyle w:val="Emphasis"/>
        </w:rPr>
        <w:t>vaccines</w:t>
      </w:r>
      <w:r w:rsidR="006C61FE" w:rsidRPr="005F0D67">
        <w:rPr>
          <w:rStyle w:val="StyleUnderline"/>
        </w:rPr>
        <w:t>, and careful antimicrobial use</w:t>
      </w:r>
      <w:r w:rsidR="006C61FE" w:rsidRPr="005F0D67">
        <w:rPr>
          <w:sz w:val="12"/>
        </w:rPr>
        <w:t xml:space="preserve">. </w:t>
      </w:r>
      <w:r w:rsidR="006C61FE" w:rsidRPr="005F0D67">
        <w:rPr>
          <w:rStyle w:val="StyleUnderline"/>
        </w:rPr>
        <w:t>Redfield emphasized</w:t>
      </w:r>
      <w:r w:rsidR="006C61FE" w:rsidRPr="005F0D67">
        <w:rPr>
          <w:sz w:val="12"/>
        </w:rPr>
        <w:t xml:space="preserve"> the importance of </w:t>
      </w:r>
      <w:r w:rsidR="006C61FE" w:rsidRPr="005F0D67">
        <w:rPr>
          <w:rStyle w:val="StyleUnderline"/>
        </w:rPr>
        <w:t>vaccination during the global superbug crisis</w:t>
      </w:r>
      <w:r w:rsidR="006C61FE" w:rsidRPr="005F0D67">
        <w:rPr>
          <w:sz w:val="12"/>
        </w:rPr>
        <w:t xml:space="preserve">, </w:t>
      </w:r>
      <w:r w:rsidR="006C61FE" w:rsidRPr="005F0D67">
        <w:rPr>
          <w:rStyle w:val="StyleUnderline"/>
        </w:rPr>
        <w:t>stating</w:t>
      </w:r>
      <w:r w:rsidR="006C61FE" w:rsidRPr="005F0D67">
        <w:rPr>
          <w:sz w:val="12"/>
        </w:rPr>
        <w:t xml:space="preserve"> that “</w:t>
      </w:r>
      <w:r w:rsidR="006C61FE" w:rsidRPr="005F0D67">
        <w:rPr>
          <w:rStyle w:val="StyleUnderline"/>
        </w:rPr>
        <w:t>the only way we have to eliminate an infection is vaccination</w:t>
      </w:r>
      <w:r w:rsidR="006C61FE" w:rsidRPr="005F0D67">
        <w:rPr>
          <w:sz w:val="12"/>
        </w:rPr>
        <w:t xml:space="preserve">.” He added that </w:t>
      </w:r>
      <w:r w:rsidR="006C61FE" w:rsidRPr="005F0D67">
        <w:rPr>
          <w:rStyle w:val="StyleUnderline"/>
        </w:rPr>
        <w:t xml:space="preserve">investing in </w:t>
      </w:r>
      <w:r w:rsidR="006C61FE" w:rsidRPr="005F0D67">
        <w:rPr>
          <w:rStyle w:val="Emphasis"/>
        </w:rPr>
        <w:t>innovation is key to solving the crisis.</w:t>
      </w:r>
      <w:r w:rsidR="006C61FE" w:rsidRPr="005F0D67">
        <w:rPr>
          <w:sz w:val="12"/>
        </w:rPr>
        <w:t xml:space="preserve"> While WHO continues to advocate for superbug awareness, they warn that </w:t>
      </w:r>
      <w:r w:rsidR="006C61FE" w:rsidRPr="005F0D67">
        <w:rPr>
          <w:rStyle w:val="StyleUnderline"/>
        </w:rPr>
        <w:t xml:space="preserve">AMR has reversed “a century of progress in health.” </w:t>
      </w:r>
      <w:r w:rsidR="006C61FE" w:rsidRPr="005F0D67">
        <w:rPr>
          <w:sz w:val="12"/>
        </w:rPr>
        <w:t>The WHO added that “</w:t>
      </w:r>
      <w:r w:rsidR="006C61FE" w:rsidRPr="005F0D67">
        <w:rPr>
          <w:rStyle w:val="StyleUnderline"/>
        </w:rPr>
        <w:t>the challenges of antimicrobial resistance</w:t>
      </w:r>
      <w:r w:rsidR="006C61FE" w:rsidRPr="005F0D67">
        <w:rPr>
          <w:sz w:val="12"/>
        </w:rPr>
        <w:t xml:space="preserve">” </w:t>
      </w:r>
      <w:r w:rsidR="006C61FE" w:rsidRPr="005F0D67">
        <w:rPr>
          <w:rStyle w:val="StyleUnderline"/>
        </w:rPr>
        <w:t>are</w:t>
      </w:r>
      <w:r w:rsidR="006C61FE" w:rsidRPr="005F0D67">
        <w:rPr>
          <w:sz w:val="12"/>
        </w:rPr>
        <w:t xml:space="preserve"> “</w:t>
      </w:r>
      <w:r w:rsidR="006C61FE" w:rsidRPr="005F0D67">
        <w:rPr>
          <w:rStyle w:val="Emphasis"/>
        </w:rPr>
        <w:t>not insurmountable</w:t>
      </w:r>
      <w:r w:rsidR="006C61FE" w:rsidRPr="005F0D67">
        <w:rPr>
          <w:sz w:val="12"/>
        </w:rPr>
        <w:t xml:space="preserve">,” and that </w:t>
      </w:r>
      <w:r w:rsidR="006C61FE" w:rsidRPr="005F0D67">
        <w:rPr>
          <w:rStyle w:val="StyleUnderline"/>
        </w:rPr>
        <w:t>coordinated action will</w:t>
      </w:r>
      <w:r w:rsidR="006C61FE" w:rsidRPr="005F0D67">
        <w:rPr>
          <w:sz w:val="12"/>
        </w:rPr>
        <w:t xml:space="preserve"> “help to </w:t>
      </w:r>
      <w:r w:rsidR="006C61FE" w:rsidRPr="005F0D67">
        <w:rPr>
          <w:rStyle w:val="StyleUnderline"/>
        </w:rPr>
        <w:t>save millions</w:t>
      </w:r>
      <w:r w:rsidR="006C61FE" w:rsidRPr="005F0D67">
        <w:rPr>
          <w:sz w:val="12"/>
        </w:rPr>
        <w:t xml:space="preserve"> of lives, </w:t>
      </w:r>
      <w:r w:rsidR="006C61FE" w:rsidRPr="005F0D67">
        <w:rPr>
          <w:rStyle w:val="StyleUnderline"/>
        </w:rPr>
        <w:t>preserve antimicrobials for generations</w:t>
      </w:r>
      <w:r w:rsidR="006C61FE" w:rsidRPr="005F0D67">
        <w:rPr>
          <w:sz w:val="12"/>
        </w:rPr>
        <w:t xml:space="preserve"> to come </w:t>
      </w:r>
      <w:r w:rsidR="006C61FE" w:rsidRPr="005F0D67">
        <w:rPr>
          <w:rStyle w:val="StyleUnderline"/>
        </w:rPr>
        <w:t xml:space="preserve">and </w:t>
      </w:r>
      <w:r w:rsidR="006C61FE" w:rsidRPr="005F0D67">
        <w:rPr>
          <w:rStyle w:val="Emphasis"/>
        </w:rPr>
        <w:t>secure the future</w:t>
      </w:r>
      <w:r w:rsidR="006C61FE" w:rsidRPr="005F0D67">
        <w:rPr>
          <w:rStyle w:val="StyleUnderline"/>
        </w:rPr>
        <w:t xml:space="preserve"> from drug-resistant diseases</w:t>
      </w:r>
      <w:r w:rsidR="006C61FE" w:rsidRPr="005F0D67">
        <w:rPr>
          <w:sz w:val="12"/>
        </w:rPr>
        <w:t>.”</w:t>
      </w:r>
    </w:p>
    <w:p w14:paraId="1F878977" w14:textId="2DB1526E" w:rsidR="00CC2026" w:rsidRDefault="00CC2026" w:rsidP="006C61FE">
      <w:pPr>
        <w:rPr>
          <w:sz w:val="12"/>
        </w:rPr>
      </w:pPr>
    </w:p>
    <w:p w14:paraId="06B40248" w14:textId="3793E59F" w:rsidR="00CC2026" w:rsidRPr="005F0D67" w:rsidRDefault="00CC2026" w:rsidP="00CC2026">
      <w:pPr>
        <w:pStyle w:val="Heading4"/>
      </w:pPr>
      <w:r>
        <w:t xml:space="preserve">Vote </w:t>
      </w:r>
      <w:proofErr w:type="spellStart"/>
      <w:r>
        <w:t>aff</w:t>
      </w:r>
      <w:proofErr w:type="spellEnd"/>
      <w:r>
        <w:t xml:space="preserve"> because I’m in a music room right now and debating from on top of a piano stand, key to acknowledging the value of artistic development and music facilitates calming energy which I’ve endorsed by being here, </w:t>
      </w:r>
      <w:proofErr w:type="spellStart"/>
      <w:r>
        <w:t>prereq</w:t>
      </w:r>
      <w:proofErr w:type="spellEnd"/>
      <w:r>
        <w:t xml:space="preserve"> to debating since quality clash assumes we’re all calm and collected to make good arguments. Incentivizes more debaters to debate from inside a music room.</w:t>
      </w:r>
    </w:p>
    <w:p w14:paraId="51FE6686" w14:textId="77777777" w:rsidR="007A3277" w:rsidRPr="00E2724F" w:rsidRDefault="007A3277" w:rsidP="007A3277">
      <w:pPr>
        <w:pStyle w:val="Heading4"/>
      </w:pPr>
      <w:r>
        <w:t xml:space="preserve">Extinction - generic defense doesn’t apply. </w:t>
      </w:r>
    </w:p>
    <w:p w14:paraId="27B0098F" w14:textId="77777777" w:rsidR="007A3277" w:rsidRPr="00A10F89" w:rsidRDefault="007A3277" w:rsidP="007A327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3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76B757D" w14:textId="77777777" w:rsidR="007A3277" w:rsidRPr="00A10F89" w:rsidRDefault="007A3277" w:rsidP="007A3277">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w:t>
      </w:r>
      <w:r w:rsidRPr="007A3277">
        <w:rPr>
          <w:rStyle w:val="StyleUnderline"/>
          <w:sz w:val="24"/>
        </w:rPr>
        <w:t xml:space="preserve">incompetence. The </w:t>
      </w:r>
      <w:r w:rsidRPr="007A3277">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7A3277">
        <w:rPr>
          <w:rStyle w:val="StyleUnderline"/>
          <w:sz w:val="24"/>
        </w:rPr>
        <w:t xml:space="preserve">. </w:t>
      </w:r>
      <w:r w:rsidRPr="007A3277">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A3277">
        <w:rPr>
          <w:sz w:val="16"/>
        </w:rPr>
        <w:t>beings</w:t>
      </w:r>
      <w:proofErr w:type="gramEnd"/>
      <w:r w:rsidRPr="007A3277">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A3277">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A3277">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A3277">
        <w:rPr>
          <w:sz w:val="16"/>
        </w:rPr>
        <w:t>So</w:t>
      </w:r>
      <w:proofErr w:type="gramEnd"/>
      <w:r w:rsidRPr="007A3277">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A3277">
        <w:rPr>
          <w:rStyle w:val="Emphasis"/>
          <w:sz w:val="24"/>
        </w:rPr>
        <w:t>Worse, the situation is not static. While we sit paralyzed, superbugs are evolving. Epidemiological models now predict how an algorithmic process of disease spread will move through the modern world. All urban centers around the entire globe can become infected within sixty days because we move around and cross borders much more than our ancestors did, thanks to air travel. A new pandemic could start crossing borders before we even know it exists. A flu-like disease could kill more than 33 million people in 250 days.3</w:t>
      </w:r>
    </w:p>
    <w:p w14:paraId="5402DBCE"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C8224" w14:textId="77777777" w:rsidR="006C61FE" w:rsidRDefault="006C61FE" w:rsidP="006C61FE">
      <w:r>
        <w:separator/>
      </w:r>
    </w:p>
  </w:endnote>
  <w:endnote w:type="continuationSeparator" w:id="0">
    <w:p w14:paraId="5691EAAB" w14:textId="77777777" w:rsidR="006C61FE" w:rsidRDefault="006C61FE" w:rsidP="006C6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0EB66" w14:textId="77777777" w:rsidR="006C61FE" w:rsidRDefault="006C61FE" w:rsidP="006C61FE">
      <w:r>
        <w:separator/>
      </w:r>
    </w:p>
  </w:footnote>
  <w:footnote w:type="continuationSeparator" w:id="0">
    <w:p w14:paraId="50D2DCA1" w14:textId="77777777" w:rsidR="006C61FE" w:rsidRDefault="006C61FE" w:rsidP="006C61FE">
      <w:r>
        <w:continuationSeparator/>
      </w:r>
    </w:p>
  </w:footnote>
  <w:footnote w:id="1">
    <w:p w14:paraId="14381E64" w14:textId="77777777" w:rsidR="006C61FE" w:rsidRDefault="006C61FE" w:rsidP="006C61FE">
      <w:pPr>
        <w:pStyle w:val="FootnoteText"/>
      </w:pPr>
      <w:r>
        <w:rPr>
          <w:rStyle w:val="FootnoteReference"/>
        </w:rPr>
        <w:footnoteRef/>
      </w:r>
      <w:r>
        <w:t xml:space="preserve"> </w:t>
      </w:r>
      <w:r w:rsidRPr="007B47BE">
        <w:t>http://www.dictionary.com/browse/resolved</w:t>
      </w:r>
    </w:p>
  </w:footnote>
  <w:footnote w:id="2">
    <w:p w14:paraId="47F2B161" w14:textId="77777777" w:rsidR="006C61FE" w:rsidRDefault="006C61FE" w:rsidP="006C61FE">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61F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7F26"/>
    <w:rsid w:val="003460F2"/>
    <w:rsid w:val="0038158C"/>
    <w:rsid w:val="003902BA"/>
    <w:rsid w:val="003A09E2"/>
    <w:rsid w:val="00407037"/>
    <w:rsid w:val="004605D6"/>
    <w:rsid w:val="004C60E8"/>
    <w:rsid w:val="004E3579"/>
    <w:rsid w:val="004E728B"/>
    <w:rsid w:val="004F39E0"/>
    <w:rsid w:val="00533C06"/>
    <w:rsid w:val="00537BD5"/>
    <w:rsid w:val="0057268A"/>
    <w:rsid w:val="005D2912"/>
    <w:rsid w:val="006065BD"/>
    <w:rsid w:val="00615672"/>
    <w:rsid w:val="00645FA9"/>
    <w:rsid w:val="00647866"/>
    <w:rsid w:val="00665003"/>
    <w:rsid w:val="006A2AD0"/>
    <w:rsid w:val="006C2375"/>
    <w:rsid w:val="006C61FE"/>
    <w:rsid w:val="006D4ECC"/>
    <w:rsid w:val="00722258"/>
    <w:rsid w:val="007243E5"/>
    <w:rsid w:val="00766EA0"/>
    <w:rsid w:val="007A2226"/>
    <w:rsid w:val="007A327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60A3"/>
    <w:rsid w:val="00B33C6D"/>
    <w:rsid w:val="00B4508F"/>
    <w:rsid w:val="00B55AD5"/>
    <w:rsid w:val="00B8057C"/>
    <w:rsid w:val="00BD6238"/>
    <w:rsid w:val="00BF593B"/>
    <w:rsid w:val="00BF773A"/>
    <w:rsid w:val="00BF7E81"/>
    <w:rsid w:val="00C13773"/>
    <w:rsid w:val="00C17CC8"/>
    <w:rsid w:val="00C83417"/>
    <w:rsid w:val="00C8549C"/>
    <w:rsid w:val="00C9604F"/>
    <w:rsid w:val="00CA19AA"/>
    <w:rsid w:val="00CC2026"/>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53A1"/>
  <w15:chartTrackingRefBased/>
  <w15:docId w15:val="{6BC440DD-181B-41AC-80FA-21CB81364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60A3"/>
    <w:pPr>
      <w:spacing w:after="0" w:line="240" w:lineRule="auto"/>
    </w:pPr>
    <w:rPr>
      <w:rFonts w:ascii="Calibri" w:hAnsi="Calibri" w:cs="Calibri"/>
    </w:rPr>
  </w:style>
  <w:style w:type="paragraph" w:styleId="Heading1">
    <w:name w:val="heading 1"/>
    <w:aliases w:val="Pocket"/>
    <w:basedOn w:val="Normal"/>
    <w:next w:val="Normal"/>
    <w:link w:val="Heading1Char"/>
    <w:qFormat/>
    <w:rsid w:val="00AF60A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60A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AF60A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F60A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F60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60A3"/>
  </w:style>
  <w:style w:type="character" w:customStyle="1" w:styleId="Heading1Char">
    <w:name w:val="Heading 1 Char"/>
    <w:aliases w:val="Pocket Char"/>
    <w:basedOn w:val="DefaultParagraphFont"/>
    <w:link w:val="Heading1"/>
    <w:rsid w:val="00AF60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60A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AF60A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F60A3"/>
    <w:rPr>
      <w:rFonts w:ascii="Calibri" w:eastAsiaTheme="majorEastAsia" w:hAnsi="Calibri"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7"/>
    <w:qFormat/>
    <w:rsid w:val="00AF60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F60A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AF60A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F60A3"/>
    <w:rPr>
      <w:color w:val="auto"/>
      <w:u w:val="none"/>
    </w:rPr>
  </w:style>
  <w:style w:type="character" w:styleId="FollowedHyperlink">
    <w:name w:val="FollowedHyperlink"/>
    <w:basedOn w:val="DefaultParagraphFont"/>
    <w:uiPriority w:val="99"/>
    <w:semiHidden/>
    <w:unhideWhenUsed/>
    <w:rsid w:val="00AF60A3"/>
    <w:rPr>
      <w:color w:val="auto"/>
      <w:u w:val="non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6C61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C61FE"/>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6C61FE"/>
    <w:rPr>
      <w:vertAlign w:val="superscript"/>
    </w:rPr>
  </w:style>
  <w:style w:type="paragraph" w:styleId="FootnoteText">
    <w:name w:val="footnote text"/>
    <w:basedOn w:val="Normal"/>
    <w:link w:val="FootnoteTextChar"/>
    <w:uiPriority w:val="99"/>
    <w:unhideWhenUsed/>
    <w:qFormat/>
    <w:rsid w:val="006C61FE"/>
    <w:rPr>
      <w:rFonts w:asciiTheme="minorHAnsi" w:hAnsiTheme="minorHAnsi"/>
      <w:sz w:val="24"/>
    </w:rPr>
  </w:style>
  <w:style w:type="character" w:customStyle="1" w:styleId="FootnoteTextChar">
    <w:name w:val="Footnote Text Char"/>
    <w:basedOn w:val="DefaultParagraphFont"/>
    <w:link w:val="FootnoteText"/>
    <w:uiPriority w:val="99"/>
    <w:rsid w:val="006C61FE"/>
    <w:rPr>
      <w:rFonts w:cs="Calibri"/>
      <w:sz w:val="24"/>
    </w:rPr>
  </w:style>
  <w:style w:type="paragraph" w:styleId="HTMLPreformatted">
    <w:name w:val="HTML Preformatted"/>
    <w:basedOn w:val="Normal"/>
    <w:link w:val="HTMLPreformattedChar"/>
    <w:uiPriority w:val="99"/>
    <w:semiHidden/>
    <w:unhideWhenUsed/>
    <w:rsid w:val="0032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27F26"/>
    <w:rPr>
      <w:rFonts w:ascii="Courier New" w:eastAsia="Times New Roman" w:hAnsi="Courier New" w:cs="Courier New"/>
      <w:sz w:val="20"/>
      <w:szCs w:val="20"/>
    </w:rPr>
  </w:style>
  <w:style w:type="character" w:customStyle="1" w:styleId="y2iqfc">
    <w:name w:val="y2iqfc"/>
    <w:basedOn w:val="DefaultParagraphFont"/>
    <w:rsid w:val="00327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0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kiwand.com/en/Principle_of_explosion" TargetMode="External"/><Relationship Id="rId18" Type="http://schemas.openxmlformats.org/officeDocument/2006/relationships/hyperlink" Target="https://plato.stanford.edu/entries/qm-manyworlds/" TargetMode="External"/><Relationship Id="rId26" Type="http://schemas.openxmlformats.org/officeDocument/2006/relationships/hyperlink" Target="https://scholarship.law.columbia.edu/cgi/viewcontent.cgi?article=2843&amp;context=faculty_scholarship" TargetMode="External"/><Relationship Id="rId39" Type="http://schemas.openxmlformats.org/officeDocument/2006/relationships/hyperlink" Target="https://www.the-american-interest.com/2017/01/12/superbug-pandemics-and-how-to-prevent-them/" TargetMode="External"/><Relationship Id="rId21" Type="http://schemas.openxmlformats.org/officeDocument/2006/relationships/hyperlink" Target="https://www.technologyreview.com/2019/03/12/136684/a-quantum-experiment-suggests-theres-no-such-thing-as-objective-reality/" TargetMode="External"/><Relationship Id="rId34" Type="http://schemas.openxmlformats.org/officeDocument/2006/relationships/hyperlink" Target="https://abcnews.go.com/Politics/amal-clooney-angelina-jolie-speak-us-weighed-vetoing/story?id=6257472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kiwand.com/en/William_of_Soissons" TargetMode="External"/><Relationship Id="rId20" Type="http://schemas.openxmlformats.org/officeDocument/2006/relationships/hyperlink" Target="https://plato.stanford.edu/entries/simplicity/" TargetMode="External"/><Relationship Id="rId29" Type="http://schemas.openxmlformats.org/officeDocument/2006/relationships/hyperlink" Target="https://jme.bmj.com/content/early/2021/07/06/medethics-2021-10755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kiwand.com/en/Classical_logic" TargetMode="External"/><Relationship Id="rId24" Type="http://schemas.openxmlformats.org/officeDocument/2006/relationships/hyperlink" Target="https://en.wikipedia.org/wiki/Bonini%27s_paradox" TargetMode="External"/><Relationship Id="rId32" Type="http://schemas.openxmlformats.org/officeDocument/2006/relationships/hyperlink" Target="https://www.arnoldventures.org/stories/evergreening-stunts-competition-costs-consumers-and-taxpayers/" TargetMode="External"/><Relationship Id="rId37" Type="http://schemas.openxmlformats.org/officeDocument/2006/relationships/hyperlink" Target="https://www.who.int/news-room/detail/27-02-2017-who-publishes-list-of-bacteria-for-which-new-antibiotics-are-urgently-needed"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kiwand.com/en/Principle_of_explosion" TargetMode="External"/><Relationship Id="rId23" Type="http://schemas.openxmlformats.org/officeDocument/2006/relationships/hyperlink" Target="https://plato.stanford.edu/entries/epistemic-paradoxes/" TargetMode="External"/><Relationship Id="rId28" Type="http://schemas.openxmlformats.org/officeDocument/2006/relationships/hyperlink" Target="https://www.who.int/intellectualproperty/submissions/Pharmacoevolution.pdf?ua=1" TargetMode="External"/><Relationship Id="rId36"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www.wikiwand.com/en/Pseudo-Scotus" TargetMode="External"/><Relationship Id="rId19" Type="http://schemas.openxmlformats.org/officeDocument/2006/relationships/hyperlink" Target="https://plato.stanford.edu/entries/epistemic-paradoxes/" TargetMode="External"/><Relationship Id="rId31"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wikiwand.com/en/Principle_of_explosion" TargetMode="External"/><Relationship Id="rId22" Type="http://schemas.openxmlformats.org/officeDocument/2006/relationships/hyperlink" Target="https://web.stanford.edu/~bobonich/dictionary/dictionary.html" TargetMode="External"/><Relationship Id="rId27" Type="http://schemas.openxmlformats.org/officeDocument/2006/relationships/hyperlink" Target="https://en.wikipedia.org/wiki/Bonini%27s_paradox" TargetMode="External"/><Relationship Id="rId30" Type="http://schemas.openxmlformats.org/officeDocument/2006/relationships/hyperlink" Target="https://scholarship.law.columbia.edu/cgi/viewcontent.cgi?article=2843&amp;context=faculty_scholarship" TargetMode="External"/><Relationship Id="rId35" Type="http://schemas.openxmlformats.org/officeDocument/2006/relationships/hyperlink" Target="https://abcnews.go.com/Health/superbug-fungus-global-health-threat-600-us-infected/story?id=62297532" TargetMode="External"/><Relationship Id="rId8" Type="http://schemas.openxmlformats.org/officeDocument/2006/relationships/hyperlink" Target="http://www.wikiwand.com/en/Principle_of_explosion" TargetMode="External"/><Relationship Id="rId3" Type="http://schemas.openxmlformats.org/officeDocument/2006/relationships/styles" Target="styles.xml"/><Relationship Id="rId12" Type="http://schemas.openxmlformats.org/officeDocument/2006/relationships/hyperlink" Target="https://www.wikiwand.com/en/Intuitionistic_logic" TargetMode="External"/><Relationship Id="rId17" Type="http://schemas.openxmlformats.org/officeDocument/2006/relationships/hyperlink" Target="https://www.wikiwand.com/en/Principle_of_explosion" TargetMode="External"/><Relationship Id="rId25" Type="http://schemas.openxmlformats.org/officeDocument/2006/relationships/hyperlink" Target="https://jme.bmj.com/content/early/2021/07/06/medethics-2021-107555" TargetMode="External"/><Relationship Id="rId33" Type="http://schemas.openxmlformats.org/officeDocument/2006/relationships/hyperlink" Target="https://abcnews.go.com/Health/amidst-superbug-crisis-scientists-urge-innovation/story?id=62763415" TargetMode="External"/><Relationship Id="rId38"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13220</Words>
  <Characters>75356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2021-09-11T00:28:00Z</dcterms:created>
  <dcterms:modified xsi:type="dcterms:W3CDTF">2021-09-11T00:28:00Z</dcterms:modified>
</cp:coreProperties>
</file>