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808ED" w14:textId="77777777" w:rsidR="00940A27" w:rsidRPr="00CF54A9" w:rsidRDefault="00940A27" w:rsidP="00940A27">
      <w:pPr>
        <w:pStyle w:val="Heading3"/>
        <w:rPr>
          <w:rFonts w:cs="Calibri"/>
        </w:rPr>
      </w:pPr>
      <w:r w:rsidRPr="00CF54A9">
        <w:rPr>
          <w:rFonts w:cs="Calibri"/>
        </w:rPr>
        <w:t>1AC---Debris</w:t>
      </w:r>
    </w:p>
    <w:p w14:paraId="5EBB5DC3" w14:textId="77777777" w:rsidR="00940A27" w:rsidRPr="00CF54A9" w:rsidRDefault="00940A27" w:rsidP="00940A27">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5508F0CF" w14:textId="77777777" w:rsidR="00940A27" w:rsidRPr="00CF54A9" w:rsidRDefault="00940A27" w:rsidP="00940A27">
      <w:proofErr w:type="spellStart"/>
      <w:r w:rsidRPr="00CF54A9">
        <w:rPr>
          <w:rStyle w:val="Style13ptBold"/>
        </w:rPr>
        <w:t>Boley</w:t>
      </w:r>
      <w:proofErr w:type="spellEnd"/>
      <w:r w:rsidRPr="00CF54A9">
        <w:rPr>
          <w:rStyle w:val="Style13ptBold"/>
        </w:rPr>
        <w:t xml:space="preserve">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xml:space="preserve">] </w:t>
      </w:r>
      <w:proofErr w:type="spellStart"/>
      <w:r w:rsidRPr="00CF54A9">
        <w:t>brett</w:t>
      </w:r>
      <w:proofErr w:type="spellEnd"/>
    </w:p>
    <w:p w14:paraId="530B0F69" w14:textId="77777777" w:rsidR="00940A27" w:rsidRPr="00CF54A9" w:rsidRDefault="00940A27" w:rsidP="00940A27">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w:t>
      </w:r>
      <w:proofErr w:type="spellStart"/>
      <w:r w:rsidRPr="00CF54A9">
        <w:rPr>
          <w:sz w:val="16"/>
        </w:rPr>
        <w:t>Starlink</w:t>
      </w:r>
      <w:proofErr w:type="spellEnd"/>
      <w:r w:rsidRPr="00CF54A9">
        <w:rPr>
          <w:sz w:val="16"/>
        </w:rPr>
        <w:t xml:space="preserve">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6A5B23A8" w14:textId="77777777" w:rsidR="00940A27" w:rsidRPr="00CF54A9" w:rsidRDefault="00940A27" w:rsidP="00940A27">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4573CF2E" w14:textId="77777777" w:rsidR="00940A27" w:rsidRPr="00CF54A9" w:rsidRDefault="00940A27" w:rsidP="00940A27">
      <w:pPr>
        <w:rPr>
          <w:sz w:val="8"/>
          <w:szCs w:val="8"/>
        </w:rPr>
      </w:pPr>
      <w:r w:rsidRPr="00CF54A9">
        <w:rPr>
          <w:sz w:val="8"/>
          <w:szCs w:val="8"/>
        </w:rPr>
        <w:t>Results</w:t>
      </w:r>
    </w:p>
    <w:p w14:paraId="06DFE7D0" w14:textId="77777777" w:rsidR="00940A27" w:rsidRPr="00CF54A9" w:rsidRDefault="00940A27" w:rsidP="00940A27">
      <w:pPr>
        <w:rPr>
          <w:sz w:val="8"/>
          <w:szCs w:val="8"/>
        </w:rPr>
      </w:pPr>
      <w:r w:rsidRPr="00CF54A9">
        <w:rPr>
          <w:sz w:val="8"/>
          <w:szCs w:val="8"/>
        </w:rPr>
        <w:t>The overall setting</w:t>
      </w:r>
    </w:p>
    <w:p w14:paraId="56CCD0B5" w14:textId="77777777" w:rsidR="00940A27" w:rsidRPr="00CF54A9" w:rsidRDefault="00940A27" w:rsidP="00940A27">
      <w:pPr>
        <w:rPr>
          <w:sz w:val="8"/>
          <w:szCs w:val="8"/>
        </w:rPr>
      </w:pPr>
      <w:r w:rsidRPr="00CF54A9">
        <w:rPr>
          <w:sz w:val="8"/>
          <w:szCs w:val="8"/>
        </w:rPr>
        <w:lastRenderedPageBreak/>
        <w:t xml:space="preserve">The rapid development of the space environment through mega-constellations, predominately by the ongoing construction of </w:t>
      </w:r>
      <w:proofErr w:type="spellStart"/>
      <w:r w:rsidRPr="00CF54A9">
        <w:rPr>
          <w:sz w:val="8"/>
          <w:szCs w:val="8"/>
        </w:rPr>
        <w:t>Starlink</w:t>
      </w:r>
      <w:proofErr w:type="spellEnd"/>
      <w:r w:rsidRPr="00CF54A9">
        <w:rPr>
          <w:sz w:val="8"/>
          <w:szCs w:val="8"/>
        </w:rPr>
        <w:t xml:space="preserve">, is shown by the cumulative payload distribution function (Fig. 1). From an environmental perspective, the slope change in the distribution function defines </w:t>
      </w:r>
      <w:proofErr w:type="spellStart"/>
      <w:r w:rsidRPr="00CF54A9">
        <w:rPr>
          <w:sz w:val="8"/>
          <w:szCs w:val="8"/>
        </w:rPr>
        <w:t>NewSpace</w:t>
      </w:r>
      <w:proofErr w:type="spellEnd"/>
      <w:r w:rsidRPr="00CF54A9">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A6F87CC" w14:textId="77777777" w:rsidR="00940A27" w:rsidRPr="00CF54A9" w:rsidRDefault="00940A27" w:rsidP="00940A27">
      <w:pPr>
        <w:rPr>
          <w:sz w:val="8"/>
          <w:szCs w:val="8"/>
        </w:rPr>
      </w:pPr>
      <w:r w:rsidRPr="00CF54A9">
        <w:rPr>
          <w:sz w:val="8"/>
          <w:szCs w:val="8"/>
        </w:rPr>
        <w:t>Figure 1</w:t>
      </w:r>
    </w:p>
    <w:p w14:paraId="73B960FE" w14:textId="77777777" w:rsidR="00940A27" w:rsidRPr="00CF54A9" w:rsidRDefault="00940A27" w:rsidP="00940A27">
      <w:pPr>
        <w:rPr>
          <w:sz w:val="8"/>
          <w:szCs w:val="8"/>
        </w:rPr>
      </w:pPr>
      <w:r w:rsidRPr="00CF54A9">
        <w:rPr>
          <w:sz w:val="8"/>
          <w:szCs w:val="8"/>
        </w:rPr>
        <w:t>[Figure 1 omitted]</w:t>
      </w:r>
      <w:r w:rsidRPr="00CF54A9">
        <w:rPr>
          <w:sz w:val="8"/>
          <w:szCs w:val="8"/>
        </w:rPr>
        <w:tab/>
      </w:r>
    </w:p>
    <w:p w14:paraId="29CADFD8" w14:textId="77777777" w:rsidR="00940A27" w:rsidRPr="00CF54A9" w:rsidRDefault="00940A27" w:rsidP="00940A27">
      <w:pPr>
        <w:rPr>
          <w:sz w:val="8"/>
          <w:szCs w:val="8"/>
        </w:rPr>
      </w:pPr>
      <w:r w:rsidRPr="00CF54A9">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sz w:val="8"/>
          <w:szCs w:val="8"/>
        </w:rPr>
        <w:t>NewSpace</w:t>
      </w:r>
      <w:proofErr w:type="spellEnd"/>
      <w:r w:rsidRPr="00CF54A9">
        <w:rPr>
          <w:sz w:val="8"/>
          <w:szCs w:val="8"/>
        </w:rPr>
        <w:t xml:space="preserve"> (see "Methods").</w:t>
      </w:r>
    </w:p>
    <w:p w14:paraId="66FA26C6" w14:textId="77777777" w:rsidR="00940A27" w:rsidRPr="00CF54A9" w:rsidRDefault="00940A27" w:rsidP="00940A27">
      <w:pPr>
        <w:rPr>
          <w:sz w:val="8"/>
          <w:szCs w:val="8"/>
        </w:rPr>
      </w:pPr>
      <w:r w:rsidRPr="00CF54A9">
        <w:rPr>
          <w:sz w:val="8"/>
          <w:szCs w:val="8"/>
        </w:rPr>
        <w:t>Full size image</w:t>
      </w:r>
    </w:p>
    <w:p w14:paraId="25AE7ACF" w14:textId="77777777" w:rsidR="00940A27" w:rsidRPr="00CF54A9" w:rsidRDefault="00940A27" w:rsidP="00940A27">
      <w:pPr>
        <w:rPr>
          <w:sz w:val="8"/>
          <w:szCs w:val="8"/>
        </w:rPr>
      </w:pPr>
      <w:r w:rsidRPr="00CF54A9">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sz w:val="8"/>
          <w:szCs w:val="8"/>
        </w:rPr>
        <w:t>Starlink</w:t>
      </w:r>
      <w:proofErr w:type="spellEnd"/>
      <w:r w:rsidRPr="00CF54A9">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1AA1ADC" w14:textId="77777777" w:rsidR="00940A27" w:rsidRPr="00CF54A9" w:rsidRDefault="00940A27" w:rsidP="00940A27">
      <w:pPr>
        <w:rPr>
          <w:sz w:val="8"/>
          <w:szCs w:val="8"/>
        </w:rPr>
      </w:pPr>
      <w:r w:rsidRPr="00CF54A9">
        <w:rPr>
          <w:sz w:val="8"/>
          <w:szCs w:val="8"/>
        </w:rPr>
        <w:t>Figure 2</w:t>
      </w:r>
    </w:p>
    <w:p w14:paraId="65D54495" w14:textId="77777777" w:rsidR="00940A27" w:rsidRPr="00CF54A9" w:rsidRDefault="00940A27" w:rsidP="00940A27">
      <w:pPr>
        <w:rPr>
          <w:sz w:val="8"/>
          <w:szCs w:val="8"/>
        </w:rPr>
      </w:pPr>
      <w:r w:rsidRPr="00CF54A9">
        <w:rPr>
          <w:sz w:val="8"/>
          <w:szCs w:val="8"/>
        </w:rPr>
        <w:t>[Figure 2 omitted]</w:t>
      </w:r>
    </w:p>
    <w:p w14:paraId="41B50017" w14:textId="77777777" w:rsidR="00940A27" w:rsidRPr="00CF54A9" w:rsidRDefault="00940A27" w:rsidP="00940A27">
      <w:pPr>
        <w:rPr>
          <w:sz w:val="8"/>
          <w:szCs w:val="8"/>
        </w:rPr>
      </w:pPr>
      <w:r w:rsidRPr="00CF54A9">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sz w:val="8"/>
          <w:szCs w:val="8"/>
        </w:rPr>
        <w:t>centre</w:t>
      </w:r>
      <w:proofErr w:type="spellEnd"/>
      <w:r w:rsidRPr="00CF54A9">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sz w:val="8"/>
          <w:szCs w:val="8"/>
        </w:rPr>
        <w:t>Starlink</w:t>
      </w:r>
      <w:proofErr w:type="spellEnd"/>
      <w:r w:rsidRPr="00CF54A9">
        <w:rPr>
          <w:sz w:val="8"/>
          <w:szCs w:val="8"/>
        </w:rPr>
        <w:t xml:space="preserve"> cluster at 550 km and 55° inclination is already evident in both plots (Left and Right).</w:t>
      </w:r>
    </w:p>
    <w:p w14:paraId="57D144C7" w14:textId="77777777" w:rsidR="00940A27" w:rsidRPr="00CF54A9" w:rsidRDefault="00940A27" w:rsidP="00940A27">
      <w:pPr>
        <w:rPr>
          <w:sz w:val="8"/>
          <w:szCs w:val="8"/>
        </w:rPr>
      </w:pPr>
      <w:r w:rsidRPr="00CF54A9">
        <w:rPr>
          <w:sz w:val="8"/>
          <w:szCs w:val="8"/>
        </w:rPr>
        <w:t>Full size image</w:t>
      </w:r>
    </w:p>
    <w:p w14:paraId="124858A4" w14:textId="77777777" w:rsidR="00940A27" w:rsidRPr="00CF54A9" w:rsidRDefault="00940A27" w:rsidP="00940A27">
      <w:pPr>
        <w:rPr>
          <w:sz w:val="16"/>
        </w:rPr>
      </w:pPr>
      <w:r w:rsidRPr="00CF54A9">
        <w:rPr>
          <w:sz w:val="16"/>
        </w:rPr>
        <w:t xml:space="preserve">When completed, </w:t>
      </w:r>
      <w:proofErr w:type="spellStart"/>
      <w:r w:rsidRPr="00CF54A9">
        <w:rPr>
          <w:rStyle w:val="Emphasis"/>
          <w:highlight w:val="green"/>
        </w:rPr>
        <w:t>Starlink</w:t>
      </w:r>
      <w:proofErr w:type="spellEnd"/>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 xml:space="preserve">—over 3000 </w:t>
      </w:r>
      <w:proofErr w:type="spellStart"/>
      <w:r w:rsidRPr="00CF54A9">
        <w:rPr>
          <w:rStyle w:val="StyleUnderline"/>
        </w:rPr>
        <w:t>tonnes</w:t>
      </w:r>
      <w:proofErr w:type="spellEnd"/>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proofErr w:type="spellStart"/>
      <w:r w:rsidRPr="00CF54A9">
        <w:rPr>
          <w:rStyle w:val="Emphasis"/>
        </w:rPr>
        <w:t>OneWeb</w:t>
      </w:r>
      <w:proofErr w:type="spellEnd"/>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proofErr w:type="spellStart"/>
      <w:r w:rsidRPr="00CF54A9">
        <w:rPr>
          <w:rStyle w:val="Emphasis"/>
        </w:rPr>
        <w:t>Telesat</w:t>
      </w:r>
      <w:proofErr w:type="spellEnd"/>
      <w:r w:rsidRPr="00CF54A9">
        <w:rPr>
          <w:rStyle w:val="Emphasis"/>
        </w:rPr>
        <w: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7C7D56F4" w14:textId="77777777" w:rsidR="00940A27" w:rsidRPr="00CF54A9" w:rsidRDefault="00940A27" w:rsidP="00940A27">
      <w:pPr>
        <w:rPr>
          <w:rStyle w:val="Emphasis"/>
        </w:rPr>
      </w:pPr>
      <w:r w:rsidRPr="00CF54A9">
        <w:rPr>
          <w:rStyle w:val="Emphasis"/>
        </w:rPr>
        <w:t>Enhanced collision risk</w:t>
      </w:r>
    </w:p>
    <w:p w14:paraId="6F7DC480" w14:textId="77777777" w:rsidR="00940A27" w:rsidRPr="00CF54A9" w:rsidRDefault="00940A27" w:rsidP="00940A27">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xml:space="preserve">. Figure 3 is similar to the righthand portion of Fig. 2 but includes the </w:t>
      </w:r>
      <w:proofErr w:type="spellStart"/>
      <w:r w:rsidRPr="00CF54A9">
        <w:rPr>
          <w:sz w:val="16"/>
        </w:rPr>
        <w:t>Starlink</w:t>
      </w:r>
      <w:proofErr w:type="spellEnd"/>
      <w:r w:rsidRPr="00CF54A9">
        <w:rPr>
          <w:sz w:val="16"/>
        </w:rPr>
        <w:t xml:space="preserve"> and </w:t>
      </w:r>
      <w:proofErr w:type="spellStart"/>
      <w:r w:rsidRPr="00CF54A9">
        <w:rPr>
          <w:sz w:val="16"/>
        </w:rPr>
        <w:t>OneWeb</w:t>
      </w:r>
      <w:proofErr w:type="spellEnd"/>
      <w:r w:rsidRPr="00CF54A9">
        <w:rPr>
          <w:sz w:val="16"/>
        </w:rPr>
        <w:t xml:space="preserve"> mega-constellations as filed (and amended) with the FCC (see “Methods”). The large density spikes show that some shells will have satellite number densities in excess of n=10−6 km−3.</w:t>
      </w:r>
    </w:p>
    <w:p w14:paraId="46E85810" w14:textId="77777777" w:rsidR="00940A27" w:rsidRPr="00CF54A9" w:rsidRDefault="00940A27" w:rsidP="00940A27">
      <w:pPr>
        <w:rPr>
          <w:sz w:val="8"/>
          <w:szCs w:val="8"/>
        </w:rPr>
      </w:pPr>
      <w:r w:rsidRPr="00CF54A9">
        <w:rPr>
          <w:sz w:val="8"/>
          <w:szCs w:val="8"/>
        </w:rPr>
        <w:t>Figure 3</w:t>
      </w:r>
    </w:p>
    <w:p w14:paraId="5A873780" w14:textId="77777777" w:rsidR="00940A27" w:rsidRPr="00CF54A9" w:rsidRDefault="00940A27" w:rsidP="00940A27">
      <w:pPr>
        <w:rPr>
          <w:sz w:val="8"/>
          <w:szCs w:val="8"/>
        </w:rPr>
      </w:pPr>
      <w:r w:rsidRPr="00CF54A9">
        <w:rPr>
          <w:sz w:val="8"/>
          <w:szCs w:val="8"/>
        </w:rPr>
        <w:t>[Figure 3 omitted]</w:t>
      </w:r>
    </w:p>
    <w:p w14:paraId="1069139A" w14:textId="77777777" w:rsidR="00940A27" w:rsidRPr="00CF54A9" w:rsidRDefault="00940A27" w:rsidP="00940A27">
      <w:pPr>
        <w:rPr>
          <w:sz w:val="8"/>
          <w:szCs w:val="8"/>
        </w:rPr>
      </w:pPr>
      <w:r w:rsidRPr="00CF54A9">
        <w:rPr>
          <w:sz w:val="8"/>
          <w:szCs w:val="8"/>
        </w:rPr>
        <w:t xml:space="preserve">Satellite density distribution in LEO with the </w:t>
      </w:r>
      <w:proofErr w:type="spellStart"/>
      <w:r w:rsidRPr="00CF54A9">
        <w:rPr>
          <w:sz w:val="8"/>
          <w:szCs w:val="8"/>
        </w:rPr>
        <w:t>Starlink</w:t>
      </w:r>
      <w:proofErr w:type="spellEnd"/>
      <w:r w:rsidRPr="00CF54A9">
        <w:rPr>
          <w:sz w:val="8"/>
          <w:szCs w:val="8"/>
        </w:rPr>
        <w:t xml:space="preserve"> and </w:t>
      </w:r>
      <w:proofErr w:type="spellStart"/>
      <w:r w:rsidRPr="00CF54A9">
        <w:rPr>
          <w:sz w:val="8"/>
          <w:szCs w:val="8"/>
        </w:rPr>
        <w:t>OneWeb</w:t>
      </w:r>
      <w:proofErr w:type="spellEnd"/>
      <w:r w:rsidRPr="00CF54A9">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sz w:val="8"/>
          <w:szCs w:val="8"/>
        </w:rPr>
        <w:t>manoeuvres</w:t>
      </w:r>
      <w:proofErr w:type="spellEnd"/>
      <w:r w:rsidRPr="00CF54A9">
        <w:rPr>
          <w:sz w:val="8"/>
          <w:szCs w:val="8"/>
        </w:rPr>
        <w:t xml:space="preserve"> are impossible for other reasons.</w:t>
      </w:r>
    </w:p>
    <w:p w14:paraId="2A21B637" w14:textId="77777777" w:rsidR="00940A27" w:rsidRPr="00CF54A9" w:rsidRDefault="00940A27" w:rsidP="00940A27">
      <w:pPr>
        <w:rPr>
          <w:sz w:val="8"/>
          <w:szCs w:val="8"/>
        </w:rPr>
      </w:pPr>
      <w:r w:rsidRPr="00CF54A9">
        <w:rPr>
          <w:sz w:val="8"/>
          <w:szCs w:val="8"/>
        </w:rPr>
        <w:t>Full size image</w:t>
      </w:r>
    </w:p>
    <w:p w14:paraId="6A582974" w14:textId="77777777" w:rsidR="00940A27" w:rsidRPr="00CF54A9" w:rsidRDefault="00940A27" w:rsidP="00940A27">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w:t>
      </w:r>
      <w:proofErr w:type="spellStart"/>
      <w:r w:rsidRPr="00CF54A9">
        <w:rPr>
          <w:sz w:val="16"/>
        </w:rPr>
        <w:t>manoeuvre</w:t>
      </w:r>
      <w:proofErr w:type="spellEnd"/>
      <w:r w:rsidRPr="00CF54A9">
        <w:rPr>
          <w:sz w:val="16"/>
        </w:rPr>
        <w:t xml:space="preserv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533B404C" w14:textId="77777777" w:rsidR="00940A27" w:rsidRPr="00CF54A9" w:rsidRDefault="00940A27" w:rsidP="00940A27">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w:t>
      </w:r>
      <w:proofErr w:type="spellStart"/>
      <w:r w:rsidRPr="00CF54A9">
        <w:rPr>
          <w:sz w:val="16"/>
        </w:rPr>
        <w:t>manoeuvres</w:t>
      </w:r>
      <w:proofErr w:type="spellEnd"/>
      <w:r w:rsidRPr="00CF54A9">
        <w:rPr>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w:t>
      </w:r>
      <w:proofErr w:type="spellStart"/>
      <w:r w:rsidRPr="00CF54A9">
        <w:rPr>
          <w:sz w:val="16"/>
        </w:rPr>
        <w:t>Starlink</w:t>
      </w:r>
      <w:proofErr w:type="spellEnd"/>
      <w:r w:rsidRPr="00CF54A9">
        <w:rPr>
          <w:sz w:val="16"/>
        </w:rPr>
        <w:t xml:space="preserve">. Using simple estimates (see “Methods”), the </w:t>
      </w:r>
      <w:r w:rsidRPr="00CF54A9">
        <w:rPr>
          <w:rStyle w:val="StyleUnderline"/>
        </w:rPr>
        <w:t xml:space="preserve">probability </w:t>
      </w:r>
      <w:r w:rsidRPr="00CF54A9">
        <w:rPr>
          <w:rStyle w:val="StyleUnderline"/>
        </w:rPr>
        <w:lastRenderedPageBreak/>
        <w:t xml:space="preserve">that a single piece of untracked debris will hit any satellite in the </w:t>
      </w:r>
      <w:proofErr w:type="spellStart"/>
      <w:r w:rsidRPr="00CF54A9">
        <w:rPr>
          <w:rStyle w:val="StyleUnderline"/>
        </w:rPr>
        <w:t>Starlink</w:t>
      </w:r>
      <w:proofErr w:type="spellEnd"/>
      <w:r w:rsidRPr="00CF54A9">
        <w:rPr>
          <w:rStyle w:val="StyleUnderline"/>
        </w:rPr>
        <w:t xml:space="preserve">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231E98CD" w14:textId="77777777" w:rsidR="00940A27" w:rsidRPr="00CF54A9" w:rsidRDefault="00940A27" w:rsidP="00940A27">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67D8A73E" w14:textId="77777777" w:rsidR="00940A27" w:rsidRPr="00CF54A9" w:rsidRDefault="00940A27" w:rsidP="00940A27">
      <w:pPr>
        <w:rPr>
          <w:sz w:val="16"/>
          <w:szCs w:val="16"/>
        </w:rPr>
      </w:pPr>
      <w:r w:rsidRPr="00CF54A9">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sz w:val="16"/>
          <w:szCs w:val="16"/>
        </w:rPr>
        <w:t>Starlink</w:t>
      </w:r>
      <w:proofErr w:type="spellEnd"/>
      <w:r w:rsidRPr="00CF54A9">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D94ED41" w14:textId="77777777" w:rsidR="00940A27" w:rsidRPr="00CF54A9" w:rsidRDefault="00940A27" w:rsidP="00940A27">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55EE0DB" w14:textId="77777777" w:rsidR="00940A27" w:rsidRPr="00CF54A9" w:rsidRDefault="00940A27" w:rsidP="00940A27">
      <w:pPr>
        <w:rPr>
          <w:sz w:val="16"/>
          <w:szCs w:val="16"/>
        </w:rPr>
      </w:pPr>
    </w:p>
    <w:p w14:paraId="33E51058" w14:textId="77777777" w:rsidR="00940A27" w:rsidRPr="00CF54A9" w:rsidRDefault="00940A27" w:rsidP="00940A27">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75B0D130" w14:textId="77777777" w:rsidR="00940A27" w:rsidRPr="00CF54A9" w:rsidRDefault="00940A27" w:rsidP="00940A27">
      <w:r w:rsidRPr="00CF54A9">
        <w:t>---1 collision a decade is hardly enough to trigger Kessler syndrome.</w:t>
      </w:r>
    </w:p>
    <w:p w14:paraId="1B561ABF" w14:textId="77777777" w:rsidR="00940A27" w:rsidRPr="00CF54A9" w:rsidRDefault="00940A27" w:rsidP="00940A27">
      <w:proofErr w:type="spellStart"/>
      <w:r w:rsidRPr="00CF54A9">
        <w:rPr>
          <w:rStyle w:val="Style13ptBold"/>
        </w:rPr>
        <w:t>Liou</w:t>
      </w:r>
      <w:proofErr w:type="spellEnd"/>
      <w:r w:rsidRPr="00CF54A9">
        <w:rPr>
          <w:rStyle w:val="Style13ptBold"/>
        </w:rPr>
        <w:t xml:space="preserve"> et al. 18</w:t>
      </w:r>
      <w:r w:rsidRPr="00CF54A9">
        <w:t xml:space="preserve"> [Dr. J.-C. </w:t>
      </w:r>
      <w:proofErr w:type="spellStart"/>
      <w:r w:rsidRPr="00CF54A9">
        <w:t>Liou</w:t>
      </w:r>
      <w:proofErr w:type="spellEnd"/>
      <w:r w:rsidRPr="00CF54A9">
        <w:t xml:space="preserve"> is the NASA Chief Scientist for Orbital Debris; </w:t>
      </w:r>
      <w:proofErr w:type="spellStart"/>
      <w:r w:rsidRPr="00CF54A9">
        <w:t>Matney</w:t>
      </w:r>
      <w:proofErr w:type="spellEnd"/>
      <w:r w:rsidRPr="00CF54A9">
        <w:t xml:space="preserve"> M., NASA Johnson Space Center; </w:t>
      </w:r>
      <w:proofErr w:type="spellStart"/>
      <w:r w:rsidRPr="00CF54A9">
        <w:t>Vavrin</w:t>
      </w:r>
      <w:proofErr w:type="spellEnd"/>
      <w:r w:rsidRPr="00CF54A9">
        <w:t xml:space="preserve"> A., </w:t>
      </w:r>
      <w:proofErr w:type="spellStart"/>
      <w:r w:rsidRPr="00CF54A9">
        <w:t>GeoControl</w:t>
      </w:r>
      <w:proofErr w:type="spellEnd"/>
      <w:r w:rsidRPr="00CF54A9">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xml:space="preserve">] </w:t>
      </w:r>
      <w:proofErr w:type="spellStart"/>
      <w:r w:rsidRPr="00CF54A9">
        <w:t>brett</w:t>
      </w:r>
      <w:proofErr w:type="spellEnd"/>
    </w:p>
    <w:p w14:paraId="514CD20D" w14:textId="77777777" w:rsidR="00940A27" w:rsidRPr="00CF54A9" w:rsidRDefault="00940A27" w:rsidP="00940A27">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0B230D33" w14:textId="77777777" w:rsidR="00940A27" w:rsidRPr="00CF54A9" w:rsidRDefault="00940A27" w:rsidP="00940A27">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5ABE1426" w14:textId="77777777" w:rsidR="00940A27" w:rsidRPr="00CF54A9" w:rsidRDefault="00940A27" w:rsidP="00940A27">
      <w:pPr>
        <w:rPr>
          <w:rStyle w:val="Emphasis"/>
        </w:rPr>
      </w:pPr>
      <w:r w:rsidRPr="00CF54A9">
        <w:rPr>
          <w:rStyle w:val="Emphasis"/>
        </w:rPr>
        <w:t xml:space="preserve">The LEO Environment </w:t>
      </w:r>
      <w:r w:rsidRPr="00CF54A9">
        <w:rPr>
          <w:rStyle w:val="Emphasis"/>
          <w:highlight w:val="green"/>
        </w:rPr>
        <w:t>without Large Constellations</w:t>
      </w:r>
    </w:p>
    <w:p w14:paraId="4917DF9A" w14:textId="77777777" w:rsidR="00940A27" w:rsidRPr="00CF54A9" w:rsidRDefault="00940A27" w:rsidP="00940A27">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33EA0311" w14:textId="77777777" w:rsidR="00940A27" w:rsidRPr="00CF54A9" w:rsidRDefault="00940A27" w:rsidP="00940A27">
      <w:pPr>
        <w:rPr>
          <w:sz w:val="16"/>
          <w:szCs w:val="16"/>
        </w:rPr>
      </w:pPr>
      <w:r w:rsidRPr="00CF54A9">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sz w:val="16"/>
          <w:szCs w:val="16"/>
        </w:rPr>
        <w:t>postmission</w:t>
      </w:r>
      <w:proofErr w:type="spellEnd"/>
      <w:r w:rsidRPr="00CF54A9">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33848123" w14:textId="77777777" w:rsidR="00940A27" w:rsidRPr="00CF54A9" w:rsidRDefault="00940A27" w:rsidP="00940A27">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7D5AED02" w14:textId="77777777" w:rsidR="00940A27" w:rsidRPr="00CF54A9" w:rsidRDefault="00940A27" w:rsidP="00940A27">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24436901" w14:textId="77777777" w:rsidR="00940A27" w:rsidRPr="00CF54A9" w:rsidRDefault="00940A27" w:rsidP="00940A27">
      <w:pPr>
        <w:pStyle w:val="Heading4"/>
      </w:pPr>
      <w:r>
        <w:t xml:space="preserve">[1] </w:t>
      </w:r>
      <w:proofErr w:type="spellStart"/>
      <w:r>
        <w:t>miscalc</w:t>
      </w:r>
      <w:proofErr w:type="spellEnd"/>
      <w:r>
        <w:t xml:space="preserve"> </w:t>
      </w:r>
    </w:p>
    <w:p w14:paraId="492007D5" w14:textId="77777777" w:rsidR="00940A27" w:rsidRPr="00CF54A9" w:rsidRDefault="00940A27" w:rsidP="00940A27">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6CD94041" w14:textId="77777777" w:rsidR="00940A27" w:rsidRPr="00CF54A9" w:rsidRDefault="00940A27" w:rsidP="00940A27">
      <w:proofErr w:type="spellStart"/>
      <w:r w:rsidRPr="00CF54A9">
        <w:rPr>
          <w:rStyle w:val="Style13ptBold"/>
        </w:rPr>
        <w:t>Dockrill</w:t>
      </w:r>
      <w:proofErr w:type="spellEnd"/>
      <w:r w:rsidRPr="00CF54A9">
        <w:rPr>
          <w:rStyle w:val="Style13ptBold"/>
        </w:rPr>
        <w:t xml:space="preserve">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xml:space="preserve">] </w:t>
      </w:r>
      <w:proofErr w:type="spellStart"/>
      <w:r w:rsidRPr="00CF54A9">
        <w:t>brett</w:t>
      </w:r>
      <w:proofErr w:type="spellEnd"/>
    </w:p>
    <w:p w14:paraId="6583018F" w14:textId="77777777" w:rsidR="00940A27" w:rsidRPr="00CF54A9" w:rsidRDefault="00940A27" w:rsidP="00940A27">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w:t>
      </w:r>
      <w:proofErr w:type="spellStart"/>
      <w:r w:rsidRPr="00CF54A9">
        <w:rPr>
          <w:sz w:val="14"/>
        </w:rPr>
        <w:t>Astronautica</w:t>
      </w:r>
      <w:proofErr w:type="spellEnd"/>
      <w:r w:rsidRPr="00CF54A9">
        <w:rPr>
          <w:sz w:val="14"/>
        </w:rPr>
        <w:t xml:space="preserve">,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w:t>
      </w:r>
      <w:proofErr w:type="spellStart"/>
      <w:r w:rsidRPr="00CF54A9">
        <w:rPr>
          <w:sz w:val="14"/>
        </w:rPr>
        <w:t>analysed</w:t>
      </w:r>
      <w:proofErr w:type="spellEnd"/>
      <w:r w:rsidRPr="00CF54A9">
        <w:rPr>
          <w:sz w:val="14"/>
        </w:rPr>
        <w:t xml:space="preserve">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w:t>
      </w:r>
      <w:proofErr w:type="spellStart"/>
      <w:r w:rsidRPr="00CF54A9">
        <w:rPr>
          <w:rStyle w:val="StyleUnderline"/>
        </w:rPr>
        <w:t>defence</w:t>
      </w:r>
      <w:proofErr w:type="spellEnd"/>
      <w:r w:rsidRPr="00CF54A9">
        <w:rPr>
          <w:rStyle w:val="StyleUnderline"/>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6DDFC634" w14:textId="77777777" w:rsidR="00940A27" w:rsidRPr="00CF54A9" w:rsidRDefault="00940A27" w:rsidP="00940A27">
      <w:pPr>
        <w:rPr>
          <w:rStyle w:val="StyleUnderline"/>
        </w:rPr>
      </w:pPr>
    </w:p>
    <w:bookmarkEnd w:id="0"/>
    <w:p w14:paraId="3CC3B160" w14:textId="77777777" w:rsidR="00940A27" w:rsidRPr="00CF54A9" w:rsidRDefault="00940A27" w:rsidP="00940A27">
      <w:pPr>
        <w:pStyle w:val="Heading4"/>
        <w:rPr>
          <w:rStyle w:val="Style13ptBold"/>
          <w:rFonts w:cs="Calibri"/>
          <w:b/>
          <w:bCs w:val="0"/>
        </w:rPr>
      </w:pPr>
      <w:r w:rsidRPr="00CF54A9">
        <w:rPr>
          <w:rStyle w:val="Style13ptBold"/>
          <w:rFonts w:cs="Calibri"/>
          <w:b/>
          <w:bCs w:val="0"/>
        </w:rPr>
        <w:t>It goes nuclear.</w:t>
      </w:r>
    </w:p>
    <w:p w14:paraId="3A788CB6" w14:textId="77777777" w:rsidR="00940A27" w:rsidRPr="00CF54A9" w:rsidRDefault="00940A27" w:rsidP="00940A27">
      <w:r w:rsidRPr="00CF54A9">
        <w:rPr>
          <w:rStyle w:val="Style13ptBold"/>
        </w:rPr>
        <w:t>Johnson 14</w:t>
      </w:r>
      <w:r w:rsidRPr="00CF54A9">
        <w:t xml:space="preserve"> [Les, </w:t>
      </w:r>
      <w:proofErr w:type="spellStart"/>
      <w:r w:rsidRPr="00CF54A9">
        <w:t>Baen</w:t>
      </w:r>
      <w:proofErr w:type="spellEnd"/>
      <w:r w:rsidRPr="00CF54A9">
        <w:t xml:space="preserve"> science fiction author, popular science writer, and NASA technologist. “Living without satellites”. </w:t>
      </w:r>
      <w:hyperlink r:id="rId12" w:history="1">
        <w:r w:rsidRPr="00CF54A9">
          <w:rPr>
            <w:rStyle w:val="Hyperlink"/>
          </w:rPr>
          <w:t>https://www.baen.com/living_without_satellites</w:t>
        </w:r>
      </w:hyperlink>
      <w:r w:rsidRPr="00CF54A9">
        <w:t xml:space="preserve">.] </w:t>
      </w:r>
      <w:proofErr w:type="spellStart"/>
      <w:r w:rsidRPr="00CF54A9">
        <w:t>brett</w:t>
      </w:r>
      <w:proofErr w:type="spellEnd"/>
    </w:p>
    <w:p w14:paraId="3DBAFDFB" w14:textId="77777777" w:rsidR="00940A27" w:rsidRPr="00CF54A9" w:rsidRDefault="00940A27" w:rsidP="00940A27">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49AE542F" w14:textId="77777777" w:rsidR="00940A27" w:rsidRPr="00CF54A9" w:rsidRDefault="00940A27" w:rsidP="00940A27">
      <w:pPr>
        <w:rPr>
          <w:rStyle w:val="Emphasis"/>
        </w:rPr>
      </w:pPr>
    </w:p>
    <w:p w14:paraId="3FE06C49" w14:textId="77777777" w:rsidR="00940A27" w:rsidRPr="00CF54A9" w:rsidRDefault="00940A27" w:rsidP="00940A27">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1FA704DD" w14:textId="77777777" w:rsidR="00940A27" w:rsidRPr="00CF54A9" w:rsidRDefault="00940A27" w:rsidP="00940A27">
      <w:r w:rsidRPr="00CF54A9">
        <w:rPr>
          <w:rStyle w:val="Style13ptBold"/>
        </w:rPr>
        <w:t xml:space="preserve">Trevithick and </w:t>
      </w:r>
      <w:proofErr w:type="spellStart"/>
      <w:r w:rsidRPr="00CF54A9">
        <w:rPr>
          <w:rStyle w:val="Style13ptBold"/>
        </w:rPr>
        <w:t>Rogoway</w:t>
      </w:r>
      <w:proofErr w:type="spellEnd"/>
      <w:r w:rsidRPr="00CF54A9">
        <w:rPr>
          <w:rStyle w:val="Style13ptBold"/>
        </w:rPr>
        <w:t xml:space="preserve">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xml:space="preserve">] </w:t>
      </w:r>
      <w:proofErr w:type="spellStart"/>
      <w:r w:rsidRPr="00CF54A9">
        <w:t>brett</w:t>
      </w:r>
      <w:proofErr w:type="spellEnd"/>
    </w:p>
    <w:p w14:paraId="65724BAE" w14:textId="77777777" w:rsidR="00940A27" w:rsidRPr="00CF54A9" w:rsidRDefault="00940A27" w:rsidP="00940A27">
      <w:pPr>
        <w:rPr>
          <w:sz w:val="16"/>
        </w:rPr>
      </w:pPr>
      <w:r w:rsidRPr="00CF54A9">
        <w:rPr>
          <w:sz w:val="16"/>
        </w:rPr>
        <w:t>A global threat</w:t>
      </w:r>
    </w:p>
    <w:p w14:paraId="6CCE314B" w14:textId="77777777" w:rsidR="00940A27" w:rsidRPr="00CF54A9" w:rsidRDefault="00940A27" w:rsidP="00940A27">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3D45F758" w14:textId="77777777" w:rsidR="00940A27" w:rsidRPr="00CF54A9" w:rsidRDefault="00940A27" w:rsidP="00940A27">
      <w:pPr>
        <w:rPr>
          <w:sz w:val="16"/>
        </w:rPr>
      </w:pPr>
      <w:hyperlink r:id="rId15" w:tgtFrame="_blank" w:history="1">
        <w:r w:rsidRPr="00CF54A9">
          <w:rPr>
            <w:rStyle w:val="Hyperlink"/>
            <w:color w:val="000000"/>
            <w:sz w:val="16"/>
            <w:u w:val="single"/>
          </w:rPr>
          <w:t>In 2012</w:t>
        </w:r>
      </w:hyperlink>
      <w:r w:rsidRPr="00CF54A9">
        <w:rPr>
          <w:sz w:val="16"/>
        </w:rPr>
        <w:t xml:space="preserve">, Alan </w:t>
      </w:r>
      <w:proofErr w:type="spellStart"/>
      <w:r w:rsidRPr="00CF54A9">
        <w:rPr>
          <w:sz w:val="16"/>
        </w:rPr>
        <w:t>Robock</w:t>
      </w:r>
      <w:proofErr w:type="spellEnd"/>
      <w:r w:rsidRPr="00CF54A9">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402EB06D" w14:textId="77777777" w:rsidR="00940A27" w:rsidRPr="00CF54A9" w:rsidRDefault="00940A27" w:rsidP="00940A27">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5A332E0C" w14:textId="77777777" w:rsidR="00940A27" w:rsidRPr="00CF54A9" w:rsidRDefault="00940A27" w:rsidP="00940A27">
      <w:pPr>
        <w:rPr>
          <w:sz w:val="16"/>
        </w:rPr>
      </w:pPr>
      <w:proofErr w:type="spellStart"/>
      <w:r w:rsidRPr="00CF54A9">
        <w:rPr>
          <w:sz w:val="16"/>
        </w:rPr>
        <w:t>Robcock</w:t>
      </w:r>
      <w:proofErr w:type="spellEnd"/>
      <w:r w:rsidRPr="00CF54A9">
        <w:rPr>
          <w:sz w:val="16"/>
        </w:rPr>
        <w:t xml:space="preserve">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787A6423" w14:textId="77777777" w:rsidR="00940A27" w:rsidRPr="00CF54A9" w:rsidRDefault="00940A27" w:rsidP="00940A27">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0A60947F" w14:textId="77777777" w:rsidR="00940A27" w:rsidRPr="00CF54A9" w:rsidRDefault="00940A27" w:rsidP="00940A27">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362D7054" w14:textId="77777777" w:rsidR="00940A27" w:rsidRPr="00CF54A9" w:rsidRDefault="00940A27" w:rsidP="00940A27">
      <w:pPr>
        <w:rPr>
          <w:sz w:val="16"/>
        </w:rPr>
      </w:pPr>
      <w:r w:rsidRPr="00CF54A9">
        <w:rPr>
          <w:sz w:val="16"/>
        </w:rPr>
        <w:t xml:space="preserve">In previous studies, </w:t>
      </w:r>
      <w:proofErr w:type="spellStart"/>
      <w:r w:rsidRPr="00CF54A9">
        <w:rPr>
          <w:sz w:val="16"/>
        </w:rPr>
        <w:t>Robcock</w:t>
      </w:r>
      <w:proofErr w:type="spellEnd"/>
      <w:r w:rsidRPr="00CF54A9">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083B1618" w14:textId="77777777" w:rsidR="00940A27" w:rsidRPr="00CF54A9" w:rsidRDefault="00940A27" w:rsidP="00940A27">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w:t>
      </w:r>
      <w:proofErr w:type="spellStart"/>
      <w:r w:rsidRPr="00CF54A9">
        <w:rPr>
          <w:sz w:val="16"/>
        </w:rPr>
        <w:t>Robcock</w:t>
      </w:r>
      <w:proofErr w:type="spellEnd"/>
      <w:r w:rsidRPr="00CF54A9">
        <w:rPr>
          <w:sz w:val="16"/>
        </w:rPr>
        <w:t xml:space="preserve">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5DCB4672" w14:textId="77777777" w:rsidR="00940A27" w:rsidRPr="00CF54A9" w:rsidRDefault="00940A27" w:rsidP="00940A27">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A5A784D" w14:textId="77777777" w:rsidR="00940A27" w:rsidRPr="00CF54A9" w:rsidRDefault="00940A27" w:rsidP="00940A27">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5BC60999" w14:textId="77777777" w:rsidR="00940A27" w:rsidRPr="00CF54A9" w:rsidRDefault="00940A27" w:rsidP="00940A27">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576B1470" w14:textId="77777777" w:rsidR="00940A27" w:rsidRPr="00CF54A9" w:rsidRDefault="00940A27" w:rsidP="00940A27">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41FBEF12" w14:textId="77777777" w:rsidR="00940A27" w:rsidRPr="00CF54A9" w:rsidRDefault="00940A27" w:rsidP="00940A27">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790F4BF8" w14:textId="77777777" w:rsidR="00940A27" w:rsidRPr="00CF54A9" w:rsidRDefault="00940A27" w:rsidP="00940A27">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5AE25F67" w14:textId="77777777" w:rsidR="00940A27" w:rsidRPr="00CF54A9" w:rsidRDefault="00940A27" w:rsidP="00940A27">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972EB6E" w14:textId="77777777" w:rsidR="00940A27" w:rsidRPr="00CF54A9" w:rsidRDefault="00940A27" w:rsidP="00940A27">
      <w:pPr>
        <w:rPr>
          <w:sz w:val="8"/>
          <w:szCs w:val="8"/>
        </w:rPr>
      </w:pPr>
      <w:r w:rsidRPr="00CF54A9">
        <w:rPr>
          <w:sz w:val="8"/>
          <w:szCs w:val="8"/>
        </w:rPr>
        <w:t>How great is the risk?</w:t>
      </w:r>
    </w:p>
    <w:p w14:paraId="08BE9BDA" w14:textId="77777777" w:rsidR="00940A27" w:rsidRPr="00CF54A9" w:rsidRDefault="00940A27" w:rsidP="00940A27">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136DB937" w14:textId="77777777" w:rsidR="00940A27" w:rsidRPr="00CF54A9" w:rsidRDefault="00940A27" w:rsidP="00940A27">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3671D3D" w14:textId="77777777" w:rsidR="00940A27" w:rsidRPr="00CF54A9" w:rsidRDefault="00940A27" w:rsidP="00940A27">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55D99815" w14:textId="77777777" w:rsidR="00940A27" w:rsidRPr="00CF54A9" w:rsidRDefault="00940A27" w:rsidP="00940A27">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7AC3F43" w14:textId="77777777" w:rsidR="00940A27" w:rsidRPr="00CF54A9" w:rsidRDefault="00940A27" w:rsidP="00940A27">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4603BAD1" w14:textId="77777777" w:rsidR="00940A27" w:rsidRPr="00CF54A9" w:rsidRDefault="00940A27" w:rsidP="00940A27"/>
    <w:bookmarkEnd w:id="1"/>
    <w:p w14:paraId="1822B6B9" w14:textId="77777777" w:rsidR="00940A27" w:rsidRPr="00CD671A" w:rsidRDefault="00940A27" w:rsidP="00940A27">
      <w:pPr>
        <w:pStyle w:val="Heading4"/>
      </w:pPr>
      <w:r>
        <w:rPr>
          <w:u w:val="single"/>
        </w:rPr>
        <w:t>Modern</w:t>
      </w:r>
      <w:r>
        <w:t xml:space="preserve"> and most </w:t>
      </w:r>
      <w:r>
        <w:rPr>
          <w:u w:val="single"/>
        </w:rPr>
        <w:t>sophisticated</w:t>
      </w:r>
      <w:r>
        <w:t xml:space="preserve"> climate modelling estimate </w:t>
      </w:r>
      <w:r>
        <w:rPr>
          <w:u w:val="single"/>
        </w:rPr>
        <w:t>existential impacts</w:t>
      </w:r>
      <w:r>
        <w:t xml:space="preserve">. Reject their indicts -- it’s about </w:t>
      </w:r>
      <w:r>
        <w:rPr>
          <w:u w:val="single"/>
        </w:rPr>
        <w:t>outdated studies</w:t>
      </w:r>
      <w:r>
        <w:t>.</w:t>
      </w:r>
    </w:p>
    <w:p w14:paraId="06C8A609" w14:textId="77777777" w:rsidR="00940A27" w:rsidRDefault="00940A27" w:rsidP="00940A27">
      <w:proofErr w:type="spellStart"/>
      <w:r w:rsidRPr="00C628CC">
        <w:rPr>
          <w:rStyle w:val="Style13ptBold"/>
        </w:rPr>
        <w:t>Robock</w:t>
      </w:r>
      <w:proofErr w:type="spellEnd"/>
      <w:r w:rsidRPr="00C628CC">
        <w:rPr>
          <w:rStyle w:val="Style13ptBold"/>
        </w:rPr>
        <w:t xml:space="preserve"> et al. 19</w:t>
      </w:r>
      <w:r>
        <w:t xml:space="preserve"> [Alan, Department of Environmental Sciences, Rutgers University; Luke Oman, Department of Environmental Sciences, Rutgers University; </w:t>
      </w:r>
      <w:proofErr w:type="spellStart"/>
      <w:r>
        <w:t>Georgiy</w:t>
      </w:r>
      <w:proofErr w:type="spellEnd"/>
      <w:r>
        <w:t xml:space="preserve"> L. </w:t>
      </w:r>
      <w:proofErr w:type="spellStart"/>
      <w:r>
        <w:t>Stenchikov</w:t>
      </w:r>
      <w:proofErr w:type="spellEnd"/>
      <w:r>
        <w:t xml:space="preserve">, Department of Environmental Sciences, Rutgers University; Journal of Geophysical Research, Climate and Dynamics, “Nuclear winter revisited with a modern climate model and current nuclear arsenals: Still catastrophic consequences” </w:t>
      </w:r>
      <w:hyperlink r:id="rId33" w:history="1">
        <w:r w:rsidRPr="004A1579">
          <w:rPr>
            <w:rStyle w:val="Hyperlink"/>
          </w:rPr>
          <w:t>https://agupubs.onlinelibrary.wiley.com/doi/full/10.1029/2006JD008235</w:t>
        </w:r>
      </w:hyperlink>
      <w:r>
        <w:t xml:space="preserve">] </w:t>
      </w:r>
      <w:proofErr w:type="spellStart"/>
      <w:r>
        <w:t>brett</w:t>
      </w:r>
      <w:proofErr w:type="spellEnd"/>
    </w:p>
    <w:p w14:paraId="5A965E0A" w14:textId="77777777" w:rsidR="00940A27" w:rsidRPr="00B34D47" w:rsidRDefault="00940A27" w:rsidP="00940A27">
      <w:pPr>
        <w:rPr>
          <w:sz w:val="16"/>
        </w:rPr>
      </w:pPr>
      <w:r w:rsidRPr="00B34D47">
        <w:rPr>
          <w:sz w:val="16"/>
        </w:rPr>
        <w:t xml:space="preserve">[5] Some </w:t>
      </w:r>
      <w:r w:rsidRPr="00B34D47">
        <w:rPr>
          <w:rStyle w:val="StyleUnderline"/>
        </w:rPr>
        <w:t>critics of previous nuclear winter results suggested that once uncertainties were addressed, the severity of the results would decrease.</w:t>
      </w:r>
      <w:r w:rsidRPr="00B34D47">
        <w:rPr>
          <w:sz w:val="16"/>
        </w:rPr>
        <w:t xml:space="preserve"> </w:t>
      </w:r>
      <w:r w:rsidRPr="00B34D47">
        <w:rPr>
          <w:rStyle w:val="StyleUnderline"/>
        </w:rPr>
        <w:t>Because of the use of the term “nuclear autumn”</w:t>
      </w:r>
      <w:r w:rsidRPr="00B34D47">
        <w:rPr>
          <w:sz w:val="16"/>
        </w:rPr>
        <w:t xml:space="preserve"> by Thompson and Schneider [1986], even though the authors made clear that the climatic consequences would be large, </w:t>
      </w:r>
      <w:r w:rsidRPr="00B34D47">
        <w:rPr>
          <w:rStyle w:val="StyleUnderline"/>
        </w:rPr>
        <w:t>in policy circles the theory of nuclear winter is considered by some to have been exaggerated and disproved</w:t>
      </w:r>
      <w:r w:rsidRPr="00B34D47">
        <w:rPr>
          <w:sz w:val="16"/>
        </w:rPr>
        <w:t xml:space="preserve"> [e.g., Martin, 1988]. </w:t>
      </w:r>
      <w:proofErr w:type="gramStart"/>
      <w:r w:rsidRPr="00B34D47">
        <w:rPr>
          <w:sz w:val="16"/>
        </w:rPr>
        <w:t>So</w:t>
      </w:r>
      <w:proofErr w:type="gramEnd"/>
      <w:r w:rsidRPr="00B34D47">
        <w:rPr>
          <w:sz w:val="16"/>
        </w:rPr>
        <w:t xml:space="preserve"> </w:t>
      </w:r>
      <w:r w:rsidRPr="00B34D47">
        <w:rPr>
          <w:rStyle w:val="StyleUnderline"/>
        </w:rPr>
        <w:t>we</w:t>
      </w:r>
      <w:r w:rsidRPr="00B34D47">
        <w:rPr>
          <w:sz w:val="16"/>
        </w:rPr>
        <w:t xml:space="preserve"> are motivated to </w:t>
      </w:r>
      <w:r w:rsidRPr="00B34D47">
        <w:rPr>
          <w:rStyle w:val="StyleUnderline"/>
        </w:rPr>
        <w:t xml:space="preserve">include </w:t>
      </w:r>
      <w:r w:rsidRPr="00B34D47">
        <w:rPr>
          <w:rStyle w:val="StyleUnderline"/>
          <w:highlight w:val="green"/>
        </w:rPr>
        <w:t>simulations of mechanisms not previously addressed</w:t>
      </w:r>
      <w:r w:rsidRPr="00B34D47">
        <w:rPr>
          <w:rStyle w:val="StyleUnderline"/>
        </w:rPr>
        <w:t>, to see whether prior results would hold up</w:t>
      </w:r>
      <w:r w:rsidRPr="00B34D47">
        <w:rPr>
          <w:sz w:val="16"/>
        </w:rPr>
        <w:t xml:space="preserve">. However, unknowns by definition are unknown, and it turns out that not only do </w:t>
      </w:r>
      <w:r w:rsidRPr="00B34D47">
        <w:rPr>
          <w:rStyle w:val="StyleUnderline"/>
        </w:rPr>
        <w:t xml:space="preserve">we still get a nuclear winter using the previous baseline case, but that the </w:t>
      </w:r>
      <w:r w:rsidRPr="00B34D47">
        <w:rPr>
          <w:rStyle w:val="Emphasis"/>
          <w:highlight w:val="green"/>
        </w:rPr>
        <w:t>climate response is much longer</w:t>
      </w:r>
      <w:r w:rsidRPr="00B34D47">
        <w:rPr>
          <w:rStyle w:val="StyleUnderline"/>
        </w:rPr>
        <w:t xml:space="preserve"> </w:t>
      </w:r>
      <w:r w:rsidRPr="00B34D47">
        <w:rPr>
          <w:rStyle w:val="StyleUnderline"/>
          <w:highlight w:val="green"/>
        </w:rPr>
        <w:t>than</w:t>
      </w:r>
      <w:r w:rsidRPr="00B34D47">
        <w:rPr>
          <w:rStyle w:val="StyleUnderline"/>
        </w:rPr>
        <w:t xml:space="preserve"> that of </w:t>
      </w:r>
      <w:r w:rsidRPr="00B34D47">
        <w:rPr>
          <w:rStyle w:val="StyleUnderline"/>
          <w:highlight w:val="green"/>
        </w:rPr>
        <w:t>earlier results</w:t>
      </w:r>
      <w:r w:rsidRPr="00B34D47">
        <w:rPr>
          <w:rStyle w:val="StyleUnderline"/>
        </w:rPr>
        <w:t xml:space="preserve">, and </w:t>
      </w:r>
      <w:r w:rsidRPr="00B34D47">
        <w:rPr>
          <w:rStyle w:val="Emphasis"/>
          <w:highlight w:val="green"/>
        </w:rPr>
        <w:t>current nuclear arsenals</w:t>
      </w:r>
      <w:r w:rsidRPr="00B34D47">
        <w:rPr>
          <w:rStyle w:val="StyleUnderline"/>
        </w:rPr>
        <w:t xml:space="preserve"> can still </w:t>
      </w:r>
      <w:r w:rsidRPr="00B34D47">
        <w:rPr>
          <w:rStyle w:val="StyleUnderline"/>
          <w:highlight w:val="green"/>
        </w:rPr>
        <w:t>produce</w:t>
      </w:r>
      <w:r w:rsidRPr="00B34D47">
        <w:rPr>
          <w:rStyle w:val="StyleUnderline"/>
        </w:rPr>
        <w:t xml:space="preserve"> a </w:t>
      </w:r>
      <w:r w:rsidRPr="00B34D47">
        <w:rPr>
          <w:rStyle w:val="Emphasis"/>
          <w:highlight w:val="green"/>
        </w:rPr>
        <w:t>nuclear winter</w:t>
      </w:r>
      <w:r w:rsidRPr="00B34D47">
        <w:rPr>
          <w:sz w:val="16"/>
        </w:rPr>
        <w:t>.</w:t>
      </w:r>
    </w:p>
    <w:p w14:paraId="55A29D5E" w14:textId="77777777" w:rsidR="00940A27" w:rsidRPr="00212F05" w:rsidRDefault="00940A27" w:rsidP="00940A27">
      <w:pPr>
        <w:rPr>
          <w:sz w:val="16"/>
          <w:szCs w:val="16"/>
        </w:rPr>
      </w:pPr>
      <w:r w:rsidRPr="00212F05">
        <w:rPr>
          <w:sz w:val="16"/>
          <w:szCs w:val="16"/>
        </w:rPr>
        <w:t>2. Previous Nuclear Winter Simulations</w:t>
      </w:r>
    </w:p>
    <w:p w14:paraId="5A7C0307" w14:textId="77777777" w:rsidR="00940A27" w:rsidRPr="00212F05" w:rsidRDefault="00940A27" w:rsidP="00940A27">
      <w:pPr>
        <w:rPr>
          <w:sz w:val="16"/>
        </w:rPr>
      </w:pPr>
      <w:r w:rsidRPr="00212F05">
        <w:rPr>
          <w:sz w:val="16"/>
        </w:rPr>
        <w:t xml:space="preserve">[6] Before describing our work, we summarize the work done before (Table 1), and the limitations of each of these studies. </w:t>
      </w:r>
      <w:proofErr w:type="spellStart"/>
      <w:r w:rsidRPr="00212F05">
        <w:rPr>
          <w:sz w:val="16"/>
        </w:rPr>
        <w:t>Pittock</w:t>
      </w:r>
      <w:proofErr w:type="spellEnd"/>
      <w:r w:rsidRPr="00212F05">
        <w:rPr>
          <w:sz w:val="16"/>
        </w:rPr>
        <w:t xml:space="preserve"> et al. [1986], Turco et al. [1990], and Sagan and Turco [1990] summarized much of the early work, and we know of </w:t>
      </w:r>
      <w:r w:rsidRPr="00212F05">
        <w:rPr>
          <w:rStyle w:val="StyleUnderline"/>
          <w:highlight w:val="green"/>
        </w:rPr>
        <w:t>no climate modeling</w:t>
      </w:r>
      <w:r w:rsidRPr="00212F05">
        <w:rPr>
          <w:rStyle w:val="StyleUnderline"/>
        </w:rPr>
        <w:t xml:space="preserve"> done on this topic in almost 20 years, </w:t>
      </w:r>
      <w:r w:rsidRPr="00212F05">
        <w:rPr>
          <w:rStyle w:val="StyleUnderline"/>
          <w:highlight w:val="green"/>
        </w:rPr>
        <w:t>other than our</w:t>
      </w:r>
      <w:r w:rsidRPr="00212F05">
        <w:rPr>
          <w:rStyle w:val="StyleUnderline"/>
        </w:rPr>
        <w:t xml:space="preserve"> other </w:t>
      </w:r>
      <w:r w:rsidRPr="00212F05">
        <w:rPr>
          <w:rStyle w:val="StyleUnderline"/>
          <w:highlight w:val="green"/>
        </w:rPr>
        <w:t>recent work</w:t>
      </w:r>
      <w:r w:rsidRPr="00212F05">
        <w:rPr>
          <w:sz w:val="16"/>
        </w:rPr>
        <w:t>.</w:t>
      </w:r>
    </w:p>
    <w:p w14:paraId="628D0240" w14:textId="77777777" w:rsidR="00940A27" w:rsidRPr="00AF4D8B" w:rsidRDefault="00940A27" w:rsidP="00940A27">
      <w:pPr>
        <w:rPr>
          <w:sz w:val="12"/>
          <w:szCs w:val="12"/>
        </w:rPr>
      </w:pPr>
      <w:r w:rsidRPr="00AF4D8B">
        <w:rPr>
          <w:sz w:val="12"/>
          <w:szCs w:val="12"/>
        </w:rPr>
        <w:t xml:space="preserve">[7] </w:t>
      </w:r>
      <w:proofErr w:type="spellStart"/>
      <w:r w:rsidRPr="00AF4D8B">
        <w:rPr>
          <w:sz w:val="12"/>
          <w:szCs w:val="12"/>
        </w:rPr>
        <w:t>Crutzen</w:t>
      </w:r>
      <w:proofErr w:type="spellEnd"/>
      <w:r w:rsidRPr="00AF4D8B">
        <w:rPr>
          <w:sz w:val="12"/>
          <w:szCs w:val="12"/>
        </w:rPr>
        <w:t xml:space="preserve"> and Birks [1982] first suggested that the smoke from fires and dust from the surface generated by nuclear explosions from a full-scale nuclear war between the United States and the Soviet Union would be so extensive as to cause global climate change. The first climate model simulation of the response, by </w:t>
      </w:r>
      <w:proofErr w:type="spellStart"/>
      <w:r w:rsidRPr="00AF4D8B">
        <w:rPr>
          <w:sz w:val="12"/>
          <w:szCs w:val="12"/>
        </w:rPr>
        <w:t>Aleksandrov</w:t>
      </w:r>
      <w:proofErr w:type="spellEnd"/>
      <w:r w:rsidRPr="00AF4D8B">
        <w:rPr>
          <w:sz w:val="12"/>
          <w:szCs w:val="12"/>
        </w:rPr>
        <w:t xml:space="preserve"> and </w:t>
      </w:r>
      <w:proofErr w:type="spellStart"/>
      <w:r w:rsidRPr="00AF4D8B">
        <w:rPr>
          <w:sz w:val="12"/>
          <w:szCs w:val="12"/>
        </w:rPr>
        <w:t>Stenchikov</w:t>
      </w:r>
      <w:proofErr w:type="spellEnd"/>
      <w:r w:rsidRPr="00AF4D8B">
        <w:rPr>
          <w:sz w:val="12"/>
          <w:szCs w:val="12"/>
        </w:rPr>
        <w:t xml:space="preserve"> [1983], used a very low resolution (12° × 15° </w:t>
      </w:r>
      <w:proofErr w:type="spellStart"/>
      <w:r w:rsidRPr="00AF4D8B">
        <w:rPr>
          <w:sz w:val="12"/>
          <w:szCs w:val="12"/>
        </w:rPr>
        <w:t>lat-lon</w:t>
      </w:r>
      <w:proofErr w:type="spellEnd"/>
      <w:r w:rsidRPr="00AF4D8B">
        <w:rPr>
          <w:sz w:val="12"/>
          <w:szCs w:val="12"/>
        </w:rPr>
        <w:t xml:space="preserve">) atmospheric GCM with only 2 levels in the vertical coupled to a mixed-layer ocean and annual average solar radiation, and conducted one 400-day simulation. Forced by the smoke estimated from a scenario using about 1/3 of the then-current arsenal, about 150 </w:t>
      </w:r>
      <w:proofErr w:type="spellStart"/>
      <w:r w:rsidRPr="00AF4D8B">
        <w:rPr>
          <w:sz w:val="12"/>
          <w:szCs w:val="12"/>
        </w:rPr>
        <w:t>Tg</w:t>
      </w:r>
      <w:proofErr w:type="spellEnd"/>
      <w:r w:rsidRPr="00AF4D8B">
        <w:rPr>
          <w:sz w:val="12"/>
          <w:szCs w:val="12"/>
        </w:rPr>
        <w:t>, they found large surface temperature reductions, to temperatures far below freezing, and produced an overturning atmospheric circulation cell transporting the aerosols globally.</w:t>
      </w:r>
    </w:p>
    <w:p w14:paraId="569C41DE" w14:textId="77777777" w:rsidR="00940A27" w:rsidRPr="00AF4D8B" w:rsidRDefault="00940A27" w:rsidP="00940A27">
      <w:pPr>
        <w:rPr>
          <w:sz w:val="12"/>
          <w:szCs w:val="12"/>
        </w:rPr>
      </w:pPr>
      <w:r w:rsidRPr="00AF4D8B">
        <w:rPr>
          <w:sz w:val="12"/>
          <w:szCs w:val="12"/>
        </w:rPr>
        <w:t xml:space="preserve">[8] Turco et al. [1983] used a single column model with no surface heat capacity, intended to simulate midcontinent conditions. Looking at a large number of different scenarios, they were able to model the detailed vertical evolution of climate </w:t>
      </w:r>
      <w:proofErr w:type="gramStart"/>
      <w:r w:rsidRPr="00AF4D8B">
        <w:rPr>
          <w:sz w:val="12"/>
          <w:szCs w:val="12"/>
        </w:rPr>
        <w:t>response, but</w:t>
      </w:r>
      <w:proofErr w:type="gramEnd"/>
      <w:r w:rsidRPr="00AF4D8B">
        <w:rPr>
          <w:sz w:val="12"/>
          <w:szCs w:val="12"/>
        </w:rPr>
        <w:t xml:space="preserve"> were not able to look at dynamical responses or the spatial distribution of climate change. They also gave the name “nuclear winter” to this work, capturing the forcing and response in a two-word phrase.</w:t>
      </w:r>
    </w:p>
    <w:p w14:paraId="4397BBB6" w14:textId="77777777" w:rsidR="00940A27" w:rsidRPr="00AF4D8B" w:rsidRDefault="00940A27" w:rsidP="00940A27">
      <w:pPr>
        <w:rPr>
          <w:sz w:val="12"/>
          <w:szCs w:val="12"/>
        </w:rPr>
      </w:pPr>
      <w:r w:rsidRPr="00AF4D8B">
        <w:rPr>
          <w:sz w:val="12"/>
          <w:szCs w:val="12"/>
        </w:rPr>
        <w:t xml:space="preserve">[9] Covey et al. [1984] and Thompson [1985] used the National Center for Atmospheric Research atmospheric GCM for short runs and looked at the seasonal cycle of climate response. Their results validated the earlier GCM results of </w:t>
      </w:r>
      <w:proofErr w:type="spellStart"/>
      <w:r w:rsidRPr="00AF4D8B">
        <w:rPr>
          <w:sz w:val="12"/>
          <w:szCs w:val="12"/>
        </w:rPr>
        <w:t>Aleksandrov</w:t>
      </w:r>
      <w:proofErr w:type="spellEnd"/>
      <w:r w:rsidRPr="00AF4D8B">
        <w:rPr>
          <w:sz w:val="12"/>
          <w:szCs w:val="12"/>
        </w:rPr>
        <w:t xml:space="preserve"> and </w:t>
      </w:r>
      <w:proofErr w:type="spellStart"/>
      <w:r w:rsidRPr="00AF4D8B">
        <w:rPr>
          <w:sz w:val="12"/>
          <w:szCs w:val="12"/>
        </w:rPr>
        <w:t>Stenchikov</w:t>
      </w:r>
      <w:proofErr w:type="spellEnd"/>
      <w:r w:rsidRPr="00AF4D8B">
        <w:rPr>
          <w:sz w:val="12"/>
          <w:szCs w:val="12"/>
        </w:rPr>
        <w:t xml:space="preserve"> [1983]. </w:t>
      </w:r>
      <w:proofErr w:type="spellStart"/>
      <w:r w:rsidRPr="00AF4D8B">
        <w:rPr>
          <w:sz w:val="12"/>
          <w:szCs w:val="12"/>
        </w:rPr>
        <w:t>Robock</w:t>
      </w:r>
      <w:proofErr w:type="spellEnd"/>
      <w:r w:rsidRPr="00AF4D8B">
        <w:rPr>
          <w:sz w:val="12"/>
          <w:szCs w:val="12"/>
        </w:rPr>
        <w:t xml:space="preserve"> [1984] used an energy-balance model with a mixed-layer </w:t>
      </w:r>
      <w:proofErr w:type="gramStart"/>
      <w:r w:rsidRPr="00AF4D8B">
        <w:rPr>
          <w:sz w:val="12"/>
          <w:szCs w:val="12"/>
        </w:rPr>
        <w:t>ocean, and</w:t>
      </w:r>
      <w:proofErr w:type="gramEnd"/>
      <w:r w:rsidRPr="00AF4D8B">
        <w:rPr>
          <w:sz w:val="12"/>
          <w:szCs w:val="12"/>
        </w:rPr>
        <w:t xml:space="preserve"> was the first to examine the seasonal cycle and interannual responses. Using the assumed short atmospheric smoke lifetime from Turco et al. [1983], he nevertheless found multiannual cooling prolonged by snow and sea ice feedbacks. This result was later validated with GCM simulations using a mixed-layer ocean [Schneider and Thompson, 1988; </w:t>
      </w:r>
      <w:proofErr w:type="spellStart"/>
      <w:r w:rsidRPr="00AF4D8B">
        <w:rPr>
          <w:sz w:val="12"/>
          <w:szCs w:val="12"/>
        </w:rPr>
        <w:t>Ghan</w:t>
      </w:r>
      <w:proofErr w:type="spellEnd"/>
      <w:r w:rsidRPr="00AF4D8B">
        <w:rPr>
          <w:sz w:val="12"/>
          <w:szCs w:val="12"/>
        </w:rPr>
        <w:t>, 1991]. Malone et al. [1986] showed that lofting of aerosols in the summer due to solar heating would prolong their lifetime, because in the stratosphere they are removed from precipitation scavenging, but used a model with a low top of the atmosphere (32 km) and were only able to run it for 40 days.</w:t>
      </w:r>
    </w:p>
    <w:p w14:paraId="2F091BB2" w14:textId="77777777" w:rsidR="00940A27" w:rsidRPr="00AF4D8B" w:rsidRDefault="00940A27" w:rsidP="00940A27">
      <w:pPr>
        <w:rPr>
          <w:sz w:val="12"/>
          <w:szCs w:val="12"/>
        </w:rPr>
      </w:pPr>
      <w:r w:rsidRPr="00AF4D8B">
        <w:rPr>
          <w:sz w:val="12"/>
          <w:szCs w:val="12"/>
        </w:rPr>
        <w:t xml:space="preserve">[10] </w:t>
      </w:r>
      <w:proofErr w:type="spellStart"/>
      <w:r w:rsidRPr="00AF4D8B">
        <w:rPr>
          <w:sz w:val="12"/>
          <w:szCs w:val="12"/>
        </w:rPr>
        <w:t>Ghan</w:t>
      </w:r>
      <w:proofErr w:type="spellEnd"/>
      <w:r w:rsidRPr="00AF4D8B">
        <w:rPr>
          <w:sz w:val="12"/>
          <w:szCs w:val="12"/>
        </w:rPr>
        <w:t xml:space="preserve"> et al. [1988] used a simple two-layer atmospheric GCM to investigate the short-term (1 month) response to many different scenarios of different smoke properties and different model parameterizations. </w:t>
      </w:r>
      <w:proofErr w:type="spellStart"/>
      <w:r w:rsidRPr="00AF4D8B">
        <w:rPr>
          <w:sz w:val="12"/>
          <w:szCs w:val="12"/>
        </w:rPr>
        <w:t>Pittock</w:t>
      </w:r>
      <w:proofErr w:type="spellEnd"/>
      <w:r w:rsidRPr="00AF4D8B">
        <w:rPr>
          <w:sz w:val="12"/>
          <w:szCs w:val="12"/>
        </w:rPr>
        <w:t xml:space="preserve"> et al. [1989] investigated short-term hydrological effects for small smoke amounts with a specified optical depth of </w:t>
      </w:r>
      <w:proofErr w:type="gramStart"/>
      <w:r w:rsidRPr="00AF4D8B">
        <w:rPr>
          <w:sz w:val="12"/>
          <w:szCs w:val="12"/>
        </w:rPr>
        <w:t>0.2, but</w:t>
      </w:r>
      <w:proofErr w:type="gramEnd"/>
      <w:r w:rsidRPr="00AF4D8B">
        <w:rPr>
          <w:sz w:val="12"/>
          <w:szCs w:val="12"/>
        </w:rPr>
        <w:t xml:space="preserve"> based this on previous results which underestimated the smoke lifetimes.</w:t>
      </w:r>
    </w:p>
    <w:p w14:paraId="0B7848B2" w14:textId="77777777" w:rsidR="00940A27" w:rsidRPr="00AF4D8B" w:rsidRDefault="00940A27" w:rsidP="00940A27">
      <w:pPr>
        <w:rPr>
          <w:sz w:val="16"/>
        </w:rPr>
      </w:pPr>
      <w:r w:rsidRPr="00AF4D8B">
        <w:rPr>
          <w:sz w:val="16"/>
        </w:rPr>
        <w:lastRenderedPageBreak/>
        <w:t xml:space="preserve">[11] Turco et al. [1990] showed that the original Turco et al. [1983] results were </w:t>
      </w:r>
      <w:proofErr w:type="gramStart"/>
      <w:r w:rsidRPr="00AF4D8B">
        <w:rPr>
          <w:sz w:val="16"/>
        </w:rPr>
        <w:t>robust, and</w:t>
      </w:r>
      <w:proofErr w:type="gramEnd"/>
      <w:r w:rsidRPr="00AF4D8B">
        <w:rPr>
          <w:sz w:val="16"/>
        </w:rPr>
        <w:t xml:space="preserve"> described how subsequent work filled in the details of the emissions of smoke, smoke properties, and climate response. </w:t>
      </w:r>
      <w:r w:rsidRPr="00212F05">
        <w:rPr>
          <w:rStyle w:val="StyleUnderline"/>
          <w:highlight w:val="green"/>
        </w:rPr>
        <w:t xml:space="preserve">Our experiment extends </w:t>
      </w:r>
      <w:r w:rsidRPr="00212F05">
        <w:rPr>
          <w:rStyle w:val="StyleUnderline"/>
        </w:rPr>
        <w:t xml:space="preserve">the time and sophistication of climate </w:t>
      </w:r>
      <w:r w:rsidRPr="00AF4D8B">
        <w:rPr>
          <w:rStyle w:val="StyleUnderline"/>
          <w:highlight w:val="green"/>
        </w:rPr>
        <w:t xml:space="preserve">model </w:t>
      </w:r>
      <w:proofErr w:type="gramStart"/>
      <w:r w:rsidRPr="00AF4D8B">
        <w:rPr>
          <w:rStyle w:val="StyleUnderline"/>
          <w:highlight w:val="green"/>
        </w:rPr>
        <w:t>capabilities</w:t>
      </w:r>
      <w:r w:rsidRPr="00212F05">
        <w:rPr>
          <w:rStyle w:val="StyleUnderline"/>
        </w:rPr>
        <w:t xml:space="preserve">, </w:t>
      </w:r>
      <w:r w:rsidRPr="00AF4D8B">
        <w:rPr>
          <w:rStyle w:val="StyleUnderline"/>
          <w:highlight w:val="green"/>
        </w:rPr>
        <w:t>and</w:t>
      </w:r>
      <w:proofErr w:type="gramEnd"/>
      <w:r w:rsidRPr="00AF4D8B">
        <w:rPr>
          <w:rStyle w:val="StyleUnderline"/>
          <w:highlight w:val="green"/>
        </w:rPr>
        <w:t xml:space="preserve"> shows</w:t>
      </w:r>
      <w:r w:rsidRPr="00212F05">
        <w:rPr>
          <w:rStyle w:val="StyleUnderline"/>
        </w:rPr>
        <w:t xml:space="preserve"> an </w:t>
      </w:r>
      <w:r w:rsidRPr="00AF4D8B">
        <w:rPr>
          <w:rStyle w:val="Emphasis"/>
          <w:highlight w:val="green"/>
        </w:rPr>
        <w:t>extended timescale</w:t>
      </w:r>
      <w:r w:rsidRPr="00212F05">
        <w:rPr>
          <w:rStyle w:val="StyleUnderline"/>
        </w:rPr>
        <w:t xml:space="preserve"> of climate response </w:t>
      </w:r>
      <w:r w:rsidRPr="00AF4D8B">
        <w:rPr>
          <w:rStyle w:val="StyleUnderline"/>
          <w:highlight w:val="green"/>
        </w:rPr>
        <w:t>not possible with previous models</w:t>
      </w:r>
      <w:r w:rsidRPr="00AF4D8B">
        <w:rPr>
          <w:sz w:val="16"/>
        </w:rPr>
        <w:t xml:space="preserve">. However, </w:t>
      </w:r>
      <w:r w:rsidRPr="00212F05">
        <w:rPr>
          <w:rStyle w:val="StyleUnderline"/>
        </w:rPr>
        <w:t xml:space="preserve">the basic conclusion that a large-scale nuclear conflict would have </w:t>
      </w:r>
      <w:r w:rsidRPr="00AF4D8B">
        <w:rPr>
          <w:rStyle w:val="Emphasis"/>
          <w:highlight w:val="green"/>
        </w:rPr>
        <w:t>devastating</w:t>
      </w:r>
      <w:r w:rsidRPr="00212F05">
        <w:rPr>
          <w:rStyle w:val="StyleUnderline"/>
        </w:rPr>
        <w:t xml:space="preserve"> climatic </w:t>
      </w:r>
      <w:r w:rsidRPr="00AF4D8B">
        <w:rPr>
          <w:rStyle w:val="Emphasis"/>
          <w:highlight w:val="green"/>
        </w:rPr>
        <w:t>consequences</w:t>
      </w:r>
      <w:r w:rsidRPr="00212F05">
        <w:rPr>
          <w:rStyle w:val="StyleUnderline"/>
        </w:rPr>
        <w:t xml:space="preserve"> is</w:t>
      </w:r>
      <w:r w:rsidRPr="00AF4D8B">
        <w:rPr>
          <w:sz w:val="16"/>
        </w:rPr>
        <w:t xml:space="preserve"> not only </w:t>
      </w:r>
      <w:proofErr w:type="gramStart"/>
      <w:r w:rsidRPr="00AF4D8B">
        <w:rPr>
          <w:sz w:val="16"/>
        </w:rPr>
        <w:t>supported, but</w:t>
      </w:r>
      <w:proofErr w:type="gramEnd"/>
      <w:r w:rsidRPr="00AF4D8B">
        <w:rPr>
          <w:sz w:val="16"/>
        </w:rPr>
        <w:t xml:space="preserve"> </w:t>
      </w:r>
      <w:r w:rsidRPr="00AF4D8B">
        <w:rPr>
          <w:rStyle w:val="Emphasis"/>
          <w:highlight w:val="green"/>
        </w:rPr>
        <w:t>strengthened</w:t>
      </w:r>
      <w:r w:rsidRPr="00AF4D8B">
        <w:rPr>
          <w:sz w:val="16"/>
        </w:rPr>
        <w:t>.</w:t>
      </w:r>
    </w:p>
    <w:p w14:paraId="20897DA7" w14:textId="77777777" w:rsidR="00940A27" w:rsidRPr="00AF4D8B" w:rsidRDefault="00940A27" w:rsidP="00940A27">
      <w:pPr>
        <w:rPr>
          <w:rStyle w:val="StyleUnderline"/>
        </w:rPr>
      </w:pPr>
      <w:r w:rsidRPr="00AF4D8B">
        <w:rPr>
          <w:rStyle w:val="StyleUnderline"/>
        </w:rPr>
        <w:t>3. Climate Model</w:t>
      </w:r>
    </w:p>
    <w:p w14:paraId="55A630DB" w14:textId="77777777" w:rsidR="00940A27" w:rsidRPr="00AF4D8B" w:rsidRDefault="00940A27" w:rsidP="00940A27">
      <w:pPr>
        <w:rPr>
          <w:sz w:val="16"/>
        </w:rPr>
      </w:pPr>
      <w:r w:rsidRPr="00AF4D8B">
        <w:rPr>
          <w:sz w:val="16"/>
        </w:rPr>
        <w:t xml:space="preserve">[12] We conducted </w:t>
      </w:r>
      <w:r w:rsidRPr="00AF4D8B">
        <w:rPr>
          <w:rStyle w:val="Emphasis"/>
        </w:rPr>
        <w:t>climate model simulations with a state-of-the-art general circulation model</w:t>
      </w:r>
      <w:r w:rsidRPr="00AF4D8B">
        <w:rPr>
          <w:sz w:val="16"/>
        </w:rPr>
        <w:t xml:space="preserve">, </w:t>
      </w:r>
      <w:proofErr w:type="spellStart"/>
      <w:r w:rsidRPr="00AF4D8B">
        <w:rPr>
          <w:sz w:val="16"/>
        </w:rPr>
        <w:t>ModelE</w:t>
      </w:r>
      <w:proofErr w:type="spellEnd"/>
      <w:r w:rsidRPr="00AF4D8B">
        <w:rPr>
          <w:sz w:val="16"/>
        </w:rPr>
        <w:t xml:space="preserve"> from the National Aeronautics and Space Administration Goddard Institute for Space Studies [Schmidt et al., 2006], which </w:t>
      </w:r>
      <w:r w:rsidRPr="00AF4D8B">
        <w:rPr>
          <w:rStyle w:val="StyleUnderline"/>
        </w:rPr>
        <w:t>includes a module to calculate the transport and removal of aerosol particles</w:t>
      </w:r>
      <w:r w:rsidRPr="00AF4D8B">
        <w:rPr>
          <w:sz w:val="16"/>
        </w:rPr>
        <w:t xml:space="preserve"> [Koch et al., 2006]. The atmospheric model is connected to a full ocean general circulation model with calculated sea ice, thus allowing the ocean to respond quickly at the surface and on yearly timescales in the deeper ocean. We run the atmospheric portion of the model at 4° × 5° latitude-longitude resolution, with 23 vertical layers extending to a model top of 80 km. The coupled oceanic general circulation model [Russell et al., 1995] has 13 layers and also a 4° × 5° latitude-longitude resolution.</w:t>
      </w:r>
    </w:p>
    <w:p w14:paraId="63AD1C72" w14:textId="77777777" w:rsidR="00940A27" w:rsidRPr="00AF4D8B" w:rsidRDefault="00940A27" w:rsidP="00940A27">
      <w:pPr>
        <w:rPr>
          <w:sz w:val="16"/>
        </w:rPr>
      </w:pPr>
      <w:r w:rsidRPr="00AF4D8B">
        <w:rPr>
          <w:sz w:val="16"/>
        </w:rPr>
        <w:t xml:space="preserve">[13] </w:t>
      </w:r>
      <w:r w:rsidRPr="00AF4D8B">
        <w:rPr>
          <w:rStyle w:val="StyleUnderline"/>
        </w:rPr>
        <w:t>This climate model has been tested extensively in global warming experiments</w:t>
      </w:r>
      <w:r w:rsidRPr="00AF4D8B">
        <w:rPr>
          <w:sz w:val="16"/>
        </w:rPr>
        <w:t xml:space="preserve"> [Hansen et al., 2005; Schmidt et al., 2006] </w:t>
      </w:r>
      <w:r w:rsidRPr="00AF4D8B">
        <w:rPr>
          <w:rStyle w:val="StyleUnderline"/>
        </w:rPr>
        <w:t>and to examine the effects of volcanic eruptions on climate</w:t>
      </w:r>
      <w:r w:rsidRPr="00AF4D8B">
        <w:rPr>
          <w:sz w:val="16"/>
        </w:rPr>
        <w:t xml:space="preserve">. </w:t>
      </w:r>
      <w:r w:rsidRPr="00AF4D8B">
        <w:rPr>
          <w:rStyle w:val="StyleUnderline"/>
        </w:rPr>
        <w:t>The climate model</w:t>
      </w:r>
      <w:r w:rsidRPr="00AF4D8B">
        <w:rPr>
          <w:sz w:val="16"/>
        </w:rPr>
        <w:t xml:space="preserve"> (with a mixed-layer ocean) </w:t>
      </w:r>
      <w:r w:rsidRPr="00AF4D8B">
        <w:rPr>
          <w:rStyle w:val="StyleUnderline"/>
        </w:rPr>
        <w:t xml:space="preserve">does an excellent job of modeling the climatic response to the 1783 </w:t>
      </w:r>
      <w:proofErr w:type="spellStart"/>
      <w:r w:rsidRPr="00AF4D8B">
        <w:rPr>
          <w:rStyle w:val="StyleUnderline"/>
        </w:rPr>
        <w:t>Laki</w:t>
      </w:r>
      <w:proofErr w:type="spellEnd"/>
      <w:r w:rsidRPr="00AF4D8B">
        <w:rPr>
          <w:sz w:val="16"/>
        </w:rPr>
        <w:t xml:space="preserve"> [Oman et al., 2006b] </w:t>
      </w:r>
      <w:r w:rsidRPr="00AF4D8B">
        <w:rPr>
          <w:rStyle w:val="StyleUnderline"/>
        </w:rPr>
        <w:t>and the 1912 Katmai</w:t>
      </w:r>
      <w:r w:rsidRPr="00AF4D8B">
        <w:rPr>
          <w:sz w:val="16"/>
        </w:rPr>
        <w:t xml:space="preserve"> [Oman et al., 2005] </w:t>
      </w:r>
      <w:r w:rsidRPr="00AF4D8B">
        <w:rPr>
          <w:rStyle w:val="StyleUnderline"/>
        </w:rPr>
        <w:t>volcanic eruptions</w:t>
      </w:r>
      <w:r w:rsidRPr="00AF4D8B">
        <w:rPr>
          <w:sz w:val="16"/>
        </w:rPr>
        <w:t xml:space="preserve">. We have also used this model to simulate the transport and removal of sulfate aerosols from tropical and high-latitude volcanic eruptions [Oman et al., 2006a], and have </w:t>
      </w:r>
      <w:r w:rsidRPr="00AF4D8B">
        <w:rPr>
          <w:rStyle w:val="StyleUnderline"/>
        </w:rPr>
        <w:t>shown</w:t>
      </w:r>
      <w:r w:rsidRPr="00AF4D8B">
        <w:rPr>
          <w:sz w:val="16"/>
        </w:rPr>
        <w:t xml:space="preserve"> that it does </w:t>
      </w:r>
      <w:r w:rsidRPr="00AF4D8B">
        <w:rPr>
          <w:rStyle w:val="StyleUnderline"/>
        </w:rPr>
        <w:t>a good job of simulating the lifetime and distribution of the volcanic aerosols</w:t>
      </w:r>
      <w:r w:rsidRPr="00AF4D8B">
        <w:rPr>
          <w:sz w:val="16"/>
        </w:rPr>
        <w:t xml:space="preserve">. In the stratosphere, these </w:t>
      </w:r>
      <w:r w:rsidRPr="00AF4D8B">
        <w:rPr>
          <w:rStyle w:val="StyleUnderline"/>
        </w:rPr>
        <w:t>aerosols have an e-folding residence time of 12 months in the model, in excellent agreement with observations</w:t>
      </w:r>
      <w:r w:rsidRPr="00AF4D8B">
        <w:rPr>
          <w:sz w:val="16"/>
        </w:rPr>
        <w:t>.</w:t>
      </w:r>
    </w:p>
    <w:p w14:paraId="032927EC" w14:textId="77777777" w:rsidR="00940A27" w:rsidRPr="00AF4D8B" w:rsidRDefault="00940A27" w:rsidP="00940A27">
      <w:pPr>
        <w:rPr>
          <w:sz w:val="16"/>
        </w:rPr>
      </w:pPr>
      <w:r w:rsidRPr="00AF4D8B">
        <w:rPr>
          <w:sz w:val="16"/>
        </w:rPr>
        <w:t xml:space="preserve">[14] The aerosol module [Koch et al., 2006] accounts for black carbon particles. We assigned an effective radius of 0.1 </w:t>
      </w:r>
      <w:proofErr w:type="spellStart"/>
      <w:r w:rsidRPr="00AF4D8B">
        <w:rPr>
          <w:sz w:val="16"/>
        </w:rPr>
        <w:t>μm</w:t>
      </w:r>
      <w:proofErr w:type="spellEnd"/>
      <w:r w:rsidRPr="00AF4D8B">
        <w:rPr>
          <w:sz w:val="16"/>
        </w:rPr>
        <w:t xml:space="preserve"> to the soot particles, a standard value based on observations. At visible wavelengths, we assign the following optical properties to the black carbon particles: mass extinction coefficient of 5.5 m2/g, single scattering albedo of 0.64, and mass absorption coefficient of 2.0 m2/g. These are typical of a mixture of </w:t>
      </w:r>
      <w:r w:rsidRPr="00AF4D8B">
        <w:rPr>
          <w:rStyle w:val="Emphasis"/>
        </w:rPr>
        <w:t>black soot, smoke, and dust</w:t>
      </w:r>
      <w:r w:rsidRPr="00AF4D8B">
        <w:rPr>
          <w:sz w:val="16"/>
        </w:rPr>
        <w:t xml:space="preserve"> that </w:t>
      </w:r>
      <w:r w:rsidRPr="00AF4D8B">
        <w:rPr>
          <w:rStyle w:val="StyleUnderline"/>
        </w:rPr>
        <w:t>would be injected into the atmosphere using the baseline scenario</w:t>
      </w:r>
      <w:r w:rsidRPr="00AF4D8B">
        <w:rPr>
          <w:sz w:val="16"/>
        </w:rPr>
        <w:t xml:space="preserve"> of Turco et al. [1983].</w:t>
      </w:r>
    </w:p>
    <w:p w14:paraId="5CED286D" w14:textId="77777777" w:rsidR="00940A27" w:rsidRPr="00AF4D8B" w:rsidRDefault="00940A27" w:rsidP="00940A27">
      <w:pPr>
        <w:rPr>
          <w:sz w:val="12"/>
          <w:szCs w:val="12"/>
        </w:rPr>
      </w:pPr>
      <w:r w:rsidRPr="00AF4D8B">
        <w:rPr>
          <w:sz w:val="12"/>
          <w:szCs w:val="12"/>
        </w:rPr>
        <w:t xml:space="preserve">[15] While Warren and </w:t>
      </w:r>
      <w:proofErr w:type="spellStart"/>
      <w:r w:rsidRPr="00AF4D8B">
        <w:rPr>
          <w:sz w:val="12"/>
          <w:szCs w:val="12"/>
        </w:rPr>
        <w:t>Wiscombe</w:t>
      </w:r>
      <w:proofErr w:type="spellEnd"/>
      <w:r w:rsidRPr="00AF4D8B">
        <w:rPr>
          <w:sz w:val="12"/>
          <w:szCs w:val="12"/>
        </w:rPr>
        <w:t xml:space="preserve"> [1985] and </w:t>
      </w:r>
      <w:proofErr w:type="spellStart"/>
      <w:r w:rsidRPr="00AF4D8B">
        <w:rPr>
          <w:sz w:val="12"/>
          <w:szCs w:val="12"/>
        </w:rPr>
        <w:t>Ledley</w:t>
      </w:r>
      <w:proofErr w:type="spellEnd"/>
      <w:r w:rsidRPr="00AF4D8B">
        <w:rPr>
          <w:sz w:val="12"/>
          <w:szCs w:val="12"/>
        </w:rPr>
        <w:t xml:space="preserve"> and Thompson [1986] suggested that soot falling on sea ice would increase the albedo and negate some of the cooling from a massive atmospheric aerosol loading, </w:t>
      </w:r>
      <w:proofErr w:type="spellStart"/>
      <w:r w:rsidRPr="00AF4D8B">
        <w:rPr>
          <w:sz w:val="12"/>
          <w:szCs w:val="12"/>
        </w:rPr>
        <w:t>Vogelmann</w:t>
      </w:r>
      <w:proofErr w:type="spellEnd"/>
      <w:r w:rsidRPr="00AF4D8B">
        <w:rPr>
          <w:sz w:val="12"/>
          <w:szCs w:val="12"/>
        </w:rPr>
        <w:t xml:space="preserve"> et al. [1988] used the </w:t>
      </w:r>
      <w:proofErr w:type="spellStart"/>
      <w:r w:rsidRPr="00AF4D8B">
        <w:rPr>
          <w:sz w:val="12"/>
          <w:szCs w:val="12"/>
        </w:rPr>
        <w:t>Robock</w:t>
      </w:r>
      <w:proofErr w:type="spellEnd"/>
      <w:r w:rsidRPr="00AF4D8B">
        <w:rPr>
          <w:sz w:val="12"/>
          <w:szCs w:val="12"/>
        </w:rPr>
        <w:t xml:space="preserve"> [1984] energy-balance climate model and showed that this effect would only be important with enough solar insolation to make snow and ice albedo important. By the time the atmosphere was clear enough, </w:t>
      </w:r>
      <w:proofErr w:type="spellStart"/>
      <w:r w:rsidRPr="00AF4D8B">
        <w:rPr>
          <w:sz w:val="12"/>
          <w:szCs w:val="12"/>
        </w:rPr>
        <w:t>Vogelmann</w:t>
      </w:r>
      <w:proofErr w:type="spellEnd"/>
      <w:r w:rsidRPr="00AF4D8B">
        <w:rPr>
          <w:sz w:val="12"/>
          <w:szCs w:val="12"/>
        </w:rPr>
        <w:t xml:space="preserve"> et al. showed that clean snow would have fallen on the dirty snow, making the effect small. Nevertheless, we included this feedback in the runs presented here.</w:t>
      </w:r>
    </w:p>
    <w:p w14:paraId="1134D770" w14:textId="77777777" w:rsidR="00940A27" w:rsidRPr="00AF4D8B" w:rsidRDefault="00940A27" w:rsidP="00940A27">
      <w:pPr>
        <w:rPr>
          <w:sz w:val="12"/>
          <w:szCs w:val="12"/>
        </w:rPr>
      </w:pPr>
      <w:r w:rsidRPr="00AF4D8B">
        <w:rPr>
          <w:sz w:val="12"/>
          <w:szCs w:val="12"/>
        </w:rPr>
        <w:t xml:space="preserve">[16] We conducted two 10-year runs, one with 150 </w:t>
      </w:r>
      <w:proofErr w:type="spellStart"/>
      <w:r w:rsidRPr="00AF4D8B">
        <w:rPr>
          <w:sz w:val="12"/>
          <w:szCs w:val="12"/>
        </w:rPr>
        <w:t>Tg</w:t>
      </w:r>
      <w:proofErr w:type="spellEnd"/>
      <w:r w:rsidRPr="00AF4D8B">
        <w:rPr>
          <w:sz w:val="12"/>
          <w:szCs w:val="12"/>
        </w:rPr>
        <w:t xml:space="preserve"> of smoke and one with 50 </w:t>
      </w:r>
      <w:proofErr w:type="spellStart"/>
      <w:r w:rsidRPr="00AF4D8B">
        <w:rPr>
          <w:sz w:val="12"/>
          <w:szCs w:val="12"/>
        </w:rPr>
        <w:t>Tg</w:t>
      </w:r>
      <w:proofErr w:type="spellEnd"/>
      <w:r w:rsidRPr="00AF4D8B">
        <w:rPr>
          <w:sz w:val="12"/>
          <w:szCs w:val="12"/>
        </w:rPr>
        <w:t xml:space="preserve"> of smoke, injected into the upper troposphere (300–150 mbar) over a one-week period starting on 15 May spread over all the grid boxes over the 48 United States and over Russia. While Turco et al. [1983] used 225 </w:t>
      </w:r>
      <w:proofErr w:type="spellStart"/>
      <w:r w:rsidRPr="00AF4D8B">
        <w:rPr>
          <w:sz w:val="12"/>
          <w:szCs w:val="12"/>
        </w:rPr>
        <w:t>Tg</w:t>
      </w:r>
      <w:proofErr w:type="spellEnd"/>
      <w:r w:rsidRPr="00AF4D8B">
        <w:rPr>
          <w:sz w:val="12"/>
          <w:szCs w:val="12"/>
        </w:rPr>
        <w:t xml:space="preserve"> of smoke for their baseline case and Covey et al. [1984] used 200 </w:t>
      </w:r>
      <w:proofErr w:type="spellStart"/>
      <w:r w:rsidRPr="00AF4D8B">
        <w:rPr>
          <w:sz w:val="12"/>
          <w:szCs w:val="12"/>
        </w:rPr>
        <w:t>Tg</w:t>
      </w:r>
      <w:proofErr w:type="spellEnd"/>
      <w:r w:rsidRPr="00AF4D8B">
        <w:rPr>
          <w:sz w:val="12"/>
          <w:szCs w:val="12"/>
        </w:rPr>
        <w:t xml:space="preserve"> of smoke, we decided to use two scenarios that would be possible today. Turco et al. [1990] give a range of 20–290 </w:t>
      </w:r>
      <w:proofErr w:type="spellStart"/>
      <w:r w:rsidRPr="00AF4D8B">
        <w:rPr>
          <w:sz w:val="12"/>
          <w:szCs w:val="12"/>
        </w:rPr>
        <w:t>Tg</w:t>
      </w:r>
      <w:proofErr w:type="spellEnd"/>
      <w:r w:rsidRPr="00AF4D8B">
        <w:rPr>
          <w:sz w:val="12"/>
          <w:szCs w:val="12"/>
        </w:rPr>
        <w:t xml:space="preserve"> of smoke injection over the Northern Hemisphere, and our 150 </w:t>
      </w:r>
      <w:proofErr w:type="spellStart"/>
      <w:r w:rsidRPr="00AF4D8B">
        <w:rPr>
          <w:sz w:val="12"/>
          <w:szCs w:val="12"/>
        </w:rPr>
        <w:t>Tg</w:t>
      </w:r>
      <w:proofErr w:type="spellEnd"/>
      <w:r w:rsidRPr="00AF4D8B">
        <w:rPr>
          <w:sz w:val="12"/>
          <w:szCs w:val="12"/>
        </w:rPr>
        <w:t xml:space="preserve"> case is just in the middle of this range. We conducted a 30-year control run with no smoke aerosols and these two 10-year simulations with smoke, starting from arbitrary initial conditions. With such a large forcing, chaotic weather variations would produce very small changes compared to the large response, so we do not produce an ensemble of runs. This was verified with a much smaller forcing of 5 </w:t>
      </w:r>
      <w:proofErr w:type="spellStart"/>
      <w:r w:rsidRPr="00AF4D8B">
        <w:rPr>
          <w:sz w:val="12"/>
          <w:szCs w:val="12"/>
        </w:rPr>
        <w:t>Tg</w:t>
      </w:r>
      <w:proofErr w:type="spellEnd"/>
      <w:r w:rsidRPr="00AF4D8B">
        <w:rPr>
          <w:sz w:val="12"/>
          <w:szCs w:val="12"/>
        </w:rPr>
        <w:t xml:space="preserve"> of aerosols in our earlier work [</w:t>
      </w:r>
      <w:proofErr w:type="spellStart"/>
      <w:r w:rsidRPr="00AF4D8B">
        <w:rPr>
          <w:sz w:val="12"/>
          <w:szCs w:val="12"/>
        </w:rPr>
        <w:t>Robock</w:t>
      </w:r>
      <w:proofErr w:type="spellEnd"/>
      <w:r w:rsidRPr="00AF4D8B">
        <w:rPr>
          <w:sz w:val="12"/>
          <w:szCs w:val="12"/>
        </w:rPr>
        <w:t xml:space="preserve"> et al., 2007].</w:t>
      </w:r>
    </w:p>
    <w:p w14:paraId="33399524" w14:textId="77777777" w:rsidR="00940A27" w:rsidRPr="00AF4D8B" w:rsidRDefault="00940A27" w:rsidP="00940A27">
      <w:pPr>
        <w:rPr>
          <w:sz w:val="12"/>
          <w:szCs w:val="12"/>
        </w:rPr>
      </w:pPr>
      <w:r w:rsidRPr="00AF4D8B">
        <w:rPr>
          <w:sz w:val="12"/>
          <w:szCs w:val="12"/>
        </w:rPr>
        <w:t xml:space="preserve">[17] The 5 </w:t>
      </w:r>
      <w:proofErr w:type="spellStart"/>
      <w:r w:rsidRPr="00AF4D8B">
        <w:rPr>
          <w:sz w:val="12"/>
          <w:szCs w:val="12"/>
        </w:rPr>
        <w:t>Tg</w:t>
      </w:r>
      <w:proofErr w:type="spellEnd"/>
      <w:r w:rsidRPr="00AF4D8B">
        <w:rPr>
          <w:sz w:val="12"/>
          <w:szCs w:val="12"/>
        </w:rPr>
        <w:t xml:space="preserve"> case [</w:t>
      </w:r>
      <w:proofErr w:type="spellStart"/>
      <w:r w:rsidRPr="00AF4D8B">
        <w:rPr>
          <w:sz w:val="12"/>
          <w:szCs w:val="12"/>
        </w:rPr>
        <w:t>Robock</w:t>
      </w:r>
      <w:proofErr w:type="spellEnd"/>
      <w:r w:rsidRPr="00AF4D8B">
        <w:rPr>
          <w:sz w:val="12"/>
          <w:szCs w:val="12"/>
        </w:rPr>
        <w:t xml:space="preserve"> et al., 2007] differed from the current 50 </w:t>
      </w:r>
      <w:proofErr w:type="spellStart"/>
      <w:r w:rsidRPr="00AF4D8B">
        <w:rPr>
          <w:sz w:val="12"/>
          <w:szCs w:val="12"/>
        </w:rPr>
        <w:t>Tg</w:t>
      </w:r>
      <w:proofErr w:type="spellEnd"/>
      <w:r w:rsidRPr="00AF4D8B">
        <w:rPr>
          <w:sz w:val="12"/>
          <w:szCs w:val="12"/>
        </w:rPr>
        <w:t xml:space="preserve"> and 150 </w:t>
      </w:r>
      <w:proofErr w:type="spellStart"/>
      <w:r w:rsidRPr="00AF4D8B">
        <w:rPr>
          <w:sz w:val="12"/>
          <w:szCs w:val="12"/>
        </w:rPr>
        <w:t>Tg</w:t>
      </w:r>
      <w:proofErr w:type="spellEnd"/>
      <w:r w:rsidRPr="00AF4D8B">
        <w:rPr>
          <w:sz w:val="12"/>
          <w:szCs w:val="12"/>
        </w:rPr>
        <w:t xml:space="preserve"> cases in several ways in addition to the amount of smoke. In the 5 </w:t>
      </w:r>
      <w:proofErr w:type="spellStart"/>
      <w:r w:rsidRPr="00AF4D8B">
        <w:rPr>
          <w:sz w:val="12"/>
          <w:szCs w:val="12"/>
        </w:rPr>
        <w:t>Tg</w:t>
      </w:r>
      <w:proofErr w:type="spellEnd"/>
      <w:r w:rsidRPr="00AF4D8B">
        <w:rPr>
          <w:sz w:val="12"/>
          <w:szCs w:val="12"/>
        </w:rPr>
        <w:t xml:space="preserve"> case, all the aerosols were put into the atmosphere during a 1-day period into one model grid box at 30°N, 70°E. While also put into the 300–150 mbar layer, they were put into higher model layers for the 5 </w:t>
      </w:r>
      <w:proofErr w:type="spellStart"/>
      <w:r w:rsidRPr="00AF4D8B">
        <w:rPr>
          <w:sz w:val="12"/>
          <w:szCs w:val="12"/>
        </w:rPr>
        <w:t>Tg</w:t>
      </w:r>
      <w:proofErr w:type="spellEnd"/>
      <w:r w:rsidRPr="00AF4D8B">
        <w:rPr>
          <w:sz w:val="12"/>
          <w:szCs w:val="12"/>
        </w:rPr>
        <w:t xml:space="preserve"> case, as this layer is at a higher elevation in lower latitudes. In addition, the optical properties of the black carbon aerosols were set to those of pure smoke, as that experiment was designed to study the effects of smoke from city targets. The mass extinction coefficient was 9.0 m2/g and the single scattering albedo was 0.31, so the mass absorption coefficient was 6.21 m2/g. </w:t>
      </w:r>
      <w:proofErr w:type="gramStart"/>
      <w:r w:rsidRPr="00AF4D8B">
        <w:rPr>
          <w:sz w:val="12"/>
          <w:szCs w:val="12"/>
        </w:rPr>
        <w:t>Thus</w:t>
      </w:r>
      <w:proofErr w:type="gramEnd"/>
      <w:r w:rsidRPr="00AF4D8B">
        <w:rPr>
          <w:sz w:val="12"/>
          <w:szCs w:val="12"/>
        </w:rPr>
        <w:t xml:space="preserve"> per unit mass, the aerosols in the 5 </w:t>
      </w:r>
      <w:proofErr w:type="spellStart"/>
      <w:r w:rsidRPr="00AF4D8B">
        <w:rPr>
          <w:sz w:val="12"/>
          <w:szCs w:val="12"/>
        </w:rPr>
        <w:t>Tg</w:t>
      </w:r>
      <w:proofErr w:type="spellEnd"/>
      <w:r w:rsidRPr="00AF4D8B">
        <w:rPr>
          <w:sz w:val="12"/>
          <w:szCs w:val="12"/>
        </w:rPr>
        <w:t xml:space="preserve"> case would be expected to absorb more solar radiation, producing more lofting.</w:t>
      </w:r>
    </w:p>
    <w:p w14:paraId="431B5B6C" w14:textId="77777777" w:rsidR="00940A27" w:rsidRPr="00AF4D8B" w:rsidRDefault="00940A27" w:rsidP="00940A27">
      <w:pPr>
        <w:rPr>
          <w:sz w:val="16"/>
        </w:rPr>
      </w:pPr>
      <w:r w:rsidRPr="00AF4D8B">
        <w:rPr>
          <w:sz w:val="16"/>
        </w:rPr>
        <w:t xml:space="preserve">[18] We do not conduct detailed new studies of the smoke and dust emissions from nuclear attacks here. Rather, we </w:t>
      </w:r>
      <w:r w:rsidRPr="00AF4D8B">
        <w:rPr>
          <w:rStyle w:val="StyleUnderline"/>
        </w:rPr>
        <w:t>chose emissions based on previous studies so as to make our results comparable</w:t>
      </w:r>
      <w:r w:rsidRPr="00AF4D8B">
        <w:rPr>
          <w:sz w:val="16"/>
        </w:rPr>
        <w:t xml:space="preserve"> to them. Toon et al. [2007] point out that </w:t>
      </w:r>
      <w:r w:rsidRPr="00AF4D8B">
        <w:rPr>
          <w:rStyle w:val="Emphasis"/>
          <w:highlight w:val="green"/>
        </w:rPr>
        <w:t>cities around the world have grown</w:t>
      </w:r>
      <w:r w:rsidRPr="00AF4D8B">
        <w:rPr>
          <w:sz w:val="16"/>
        </w:rPr>
        <w:t xml:space="preserve"> in the past 20 years</w:t>
      </w:r>
      <w:r w:rsidRPr="00AF4D8B">
        <w:rPr>
          <w:rStyle w:val="StyleUnderline"/>
        </w:rPr>
        <w:t>, so</w:t>
      </w:r>
      <w:r w:rsidRPr="00AF4D8B">
        <w:rPr>
          <w:sz w:val="16"/>
        </w:rPr>
        <w:t xml:space="preserve"> that </w:t>
      </w:r>
      <w:r w:rsidRPr="00AF4D8B">
        <w:rPr>
          <w:rStyle w:val="StyleUnderline"/>
        </w:rPr>
        <w:t>we</w:t>
      </w:r>
      <w:r w:rsidRPr="00AF4D8B">
        <w:rPr>
          <w:sz w:val="16"/>
        </w:rPr>
        <w:t xml:space="preserve"> would </w:t>
      </w:r>
      <w:r w:rsidRPr="00AF4D8B">
        <w:rPr>
          <w:rStyle w:val="StyleUnderline"/>
          <w:highlight w:val="green"/>
        </w:rPr>
        <w:t>expect</w:t>
      </w:r>
      <w:r w:rsidRPr="00AF4D8B">
        <w:rPr>
          <w:rStyle w:val="StyleUnderline"/>
        </w:rPr>
        <w:t xml:space="preserve"> smoke </w:t>
      </w:r>
      <w:r w:rsidRPr="00AF4D8B">
        <w:rPr>
          <w:rStyle w:val="StyleUnderline"/>
          <w:highlight w:val="green"/>
        </w:rPr>
        <w:t>emissions to be larger</w:t>
      </w:r>
      <w:r w:rsidRPr="00AF4D8B">
        <w:rPr>
          <w:rStyle w:val="StyleUnderline"/>
        </w:rPr>
        <w:t xml:space="preserve"> than before for the same targets</w:t>
      </w:r>
      <w:r w:rsidRPr="00AF4D8B">
        <w:rPr>
          <w:sz w:val="16"/>
        </w:rPr>
        <w:t xml:space="preserve">. We encourage new analyses of the exact amount of smoke that would result, but it is beyond the scope of this paper. Roughly 150 </w:t>
      </w:r>
      <w:proofErr w:type="spellStart"/>
      <w:r w:rsidRPr="00AF4D8B">
        <w:rPr>
          <w:sz w:val="16"/>
        </w:rPr>
        <w:t>Tg</w:t>
      </w:r>
      <w:proofErr w:type="spellEnd"/>
      <w:r w:rsidRPr="00AF4D8B">
        <w:rPr>
          <w:sz w:val="16"/>
        </w:rPr>
        <w:t xml:space="preserve"> would be emitted by the use of the </w:t>
      </w:r>
      <w:r w:rsidRPr="00AF4D8B">
        <w:rPr>
          <w:sz w:val="16"/>
        </w:rPr>
        <w:lastRenderedPageBreak/>
        <w:t xml:space="preserve">entire current global nuclear arsenal, with 5000 Mt explosive power, about 95% of which is in the arsenals of the United States and Russia (Table 2), and 50 </w:t>
      </w:r>
      <w:proofErr w:type="spellStart"/>
      <w:r w:rsidRPr="00AF4D8B">
        <w:rPr>
          <w:sz w:val="16"/>
        </w:rPr>
        <w:t>Tg</w:t>
      </w:r>
      <w:proofErr w:type="spellEnd"/>
      <w:r w:rsidRPr="00AF4D8B">
        <w:rPr>
          <w:sz w:val="16"/>
        </w:rPr>
        <w:t xml:space="preserve"> would be emitted by the use of 1/3 of the current nuclear arsenal.</w:t>
      </w:r>
    </w:p>
    <w:p w14:paraId="0B8F13CE" w14:textId="77777777" w:rsidR="00940A27" w:rsidRPr="00AF4D8B" w:rsidRDefault="00940A27" w:rsidP="00940A27">
      <w:pPr>
        <w:rPr>
          <w:sz w:val="8"/>
          <w:szCs w:val="8"/>
        </w:rPr>
      </w:pPr>
      <w:r w:rsidRPr="00AF4D8B">
        <w:rPr>
          <w:sz w:val="8"/>
          <w:szCs w:val="8"/>
        </w:rPr>
        <w:t xml:space="preserve">Table 2. Approximate Number of Nuclear Weapons in the Arsenals of Different </w:t>
      </w:r>
      <w:proofErr w:type="spellStart"/>
      <w:r w:rsidRPr="00AF4D8B">
        <w:rPr>
          <w:sz w:val="8"/>
          <w:szCs w:val="8"/>
        </w:rPr>
        <w:t>Countriesa</w:t>
      </w:r>
      <w:proofErr w:type="spellEnd"/>
    </w:p>
    <w:p w14:paraId="0AF789F3" w14:textId="77777777" w:rsidR="00940A27" w:rsidRPr="00AF4D8B" w:rsidRDefault="00940A27" w:rsidP="00940A27">
      <w:pPr>
        <w:rPr>
          <w:sz w:val="8"/>
          <w:szCs w:val="8"/>
        </w:rPr>
      </w:pPr>
      <w:r w:rsidRPr="00AF4D8B">
        <w:rPr>
          <w:sz w:val="8"/>
          <w:szCs w:val="8"/>
        </w:rPr>
        <w:t>Country</w:t>
      </w:r>
      <w:r w:rsidRPr="00AF4D8B">
        <w:rPr>
          <w:sz w:val="8"/>
          <w:szCs w:val="8"/>
        </w:rPr>
        <w:tab/>
        <w:t>Number of Weapons</w:t>
      </w:r>
    </w:p>
    <w:p w14:paraId="5573E706" w14:textId="77777777" w:rsidR="00940A27" w:rsidRPr="00AF4D8B" w:rsidRDefault="00940A27" w:rsidP="00940A27">
      <w:pPr>
        <w:rPr>
          <w:sz w:val="8"/>
          <w:szCs w:val="8"/>
        </w:rPr>
      </w:pPr>
      <w:r w:rsidRPr="00AF4D8B">
        <w:rPr>
          <w:sz w:val="8"/>
          <w:szCs w:val="8"/>
        </w:rPr>
        <w:t>Russia</w:t>
      </w:r>
      <w:r w:rsidRPr="00AF4D8B">
        <w:rPr>
          <w:sz w:val="8"/>
          <w:szCs w:val="8"/>
        </w:rPr>
        <w:tab/>
        <w:t>10,000</w:t>
      </w:r>
    </w:p>
    <w:p w14:paraId="5A72B06A" w14:textId="77777777" w:rsidR="00940A27" w:rsidRPr="00AF4D8B" w:rsidRDefault="00940A27" w:rsidP="00940A27">
      <w:pPr>
        <w:rPr>
          <w:sz w:val="8"/>
          <w:szCs w:val="8"/>
        </w:rPr>
      </w:pPr>
      <w:r w:rsidRPr="00AF4D8B">
        <w:rPr>
          <w:sz w:val="8"/>
          <w:szCs w:val="8"/>
        </w:rPr>
        <w:t>United States</w:t>
      </w:r>
      <w:r w:rsidRPr="00AF4D8B">
        <w:rPr>
          <w:sz w:val="8"/>
          <w:szCs w:val="8"/>
        </w:rPr>
        <w:tab/>
        <w:t>10,000</w:t>
      </w:r>
    </w:p>
    <w:p w14:paraId="7CE6A72C" w14:textId="77777777" w:rsidR="00940A27" w:rsidRPr="00AF4D8B" w:rsidRDefault="00940A27" w:rsidP="00940A27">
      <w:pPr>
        <w:rPr>
          <w:sz w:val="8"/>
          <w:szCs w:val="8"/>
        </w:rPr>
      </w:pPr>
      <w:r w:rsidRPr="00AF4D8B">
        <w:rPr>
          <w:sz w:val="8"/>
          <w:szCs w:val="8"/>
        </w:rPr>
        <w:t>France</w:t>
      </w:r>
      <w:r w:rsidRPr="00AF4D8B">
        <w:rPr>
          <w:sz w:val="8"/>
          <w:szCs w:val="8"/>
        </w:rPr>
        <w:tab/>
        <w:t>350</w:t>
      </w:r>
    </w:p>
    <w:p w14:paraId="37A84CEE" w14:textId="77777777" w:rsidR="00940A27" w:rsidRPr="00AF4D8B" w:rsidRDefault="00940A27" w:rsidP="00940A27">
      <w:pPr>
        <w:rPr>
          <w:sz w:val="8"/>
          <w:szCs w:val="8"/>
        </w:rPr>
      </w:pPr>
      <w:r w:rsidRPr="00AF4D8B">
        <w:rPr>
          <w:sz w:val="8"/>
          <w:szCs w:val="8"/>
        </w:rPr>
        <w:t>China</w:t>
      </w:r>
      <w:r w:rsidRPr="00AF4D8B">
        <w:rPr>
          <w:sz w:val="8"/>
          <w:szCs w:val="8"/>
        </w:rPr>
        <w:tab/>
        <w:t>200</w:t>
      </w:r>
    </w:p>
    <w:p w14:paraId="4E9C095F" w14:textId="77777777" w:rsidR="00940A27" w:rsidRPr="00AF4D8B" w:rsidRDefault="00940A27" w:rsidP="00940A27">
      <w:pPr>
        <w:rPr>
          <w:sz w:val="8"/>
          <w:szCs w:val="8"/>
        </w:rPr>
      </w:pPr>
      <w:r w:rsidRPr="00AF4D8B">
        <w:rPr>
          <w:sz w:val="8"/>
          <w:szCs w:val="8"/>
        </w:rPr>
        <w:t>Britain</w:t>
      </w:r>
      <w:r w:rsidRPr="00AF4D8B">
        <w:rPr>
          <w:sz w:val="8"/>
          <w:szCs w:val="8"/>
        </w:rPr>
        <w:tab/>
        <w:t>200</w:t>
      </w:r>
    </w:p>
    <w:p w14:paraId="53206338" w14:textId="77777777" w:rsidR="00940A27" w:rsidRPr="00AF4D8B" w:rsidRDefault="00940A27" w:rsidP="00940A27">
      <w:pPr>
        <w:rPr>
          <w:sz w:val="8"/>
          <w:szCs w:val="8"/>
        </w:rPr>
      </w:pPr>
      <w:r w:rsidRPr="00AF4D8B">
        <w:rPr>
          <w:sz w:val="8"/>
          <w:szCs w:val="8"/>
        </w:rPr>
        <w:t>Israel</w:t>
      </w:r>
      <w:r w:rsidRPr="00AF4D8B">
        <w:rPr>
          <w:sz w:val="8"/>
          <w:szCs w:val="8"/>
        </w:rPr>
        <w:tab/>
        <w:t>75–200</w:t>
      </w:r>
    </w:p>
    <w:p w14:paraId="1C8B2FCA" w14:textId="77777777" w:rsidR="00940A27" w:rsidRPr="00AF4D8B" w:rsidRDefault="00940A27" w:rsidP="00940A27">
      <w:pPr>
        <w:rPr>
          <w:sz w:val="8"/>
          <w:szCs w:val="8"/>
        </w:rPr>
      </w:pPr>
      <w:r w:rsidRPr="00AF4D8B">
        <w:rPr>
          <w:sz w:val="8"/>
          <w:szCs w:val="8"/>
        </w:rPr>
        <w:t>India</w:t>
      </w:r>
      <w:r w:rsidRPr="00AF4D8B">
        <w:rPr>
          <w:sz w:val="8"/>
          <w:szCs w:val="8"/>
        </w:rPr>
        <w:tab/>
        <w:t>40–50</w:t>
      </w:r>
    </w:p>
    <w:p w14:paraId="22B5270F" w14:textId="77777777" w:rsidR="00940A27" w:rsidRPr="00AF4D8B" w:rsidRDefault="00940A27" w:rsidP="00940A27">
      <w:pPr>
        <w:rPr>
          <w:sz w:val="8"/>
          <w:szCs w:val="8"/>
        </w:rPr>
      </w:pPr>
      <w:r w:rsidRPr="00AF4D8B">
        <w:rPr>
          <w:sz w:val="8"/>
          <w:szCs w:val="8"/>
        </w:rPr>
        <w:t>Pakistan</w:t>
      </w:r>
      <w:r w:rsidRPr="00AF4D8B">
        <w:rPr>
          <w:sz w:val="8"/>
          <w:szCs w:val="8"/>
        </w:rPr>
        <w:tab/>
        <w:t>&lt;50</w:t>
      </w:r>
    </w:p>
    <w:p w14:paraId="1AA839A7" w14:textId="77777777" w:rsidR="00940A27" w:rsidRPr="00AF4D8B" w:rsidRDefault="00940A27" w:rsidP="00940A27">
      <w:pPr>
        <w:rPr>
          <w:sz w:val="8"/>
          <w:szCs w:val="8"/>
        </w:rPr>
      </w:pPr>
      <w:r w:rsidRPr="00AF4D8B">
        <w:rPr>
          <w:sz w:val="8"/>
          <w:szCs w:val="8"/>
        </w:rPr>
        <w:t>North Korea</w:t>
      </w:r>
      <w:r w:rsidRPr="00AF4D8B">
        <w:rPr>
          <w:sz w:val="8"/>
          <w:szCs w:val="8"/>
        </w:rPr>
        <w:tab/>
        <w:t>&lt;15</w:t>
      </w:r>
    </w:p>
    <w:p w14:paraId="42B86EEB" w14:textId="77777777" w:rsidR="00940A27" w:rsidRPr="00AF4D8B" w:rsidRDefault="00940A27" w:rsidP="00940A27">
      <w:pPr>
        <w:rPr>
          <w:sz w:val="8"/>
          <w:szCs w:val="8"/>
        </w:rPr>
      </w:pPr>
      <w:r w:rsidRPr="00AF4D8B">
        <w:rPr>
          <w:sz w:val="8"/>
          <w:szCs w:val="8"/>
        </w:rPr>
        <w:t>a From International Panel on Fissile Materials [2006, Table 2.1], with original data from Norris and Kristensen [2006]. The totals for the United States and Russia do not include warheads awaiting dismantlement.</w:t>
      </w:r>
    </w:p>
    <w:p w14:paraId="38841081" w14:textId="77777777" w:rsidR="00940A27" w:rsidRPr="00AF4D8B" w:rsidRDefault="00940A27" w:rsidP="00940A27">
      <w:pPr>
        <w:rPr>
          <w:sz w:val="8"/>
          <w:szCs w:val="8"/>
        </w:rPr>
      </w:pPr>
      <w:r w:rsidRPr="00AF4D8B">
        <w:rPr>
          <w:sz w:val="8"/>
          <w:szCs w:val="8"/>
        </w:rPr>
        <w:t xml:space="preserve">4. Results for the 150 </w:t>
      </w:r>
      <w:proofErr w:type="spellStart"/>
      <w:r w:rsidRPr="00AF4D8B">
        <w:rPr>
          <w:sz w:val="8"/>
          <w:szCs w:val="8"/>
        </w:rPr>
        <w:t>Tg</w:t>
      </w:r>
      <w:proofErr w:type="spellEnd"/>
      <w:r w:rsidRPr="00AF4D8B">
        <w:rPr>
          <w:sz w:val="8"/>
          <w:szCs w:val="8"/>
        </w:rPr>
        <w:t xml:space="preserve"> Case</w:t>
      </w:r>
    </w:p>
    <w:p w14:paraId="3D79E441" w14:textId="77777777" w:rsidR="00940A27" w:rsidRPr="00E64364" w:rsidRDefault="00940A27" w:rsidP="00940A27">
      <w:pPr>
        <w:rPr>
          <w:sz w:val="16"/>
        </w:rPr>
      </w:pPr>
      <w:r w:rsidRPr="00E64364">
        <w:rPr>
          <w:sz w:val="16"/>
        </w:rPr>
        <w:t xml:space="preserve">[19] </w:t>
      </w:r>
      <w:r w:rsidRPr="00AF4D8B">
        <w:rPr>
          <w:rStyle w:val="StyleUnderline"/>
        </w:rPr>
        <w:t xml:space="preserve">As found by </w:t>
      </w:r>
      <w:proofErr w:type="spellStart"/>
      <w:r w:rsidRPr="00AF4D8B">
        <w:rPr>
          <w:rStyle w:val="StyleUnderline"/>
        </w:rPr>
        <w:t>Robock</w:t>
      </w:r>
      <w:proofErr w:type="spellEnd"/>
      <w:r w:rsidRPr="00AF4D8B">
        <w:rPr>
          <w:rStyle w:val="StyleUnderline"/>
        </w:rPr>
        <w:t xml:space="preserve"> et al. [2007]</w:t>
      </w:r>
      <w:r w:rsidRPr="00E64364">
        <w:rPr>
          <w:sz w:val="16"/>
        </w:rPr>
        <w:t xml:space="preserve"> for a 5 </w:t>
      </w:r>
      <w:proofErr w:type="spellStart"/>
      <w:r w:rsidRPr="00E64364">
        <w:rPr>
          <w:sz w:val="16"/>
        </w:rPr>
        <w:t>Tg</w:t>
      </w:r>
      <w:proofErr w:type="spellEnd"/>
      <w:r w:rsidRPr="00E64364">
        <w:rPr>
          <w:sz w:val="16"/>
        </w:rPr>
        <w:t xml:space="preserve"> case, the </w:t>
      </w:r>
      <w:r w:rsidRPr="00E64364">
        <w:rPr>
          <w:rStyle w:val="Emphasis"/>
          <w:highlight w:val="green"/>
        </w:rPr>
        <w:t>black carbon</w:t>
      </w:r>
      <w:r w:rsidRPr="00E64364">
        <w:rPr>
          <w:sz w:val="16"/>
        </w:rPr>
        <w:t xml:space="preserve"> particles </w:t>
      </w:r>
      <w:r w:rsidRPr="00AF4D8B">
        <w:rPr>
          <w:rStyle w:val="StyleUnderline"/>
        </w:rPr>
        <w:t>in the aerosol layer</w:t>
      </w:r>
      <w:r w:rsidRPr="00E64364">
        <w:rPr>
          <w:sz w:val="16"/>
        </w:rPr>
        <w:t xml:space="preserve"> for the 150 </w:t>
      </w:r>
      <w:proofErr w:type="spellStart"/>
      <w:r w:rsidRPr="00E64364">
        <w:rPr>
          <w:sz w:val="16"/>
        </w:rPr>
        <w:t>Tg</w:t>
      </w:r>
      <w:proofErr w:type="spellEnd"/>
      <w:r w:rsidRPr="00E64364">
        <w:rPr>
          <w:sz w:val="16"/>
        </w:rPr>
        <w:t xml:space="preserve"> case </w:t>
      </w:r>
      <w:r w:rsidRPr="00AF4D8B">
        <w:rPr>
          <w:rStyle w:val="StyleUnderline"/>
        </w:rPr>
        <w:t>are heated by absorption of shortwave radiation and lofted into the upper stratosphere</w:t>
      </w:r>
      <w:r w:rsidRPr="00E64364">
        <w:rPr>
          <w:sz w:val="16"/>
        </w:rPr>
        <w:t xml:space="preserve">. The </w:t>
      </w:r>
      <w:r w:rsidRPr="00AF4D8B">
        <w:rPr>
          <w:rStyle w:val="StyleUnderline"/>
        </w:rPr>
        <w:t xml:space="preserve">aerosols quickly </w:t>
      </w:r>
      <w:r w:rsidRPr="00E64364">
        <w:rPr>
          <w:rStyle w:val="StyleUnderline"/>
          <w:highlight w:val="green"/>
        </w:rPr>
        <w:t>spread globally</w:t>
      </w:r>
      <w:r w:rsidRPr="00AF4D8B">
        <w:rPr>
          <w:rStyle w:val="StyleUnderline"/>
        </w:rPr>
        <w:t xml:space="preserve"> and </w:t>
      </w:r>
      <w:r w:rsidRPr="00E64364">
        <w:rPr>
          <w:rStyle w:val="StyleUnderline"/>
          <w:highlight w:val="green"/>
        </w:rPr>
        <w:t>produce</w:t>
      </w:r>
      <w:r w:rsidRPr="00AF4D8B">
        <w:rPr>
          <w:rStyle w:val="StyleUnderline"/>
        </w:rPr>
        <w:t xml:space="preserve"> a long-lasting </w:t>
      </w:r>
      <w:r w:rsidRPr="00E64364">
        <w:rPr>
          <w:rStyle w:val="Emphasis"/>
          <w:highlight w:val="green"/>
        </w:rPr>
        <w:t>climate forcing</w:t>
      </w:r>
      <w:r w:rsidRPr="00E64364">
        <w:rPr>
          <w:sz w:val="16"/>
        </w:rPr>
        <w:t xml:space="preserve"> (Figure 1). </w:t>
      </w:r>
      <w:r w:rsidRPr="00AF4D8B">
        <w:rPr>
          <w:rStyle w:val="StyleUnderline"/>
        </w:rPr>
        <w:t>They end up much higher than is typical of weakly absorbing volcanic sulfate aerosols, which typically are just above the tropopause</w:t>
      </w:r>
      <w:r w:rsidRPr="00E64364">
        <w:rPr>
          <w:sz w:val="16"/>
        </w:rPr>
        <w:t xml:space="preserve"> [</w:t>
      </w:r>
      <w:proofErr w:type="spellStart"/>
      <w:r w:rsidRPr="00E64364">
        <w:rPr>
          <w:sz w:val="16"/>
        </w:rPr>
        <w:t>Stenchikov</w:t>
      </w:r>
      <w:proofErr w:type="spellEnd"/>
      <w:r w:rsidRPr="00E64364">
        <w:rPr>
          <w:sz w:val="16"/>
        </w:rPr>
        <w:t xml:space="preserve"> et al., 1998]. As a result, </w:t>
      </w:r>
      <w:r w:rsidRPr="00AF4D8B">
        <w:rPr>
          <w:rStyle w:val="StyleUnderline"/>
        </w:rPr>
        <w:t>the soot</w:t>
      </w:r>
      <w:r w:rsidRPr="00E64364">
        <w:rPr>
          <w:sz w:val="16"/>
        </w:rPr>
        <w:t xml:space="preserve"> aerosols </w:t>
      </w:r>
      <w:r w:rsidRPr="00AF4D8B">
        <w:rPr>
          <w:rStyle w:val="StyleUnderline"/>
        </w:rPr>
        <w:t>have a very long residence time and continue to affect surface climate for more than a decade</w:t>
      </w:r>
      <w:r w:rsidRPr="00E64364">
        <w:rPr>
          <w:sz w:val="16"/>
        </w:rPr>
        <w:t xml:space="preserve">. The mass e-folding time for the smoke is 4.6 years, as compared to 1 year for typical volcanic eruptions [Oman et al., 2006a] and 1 week for tropospheric aerosols. After 4.6 years, the e-folding time is reduced, but is still longer than that of volcanic aerosols. </w:t>
      </w:r>
      <w:r w:rsidRPr="00E64364">
        <w:rPr>
          <w:rStyle w:val="StyleUnderline"/>
        </w:rPr>
        <w:t xml:space="preserve">In addition to the lofting of the smoke by solar absorption, another reason for this difference is that volcanic sulfate aerosols are larger, with an effective radius of 0.5 </w:t>
      </w:r>
      <w:proofErr w:type="spellStart"/>
      <w:r w:rsidRPr="00E64364">
        <w:rPr>
          <w:rStyle w:val="StyleUnderline"/>
        </w:rPr>
        <w:t>μm</w:t>
      </w:r>
      <w:proofErr w:type="spellEnd"/>
      <w:r w:rsidRPr="00E64364">
        <w:rPr>
          <w:rStyle w:val="StyleUnderline"/>
        </w:rPr>
        <w:t>, and thus they have a higher settling velocity than the smaller smoke aerosols</w:t>
      </w:r>
      <w:r w:rsidRPr="00E64364">
        <w:rPr>
          <w:sz w:val="16"/>
        </w:rPr>
        <w:t xml:space="preserve">. </w:t>
      </w:r>
      <w:r w:rsidRPr="00E64364">
        <w:rPr>
          <w:rStyle w:val="StyleUnderline"/>
        </w:rPr>
        <w:t>This long smoke aerosol lifetime is different from results found in previous nuclear winter simulations, which either fixed the vertical extent of the aerosols</w:t>
      </w:r>
      <w:r w:rsidRPr="00E64364">
        <w:rPr>
          <w:sz w:val="16"/>
        </w:rPr>
        <w:t xml:space="preserve"> [Turco et al., 1983] </w:t>
      </w:r>
      <w:r w:rsidRPr="00E64364">
        <w:rPr>
          <w:rStyle w:val="StyleUnderline"/>
        </w:rPr>
        <w:t>or used older-generation climate models with limited vertical resolution and low model tops</w:t>
      </w:r>
      <w:r w:rsidRPr="00E64364">
        <w:rPr>
          <w:sz w:val="16"/>
        </w:rPr>
        <w:t xml:space="preserve"> [</w:t>
      </w:r>
      <w:proofErr w:type="spellStart"/>
      <w:r w:rsidRPr="00E64364">
        <w:rPr>
          <w:sz w:val="16"/>
        </w:rPr>
        <w:t>Aleksandrov</w:t>
      </w:r>
      <w:proofErr w:type="spellEnd"/>
      <w:r w:rsidRPr="00E64364">
        <w:rPr>
          <w:sz w:val="16"/>
        </w:rPr>
        <w:t xml:space="preserve"> and </w:t>
      </w:r>
      <w:proofErr w:type="spellStart"/>
      <w:r w:rsidRPr="00E64364">
        <w:rPr>
          <w:sz w:val="16"/>
        </w:rPr>
        <w:t>Stenchikov</w:t>
      </w:r>
      <w:proofErr w:type="spellEnd"/>
      <w:r w:rsidRPr="00E64364">
        <w:rPr>
          <w:sz w:val="16"/>
        </w:rPr>
        <w:t xml:space="preserve">, 1983; Covey et al., 1984; Malone et al., 1986], </w:t>
      </w:r>
      <w:r w:rsidRPr="00E64364">
        <w:rPr>
          <w:rStyle w:val="StyleUnderline"/>
        </w:rPr>
        <w:t>artificially limiting the particle lifetimes</w:t>
      </w:r>
      <w:r w:rsidRPr="00E64364">
        <w:rPr>
          <w:sz w:val="16"/>
        </w:rPr>
        <w:t>.</w:t>
      </w:r>
    </w:p>
    <w:p w14:paraId="08365EB8" w14:textId="77777777" w:rsidR="00940A27" w:rsidRPr="00E64364" w:rsidRDefault="00940A27" w:rsidP="00940A27">
      <w:pPr>
        <w:rPr>
          <w:sz w:val="10"/>
          <w:szCs w:val="10"/>
        </w:rPr>
      </w:pPr>
      <w:r w:rsidRPr="00E64364">
        <w:rPr>
          <w:sz w:val="10"/>
          <w:szCs w:val="10"/>
        </w:rPr>
        <w:t>image</w:t>
      </w:r>
    </w:p>
    <w:p w14:paraId="28DC68CD" w14:textId="77777777" w:rsidR="00940A27" w:rsidRPr="00E64364" w:rsidRDefault="00940A27" w:rsidP="00940A27">
      <w:pPr>
        <w:rPr>
          <w:sz w:val="10"/>
          <w:szCs w:val="10"/>
        </w:rPr>
      </w:pPr>
      <w:r w:rsidRPr="00E64364">
        <w:rPr>
          <w:sz w:val="10"/>
          <w:szCs w:val="10"/>
        </w:rPr>
        <w:t>Figure 1</w:t>
      </w:r>
    </w:p>
    <w:p w14:paraId="2AAD3D8A" w14:textId="77777777" w:rsidR="00940A27" w:rsidRPr="00E64364" w:rsidRDefault="00940A27" w:rsidP="00940A27">
      <w:pPr>
        <w:rPr>
          <w:sz w:val="10"/>
          <w:szCs w:val="10"/>
        </w:rPr>
      </w:pPr>
      <w:r w:rsidRPr="00E64364">
        <w:rPr>
          <w:sz w:val="10"/>
          <w:szCs w:val="10"/>
        </w:rPr>
        <w:t>Open in figure viewer</w:t>
      </w:r>
    </w:p>
    <w:p w14:paraId="531EB265" w14:textId="77777777" w:rsidR="00940A27" w:rsidRPr="00E64364" w:rsidRDefault="00940A27" w:rsidP="00940A27">
      <w:pPr>
        <w:rPr>
          <w:sz w:val="10"/>
          <w:szCs w:val="10"/>
        </w:rPr>
      </w:pPr>
      <w:r w:rsidRPr="00E64364">
        <w:rPr>
          <w:sz w:val="10"/>
          <w:szCs w:val="10"/>
        </w:rPr>
        <w:t>PowerPoint</w:t>
      </w:r>
    </w:p>
    <w:p w14:paraId="5BAEAFAC" w14:textId="77777777" w:rsidR="00940A27" w:rsidRPr="00E64364" w:rsidRDefault="00940A27" w:rsidP="00940A27">
      <w:pPr>
        <w:rPr>
          <w:sz w:val="10"/>
          <w:szCs w:val="10"/>
        </w:rPr>
      </w:pPr>
      <w:r w:rsidRPr="00E64364">
        <w:rPr>
          <w:sz w:val="10"/>
          <w:szCs w:val="10"/>
        </w:rPr>
        <w:t xml:space="preserve">Changes in visible optical depth and net downward shortwave radiation at the surface for the 150 </w:t>
      </w:r>
      <w:proofErr w:type="spellStart"/>
      <w:r w:rsidRPr="00E64364">
        <w:rPr>
          <w:sz w:val="10"/>
          <w:szCs w:val="10"/>
        </w:rPr>
        <w:t>Tg</w:t>
      </w:r>
      <w:proofErr w:type="spellEnd"/>
      <w:r w:rsidRPr="00E64364">
        <w:rPr>
          <w:sz w:val="10"/>
          <w:szCs w:val="10"/>
        </w:rPr>
        <w:t xml:space="preserve"> case. Although the maximum forcing is in the Northern Hemisphere during the first summer, the aerosols rapidly spread around the globe producing large solar radiation reductions in both hemispheres.</w:t>
      </w:r>
    </w:p>
    <w:p w14:paraId="5796314D" w14:textId="77777777" w:rsidR="00940A27" w:rsidRPr="00E64364" w:rsidRDefault="00940A27" w:rsidP="00940A27">
      <w:pPr>
        <w:rPr>
          <w:sz w:val="10"/>
          <w:szCs w:val="10"/>
        </w:rPr>
      </w:pPr>
      <w:r w:rsidRPr="00E64364">
        <w:rPr>
          <w:sz w:val="10"/>
          <w:szCs w:val="10"/>
        </w:rPr>
        <w:t xml:space="preserve">[20] The maximum change in net global average surface shortwave radiation for the 150 </w:t>
      </w:r>
      <w:proofErr w:type="spellStart"/>
      <w:r w:rsidRPr="00E64364">
        <w:rPr>
          <w:sz w:val="10"/>
          <w:szCs w:val="10"/>
        </w:rPr>
        <w:t>Tg</w:t>
      </w:r>
      <w:proofErr w:type="spellEnd"/>
      <w:r w:rsidRPr="00E64364">
        <w:rPr>
          <w:sz w:val="10"/>
          <w:szCs w:val="10"/>
        </w:rPr>
        <w:t xml:space="preserve"> case is −100 W m−2 (Figure 2). This negative forcing persists for many years, with the global average value still at −20 W m−2 even 10 years after the initial smoke injection. This forcing greatly exceeds the maximum global average surface forcing of −4 W m−2 for the 1991 Mt. Pinatubo volcanic eruption [Kirchner et al., 1999; Oman et al., 2005], the largest of the 20th century, also shown in Figure 2. The volcanic forcing disappeared with an e-folding time of only 1 year, and during the first year averaged −3.5 W m−2 (Figure 2).</w:t>
      </w:r>
    </w:p>
    <w:p w14:paraId="37EE2C51" w14:textId="77777777" w:rsidR="00940A27" w:rsidRPr="00E64364" w:rsidRDefault="00940A27" w:rsidP="00940A27">
      <w:pPr>
        <w:rPr>
          <w:sz w:val="10"/>
          <w:szCs w:val="10"/>
        </w:rPr>
      </w:pPr>
      <w:r w:rsidRPr="00E64364">
        <w:rPr>
          <w:sz w:val="10"/>
          <w:szCs w:val="10"/>
        </w:rPr>
        <w:t>image</w:t>
      </w:r>
    </w:p>
    <w:p w14:paraId="4726F4FE" w14:textId="77777777" w:rsidR="00940A27" w:rsidRPr="00E64364" w:rsidRDefault="00940A27" w:rsidP="00940A27">
      <w:pPr>
        <w:rPr>
          <w:sz w:val="10"/>
          <w:szCs w:val="10"/>
        </w:rPr>
      </w:pPr>
      <w:r w:rsidRPr="00E64364">
        <w:rPr>
          <w:sz w:val="10"/>
          <w:szCs w:val="10"/>
        </w:rPr>
        <w:t>Figure 2</w:t>
      </w:r>
    </w:p>
    <w:p w14:paraId="3C919EBF" w14:textId="77777777" w:rsidR="00940A27" w:rsidRPr="00E64364" w:rsidRDefault="00940A27" w:rsidP="00940A27">
      <w:pPr>
        <w:rPr>
          <w:sz w:val="10"/>
          <w:szCs w:val="10"/>
        </w:rPr>
      </w:pPr>
      <w:r w:rsidRPr="00E64364">
        <w:rPr>
          <w:sz w:val="10"/>
          <w:szCs w:val="10"/>
        </w:rPr>
        <w:t>Open in figure viewer</w:t>
      </w:r>
    </w:p>
    <w:p w14:paraId="3983E37F" w14:textId="77777777" w:rsidR="00940A27" w:rsidRPr="00E64364" w:rsidRDefault="00940A27" w:rsidP="00940A27">
      <w:pPr>
        <w:rPr>
          <w:sz w:val="10"/>
          <w:szCs w:val="10"/>
        </w:rPr>
      </w:pPr>
      <w:r w:rsidRPr="00E64364">
        <w:rPr>
          <w:sz w:val="10"/>
          <w:szCs w:val="10"/>
        </w:rPr>
        <w:t>PowerPoint</w:t>
      </w:r>
    </w:p>
    <w:p w14:paraId="13BB5E60" w14:textId="77777777" w:rsidR="00940A27" w:rsidRPr="00E64364" w:rsidRDefault="00940A27" w:rsidP="00940A27">
      <w:pPr>
        <w:rPr>
          <w:sz w:val="16"/>
        </w:rPr>
      </w:pPr>
      <w:r w:rsidRPr="00E64364">
        <w:rPr>
          <w:rStyle w:val="StyleUnderline"/>
        </w:rPr>
        <w:t>Change of global average surface air temperature, precipitation, and net downward shortwave radiation</w:t>
      </w:r>
      <w:r w:rsidRPr="00E64364">
        <w:rPr>
          <w:sz w:val="16"/>
        </w:rPr>
        <w:t xml:space="preserve"> for the 5 </w:t>
      </w:r>
      <w:proofErr w:type="spellStart"/>
      <w:r w:rsidRPr="00E64364">
        <w:rPr>
          <w:sz w:val="16"/>
        </w:rPr>
        <w:t>Tg</w:t>
      </w:r>
      <w:proofErr w:type="spellEnd"/>
      <w:r w:rsidRPr="00E64364">
        <w:rPr>
          <w:sz w:val="16"/>
        </w:rPr>
        <w:t xml:space="preserve"> [</w:t>
      </w:r>
      <w:proofErr w:type="spellStart"/>
      <w:r w:rsidRPr="00E64364">
        <w:rPr>
          <w:sz w:val="16"/>
        </w:rPr>
        <w:t>Robock</w:t>
      </w:r>
      <w:proofErr w:type="spellEnd"/>
      <w:r w:rsidRPr="00E64364">
        <w:rPr>
          <w:sz w:val="16"/>
        </w:rPr>
        <w:t xml:space="preserve"> et al., 2007], 50 </w:t>
      </w:r>
      <w:proofErr w:type="spellStart"/>
      <w:r w:rsidRPr="00E64364">
        <w:rPr>
          <w:sz w:val="16"/>
        </w:rPr>
        <w:t>Tg</w:t>
      </w:r>
      <w:proofErr w:type="spellEnd"/>
      <w:r w:rsidRPr="00E64364">
        <w:rPr>
          <w:sz w:val="16"/>
        </w:rPr>
        <w:t xml:space="preserve"> and 150 </w:t>
      </w:r>
      <w:proofErr w:type="spellStart"/>
      <w:r w:rsidRPr="00E64364">
        <w:rPr>
          <w:sz w:val="16"/>
        </w:rPr>
        <w:t>Tg</w:t>
      </w:r>
      <w:proofErr w:type="spellEnd"/>
      <w:r w:rsidRPr="00E64364">
        <w:rPr>
          <w:sz w:val="16"/>
        </w:rPr>
        <w:t xml:space="preserve"> cases. Also shown for comparison is the global average change in downward shortwave radiation for the 1991 Mt. Pinatubo volcanic eruption [Oman et al., 2005], </w:t>
      </w:r>
      <w:r w:rsidRPr="00E64364">
        <w:rPr>
          <w:rStyle w:val="StyleUnderline"/>
        </w:rPr>
        <w:t xml:space="preserve">the largest volcanic </w:t>
      </w:r>
      <w:r w:rsidRPr="00E64364">
        <w:rPr>
          <w:rStyle w:val="StyleUnderline"/>
        </w:rPr>
        <w:lastRenderedPageBreak/>
        <w:t xml:space="preserve">eruption of the 20th century. The global average precipitation in the control case is 3.0 mm/day, so the changes in years 2–4 for the 150 </w:t>
      </w:r>
      <w:proofErr w:type="spellStart"/>
      <w:r w:rsidRPr="00E64364">
        <w:rPr>
          <w:rStyle w:val="StyleUnderline"/>
        </w:rPr>
        <w:t>Tg</w:t>
      </w:r>
      <w:proofErr w:type="spellEnd"/>
      <w:r w:rsidRPr="00E64364">
        <w:rPr>
          <w:rStyle w:val="StyleUnderline"/>
        </w:rPr>
        <w:t xml:space="preserve"> case represent a </w:t>
      </w:r>
      <w:r w:rsidRPr="00E64364">
        <w:rPr>
          <w:rStyle w:val="Emphasis"/>
        </w:rPr>
        <w:t>45%</w:t>
      </w:r>
      <w:r w:rsidRPr="00E64364">
        <w:rPr>
          <w:rStyle w:val="StyleUnderline"/>
        </w:rPr>
        <w:t xml:space="preserve"> global average reduction in precipitation</w:t>
      </w:r>
      <w:r w:rsidRPr="00E64364">
        <w:rPr>
          <w:sz w:val="16"/>
        </w:rPr>
        <w:t>.</w:t>
      </w:r>
    </w:p>
    <w:p w14:paraId="1620372F" w14:textId="77777777" w:rsidR="00940A27" w:rsidRPr="00E64364" w:rsidRDefault="00940A27" w:rsidP="00940A27">
      <w:pPr>
        <w:rPr>
          <w:sz w:val="16"/>
        </w:rPr>
      </w:pPr>
      <w:r w:rsidRPr="00E64364">
        <w:rPr>
          <w:sz w:val="16"/>
        </w:rPr>
        <w:t xml:space="preserve">[21] </w:t>
      </w:r>
      <w:r w:rsidRPr="00E64364">
        <w:rPr>
          <w:rStyle w:val="StyleUnderline"/>
        </w:rPr>
        <w:t xml:space="preserve">The </w:t>
      </w:r>
      <w:r w:rsidRPr="00E64364">
        <w:rPr>
          <w:rStyle w:val="StyleUnderline"/>
          <w:highlight w:val="green"/>
        </w:rPr>
        <w:t>effects</w:t>
      </w:r>
      <w:r w:rsidRPr="00E64364">
        <w:rPr>
          <w:sz w:val="16"/>
        </w:rPr>
        <w:t xml:space="preserve"> of the smoke cloud on surface temperature </w:t>
      </w:r>
      <w:r w:rsidRPr="00E64364">
        <w:rPr>
          <w:rStyle w:val="StyleUnderline"/>
          <w:highlight w:val="green"/>
        </w:rPr>
        <w:t>are extremely large</w:t>
      </w:r>
      <w:r w:rsidRPr="00E64364">
        <w:rPr>
          <w:sz w:val="16"/>
        </w:rPr>
        <w:t xml:space="preserve"> (Figure 2). Stratospheric temperatures are also severely perturbed (Figure 3). A </w:t>
      </w:r>
      <w:r w:rsidRPr="00E64364">
        <w:rPr>
          <w:rStyle w:val="StyleUnderline"/>
        </w:rPr>
        <w:t xml:space="preserve">global average surface cooling of −7°C to </w:t>
      </w:r>
      <w:r w:rsidRPr="00E64364">
        <w:rPr>
          <w:rStyle w:val="Emphasis"/>
          <w:highlight w:val="green"/>
        </w:rPr>
        <w:t>−8°C persists for years</w:t>
      </w:r>
      <w:r w:rsidRPr="00E64364">
        <w:rPr>
          <w:sz w:val="16"/>
        </w:rPr>
        <w:t xml:space="preserve">, and after a decade the cooling is still −4°C (Figure 2). Considering that the global average cooling at the depth of the last ice age 18,000 years ago was about −5°C, this would be </w:t>
      </w:r>
      <w:r w:rsidRPr="00E64364">
        <w:rPr>
          <w:rStyle w:val="Emphasis"/>
        </w:rPr>
        <w:t>a climate change unprecedented in speed and amplitude in the history of the human race</w:t>
      </w:r>
      <w:r w:rsidRPr="00E64364">
        <w:rPr>
          <w:sz w:val="16"/>
        </w:rPr>
        <w:t xml:space="preserve">. The temperature changes are largest over land. Maps of the temperature changes for the Northern Hemisphere summers for the year of smoke injection (year 0) and the next year (year 1) are shown in Figure 4. </w:t>
      </w:r>
      <w:r w:rsidRPr="00E64364">
        <w:rPr>
          <w:rStyle w:val="Emphasis"/>
        </w:rPr>
        <w:t xml:space="preserve">Cooling of </w:t>
      </w:r>
      <w:r w:rsidRPr="00E64364">
        <w:rPr>
          <w:rStyle w:val="Emphasis"/>
          <w:highlight w:val="green"/>
        </w:rPr>
        <w:t>more than −20°C</w:t>
      </w:r>
      <w:r w:rsidRPr="00E64364">
        <w:rPr>
          <w:rStyle w:val="Emphasis"/>
        </w:rPr>
        <w:t xml:space="preserve"> occurs </w:t>
      </w:r>
      <w:r w:rsidRPr="00E64364">
        <w:rPr>
          <w:rStyle w:val="Emphasis"/>
          <w:highlight w:val="green"/>
        </w:rPr>
        <w:t>over</w:t>
      </w:r>
      <w:r w:rsidRPr="00E64364">
        <w:rPr>
          <w:rStyle w:val="Emphasis"/>
        </w:rPr>
        <w:t xml:space="preserve"> large areas of </w:t>
      </w:r>
      <w:r w:rsidRPr="00E64364">
        <w:rPr>
          <w:rStyle w:val="Emphasis"/>
          <w:highlight w:val="green"/>
        </w:rPr>
        <w:t>North America and</w:t>
      </w:r>
      <w:r w:rsidRPr="00E64364">
        <w:rPr>
          <w:rStyle w:val="Emphasis"/>
        </w:rPr>
        <w:t xml:space="preserve"> of more than −30°C over much of </w:t>
      </w:r>
      <w:r w:rsidRPr="00E64364">
        <w:rPr>
          <w:rStyle w:val="Emphasis"/>
          <w:highlight w:val="green"/>
        </w:rPr>
        <w:t>Eurasia</w:t>
      </w:r>
      <w:r w:rsidRPr="00E64364">
        <w:rPr>
          <w:rStyle w:val="Emphasis"/>
        </w:rPr>
        <w:t>, including all agricultural regions</w:t>
      </w:r>
      <w:r w:rsidRPr="00E64364">
        <w:rPr>
          <w:sz w:val="16"/>
        </w:rPr>
        <w:t xml:space="preserve">. There are also large temperature changes in the tropics and over Southern Hemisphere continents. </w:t>
      </w:r>
      <w:r w:rsidRPr="00E64364">
        <w:rPr>
          <w:rStyle w:val="Emphasis"/>
        </w:rPr>
        <w:t xml:space="preserve">Large </w:t>
      </w:r>
      <w:r w:rsidRPr="00E64364">
        <w:rPr>
          <w:rStyle w:val="Emphasis"/>
          <w:highlight w:val="green"/>
        </w:rPr>
        <w:t>climatic effects</w:t>
      </w:r>
      <w:r w:rsidRPr="00E64364">
        <w:rPr>
          <w:rStyle w:val="Emphasis"/>
        </w:rPr>
        <w:t xml:space="preserve"> would occur </w:t>
      </w:r>
      <w:r w:rsidRPr="00E64364">
        <w:rPr>
          <w:rStyle w:val="Emphasis"/>
          <w:highlight w:val="green"/>
        </w:rPr>
        <w:t>in regions far removed</w:t>
      </w:r>
      <w:r w:rsidRPr="00E64364">
        <w:rPr>
          <w:rStyle w:val="Emphasis"/>
        </w:rPr>
        <w:t xml:space="preserve"> from the target areas or the countries involved in the conflict</w:t>
      </w:r>
      <w:r w:rsidRPr="00E64364">
        <w:rPr>
          <w:sz w:val="16"/>
        </w:rPr>
        <w:t>.</w:t>
      </w:r>
    </w:p>
    <w:p w14:paraId="6CF1C34A" w14:textId="77777777" w:rsidR="00940A27" w:rsidRPr="00B85B28" w:rsidRDefault="00940A27" w:rsidP="00940A27"/>
    <w:p w14:paraId="11DDD716" w14:textId="77777777" w:rsidR="00940A27" w:rsidRPr="00CF54A9" w:rsidRDefault="00940A27" w:rsidP="00940A27">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06911B5F" w14:textId="77777777" w:rsidR="00940A27" w:rsidRPr="00CF54A9" w:rsidRDefault="00940A27" w:rsidP="00940A27">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 xml:space="preserve">Dr. Holder </w:t>
      </w:r>
      <w:proofErr w:type="spellStart"/>
      <w:r w:rsidRPr="00CF54A9">
        <w:rPr>
          <w:rStyle w:val="StyleUnderline"/>
          <w:u w:val="none"/>
        </w:rPr>
        <w:t>Krag</w:t>
      </w:r>
      <w:proofErr w:type="spellEnd"/>
      <w:r w:rsidRPr="00CF54A9">
        <w:rPr>
          <w:rStyle w:val="StyleUnderline"/>
          <w:u w:val="none"/>
        </w:rPr>
        <w:t>**</w:t>
      </w:r>
      <w:r w:rsidRPr="00CF54A9">
        <w:t xml:space="preserve"> Head of the Space Debris Office at the European Space Agency and has been a Space Debris Analyst in the Space Debris Office since 2006. </w:t>
      </w:r>
      <w:r w:rsidRPr="00CF54A9">
        <w:rPr>
          <w:rStyle w:val="StyleUnderline"/>
          <w:u w:val="none"/>
        </w:rPr>
        <w:t xml:space="preserve">Asher </w:t>
      </w:r>
      <w:proofErr w:type="spellStart"/>
      <w:r w:rsidRPr="00CF54A9">
        <w:rPr>
          <w:rStyle w:val="StyleUnderline"/>
          <w:u w:val="none"/>
        </w:rPr>
        <w:t>Isbrucker</w:t>
      </w:r>
      <w:proofErr w:type="spellEnd"/>
      <w:r w:rsidRPr="00CF54A9">
        <w:rPr>
          <w:rStyle w:val="StyleUnderline"/>
          <w:u w:val="none"/>
        </w:rPr>
        <w:t>***</w:t>
      </w:r>
      <w:r w:rsidRPr="00CF54A9">
        <w:t xml:space="preserve">, Writer &amp; Video Producer; 11-2-2018; "Kessler Syndrome: What Happens When Satellites Collide," Medium, </w:t>
      </w:r>
      <w:hyperlink r:id="rId34" w:history="1">
        <w:r w:rsidRPr="00CF54A9">
          <w:rPr>
            <w:rStyle w:val="Hyperlink"/>
          </w:rPr>
          <w:t>https://asherkaye.medium.com/kessler-syndrome-what-happens-when-satellites-collide-1b571ca3c47e</w:t>
        </w:r>
      </w:hyperlink>
      <w:r w:rsidRPr="00CF54A9">
        <w:t xml:space="preserve">] </w:t>
      </w:r>
      <w:proofErr w:type="spellStart"/>
      <w:r w:rsidRPr="00CF54A9">
        <w:t>brett</w:t>
      </w:r>
      <w:proofErr w:type="spellEnd"/>
    </w:p>
    <w:p w14:paraId="07D3BDB8" w14:textId="77777777" w:rsidR="00940A27" w:rsidRPr="00CF54A9" w:rsidRDefault="00940A27" w:rsidP="00940A27">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w:t>
      </w:r>
      <w:proofErr w:type="spellStart"/>
      <w:r w:rsidRPr="00CF54A9">
        <w:rPr>
          <w:sz w:val="12"/>
        </w:rPr>
        <w:t>Krag</w:t>
      </w:r>
      <w:proofErr w:type="spellEnd"/>
      <w:r w:rsidRPr="00CF54A9">
        <w:rPr>
          <w:sz w:val="12"/>
        </w:rPr>
        <w:t xml:space="preserve">: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w:t>
      </w:r>
      <w:r w:rsidRPr="00CF54A9">
        <w:rPr>
          <w:rStyle w:val="StyleUnderline"/>
        </w:rPr>
        <w:lastRenderedPageBreak/>
        <w:t xml:space="preserve">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w:t>
      </w:r>
      <w:proofErr w:type="spellStart"/>
      <w:r w:rsidRPr="00CF54A9">
        <w:rPr>
          <w:rStyle w:val="StyleUnderline"/>
        </w:rPr>
        <w:t>Kosmos</w:t>
      </w:r>
      <w:proofErr w:type="spellEnd"/>
      <w:r w:rsidRPr="00CF54A9">
        <w:rPr>
          <w:rStyle w:val="StyleUnderline"/>
        </w:rPr>
        <w:t xml:space="preserve">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w:t>
      </w:r>
      <w:r w:rsidRPr="00CF54A9">
        <w:rPr>
          <w:rStyle w:val="StyleUnderline"/>
        </w:rPr>
        <w:lastRenderedPageBreak/>
        <w:t>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sz w:val="12"/>
        </w:rPr>
        <w:t>RemoveDEBRIS</w:t>
      </w:r>
      <w:proofErr w:type="spellEnd"/>
      <w:r w:rsidRPr="00CF54A9">
        <w:rPr>
          <w:sz w:val="12"/>
        </w:rPr>
        <w:t xml:space="preserve"> which will use a harpoon to grab on to debris, that’s promising. And there’s another single-use option like ESA’s </w:t>
      </w:r>
      <w:proofErr w:type="spellStart"/>
      <w:proofErr w:type="gramStart"/>
      <w:r w:rsidRPr="00CF54A9">
        <w:rPr>
          <w:sz w:val="12"/>
        </w:rPr>
        <w:t>e.Deorbit</w:t>
      </w:r>
      <w:proofErr w:type="spellEnd"/>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6121E3C7" w14:textId="77777777" w:rsidR="00940A27" w:rsidRPr="004C0FEF" w:rsidRDefault="00940A27" w:rsidP="00940A27">
      <w:pPr>
        <w:pStyle w:val="Heading4"/>
      </w:pPr>
      <w:r>
        <w:t>[2] 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6C2C4260" w14:textId="77777777" w:rsidR="00940A27" w:rsidRPr="002D7841" w:rsidRDefault="00940A27" w:rsidP="00940A27">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5" w:history="1">
        <w:r w:rsidRPr="005D702C">
          <w:rPr>
            <w:rStyle w:val="Hyperlink"/>
          </w:rPr>
          <w:t>https://www.ncbi.nlm.nih.gov/pmc/articles/PMC5791876/</w:t>
        </w:r>
      </w:hyperlink>
      <w:r>
        <w:t xml:space="preserve">] </w:t>
      </w:r>
      <w:proofErr w:type="spellStart"/>
      <w:r>
        <w:t>brett</w:t>
      </w:r>
      <w:proofErr w:type="spellEnd"/>
    </w:p>
    <w:p w14:paraId="78FB4B17" w14:textId="77777777" w:rsidR="00940A27" w:rsidRPr="002D7841" w:rsidRDefault="00940A27" w:rsidP="00940A27">
      <w:pPr>
        <w:rPr>
          <w:sz w:val="16"/>
        </w:rPr>
      </w:pPr>
      <w:r w:rsidRPr="00841245">
        <w:rPr>
          <w:rStyle w:val="StyleUnderline"/>
          <w:highlight w:val="green"/>
        </w:rPr>
        <w:lastRenderedPageBreak/>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5B7CB90D" w14:textId="77777777" w:rsidR="00940A27" w:rsidRPr="002D7841" w:rsidRDefault="00940A27" w:rsidP="00940A27">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5AD3FFC3" w14:textId="77777777" w:rsidR="00940A27" w:rsidRDefault="00940A27" w:rsidP="00940A27">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1207C617" w14:textId="77777777" w:rsidR="00940A27" w:rsidRDefault="00940A27" w:rsidP="00940A27">
      <w:pPr>
        <w:pStyle w:val="Heading4"/>
      </w:pPr>
      <w:r>
        <w:t>Extinction.</w:t>
      </w:r>
    </w:p>
    <w:p w14:paraId="4F47298F" w14:textId="77777777" w:rsidR="00940A27" w:rsidRDefault="00940A27" w:rsidP="00940A27">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6"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78123E8B" w14:textId="77777777" w:rsidR="00940A27" w:rsidRPr="00CC7F42" w:rsidRDefault="00940A27" w:rsidP="00940A27">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w:t>
      </w:r>
      <w:r w:rsidRPr="00E65864">
        <w:rPr>
          <w:sz w:val="14"/>
        </w:rPr>
        <w:lastRenderedPageBreak/>
        <w:t xml:space="preserve">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6EF65467" w14:textId="77777777" w:rsidR="00940A27" w:rsidRDefault="00940A27" w:rsidP="00940A27">
      <w:pPr>
        <w:pStyle w:val="Analytics0"/>
      </w:pPr>
      <w:r>
        <w:t>Independently, [3] ozone</w:t>
      </w:r>
    </w:p>
    <w:p w14:paraId="7B10E1A2" w14:textId="77777777" w:rsidR="00940A27" w:rsidRPr="006646A9" w:rsidRDefault="00940A27" w:rsidP="00940A27">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51AD0B8C" w14:textId="77777777" w:rsidR="00940A27" w:rsidRDefault="00940A27" w:rsidP="00940A27">
      <w:r w:rsidRPr="00B1374B">
        <w:rPr>
          <w:rStyle w:val="Style13ptBold"/>
        </w:rPr>
        <w:t>WMO 21</w:t>
      </w:r>
      <w:r>
        <w:t xml:space="preserve"> [World Meteorological Organization; 2021; “Ozone layer recovery is an environmental success story,” </w:t>
      </w:r>
      <w:hyperlink r:id="rId37" w:history="1">
        <w:r w:rsidRPr="00623F4B">
          <w:rPr>
            <w:rStyle w:val="Hyperlink"/>
          </w:rPr>
          <w:t>https://public.wmo.int/en/media/news/ozone-layer-recovery-environmental-success-story</w:t>
        </w:r>
      </w:hyperlink>
      <w:r>
        <w:t xml:space="preserve">] </w:t>
      </w:r>
      <w:proofErr w:type="spellStart"/>
      <w:r>
        <w:t>brett</w:t>
      </w:r>
      <w:proofErr w:type="spellEnd"/>
    </w:p>
    <w:p w14:paraId="76A0D1E6" w14:textId="77777777" w:rsidR="00940A27" w:rsidRPr="00026DC7" w:rsidRDefault="00940A27" w:rsidP="00940A27">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w:t>
      </w:r>
      <w:r w:rsidRPr="00026DC7">
        <w:rPr>
          <w:sz w:val="16"/>
        </w:rPr>
        <w:lastRenderedPageBreak/>
        <w:t xml:space="preserve">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2A14ECE" w14:textId="77777777" w:rsidR="00940A27" w:rsidRPr="008F0942" w:rsidRDefault="00940A27" w:rsidP="00940A27">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158FE31" w14:textId="77777777" w:rsidR="00940A27" w:rsidRPr="00026DC7" w:rsidRDefault="00940A27" w:rsidP="00940A27">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5E1C70F8" w14:textId="77777777" w:rsidR="00940A27" w:rsidRPr="00D232BA" w:rsidRDefault="00940A27" w:rsidP="00940A27">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0426CBC4" w14:textId="77777777" w:rsidR="00940A27" w:rsidRPr="00B1374B" w:rsidRDefault="00940A27" w:rsidP="00940A27">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5F63C05E" w14:textId="77777777" w:rsidR="00940A27" w:rsidRPr="00B1374B" w:rsidRDefault="00940A27" w:rsidP="00940A27">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10D7CFC3" w14:textId="77777777" w:rsidR="00940A27" w:rsidRPr="00B1374B" w:rsidRDefault="00940A27" w:rsidP="00940A27">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24A17BF" w14:textId="77777777" w:rsidR="00940A27" w:rsidRPr="00B1374B" w:rsidRDefault="00940A27" w:rsidP="00940A27">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F7DE529" w14:textId="77777777" w:rsidR="00940A27" w:rsidRPr="00B1374B" w:rsidRDefault="00940A27" w:rsidP="00940A27">
      <w:pPr>
        <w:rPr>
          <w:rStyle w:val="Emphasis"/>
        </w:rPr>
      </w:pPr>
      <w:r w:rsidRPr="00B1374B">
        <w:rPr>
          <w:rStyle w:val="Emphasis"/>
        </w:rPr>
        <w:t>Ozone and climate</w:t>
      </w:r>
    </w:p>
    <w:p w14:paraId="0BCD2985" w14:textId="77777777" w:rsidR="00940A27" w:rsidRPr="00B1374B" w:rsidRDefault="00940A27" w:rsidP="00940A27">
      <w:pPr>
        <w:rPr>
          <w:sz w:val="16"/>
          <w:szCs w:val="16"/>
        </w:rPr>
      </w:pPr>
      <w:r w:rsidRPr="00B1374B">
        <w:rPr>
          <w:sz w:val="16"/>
          <w:szCs w:val="16"/>
        </w:rPr>
        <w:t>The theme for this year is Montreal Protocol – keeping us, our food and vaccines cool.</w:t>
      </w:r>
    </w:p>
    <w:p w14:paraId="58BE7BB4" w14:textId="77777777" w:rsidR="00940A27" w:rsidRPr="00B76F0B" w:rsidRDefault="00940A27" w:rsidP="00940A27">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E9C7E8F" w14:textId="77777777" w:rsidR="00940A27" w:rsidRPr="00B76F0B" w:rsidRDefault="00940A27" w:rsidP="00940A27">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74B00971" w14:textId="77777777" w:rsidR="00940A27" w:rsidRPr="00B76F0B" w:rsidRDefault="00940A27" w:rsidP="00940A27">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067178F" w14:textId="77777777" w:rsidR="00940A27" w:rsidRPr="00B76F0B" w:rsidRDefault="00940A27" w:rsidP="00940A27">
      <w:pPr>
        <w:rPr>
          <w:sz w:val="12"/>
          <w:szCs w:val="12"/>
        </w:rPr>
      </w:pPr>
      <w:r w:rsidRPr="00B76F0B">
        <w:rPr>
          <w:sz w:val="12"/>
          <w:szCs w:val="12"/>
        </w:rPr>
        <w:t>Therefore, the future evolution of the ozone layer will be influenced by the concentrations of these long-lived greenhouse gases, and by climate change.</w:t>
      </w:r>
    </w:p>
    <w:p w14:paraId="2DFF84D1" w14:textId="77777777" w:rsidR="00940A27" w:rsidRPr="00B76F0B" w:rsidRDefault="00940A27" w:rsidP="00940A27">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3E9724C9" w14:textId="77777777" w:rsidR="00940A27" w:rsidRPr="00821873" w:rsidRDefault="00940A27" w:rsidP="00940A27">
      <w:pPr>
        <w:rPr>
          <w:sz w:val="16"/>
          <w:szCs w:val="16"/>
        </w:rPr>
      </w:pPr>
      <w:r w:rsidRPr="00821873">
        <w:rPr>
          <w:sz w:val="16"/>
          <w:szCs w:val="16"/>
        </w:rPr>
        <w:lastRenderedPageBreak/>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476B0B36" w14:textId="77777777" w:rsidR="00940A27" w:rsidRPr="00821873" w:rsidRDefault="00940A27" w:rsidP="00940A27">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099E870" w14:textId="77777777" w:rsidR="00940A27" w:rsidRPr="00821873" w:rsidRDefault="00940A27" w:rsidP="00940A27">
      <w:pPr>
        <w:rPr>
          <w:rStyle w:val="Emphasis"/>
        </w:rPr>
      </w:pPr>
      <w:r w:rsidRPr="00821873">
        <w:rPr>
          <w:rStyle w:val="Emphasis"/>
        </w:rPr>
        <w:t>UV Radiation</w:t>
      </w:r>
    </w:p>
    <w:p w14:paraId="5B76F803" w14:textId="77777777" w:rsidR="00940A27" w:rsidRPr="00DD0D2F" w:rsidRDefault="00940A27" w:rsidP="00940A27">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E157782" w14:textId="77777777" w:rsidR="00940A27" w:rsidRPr="00DD0D2F" w:rsidRDefault="00940A27" w:rsidP="00940A27">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896B010" w14:textId="77777777" w:rsidR="00940A27" w:rsidRPr="00DD0D2F" w:rsidRDefault="00940A27" w:rsidP="00940A27">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67ED16C6" w14:textId="77777777" w:rsidR="00940A27" w:rsidRPr="00DD0D2F" w:rsidRDefault="00940A27" w:rsidP="00940A27">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D8F9648" w14:textId="77777777" w:rsidR="00940A27" w:rsidRPr="00DD0D2F" w:rsidRDefault="00940A27" w:rsidP="00940A27">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884EE4B" w14:textId="77777777" w:rsidR="00940A27" w:rsidRPr="008F0942" w:rsidRDefault="00940A27" w:rsidP="00940A27"/>
    <w:p w14:paraId="7EB69E8A" w14:textId="77777777" w:rsidR="00940A27" w:rsidRPr="007C1A99" w:rsidRDefault="00940A27" w:rsidP="00940A27">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3EED1888" w14:textId="77777777" w:rsidR="00940A27" w:rsidRDefault="00940A27" w:rsidP="00940A27">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8" w:history="1">
        <w:r w:rsidRPr="00975C20">
          <w:rPr>
            <w:rStyle w:val="Hyperlink"/>
          </w:rPr>
          <w:t>https://www.space.com/starlink-satellite-reentry-ozone-depletion-atmosphere</w:t>
        </w:r>
      </w:hyperlink>
      <w:r>
        <w:t xml:space="preserve">] </w:t>
      </w:r>
      <w:proofErr w:type="spellStart"/>
      <w:r>
        <w:t>brett</w:t>
      </w:r>
      <w:proofErr w:type="spellEnd"/>
    </w:p>
    <w:p w14:paraId="28D2F1C0" w14:textId="77777777" w:rsidR="00940A27" w:rsidRDefault="00940A27" w:rsidP="00940A27">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3F910C25" w14:textId="77777777" w:rsidR="00940A27" w:rsidRPr="00CD5495" w:rsidRDefault="00940A27" w:rsidP="00940A27">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A8BC687" w14:textId="77777777" w:rsidR="00940A27" w:rsidRPr="008D3109" w:rsidRDefault="00940A27" w:rsidP="00940A27">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w:t>
      </w:r>
      <w:r w:rsidRPr="008D3109">
        <w:rPr>
          <w:sz w:val="16"/>
        </w:rPr>
        <w:lastRenderedPageBreak/>
        <w:t xml:space="preserve">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1F4BEFC7" w14:textId="77777777" w:rsidR="00940A27" w:rsidRPr="008D3109" w:rsidRDefault="00940A27" w:rsidP="00940A27">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F3A6AC0" w14:textId="77777777" w:rsidR="00940A27" w:rsidRPr="008D3109" w:rsidRDefault="00940A27" w:rsidP="00940A27">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3F1E3033" w14:textId="77777777" w:rsidR="00940A27" w:rsidRPr="008D3109" w:rsidRDefault="00940A27" w:rsidP="00940A27">
      <w:pPr>
        <w:rPr>
          <w:sz w:val="16"/>
          <w:szCs w:val="16"/>
        </w:rPr>
      </w:pPr>
      <w:r w:rsidRPr="008D3109">
        <w:rPr>
          <w:sz w:val="16"/>
          <w:szCs w:val="16"/>
        </w:rPr>
        <w:t xml:space="preserve">Uncontrolled geoengineering </w:t>
      </w:r>
    </w:p>
    <w:p w14:paraId="042BF650" w14:textId="77777777" w:rsidR="00940A27" w:rsidRPr="008D3109" w:rsidRDefault="00940A27" w:rsidP="00940A27">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595101D" w14:textId="77777777" w:rsidR="00940A27" w:rsidRPr="008D3109" w:rsidRDefault="00940A27" w:rsidP="00940A27">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6297F316" w14:textId="77777777" w:rsidR="00940A27" w:rsidRPr="008D3109" w:rsidRDefault="00940A27" w:rsidP="00940A27">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7A5588ED" w14:textId="77777777" w:rsidR="00940A27" w:rsidRPr="008D3109" w:rsidRDefault="00940A27" w:rsidP="00940A27">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3E72E88E" w14:textId="77777777" w:rsidR="00940A27" w:rsidRPr="008D3109" w:rsidRDefault="00940A27" w:rsidP="00940A27">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59505E2F" w14:textId="77777777" w:rsidR="00940A27" w:rsidRPr="008D3109" w:rsidRDefault="00940A27" w:rsidP="00940A27">
      <w:pPr>
        <w:rPr>
          <w:rStyle w:val="Emphasis"/>
        </w:rPr>
      </w:pPr>
      <w:r w:rsidRPr="00A033F0">
        <w:rPr>
          <w:rStyle w:val="Emphasis"/>
          <w:highlight w:val="green"/>
        </w:rPr>
        <w:t>Ozone hole 2.0</w:t>
      </w:r>
      <w:r w:rsidRPr="008D3109">
        <w:rPr>
          <w:rStyle w:val="Emphasis"/>
        </w:rPr>
        <w:t xml:space="preserve"> </w:t>
      </w:r>
    </w:p>
    <w:p w14:paraId="7B3A1FAA" w14:textId="77777777" w:rsidR="00940A27" w:rsidRPr="008D3109" w:rsidRDefault="00940A27" w:rsidP="00940A27">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7FDDC0DA" w14:textId="77777777" w:rsidR="00940A27" w:rsidRPr="008D3109" w:rsidRDefault="00940A27" w:rsidP="00940A27">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93C7463" w14:textId="77777777" w:rsidR="00940A27" w:rsidRPr="008D3109" w:rsidRDefault="00940A27" w:rsidP="00940A27">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1F49EA49" w14:textId="77777777" w:rsidR="00940A27" w:rsidRPr="008D3109" w:rsidRDefault="00940A27" w:rsidP="00940A27">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71ADB0C8" w14:textId="77777777" w:rsidR="00940A27" w:rsidRPr="008D3109" w:rsidRDefault="00940A27" w:rsidP="00940A27">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2F63E6B0" w14:textId="77777777" w:rsidR="00940A27" w:rsidRPr="008D3109" w:rsidRDefault="00940A27" w:rsidP="00940A27">
      <w:pPr>
        <w:rPr>
          <w:sz w:val="16"/>
        </w:rPr>
      </w:pPr>
      <w:proofErr w:type="spellStart"/>
      <w:r w:rsidRPr="008D3109">
        <w:rPr>
          <w:sz w:val="16"/>
        </w:rPr>
        <w:lastRenderedPageBreak/>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695B57F" w14:textId="77777777" w:rsidR="00940A27" w:rsidRPr="007C1A99" w:rsidRDefault="00940A27" w:rsidP="00940A27">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58608E85" w14:textId="77777777" w:rsidR="00940A27" w:rsidRPr="007C1A99" w:rsidRDefault="00940A27" w:rsidP="00940A27">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0B4865CD" w14:textId="77777777" w:rsidR="00940A27" w:rsidRPr="007C1A99" w:rsidRDefault="00940A27" w:rsidP="00940A27">
      <w:pPr>
        <w:rPr>
          <w:sz w:val="16"/>
          <w:szCs w:val="16"/>
        </w:rPr>
      </w:pPr>
      <w:r w:rsidRPr="007C1A99">
        <w:rPr>
          <w:sz w:val="16"/>
          <w:szCs w:val="16"/>
        </w:rPr>
        <w:t>Spectacular stratospheric clouds are linked to ozone destruction. (Image credit: NASA/Lamont Poole)</w:t>
      </w:r>
    </w:p>
    <w:p w14:paraId="73762902" w14:textId="77777777" w:rsidR="00940A27" w:rsidRPr="007C1A99" w:rsidRDefault="00940A27" w:rsidP="00940A27">
      <w:pPr>
        <w:rPr>
          <w:sz w:val="16"/>
          <w:szCs w:val="16"/>
        </w:rPr>
      </w:pPr>
      <w:r w:rsidRPr="007C1A99">
        <w:rPr>
          <w:sz w:val="16"/>
          <w:szCs w:val="16"/>
        </w:rPr>
        <w:t>Learning from past mistakes</w:t>
      </w:r>
    </w:p>
    <w:p w14:paraId="17103321" w14:textId="77777777" w:rsidR="00940A27" w:rsidRPr="007C1A99" w:rsidRDefault="00940A27" w:rsidP="00940A27">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63864723" w14:textId="77777777" w:rsidR="00940A27" w:rsidRPr="007C1A99" w:rsidRDefault="00940A27" w:rsidP="00940A27">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3163F4DD" w14:textId="77777777" w:rsidR="00940A27" w:rsidRPr="007C1A99" w:rsidRDefault="00940A27" w:rsidP="00940A27">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62B59262" w14:textId="77777777" w:rsidR="00940A27" w:rsidRPr="006646A9" w:rsidRDefault="00940A27" w:rsidP="00940A27"/>
    <w:p w14:paraId="6ABD9A1B" w14:textId="77777777" w:rsidR="00940A27" w:rsidRDefault="00940A27" w:rsidP="00940A27">
      <w:pPr>
        <w:pStyle w:val="Heading4"/>
      </w:pPr>
      <w:r>
        <w:t>Extinction.</w:t>
      </w:r>
    </w:p>
    <w:p w14:paraId="06CDFC37" w14:textId="77777777" w:rsidR="00940A27" w:rsidRDefault="00940A27" w:rsidP="00940A27">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9" w:history="1">
        <w:r w:rsidRPr="00623F4B">
          <w:rPr>
            <w:rStyle w:val="Hyperlink"/>
          </w:rPr>
          <w:t>https://letters2president.org/letters/24312</w:t>
        </w:r>
      </w:hyperlink>
      <w:r>
        <w:t xml:space="preserve">] </w:t>
      </w:r>
      <w:proofErr w:type="spellStart"/>
      <w:r>
        <w:t>brett</w:t>
      </w:r>
      <w:proofErr w:type="spellEnd"/>
    </w:p>
    <w:p w14:paraId="27518DDE" w14:textId="77777777" w:rsidR="00940A27" w:rsidRPr="00D70D0F" w:rsidRDefault="00940A27" w:rsidP="00940A27">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EBC46DA" w14:textId="77777777" w:rsidR="00940A27" w:rsidRPr="00D70D0F" w:rsidRDefault="00940A27" w:rsidP="00940A27">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lastRenderedPageBreak/>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7F704CC" w14:textId="77777777" w:rsidR="00940A27" w:rsidRPr="00652563" w:rsidRDefault="00940A27" w:rsidP="00940A27">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A7FB34A" w14:textId="77777777" w:rsidR="00940A27" w:rsidRDefault="00940A27" w:rsidP="00940A27"/>
    <w:p w14:paraId="100E0C08" w14:textId="77777777" w:rsidR="00940A27" w:rsidRPr="00A033F0" w:rsidRDefault="00940A27" w:rsidP="00940A27">
      <w:pPr>
        <w:pStyle w:val="Heading4"/>
      </w:pPr>
      <w:r>
        <w:t xml:space="preserve">Empirics---Ozone depletion is </w:t>
      </w:r>
      <w:r>
        <w:rPr>
          <w:u w:val="single"/>
        </w:rPr>
        <w:t>existential</w:t>
      </w:r>
      <w:r>
        <w:t>.</w:t>
      </w:r>
    </w:p>
    <w:p w14:paraId="05F042FC" w14:textId="77777777" w:rsidR="00940A27" w:rsidRPr="00391D8F" w:rsidRDefault="00940A27" w:rsidP="00940A27">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40"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6D467A3D" w14:textId="77777777" w:rsidR="00940A27" w:rsidRPr="00FD242F" w:rsidRDefault="00940A27" w:rsidP="00940A27">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3CC54F2" w14:textId="77777777" w:rsidR="00940A27" w:rsidRDefault="00940A27" w:rsidP="00940A27">
      <w:pPr>
        <w:rPr>
          <w:sz w:val="16"/>
        </w:rPr>
      </w:pPr>
    </w:p>
    <w:p w14:paraId="10E39937" w14:textId="77777777" w:rsidR="00940A27" w:rsidRPr="00CF54A9" w:rsidRDefault="00940A27" w:rsidP="00940A27">
      <w:pPr>
        <w:pStyle w:val="NormalWeb"/>
      </w:pPr>
    </w:p>
    <w:p w14:paraId="06798988" w14:textId="77777777" w:rsidR="00940A27" w:rsidRPr="00CF54A9" w:rsidRDefault="00940A27" w:rsidP="00940A27">
      <w:pPr>
        <w:pStyle w:val="Heading3"/>
        <w:rPr>
          <w:rFonts w:cs="Calibri"/>
        </w:rPr>
      </w:pPr>
      <w:r w:rsidRPr="00CF54A9">
        <w:rPr>
          <w:rFonts w:cs="Calibri"/>
        </w:rPr>
        <w:lastRenderedPageBreak/>
        <w:t>Plan</w:t>
      </w:r>
    </w:p>
    <w:p w14:paraId="7F9DE2DF" w14:textId="77777777" w:rsidR="00940A27" w:rsidRPr="00CF54A9" w:rsidRDefault="00940A27" w:rsidP="00940A27">
      <w:pPr>
        <w:pStyle w:val="Heading4"/>
        <w:rPr>
          <w:rFonts w:cs="Calibri"/>
        </w:rPr>
      </w:pPr>
      <w:r w:rsidRPr="00CF54A9">
        <w:rPr>
          <w:rFonts w:cs="Calibri"/>
        </w:rPr>
        <w:t>Resolved: States ought to prohibit the appropriation of Low Earth Orbit by private entities.</w:t>
      </w:r>
    </w:p>
    <w:p w14:paraId="67157541" w14:textId="77777777" w:rsidR="00940A27" w:rsidRPr="00CF54A9" w:rsidRDefault="00940A27" w:rsidP="00940A27"/>
    <w:p w14:paraId="3D401C59" w14:textId="77777777" w:rsidR="00940A27" w:rsidRPr="00CF54A9" w:rsidRDefault="00940A27" w:rsidP="00940A27">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5F8C6516" w14:textId="77777777" w:rsidR="00940A27" w:rsidRPr="00CF54A9" w:rsidRDefault="00940A27" w:rsidP="00940A27">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41"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2"/>
    <w:p w14:paraId="280EE645" w14:textId="77777777" w:rsidR="00940A27" w:rsidRPr="00CF54A9" w:rsidRDefault="00940A27" w:rsidP="00940A27">
      <w:pPr>
        <w:rPr>
          <w:rStyle w:val="Emphasis"/>
        </w:rPr>
      </w:pPr>
      <w:r w:rsidRPr="00CF54A9">
        <w:rPr>
          <w:sz w:val="16"/>
        </w:rPr>
        <w:t xml:space="preserve">Yes, </w:t>
      </w:r>
      <w:r w:rsidRPr="00CF54A9">
        <w:rPr>
          <w:rStyle w:val="Emphasis"/>
        </w:rPr>
        <w:t>This Is Impermissible Appropriation</w:t>
      </w:r>
    </w:p>
    <w:p w14:paraId="5EA4A068" w14:textId="77777777" w:rsidR="00940A27" w:rsidRPr="00CF54A9" w:rsidRDefault="00940A27" w:rsidP="00940A27">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6CAAB096" w14:textId="77777777" w:rsidR="00940A27" w:rsidRPr="00CF54A9" w:rsidRDefault="00940A27" w:rsidP="00940A27">
      <w:pPr>
        <w:rPr>
          <w:rStyle w:val="Emphasis"/>
        </w:rPr>
      </w:pPr>
      <w:r w:rsidRPr="00CF54A9">
        <w:rPr>
          <w:rStyle w:val="Emphasis"/>
        </w:rPr>
        <w:t>Excludes Others</w:t>
      </w:r>
    </w:p>
    <w:p w14:paraId="6B455F87" w14:textId="77777777" w:rsidR="00940A27" w:rsidRPr="00CF54A9" w:rsidRDefault="00940A27" w:rsidP="00940A27">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5F6EB3C1" w14:textId="77777777" w:rsidR="00940A27" w:rsidRPr="00CF54A9" w:rsidRDefault="00940A27" w:rsidP="00940A27">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34F2DABD" w14:textId="77777777" w:rsidR="00940A27" w:rsidRPr="00CF54A9" w:rsidRDefault="00940A27" w:rsidP="00940A27">
      <w:pPr>
        <w:rPr>
          <w:sz w:val="16"/>
          <w:szCs w:val="16"/>
        </w:rPr>
      </w:pPr>
      <w:r w:rsidRPr="00CF54A9">
        <w:rPr>
          <w:sz w:val="16"/>
          <w:szCs w:val="16"/>
        </w:rPr>
        <w:t>Done Without Coordination</w:t>
      </w:r>
    </w:p>
    <w:p w14:paraId="63BE6684" w14:textId="77777777" w:rsidR="00940A27" w:rsidRPr="00CF54A9" w:rsidRDefault="00940A27" w:rsidP="00940A27">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CF54A9">
        <w:rPr>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A6FB856" w14:textId="77777777" w:rsidR="00940A27" w:rsidRPr="00CF54A9" w:rsidRDefault="00940A27" w:rsidP="00940A27">
      <w:pPr>
        <w:rPr>
          <w:rStyle w:val="Emphasis"/>
        </w:rPr>
      </w:pPr>
      <w:r w:rsidRPr="00CF54A9">
        <w:rPr>
          <w:rStyle w:val="Emphasis"/>
        </w:rPr>
        <w:t>Governments Are Ultimately Implicated</w:t>
      </w:r>
    </w:p>
    <w:p w14:paraId="4AFF81AD" w14:textId="77777777" w:rsidR="00940A27" w:rsidRPr="00CF54A9" w:rsidRDefault="00940A27" w:rsidP="00940A27">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471E99CC" w14:textId="77777777" w:rsidR="00940A27" w:rsidRPr="00CF54A9" w:rsidRDefault="00940A27" w:rsidP="00940A27">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7BFEF9AD" w14:textId="77777777" w:rsidR="00940A27" w:rsidRPr="00CF54A9" w:rsidRDefault="00940A27" w:rsidP="00940A27">
      <w:pPr>
        <w:rPr>
          <w:rStyle w:val="Emphasis"/>
        </w:rPr>
      </w:pPr>
      <w:r w:rsidRPr="00CF54A9">
        <w:rPr>
          <w:rStyle w:val="Emphasis"/>
          <w:highlight w:val="green"/>
        </w:rPr>
        <w:t>Long-Term Occupation Constitutes Appropriation</w:t>
      </w:r>
    </w:p>
    <w:p w14:paraId="7FBD687E" w14:textId="77777777" w:rsidR="00940A27" w:rsidRPr="00CF54A9" w:rsidRDefault="00940A27" w:rsidP="00940A27">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205E935A" w14:textId="77777777" w:rsidR="00940A27" w:rsidRPr="00CF54A9" w:rsidRDefault="00940A27" w:rsidP="00940A27">
      <w:pPr>
        <w:rPr>
          <w:rStyle w:val="Emphasis"/>
        </w:rPr>
      </w:pPr>
      <w:r w:rsidRPr="00CF54A9">
        <w:rPr>
          <w:rStyle w:val="Emphasis"/>
        </w:rPr>
        <w:t>Prevents Others from Using Space</w:t>
      </w:r>
    </w:p>
    <w:p w14:paraId="6747949F" w14:textId="77777777" w:rsidR="00940A27" w:rsidRPr="00CF54A9" w:rsidRDefault="00940A27" w:rsidP="00940A27">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01D890E" w14:textId="77777777" w:rsidR="00940A27" w:rsidRPr="00CF54A9" w:rsidRDefault="00940A27" w:rsidP="00940A27">
      <w:pPr>
        <w:rPr>
          <w:sz w:val="16"/>
          <w:szCs w:val="16"/>
        </w:rPr>
      </w:pPr>
      <w:r w:rsidRPr="00CF54A9">
        <w:rPr>
          <w:sz w:val="16"/>
          <w:szCs w:val="16"/>
        </w:rPr>
        <w:t>No Due Regard for Others</w:t>
      </w:r>
    </w:p>
    <w:p w14:paraId="481FAA23" w14:textId="77777777" w:rsidR="00940A27" w:rsidRPr="00CF54A9" w:rsidRDefault="00940A27" w:rsidP="00940A27">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CF54A9">
        <w:rPr>
          <w:sz w:val="16"/>
          <w:szCs w:val="16"/>
        </w:rPr>
        <w:lastRenderedPageBreak/>
        <w:t xml:space="preserve">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regard to the corresponding interests of others. This lack of regard further supports the notion of their unilateral transgressive violations of the purposes of space law norms.</w:t>
      </w:r>
    </w:p>
    <w:p w14:paraId="01CEE892" w14:textId="77777777" w:rsidR="00940A27" w:rsidRPr="00CF54A9" w:rsidRDefault="00940A27" w:rsidP="00940A27">
      <w:pPr>
        <w:rPr>
          <w:rStyle w:val="Emphasis"/>
        </w:rPr>
      </w:pPr>
      <w:r w:rsidRPr="00CF54A9">
        <w:rPr>
          <w:rStyle w:val="Emphasis"/>
        </w:rPr>
        <w:t>Harmful Contamination</w:t>
      </w:r>
    </w:p>
    <w:p w14:paraId="79BCD312" w14:textId="77777777" w:rsidR="00940A27" w:rsidRPr="00CF54A9" w:rsidRDefault="00940A27" w:rsidP="00940A27">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BFA55EC" w14:textId="77777777" w:rsidR="00940A27" w:rsidRPr="00CF54A9" w:rsidRDefault="00940A27" w:rsidP="00940A27">
      <w:pPr>
        <w:rPr>
          <w:rStyle w:val="Emphasis"/>
        </w:rPr>
      </w:pPr>
      <w:r w:rsidRPr="00CF54A9">
        <w:rPr>
          <w:rStyle w:val="Emphasis"/>
        </w:rPr>
        <w:t>If This Isn’t Appropriation, Then What Is?</w:t>
      </w:r>
    </w:p>
    <w:p w14:paraId="2DBF1D5F" w14:textId="77777777" w:rsidR="00940A27" w:rsidRPr="00CF54A9" w:rsidRDefault="00940A27" w:rsidP="00940A27">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14:paraId="17D688CD" w14:textId="77777777" w:rsidR="00940A27" w:rsidRPr="00CF54A9" w:rsidRDefault="00940A27" w:rsidP="00940A27">
      <w:pPr>
        <w:rPr>
          <w:rStyle w:val="Emphasis"/>
        </w:rPr>
      </w:pPr>
      <w:r w:rsidRPr="00CF54A9">
        <w:rPr>
          <w:rStyle w:val="Emphasis"/>
        </w:rPr>
        <w:t>Conclusion</w:t>
      </w:r>
    </w:p>
    <w:p w14:paraId="1C4AD84C" w14:textId="77777777" w:rsidR="00940A27" w:rsidRPr="00CF54A9" w:rsidRDefault="00940A27" w:rsidP="00940A27">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7E589B72" w14:textId="77777777" w:rsidR="00940A27" w:rsidRPr="00CF54A9" w:rsidRDefault="00940A27" w:rsidP="00940A27"/>
    <w:p w14:paraId="28505B54" w14:textId="77777777" w:rsidR="00940A27" w:rsidRPr="00CF54A9" w:rsidRDefault="00940A27" w:rsidP="00940A27">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2DCC632F" w14:textId="77777777" w:rsidR="00940A27" w:rsidRPr="00CF54A9" w:rsidRDefault="00940A27" w:rsidP="00940A27">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42"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14:paraId="1505C85C" w14:textId="77777777" w:rsidR="00940A27" w:rsidRPr="00CF54A9" w:rsidRDefault="00940A27" w:rsidP="00940A27">
      <w:pPr>
        <w:rPr>
          <w:rStyle w:val="Emphasis"/>
        </w:rPr>
      </w:pPr>
      <w:r w:rsidRPr="00CF54A9">
        <w:rPr>
          <w:rStyle w:val="Emphasis"/>
        </w:rPr>
        <w:t>Authorization and Continuing Supervision</w:t>
      </w:r>
    </w:p>
    <w:p w14:paraId="19E43370" w14:textId="77777777" w:rsidR="00940A27" w:rsidRPr="00CF54A9" w:rsidRDefault="00940A27" w:rsidP="00940A27">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62960423" w14:textId="77777777" w:rsidR="00940A27" w:rsidRPr="00CF54A9" w:rsidRDefault="00940A27" w:rsidP="00940A27">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30299240" w14:textId="77777777" w:rsidR="00940A27" w:rsidRPr="00CF54A9" w:rsidRDefault="00940A27" w:rsidP="00940A27">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45DC6B6E" w14:textId="77777777" w:rsidR="00940A27" w:rsidRPr="00CF54A9" w:rsidRDefault="00940A27" w:rsidP="00940A27">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14:paraId="34122E0F" w14:textId="77777777" w:rsidR="00940A27" w:rsidRPr="00CF54A9" w:rsidRDefault="00940A27" w:rsidP="00940A27">
      <w:pPr>
        <w:rPr>
          <w:rStyle w:val="Emphasis"/>
        </w:rPr>
      </w:pPr>
      <w:r w:rsidRPr="00CF54A9">
        <w:rPr>
          <w:rStyle w:val="Emphasis"/>
        </w:rPr>
        <w:t>Potential Liability</w:t>
      </w:r>
    </w:p>
    <w:p w14:paraId="387DB9C9" w14:textId="77777777" w:rsidR="00940A27" w:rsidRPr="00CF54A9" w:rsidRDefault="00940A27" w:rsidP="00940A27">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4A4D20AC" w14:textId="77777777" w:rsidR="00940A27" w:rsidRPr="00CF54A9" w:rsidRDefault="00940A27" w:rsidP="00940A27"/>
    <w:p w14:paraId="0BEB395C" w14:textId="77777777" w:rsidR="00940A27" w:rsidRPr="00CF54A9" w:rsidRDefault="00940A27" w:rsidP="00940A27">
      <w:pPr>
        <w:pStyle w:val="Heading3"/>
        <w:rPr>
          <w:rFonts w:cs="Calibri"/>
        </w:rPr>
      </w:pPr>
      <w:r w:rsidRPr="00CF54A9">
        <w:rPr>
          <w:rFonts w:cs="Calibri"/>
        </w:rPr>
        <w:lastRenderedPageBreak/>
        <w:t>Framing</w:t>
      </w:r>
    </w:p>
    <w:p w14:paraId="5A042DDA" w14:textId="77777777" w:rsidR="00940A27" w:rsidRPr="00CF54A9" w:rsidRDefault="00940A27" w:rsidP="00940A27"/>
    <w:p w14:paraId="6D5FDD35" w14:textId="77777777" w:rsidR="00940A27" w:rsidRPr="00CF54A9" w:rsidRDefault="00940A27" w:rsidP="00940A27">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11B6325E" w14:textId="77777777" w:rsidR="00940A27" w:rsidRPr="00CF54A9" w:rsidRDefault="00940A27" w:rsidP="00940A27">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CF54A9">
          <w:rPr>
            <w:rStyle w:val="Hyperlink"/>
            <w:color w:val="000000"/>
            <w:sz w:val="10"/>
            <w:szCs w:val="10"/>
          </w:rPr>
          <w:t>https://www.ncbi.nlm.nih.gov/pmc/articles/PMC6446569/</w:t>
        </w:r>
      </w:hyperlink>
      <w:r w:rsidRPr="00CF54A9">
        <w:rPr>
          <w:sz w:val="10"/>
          <w:szCs w:val="10"/>
        </w:rPr>
        <w:t>, R.S.</w:t>
      </w:r>
    </w:p>
    <w:p w14:paraId="15B6FA39" w14:textId="77777777" w:rsidR="00940A27" w:rsidRPr="00CF54A9" w:rsidRDefault="00940A27" w:rsidP="00940A27">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AA076B" w14:textId="77777777" w:rsidR="00940A27" w:rsidRPr="00CF54A9" w:rsidRDefault="00940A27" w:rsidP="00940A27">
      <w:pPr>
        <w:pStyle w:val="Heading4"/>
        <w:rPr>
          <w:rFonts w:cs="Calibri"/>
        </w:rPr>
      </w:pPr>
      <w:r w:rsidRPr="00CF54A9">
        <w:rPr>
          <w:rFonts w:cs="Calibri"/>
        </w:rPr>
        <w:t>Prefer:</w:t>
      </w:r>
    </w:p>
    <w:p w14:paraId="40EB5BE1" w14:textId="77777777" w:rsidR="00940A27" w:rsidRPr="00CF54A9" w:rsidRDefault="00940A27" w:rsidP="00940A27">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20308F92" w14:textId="77777777" w:rsidR="00940A27" w:rsidRPr="00CF54A9" w:rsidRDefault="00940A27" w:rsidP="00940A27"/>
    <w:p w14:paraId="02009CCC" w14:textId="77777777" w:rsidR="00940A27" w:rsidRPr="00CF54A9" w:rsidRDefault="00940A27" w:rsidP="00940A27">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6C8BFFE5" w14:textId="77777777" w:rsidR="00940A27" w:rsidRPr="00CF54A9" w:rsidRDefault="00940A27" w:rsidP="00940A27"/>
    <w:p w14:paraId="51E4E077" w14:textId="77777777" w:rsidR="00940A27" w:rsidRPr="00CF54A9" w:rsidRDefault="00940A27" w:rsidP="00940A27">
      <w:pPr>
        <w:pStyle w:val="Heading4"/>
        <w:rPr>
          <w:rFonts w:cs="Calibri"/>
        </w:rPr>
      </w:pPr>
      <w:r w:rsidRPr="00CF54A9">
        <w:rPr>
          <w:rFonts w:cs="Calibri"/>
        </w:rPr>
        <w:lastRenderedPageBreak/>
        <w:t xml:space="preserve">3] Extinction first under any framework </w:t>
      </w:r>
    </w:p>
    <w:p w14:paraId="548411C4" w14:textId="77777777" w:rsidR="00940A27" w:rsidRPr="00CF54A9" w:rsidRDefault="00940A27" w:rsidP="00940A27">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69AA728E" w14:textId="77777777" w:rsidR="00940A27" w:rsidRPr="00CF54A9" w:rsidRDefault="00940A27" w:rsidP="00940A27">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4AF99012" w14:textId="77777777" w:rsidR="00940A27" w:rsidRPr="00CF54A9" w:rsidRDefault="00940A27" w:rsidP="00940A27"/>
    <w:p w14:paraId="4C1323AD" w14:textId="77777777" w:rsidR="00940A27" w:rsidRPr="00A12C99" w:rsidRDefault="00940A27" w:rsidP="00940A27">
      <w:pPr>
        <w:rPr>
          <w:color w:val="FF0000"/>
        </w:rPr>
      </w:pPr>
    </w:p>
    <w:p w14:paraId="6BD73B1F" w14:textId="77777777" w:rsidR="00194649" w:rsidRDefault="00194649" w:rsidP="00194649">
      <w:pPr>
        <w:pStyle w:val="Heading3"/>
      </w:pPr>
      <w:proofErr w:type="spellStart"/>
      <w:r>
        <w:lastRenderedPageBreak/>
        <w:t>Underview</w:t>
      </w:r>
      <w:proofErr w:type="spellEnd"/>
    </w:p>
    <w:p w14:paraId="3B03F751" w14:textId="77777777" w:rsidR="00194649" w:rsidRDefault="00194649" w:rsidP="00194649">
      <w:pPr>
        <w:pStyle w:val="Heading4"/>
      </w:pPr>
      <w:proofErr w:type="spellStart"/>
      <w:r>
        <w:t xml:space="preserve">[1] Use </w:t>
      </w:r>
      <w:proofErr w:type="spellEnd"/>
      <w:r>
        <w:t xml:space="preserve">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w:t>
      </w:r>
      <w:r w:rsidRPr="00E95975">
        <w:rPr>
          <w:highlight w:val="red"/>
        </w:rPr>
        <w:t xml:space="preserve">Reasonability is </w:t>
      </w:r>
      <w:r w:rsidRPr="00E95975">
        <w:rPr>
          <w:highlight w:val="red"/>
          <w:u w:val="single"/>
        </w:rPr>
        <w:t>critical</w:t>
      </w:r>
      <w:r w:rsidRPr="00E95975">
        <w:rPr>
          <w:highlight w:val="red"/>
        </w:rPr>
        <w:t xml:space="preserve"> to ensure theory checks abusive practices that </w:t>
      </w:r>
      <w:r w:rsidRPr="00E95975">
        <w:rPr>
          <w:highlight w:val="red"/>
          <w:u w:val="single"/>
        </w:rPr>
        <w:t>tangibly impact</w:t>
      </w:r>
      <w:r w:rsidRPr="00E95975">
        <w:rPr>
          <w:highlight w:val="red"/>
        </w:rPr>
        <w:t xml:space="preserve"> the debate rather than a </w:t>
      </w:r>
      <w:r w:rsidRPr="00E95975">
        <w:rPr>
          <w:highlight w:val="red"/>
          <w:u w:val="single"/>
        </w:rPr>
        <w:t>strategic device</w:t>
      </w:r>
      <w:r w:rsidRPr="00E95975">
        <w:rPr>
          <w:highlight w:val="red"/>
        </w:rPr>
        <w:t xml:space="preserve"> to run from substance.</w:t>
      </w:r>
      <w:bookmarkStart w:id="3" w:name="_GoBack"/>
      <w:bookmarkEnd w:id="3"/>
    </w:p>
    <w:p w14:paraId="154C894E" w14:textId="77777777" w:rsidR="00940A27" w:rsidRPr="00A12C99" w:rsidRDefault="00940A27" w:rsidP="00940A27">
      <w:pPr>
        <w:rPr>
          <w:rFonts w:asciiTheme="minorHAnsi" w:hAnsiTheme="minorHAnsi" w:cstheme="minorHAnsi"/>
          <w:color w:val="FF0000"/>
        </w:rPr>
      </w:pPr>
    </w:p>
    <w:p w14:paraId="343C2691" w14:textId="77777777" w:rsidR="00940A27" w:rsidRPr="00A12C99" w:rsidRDefault="00940A27" w:rsidP="00940A27">
      <w:pPr>
        <w:rPr>
          <w:rFonts w:asciiTheme="minorHAnsi" w:hAnsiTheme="minorHAnsi" w:cstheme="minorHAnsi"/>
          <w:color w:val="FF0000"/>
        </w:rPr>
      </w:pPr>
    </w:p>
    <w:p w14:paraId="02A0491E" w14:textId="77777777" w:rsidR="00940A27" w:rsidRPr="00A12C99" w:rsidRDefault="00940A27" w:rsidP="00940A27">
      <w:pPr>
        <w:rPr>
          <w:color w:val="FF0000"/>
        </w:rPr>
      </w:pPr>
    </w:p>
    <w:p w14:paraId="5A21BF77" w14:textId="77777777" w:rsidR="00940A27" w:rsidRPr="00A12C99" w:rsidRDefault="00940A27" w:rsidP="00940A27">
      <w:pPr>
        <w:rPr>
          <w:color w:val="FF0000"/>
        </w:rPr>
      </w:pPr>
    </w:p>
    <w:p w14:paraId="5BBB2195" w14:textId="77777777" w:rsidR="00940A27" w:rsidRPr="00A12C99" w:rsidRDefault="00940A27" w:rsidP="00940A27">
      <w:pPr>
        <w:rPr>
          <w:color w:val="FF0000"/>
        </w:rPr>
      </w:pPr>
    </w:p>
    <w:p w14:paraId="35042A72" w14:textId="77777777" w:rsidR="00940A27" w:rsidRPr="00201AF6" w:rsidRDefault="00940A27" w:rsidP="00940A27"/>
    <w:p w14:paraId="7BDD1EAB" w14:textId="77777777" w:rsidR="00940A27" w:rsidRPr="00F601E6" w:rsidRDefault="00940A27" w:rsidP="00940A27"/>
    <w:p w14:paraId="6CEE7C5B" w14:textId="77777777" w:rsidR="00940A27" w:rsidRPr="00F601E6" w:rsidRDefault="00940A27" w:rsidP="00940A27"/>
    <w:p w14:paraId="39AD246D" w14:textId="77777777" w:rsidR="00E42E4C" w:rsidRPr="00940A27" w:rsidRDefault="00E42E4C" w:rsidP="00940A27"/>
    <w:sectPr w:rsidR="00E42E4C" w:rsidRPr="00940A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2D01"/>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2D01"/>
    <w:rsid w:val="00117316"/>
    <w:rsid w:val="001209B4"/>
    <w:rsid w:val="001761FC"/>
    <w:rsid w:val="00182655"/>
    <w:rsid w:val="001840F2"/>
    <w:rsid w:val="00185134"/>
    <w:rsid w:val="001856C6"/>
    <w:rsid w:val="00191B5F"/>
    <w:rsid w:val="00192487"/>
    <w:rsid w:val="00193416"/>
    <w:rsid w:val="00194649"/>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DD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36BDB"/>
    <w:rsid w:val="00940A2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4F5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CA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95975"/>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47B7A"/>
  <w14:defaultImageDpi w14:val="300"/>
  <w15:docId w15:val="{B33B5A29-2E9C-CF44-80F1-BE6F58A3F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0A27"/>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12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12D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112D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112D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2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D01"/>
  </w:style>
  <w:style w:type="character" w:customStyle="1" w:styleId="Heading1Char">
    <w:name w:val="Heading 1 Char"/>
    <w:aliases w:val="Pocket Char"/>
    <w:basedOn w:val="DefaultParagraphFont"/>
    <w:link w:val="Heading1"/>
    <w:rsid w:val="00112D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12D01"/>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112D0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12D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2D01"/>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112D0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112D0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12D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12D01"/>
    <w:rPr>
      <w:color w:val="auto"/>
      <w:u w:val="none"/>
    </w:rPr>
  </w:style>
  <w:style w:type="paragraph" w:styleId="DocumentMap">
    <w:name w:val="Document Map"/>
    <w:basedOn w:val="Normal"/>
    <w:link w:val="DocumentMapChar"/>
    <w:uiPriority w:val="99"/>
    <w:semiHidden/>
    <w:unhideWhenUsed/>
    <w:rsid w:val="00112D01"/>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112D01"/>
    <w:rPr>
      <w:rFonts w:ascii="Lucida Grande" w:hAnsi="Lucida Grande" w:cs="Lucida Grande"/>
    </w:rPr>
  </w:style>
  <w:style w:type="character" w:styleId="UnresolvedMention">
    <w:name w:val="Unresolved Mention"/>
    <w:basedOn w:val="DefaultParagraphFont"/>
    <w:uiPriority w:val="99"/>
    <w:semiHidden/>
    <w:unhideWhenUsed/>
    <w:rsid w:val="00936BDB"/>
    <w:rPr>
      <w:color w:val="605E5C"/>
      <w:shd w:val="clear" w:color="auto" w:fill="E1DFDD"/>
    </w:rPr>
  </w:style>
  <w:style w:type="paragraph" w:customStyle="1" w:styleId="Emphasis1">
    <w:name w:val="Emphasis1"/>
    <w:basedOn w:val="Normal"/>
    <w:link w:val="Emphasis"/>
    <w:uiPriority w:val="7"/>
    <w:qFormat/>
    <w:rsid w:val="00936BDB"/>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936BD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936BDB"/>
    <w:pPr>
      <w:widowControl w:val="0"/>
      <w:spacing w:line="240" w:lineRule="auto"/>
      <w:ind w:left="720"/>
      <w:jc w:val="both"/>
    </w:pPr>
    <w:rPr>
      <w:rFonts w:eastAsiaTheme="minorEastAsia" w:cs="Calibri"/>
      <w:b/>
      <w:iCs/>
      <w:szCs w:val="24"/>
      <w:u w:val="single"/>
    </w:rPr>
  </w:style>
  <w:style w:type="character" w:customStyle="1" w:styleId="underline">
    <w:name w:val="underline"/>
    <w:basedOn w:val="DefaultParagraphFont"/>
    <w:qFormat/>
    <w:rsid w:val="00936BDB"/>
    <w:rPr>
      <w:u w:val="single"/>
    </w:rPr>
  </w:style>
  <w:style w:type="character" w:customStyle="1" w:styleId="namedate">
    <w:name w:val="name+date"/>
    <w:basedOn w:val="DefaultParagraphFont"/>
    <w:uiPriority w:val="1"/>
    <w:qFormat/>
    <w:rsid w:val="00936BDB"/>
    <w:rPr>
      <w:b/>
      <w:sz w:val="26"/>
      <w:u w:val="none"/>
    </w:rPr>
  </w:style>
  <w:style w:type="paragraph" w:customStyle="1" w:styleId="analytics">
    <w:name w:val="analytics"/>
    <w:basedOn w:val="Normal"/>
    <w:next w:val="Normal"/>
    <w:qFormat/>
    <w:rsid w:val="00936BDB"/>
    <w:rPr>
      <w:rFonts w:eastAsiaTheme="minorEastAsia" w:cs="Calibri"/>
      <w:b/>
      <w:color w:val="000000" w:themeColor="text1"/>
      <w:sz w:val="26"/>
      <w:szCs w:val="24"/>
    </w:rPr>
  </w:style>
  <w:style w:type="paragraph" w:styleId="BlockText">
    <w:name w:val="Block Text"/>
    <w:basedOn w:val="Normal"/>
    <w:uiPriority w:val="99"/>
    <w:semiHidden/>
    <w:unhideWhenUsed/>
    <w:rsid w:val="00936BD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Calibri"/>
      <w:i/>
      <w:iCs/>
      <w:color w:val="4F81BD" w:themeColor="accent1"/>
      <w:szCs w:val="24"/>
    </w:rPr>
  </w:style>
  <w:style w:type="paragraph" w:styleId="ListParagraph">
    <w:name w:val="List Paragraph"/>
    <w:basedOn w:val="Normal"/>
    <w:uiPriority w:val="34"/>
    <w:qFormat/>
    <w:rsid w:val="00936BDB"/>
    <w:pPr>
      <w:ind w:left="720"/>
      <w:contextualSpacing/>
    </w:pPr>
    <w:rPr>
      <w:rFonts w:eastAsiaTheme="minorEastAsia" w:cs="Calibri"/>
      <w:szCs w:val="24"/>
    </w:rPr>
  </w:style>
  <w:style w:type="paragraph" w:customStyle="1" w:styleId="Analytics0">
    <w:name w:val="Analytics"/>
    <w:next w:val="NormalWeb"/>
    <w:link w:val="AnalyticsChar"/>
    <w:uiPriority w:val="4"/>
    <w:qFormat/>
    <w:rsid w:val="00936BD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936BDB"/>
    <w:rPr>
      <w:rFonts w:ascii="Calibri" w:eastAsiaTheme="majorEastAsia" w:hAnsi="Calibri" w:cstheme="majorBidi"/>
      <w:b/>
      <w:iCs/>
      <w:sz w:val="26"/>
      <w:szCs w:val="28"/>
    </w:rPr>
  </w:style>
  <w:style w:type="paragraph" w:styleId="NormalWeb">
    <w:name w:val="Normal (Web)"/>
    <w:basedOn w:val="Normal"/>
    <w:uiPriority w:val="99"/>
    <w:semiHidden/>
    <w:unhideWhenUsed/>
    <w:rsid w:val="00936BDB"/>
    <w:rPr>
      <w:rFonts w:ascii="Times New Roman" w:eastAsiaTheme="minorEastAsia" w:hAnsi="Times New Roman" w:cs="Times New Roman"/>
      <w:sz w:val="24"/>
      <w:szCs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936B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936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letters2president.org/letters/24312"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asherkaye.medium.com/kessler-syndrome-what-happens-when-satellites-collide-1b571ca3c47e" TargetMode="External"/><Relationship Id="rId42" Type="http://schemas.openxmlformats.org/officeDocument/2006/relationships/hyperlink" Target="https://swfound.org/media/206951/johnson2020_referenceworkentry_thelegalstatusofmegaleoconstel.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public.wmo.int/en/media/news/ozone-layer-recovery-environmental-success-story" TargetMode="External"/><Relationship Id="rId40" Type="http://schemas.openxmlformats.org/officeDocument/2006/relationships/hyperlink" Target="https://www.express.co.uk/news/science/916405/ozone-layer-destroyed-recovering-mass-extinction-dinosaur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hbr.org/2017/03/the-world-is-completely-unprepared-for-a-global-pandemic"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ncbi.nlm.nih.gov/pmc/articles/PMC5791876/" TargetMode="External"/><Relationship Id="rId43"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gupubs.onlinelibrary.wiley.com/doi/full/10.1029/2006JD008235" TargetMode="External"/><Relationship Id="rId38" Type="http://schemas.openxmlformats.org/officeDocument/2006/relationships/hyperlink" Target="https://www.space.com/starlink-satellite-reentry-ozone-depletion-atmosphere"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DE20CB-5961-1E47-B121-66CBAB36E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30</Pages>
  <Words>19089</Words>
  <Characters>108808</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8</cp:revision>
  <dcterms:created xsi:type="dcterms:W3CDTF">2022-01-22T23:48:00Z</dcterms:created>
  <dcterms:modified xsi:type="dcterms:W3CDTF">2022-01-23T00:22:00Z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