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E1A338" w14:textId="77777777" w:rsidR="000770BD" w:rsidRPr="000770BD" w:rsidRDefault="000770BD" w:rsidP="000770BD">
      <w:pPr>
        <w:pStyle w:val="Heading3"/>
        <w:rPr>
          <w:rFonts w:cs="Calibri"/>
        </w:rPr>
      </w:pPr>
      <w:bookmarkStart w:id="0" w:name="_Hlk82698016"/>
      <w:r w:rsidRPr="000770BD">
        <w:rPr>
          <w:rFonts w:cs="Calibri"/>
        </w:rPr>
        <w:t>1AC – Framing</w:t>
      </w:r>
    </w:p>
    <w:p w14:paraId="5E3F66B8" w14:textId="77777777" w:rsidR="000770BD" w:rsidRPr="000770BD" w:rsidRDefault="000770BD" w:rsidP="000770BD">
      <w:pPr>
        <w:pStyle w:val="Heading4"/>
        <w:rPr>
          <w:rFonts w:cs="Calibri"/>
        </w:rPr>
      </w:pPr>
      <w:r w:rsidRPr="000770BD">
        <w:rPr>
          <w:rFonts w:cs="Calibri"/>
        </w:rPr>
        <w:t>The ROB is to reject every instance of anti-asianness in the classroom – anything else normalizes violence</w:t>
      </w:r>
    </w:p>
    <w:p w14:paraId="415496B5" w14:textId="77777777" w:rsidR="000770BD" w:rsidRPr="000770BD" w:rsidRDefault="000770BD" w:rsidP="000770BD">
      <w:pPr>
        <w:rPr>
          <w:sz w:val="16"/>
        </w:rPr>
      </w:pPr>
      <w:r w:rsidRPr="000770BD">
        <w:rPr>
          <w:rStyle w:val="StyleUnderline"/>
          <w:bCs/>
          <w:u w:val="none"/>
        </w:rPr>
        <w:t>Eng &amp; Han 1 [Asian]</w:t>
      </w:r>
      <w:r w:rsidRPr="000770BD">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bookmarkStart w:id="1" w:name="_GoBack"/>
      <w:bookmarkEnd w:id="1"/>
    </w:p>
    <w:p w14:paraId="65266CE0" w14:textId="77777777" w:rsidR="000770BD" w:rsidRPr="000770BD" w:rsidRDefault="000770BD" w:rsidP="000770BD">
      <w:pPr>
        <w:rPr>
          <w:sz w:val="16"/>
          <w:szCs w:val="28"/>
        </w:rPr>
      </w:pPr>
      <w:r w:rsidRPr="000770BD">
        <w:rPr>
          <w:sz w:val="16"/>
          <w:szCs w:val="28"/>
        </w:rPr>
        <w:t xml:space="preserve">NATIONAL MELANCHOLIA </w:t>
      </w:r>
      <w:r w:rsidRPr="000770BD">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0770BD">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0770BD">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0770BD">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0770BD">
        <w:rPr>
          <w:sz w:val="16"/>
          <w:szCs w:val="28"/>
        </w:rPr>
        <w:t xml:space="preserve"> As we know, </w:t>
      </w:r>
      <w:r w:rsidRPr="000770BD">
        <w:rPr>
          <w:rStyle w:val="Emphasis"/>
          <w:szCs w:val="28"/>
        </w:rPr>
        <w:t xml:space="preserve">the formation of the </w:t>
      </w:r>
      <w:r w:rsidRPr="000770BD">
        <w:rPr>
          <w:rStyle w:val="Emphasis"/>
          <w:szCs w:val="28"/>
          <w:highlight w:val="green"/>
        </w:rPr>
        <w:t xml:space="preserve">US </w:t>
      </w:r>
      <w:r w:rsidRPr="000770BD">
        <w:rPr>
          <w:rStyle w:val="Emphasis"/>
          <w:szCs w:val="28"/>
        </w:rPr>
        <w:t xml:space="preserve">nation-state entailed—and </w:t>
      </w:r>
      <w:r w:rsidRPr="000770BD">
        <w:rPr>
          <w:rStyle w:val="Emphasis"/>
          <w:szCs w:val="28"/>
          <w:highlight w:val="green"/>
        </w:rPr>
        <w:t>continues to entail</w:t>
      </w:r>
      <w:r w:rsidRPr="000770BD">
        <w:rPr>
          <w:rStyle w:val="Emphasis"/>
          <w:szCs w:val="28"/>
        </w:rPr>
        <w:t xml:space="preserve">—a history of </w:t>
      </w:r>
      <w:r w:rsidRPr="000770BD">
        <w:rPr>
          <w:rStyle w:val="Emphasis"/>
          <w:szCs w:val="28"/>
          <w:highlight w:val="green"/>
        </w:rPr>
        <w:t xml:space="preserve">institutionalized exclusions, </w:t>
      </w:r>
      <w:r w:rsidRPr="000770BD">
        <w:rPr>
          <w:rStyle w:val="Emphasis"/>
          <w:szCs w:val="28"/>
        </w:rPr>
        <w:t>legal and otherwise</w:t>
      </w:r>
      <w:r w:rsidRPr="000770BD">
        <w:rPr>
          <w:rStyle w:val="StyleUnderline"/>
          <w:szCs w:val="28"/>
        </w:rPr>
        <w:t>. Part of our introduction focused on the transatlantic slave trade and indigenous dispossession. Here, it is vital to consider the long history of legalized exclusion</w:t>
      </w:r>
      <w:r w:rsidRPr="000770BD">
        <w:rPr>
          <w:rStyle w:val="StyleUnderline"/>
          <w:szCs w:val="28"/>
          <w:highlight w:val="green"/>
        </w:rPr>
        <w:t xml:space="preserve"> of Asian American </w:t>
      </w:r>
      <w:r w:rsidRPr="000770BD">
        <w:rPr>
          <w:rStyle w:val="StyleUnderline"/>
          <w:szCs w:val="28"/>
        </w:rPr>
        <w:t>immigrants and citizens alike—</w:t>
      </w:r>
      <w:r w:rsidRPr="000770BD">
        <w:rPr>
          <w:rStyle w:val="StyleUnderline"/>
          <w:szCs w:val="28"/>
          <w:highlight w:val="green"/>
        </w:rPr>
        <w:t xml:space="preserve">from Japanese internment </w:t>
      </w:r>
      <w:r w:rsidRPr="000770BD">
        <w:rPr>
          <w:rStyle w:val="StyleUnderline"/>
          <w:szCs w:val="28"/>
        </w:rPr>
        <w:t xml:space="preserve">and indefinite detention during World War II to earlier </w:t>
      </w:r>
      <w:r w:rsidRPr="000770BD">
        <w:rPr>
          <w:rStyle w:val="StyleUnderline"/>
          <w:szCs w:val="28"/>
          <w:highlight w:val="green"/>
        </w:rPr>
        <w:t xml:space="preserve">exclusion acts </w:t>
      </w:r>
      <w:r w:rsidRPr="000770BD">
        <w:rPr>
          <w:rStyle w:val="StyleUnderline"/>
          <w:szCs w:val="28"/>
        </w:rPr>
        <w:t>legislated by Congress, brokered by the executive, and upheld by the judiciary against every Asian immigrant group</w:t>
      </w:r>
      <w:r w:rsidRPr="000770BD">
        <w:rPr>
          <w:sz w:val="16"/>
          <w:szCs w:val="28"/>
        </w:rPr>
        <w:t xml:space="preserve">.15 For example, from 1882 to 1943, </w:t>
      </w:r>
      <w:r w:rsidRPr="000770BD">
        <w:rPr>
          <w:rStyle w:val="Emphasis"/>
          <w:szCs w:val="28"/>
        </w:rPr>
        <w:t>Chinese immigrants experienced the longest legalized history of exclusion and bars to naturalization and citizenship—the first raced-based exclusions in US history.</w:t>
      </w:r>
      <w:r w:rsidRPr="000770BD">
        <w:rPr>
          <w:sz w:val="16"/>
          <w:szCs w:val="28"/>
        </w:rPr>
        <w:t xml:space="preserve"> To cite but one specific instance, </w:t>
      </w:r>
      <w:r w:rsidRPr="000770BD">
        <w:rPr>
          <w:rStyle w:val="StyleUnderline"/>
          <w:szCs w:val="28"/>
        </w:rPr>
        <w:t xml:space="preserve">in 1888 the US Congress retroactively terminated the legal right of some twenty thousand Chinese residents to reenter the United States after visiting China. </w:t>
      </w:r>
      <w:r w:rsidRPr="000770BD">
        <w:rPr>
          <w:sz w:val="16"/>
          <w:szCs w:val="28"/>
        </w:rPr>
        <w:t xml:space="preserve">Those excluded from reentry were also barred from recovering their personal property remaining in the country, underscoring the ways in which </w:t>
      </w:r>
      <w:r w:rsidRPr="000770BD">
        <w:rPr>
          <w:rStyle w:val="Emphasis"/>
          <w:szCs w:val="28"/>
        </w:rPr>
        <w:t>race, citizenship, and property were simultaneously managed by the state to control and restrict flows of both Asian labor and capital.</w:t>
      </w:r>
      <w:r w:rsidRPr="000770BD">
        <w:rPr>
          <w:sz w:val="16"/>
          <w:szCs w:val="28"/>
        </w:rPr>
        <w:t xml:space="preserve"> </w:t>
      </w:r>
      <w:r w:rsidRPr="000770BD">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0770BD">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0770BD">
        <w:rPr>
          <w:rStyle w:val="Emphasis"/>
          <w:szCs w:val="28"/>
          <w:highlight w:val="green"/>
        </w:rPr>
        <w:t xml:space="preserve">few </w:t>
      </w:r>
      <w:r w:rsidRPr="000770BD">
        <w:rPr>
          <w:rStyle w:val="Emphasis"/>
          <w:szCs w:val="28"/>
          <w:highlight w:val="green"/>
        </w:rPr>
        <w:lastRenderedPageBreak/>
        <w:t xml:space="preserve">people remember </w:t>
      </w:r>
      <w:r w:rsidRPr="000770BD">
        <w:rPr>
          <w:rStyle w:val="Emphasis"/>
          <w:szCs w:val="28"/>
        </w:rPr>
        <w:t xml:space="preserve">this </w:t>
      </w:r>
      <w:r w:rsidRPr="000770BD">
        <w:rPr>
          <w:rStyle w:val="Emphasis"/>
          <w:szCs w:val="28"/>
          <w:highlight w:val="green"/>
        </w:rPr>
        <w:t xml:space="preserve">history of </w:t>
      </w:r>
      <w:r w:rsidRPr="000770BD">
        <w:rPr>
          <w:rStyle w:val="Emphasis"/>
          <w:szCs w:val="28"/>
        </w:rPr>
        <w:t xml:space="preserve">racially motivated </w:t>
      </w:r>
      <w:r w:rsidRPr="000770BD">
        <w:rPr>
          <w:rStyle w:val="Emphasis"/>
          <w:szCs w:val="28"/>
          <w:highlight w:val="green"/>
        </w:rPr>
        <w:t xml:space="preserve">discrimination against Asian Americans </w:t>
      </w:r>
      <w:r w:rsidRPr="000770BD">
        <w:rPr>
          <w:rStyle w:val="Emphasis"/>
          <w:szCs w:val="28"/>
        </w:rPr>
        <w:t xml:space="preserve">that laid the legal foundation for the emergence of the figure of the “illegal immigrant” and of “alien citizenship” preoccupying so much of political debate concerning immigration today. </w:t>
      </w:r>
      <w:r w:rsidRPr="000770BD">
        <w:rPr>
          <w:rStyle w:val="Emphasis"/>
          <w:szCs w:val="28"/>
          <w:highlight w:val="green"/>
        </w:rPr>
        <w:t>This history</w:t>
      </w:r>
      <w:r w:rsidRPr="000770BD">
        <w:rPr>
          <w:rStyle w:val="Emphasis"/>
          <w:szCs w:val="28"/>
        </w:rPr>
        <w:t xml:space="preserve"> of exclusion </w:t>
      </w:r>
      <w:r w:rsidRPr="000770BD">
        <w:rPr>
          <w:rStyle w:val="Emphasis"/>
          <w:szCs w:val="28"/>
          <w:highlight w:val="green"/>
        </w:rPr>
        <w:t xml:space="preserve">is barely taught in </w:t>
      </w:r>
      <w:r w:rsidRPr="000770BD">
        <w:rPr>
          <w:rStyle w:val="Emphasis"/>
          <w:szCs w:val="28"/>
        </w:rPr>
        <w:t xml:space="preserve">US universities or high </w:t>
      </w:r>
      <w:r w:rsidRPr="000770BD">
        <w:rPr>
          <w:rStyle w:val="Emphasis"/>
          <w:szCs w:val="28"/>
          <w:highlight w:val="green"/>
        </w:rPr>
        <w:t>schools</w:t>
      </w:r>
      <w:r w:rsidRPr="000770BD">
        <w:rPr>
          <w:rStyle w:val="Emphasis"/>
          <w:szCs w:val="28"/>
        </w:rPr>
        <w:t xml:space="preserve">—indeed, colorblindness and the </w:t>
      </w:r>
      <w:r w:rsidRPr="000770BD">
        <w:rPr>
          <w:rStyle w:val="Emphasis"/>
          <w:szCs w:val="28"/>
          <w:highlight w:val="green"/>
        </w:rPr>
        <w:t>model minority myth demand a forgetting of these events</w:t>
      </w:r>
      <w:r w:rsidRPr="000770BD">
        <w:rPr>
          <w:rStyle w:val="Emphasis"/>
          <w:szCs w:val="28"/>
        </w:rPr>
        <w:t xml:space="preserve"> of group discrimination in the name of abstract equality and individual meritocracy. </w:t>
      </w:r>
      <w:r w:rsidRPr="000770BD">
        <w:rPr>
          <w:sz w:val="16"/>
          <w:szCs w:val="28"/>
        </w:rPr>
        <w:t xml:space="preserve">A return to this history thus expands our prior analyses of race as relation and whiteness as property to consider how </w:t>
      </w:r>
      <w:r w:rsidRPr="000770BD">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0770BD">
        <w:rPr>
          <w:rStyle w:val="Emphasis"/>
          <w:b w:val="0"/>
          <w:sz w:val="16"/>
          <w:szCs w:val="28"/>
        </w:rPr>
        <w:t>Racial melancholia can be seen as one profound psychic effect marking these histories of legal exclusion from the nation-state and prohibitions from national belonging.</w:t>
      </w:r>
      <w:r w:rsidRPr="000770BD">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0770BD">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0770BD">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0770BD">
        <w:rPr>
          <w:rStyle w:val="Emphasis"/>
          <w:szCs w:val="28"/>
        </w:rPr>
        <w:t xml:space="preserve">It dramatically shifted immigration patterns to the United States and spurred a “brain drain” of settlers from Asia (and Latin America). </w:t>
      </w:r>
      <w:r w:rsidRPr="000770BD">
        <w:rPr>
          <w:sz w:val="16"/>
          <w:szCs w:val="28"/>
        </w:rPr>
        <w:t xml:space="preserve">At the same time, Hart-Celler also created a vast and largely unacknowledged force of low-income and undocumented migrants from South Asia, new areas of China, particularly Fujian province, and Southeast Asia. </w:t>
      </w:r>
      <w:r w:rsidRPr="000770BD">
        <w:rPr>
          <w:rStyle w:val="Emphasis"/>
          <w:szCs w:val="28"/>
        </w:rPr>
        <w:t xml:space="preserve">This </w:t>
      </w:r>
      <w:r w:rsidRPr="000770BD">
        <w:rPr>
          <w:rStyle w:val="Emphasis"/>
          <w:szCs w:val="28"/>
          <w:highlight w:val="green"/>
        </w:rPr>
        <w:t xml:space="preserve">“yellowing” of the US </w:t>
      </w:r>
      <w:r w:rsidRPr="000770BD">
        <w:rPr>
          <w:rStyle w:val="Emphasis"/>
          <w:szCs w:val="28"/>
        </w:rPr>
        <w:t xml:space="preserve">nation-state </w:t>
      </w:r>
      <w:r w:rsidRPr="000770BD">
        <w:rPr>
          <w:rStyle w:val="Emphasis"/>
          <w:szCs w:val="28"/>
          <w:highlight w:val="green"/>
        </w:rPr>
        <w:t xml:space="preserve">reversed </w:t>
      </w:r>
      <w:r w:rsidRPr="000770BD">
        <w:rPr>
          <w:rStyle w:val="Emphasis"/>
          <w:szCs w:val="28"/>
        </w:rPr>
        <w:t xml:space="preserve">a long history of </w:t>
      </w:r>
      <w:r w:rsidRPr="000770BD">
        <w:rPr>
          <w:rStyle w:val="Emphasis"/>
          <w:szCs w:val="28"/>
          <w:highlight w:val="green"/>
        </w:rPr>
        <w:t>anti-Asian exclusion</w:t>
      </w:r>
      <w:r w:rsidRPr="000770BD">
        <w:rPr>
          <w:rStyle w:val="Emphasis"/>
          <w:szCs w:val="28"/>
        </w:rPr>
        <w:t xml:space="preserve"> precisely </w:t>
      </w:r>
      <w:r w:rsidRPr="000770BD">
        <w:rPr>
          <w:rStyle w:val="Emphasis"/>
          <w:szCs w:val="28"/>
          <w:highlight w:val="green"/>
        </w:rPr>
        <w:t xml:space="preserve">under the banner of model minority citizenship and </w:t>
      </w:r>
      <w:r w:rsidRPr="000770BD">
        <w:rPr>
          <w:rStyle w:val="Emphasis"/>
          <w:szCs w:val="28"/>
        </w:rPr>
        <w:t xml:space="preserve">the </w:t>
      </w:r>
      <w:r w:rsidRPr="000770BD">
        <w:rPr>
          <w:rStyle w:val="Emphasis"/>
          <w:szCs w:val="28"/>
          <w:highlight w:val="green"/>
        </w:rPr>
        <w:t>collective forgetting</w:t>
      </w:r>
      <w:r w:rsidRPr="000770BD">
        <w:rPr>
          <w:rStyle w:val="Emphasis"/>
          <w:szCs w:val="28"/>
        </w:rPr>
        <w:t xml:space="preserve"> of this history of exclusion and its unauthorized subjects.</w:t>
      </w:r>
      <w:r w:rsidRPr="000770BD">
        <w:rPr>
          <w:sz w:val="16"/>
          <w:szCs w:val="28"/>
        </w:rPr>
        <w:t xml:space="preserve"> </w:t>
      </w:r>
      <w:r w:rsidRPr="000770BD">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0770BD">
        <w:rPr>
          <w:sz w:val="16"/>
          <w:szCs w:val="28"/>
        </w:rPr>
        <w:t xml:space="preserve"> In turn, </w:t>
      </w:r>
      <w:r w:rsidRPr="000770BD">
        <w:rPr>
          <w:rStyle w:val="StyleUnderline"/>
          <w:szCs w:val="28"/>
        </w:rPr>
        <w:t>the deployment of the model minority myth configures the unequal status of African Americans in US culture and society as a self-inflicted injury.</w:t>
      </w:r>
      <w:r w:rsidRPr="000770BD">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0770BD">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0770BD">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0770BD">
        <w:rPr>
          <w:rStyle w:val="Emphasis"/>
          <w:b w:val="0"/>
          <w:sz w:val="16"/>
          <w:szCs w:val="28"/>
        </w:rPr>
        <w:t xml:space="preserve">following the postwar era of inclusion, </w:t>
      </w:r>
      <w:r w:rsidRPr="000770BD">
        <w:rPr>
          <w:rStyle w:val="Emphasis"/>
          <w:b w:val="0"/>
          <w:sz w:val="16"/>
          <w:szCs w:val="28"/>
        </w:rPr>
        <w:lastRenderedPageBreak/>
        <w:t>citizenship, and the emergence of model minority stereotype, Asians were defined as definitely not black.</w:t>
      </w:r>
      <w:r w:rsidRPr="000770BD">
        <w:rPr>
          <w:sz w:val="16"/>
          <w:szCs w:val="28"/>
        </w:rPr>
        <w:t xml:space="preserve">21 </w:t>
      </w:r>
      <w:r w:rsidRPr="000770BD">
        <w:rPr>
          <w:rStyle w:val="StyleUnderline"/>
          <w:szCs w:val="28"/>
        </w:rPr>
        <w:t>Understanding this triangulation is key to apprehending the ways in which racial binaries of black and white mask complex social relations of race while preventing political coalitions and alliances</w:t>
      </w:r>
      <w:r w:rsidRPr="000770BD">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0770BD">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0770BD">
        <w:rPr>
          <w:sz w:val="16"/>
          <w:szCs w:val="28"/>
        </w:rPr>
        <w:t xml:space="preserve">In this manner, the stereotype works to deny, in Lisa Lowe’s words, the “heterogeneity, hybridity, and multiplicity” of various Asian American individuals and groups who do not fit its ideals of model citizenry.22 </w:t>
      </w:r>
      <w:r w:rsidRPr="000770BD">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0770BD">
        <w:rPr>
          <w:sz w:val="16"/>
          <w:szCs w:val="28"/>
        </w:rPr>
        <w:t xml:space="preserve"> In this sense, </w:t>
      </w:r>
      <w:r w:rsidRPr="000770BD">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0770BD">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0770BD">
        <w:rPr>
          <w:rStyle w:val="Emphasis"/>
          <w:szCs w:val="28"/>
        </w:rPr>
        <w:t xml:space="preserve">Kingston understands that </w:t>
      </w:r>
      <w:r w:rsidRPr="000770BD">
        <w:rPr>
          <w:rStyle w:val="Emphasis"/>
          <w:szCs w:val="28"/>
          <w:highlight w:val="green"/>
        </w:rPr>
        <w:t xml:space="preserve">the law’s refusal to recognize Chinese immigrants as citizens “outlaws” their existence, </w:t>
      </w:r>
      <w:r w:rsidRPr="000770BD">
        <w:rPr>
          <w:rStyle w:val="Emphasis"/>
          <w:szCs w:val="28"/>
        </w:rPr>
        <w:t xml:space="preserve">subjecting them </w:t>
      </w:r>
      <w:r w:rsidRPr="000770BD">
        <w:rPr>
          <w:rStyle w:val="Emphasis"/>
          <w:szCs w:val="28"/>
          <w:highlight w:val="green"/>
        </w:rPr>
        <w:t>to legal erasure</w:t>
      </w:r>
      <w:r w:rsidRPr="000770BD">
        <w:rPr>
          <w:rStyle w:val="Emphasis"/>
          <w:szCs w:val="28"/>
        </w:rPr>
        <w:t xml:space="preserve"> as well as institutional violence</w:t>
      </w:r>
      <w:r w:rsidRPr="000770BD">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0770BD">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0770BD">
        <w:rPr>
          <w:sz w:val="16"/>
          <w:szCs w:val="28"/>
        </w:rPr>
        <w:t xml:space="preserve"> </w:t>
      </w:r>
      <w:r w:rsidRPr="000770BD">
        <w:rPr>
          <w:rStyle w:val="Emphasis"/>
          <w:szCs w:val="28"/>
        </w:rPr>
        <w:t xml:space="preserve">They cannot perceive the “Fleaman’s” accomplishments building the transcontinental railroad as legitimizing his membership in the American nation. </w:t>
      </w:r>
      <w:r w:rsidRPr="000770BD">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0770BD">
        <w:rPr>
          <w:rStyle w:val="StyleUnderline"/>
          <w:szCs w:val="28"/>
        </w:rPr>
        <w:t>assimilation into the national fabric demands a psychic splitting on the part of the Asian American subject who knows and does not know, at once, that she or he is part of the larger social body</w:t>
      </w:r>
      <w:r w:rsidRPr="000770BD">
        <w:rPr>
          <w:sz w:val="16"/>
          <w:szCs w:val="28"/>
        </w:rPr>
        <w:t xml:space="preserve">. In the same breath, fetishism also describes mainstream society’s disavowal and projection of otherness onto a disparaged group that is then homogenized and reduced to a stereotype. </w:t>
      </w:r>
      <w:r w:rsidRPr="000770BD">
        <w:rPr>
          <w:rStyle w:val="StyleUnderline"/>
          <w:szCs w:val="28"/>
        </w:rPr>
        <w:t>In this manner, racial fetishism delineates a psychic process by which difference is assumed and projected and then negated and denied,</w:t>
      </w:r>
      <w:r w:rsidRPr="000770BD">
        <w:rPr>
          <w:sz w:val="16"/>
          <w:szCs w:val="28"/>
        </w:rPr>
        <w:t xml:space="preserve"> returning us to social dynamics of Myrdal’s “American dilemma.” </w:t>
      </w:r>
    </w:p>
    <w:bookmarkEnd w:id="0"/>
    <w:p w14:paraId="0E2BC663" w14:textId="77777777" w:rsidR="000770BD" w:rsidRPr="000770BD" w:rsidRDefault="000770BD" w:rsidP="000770BD">
      <w:pPr>
        <w:pStyle w:val="Heading3"/>
        <w:rPr>
          <w:rFonts w:cs="Calibri"/>
          <w:lang w:eastAsia="zh-CN"/>
        </w:rPr>
      </w:pPr>
      <w:r w:rsidRPr="000770BD">
        <w:rPr>
          <w:rFonts w:cs="Calibri"/>
          <w:lang w:eastAsia="zh-CN"/>
        </w:rPr>
        <w:lastRenderedPageBreak/>
        <w:t>1AC – Linguistics</w:t>
      </w:r>
    </w:p>
    <w:p w14:paraId="7BA4EFFD" w14:textId="77777777" w:rsidR="000770BD" w:rsidRPr="000770BD" w:rsidRDefault="000770BD" w:rsidP="00077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tLeast"/>
        <w:rPr>
          <w:rFonts w:eastAsia="Times New Roman"/>
          <w:color w:val="202124"/>
          <w:sz w:val="36"/>
          <w:szCs w:val="36"/>
          <w:lang w:eastAsia="zh-TW"/>
        </w:rPr>
      </w:pPr>
      <w:r w:rsidRPr="000770BD">
        <w:rPr>
          <w:rFonts w:eastAsia="PingFang TC"/>
          <w:color w:val="202124"/>
          <w:sz w:val="36"/>
          <w:szCs w:val="36"/>
          <w:lang w:eastAsia="zh-TW"/>
        </w:rPr>
        <w:t>已解決：世界貿易組織成員國應該減少對藥品的知識產權保護。</w:t>
      </w:r>
    </w:p>
    <w:p w14:paraId="0197C296" w14:textId="3610A9C4" w:rsidR="000770BD" w:rsidRPr="000770BD" w:rsidRDefault="000770BD" w:rsidP="00077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eastAsia="Times New Roman"/>
          <w:color w:val="70757A"/>
          <w:sz w:val="24"/>
          <w:szCs w:val="24"/>
          <w:lang w:eastAsia="zh-TW"/>
        </w:rPr>
      </w:pPr>
      <w:r w:rsidRPr="000770BD">
        <w:rPr>
          <w:rFonts w:eastAsia="Times New Roman"/>
          <w:color w:val="70757A"/>
          <w:sz w:val="24"/>
          <w:szCs w:val="24"/>
          <w:lang w:eastAsia="zh-TW"/>
        </w:rPr>
        <w:t>Yǐ jiějué: Shìjiè màoyì zǔzhī chéngyuán guó yīnggāi jiǎnshǎo duì yàopǐn de zhīshì chǎnquán bǎohù.</w:t>
      </w:r>
    </w:p>
    <w:p w14:paraId="384DA3AA" w14:textId="22497E7E" w:rsidR="000770BD" w:rsidRPr="000770BD" w:rsidRDefault="000770BD" w:rsidP="00077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eastAsia="Times New Roman"/>
          <w:color w:val="70757A"/>
          <w:sz w:val="24"/>
          <w:szCs w:val="24"/>
          <w:lang w:eastAsia="zh-TW"/>
        </w:rPr>
      </w:pPr>
      <w:r w:rsidRPr="000770BD">
        <w:rPr>
          <w:rFonts w:eastAsia="Times New Roman"/>
          <w:color w:val="70757A"/>
          <w:sz w:val="24"/>
          <w:szCs w:val="24"/>
          <w:lang w:eastAsia="zh-TW"/>
        </w:rPr>
        <w:t xml:space="preserve">English </w:t>
      </w:r>
      <w:proofErr w:type="gramStart"/>
      <w:r w:rsidRPr="000770BD">
        <w:rPr>
          <w:rFonts w:eastAsia="Times New Roman"/>
          <w:color w:val="70757A"/>
          <w:sz w:val="24"/>
          <w:szCs w:val="24"/>
          <w:lang w:eastAsia="zh-TW"/>
        </w:rPr>
        <w:t>translation :</w:t>
      </w:r>
      <w:proofErr w:type="gramEnd"/>
      <w:r w:rsidRPr="000770BD">
        <w:rPr>
          <w:rFonts w:eastAsia="Times New Roman"/>
          <w:color w:val="70757A"/>
          <w:sz w:val="24"/>
          <w:szCs w:val="24"/>
          <w:lang w:eastAsia="zh-TW"/>
        </w:rPr>
        <w:t xml:space="preserve"> resolved the world trade organization should reduce patent protections for medicines </w:t>
      </w:r>
    </w:p>
    <w:p w14:paraId="38038493" w14:textId="77777777" w:rsidR="000770BD" w:rsidRPr="000770BD" w:rsidRDefault="000770BD" w:rsidP="000770BD">
      <w:pPr>
        <w:pStyle w:val="Heading4"/>
        <w:rPr>
          <w:rFonts w:cs="Calibri"/>
        </w:rPr>
      </w:pPr>
      <w:r w:rsidRPr="000770BD">
        <w:rPr>
          <w:rFonts w:cs="Calibri"/>
        </w:rPr>
        <w:t>Linguistic features signify personhood and creates stereotypes. Vote Aff to interrogate racial ideologies of language.</w:t>
      </w:r>
    </w:p>
    <w:p w14:paraId="7A01CC06" w14:textId="77777777" w:rsidR="000770BD" w:rsidRPr="000770BD" w:rsidRDefault="000770BD" w:rsidP="000770BD">
      <w:r w:rsidRPr="000770BD">
        <w:rPr>
          <w:rStyle w:val="Style13ptBold"/>
        </w:rPr>
        <w:t>Rosa et al 17 Rosa</w:t>
      </w:r>
      <w:r w:rsidRPr="000770BD">
        <w:t xml:space="preserve">, Jonathan, </w:t>
      </w:r>
      <w:r w:rsidRPr="000770BD">
        <w:rPr>
          <w:rStyle w:val="Style13ptBold"/>
        </w:rPr>
        <w:t>and</w:t>
      </w:r>
      <w:r w:rsidRPr="000770BD">
        <w:t xml:space="preserve"> Nelson </w:t>
      </w:r>
      <w:r w:rsidRPr="000770BD">
        <w:rPr>
          <w:rStyle w:val="Style13ptBold"/>
        </w:rPr>
        <w:t>Flores</w:t>
      </w:r>
      <w:r w:rsidRPr="000770BD">
        <w:t>. "Unsettling race and language: Toward a raciolinguistic perspective." Language in society 46.5 (20</w:t>
      </w:r>
      <w:r w:rsidRPr="000770BD">
        <w:rPr>
          <w:rStyle w:val="Style13ptBold"/>
        </w:rPr>
        <w:t>17</w:t>
      </w:r>
      <w:r w:rsidRPr="000770BD">
        <w:t>): 621-647. (Assistant Professor of Anthropology and Linguistics and Associate Professor in the Educational Linguistics Division)//Elmer recut Nato</w:t>
      </w:r>
    </w:p>
    <w:p w14:paraId="31FCED1B" w14:textId="36AD0E48" w:rsidR="000770BD" w:rsidRDefault="000770BD" w:rsidP="000770BD">
      <w:pPr>
        <w:rPr>
          <w:b/>
          <w:bCs/>
          <w:u w:val="single"/>
        </w:rPr>
      </w:pPr>
      <w:r w:rsidRPr="000770BD">
        <w:rPr>
          <w:sz w:val="16"/>
        </w:rPr>
        <w:t xml:space="preserve">Similar to Bucholtz &amp; Hall's (2005) approach to identity and interaction, we are interested in </w:t>
      </w:r>
      <w:r w:rsidRPr="000770BD">
        <w:rPr>
          <w:b/>
          <w:bCs/>
          <w:u w:val="single"/>
        </w:rPr>
        <w:t xml:space="preserve">how </w:t>
      </w:r>
      <w:r w:rsidRPr="000770BD">
        <w:rPr>
          <w:b/>
          <w:bCs/>
          <w:highlight w:val="green"/>
          <w:u w:val="single"/>
        </w:rPr>
        <w:t xml:space="preserve">processes of raciolinguistic enregisterment emblematize </w:t>
      </w:r>
      <w:r w:rsidRPr="000770BD">
        <w:rPr>
          <w:b/>
          <w:bCs/>
          <w:u w:val="single"/>
        </w:rPr>
        <w:t xml:space="preserve">particular linguistic </w:t>
      </w:r>
      <w:r w:rsidRPr="000770BD">
        <w:rPr>
          <w:b/>
          <w:bCs/>
          <w:highlight w:val="green"/>
          <w:u w:val="single"/>
        </w:rPr>
        <w:t xml:space="preserve">features as </w:t>
      </w:r>
      <w:r w:rsidRPr="000770BD">
        <w:rPr>
          <w:b/>
          <w:bCs/>
          <w:u w:val="single"/>
        </w:rPr>
        <w:t>authentic</w:t>
      </w:r>
      <w:r w:rsidRPr="000770BD">
        <w:rPr>
          <w:u w:val="single"/>
        </w:rPr>
        <w:t xml:space="preserve"> </w:t>
      </w:r>
      <w:r w:rsidRPr="000770BD">
        <w:rPr>
          <w:b/>
          <w:bCs/>
          <w:highlight w:val="green"/>
          <w:u w:val="single"/>
          <w:bdr w:val="single" w:sz="4" w:space="0" w:color="auto"/>
        </w:rPr>
        <w:t xml:space="preserve">signs of </w:t>
      </w:r>
      <w:r w:rsidRPr="000770BD">
        <w:rPr>
          <w:b/>
          <w:bCs/>
          <w:u w:val="single"/>
          <w:bdr w:val="single" w:sz="4" w:space="0" w:color="auto"/>
        </w:rPr>
        <w:t xml:space="preserve">racialized models of </w:t>
      </w:r>
      <w:r w:rsidRPr="000770BD">
        <w:rPr>
          <w:b/>
          <w:bCs/>
          <w:highlight w:val="green"/>
          <w:u w:val="single"/>
          <w:bdr w:val="single" w:sz="4" w:space="0" w:color="auto"/>
        </w:rPr>
        <w:t>personhood</w:t>
      </w:r>
      <w:r w:rsidRPr="000770BD">
        <w:rPr>
          <w:sz w:val="16"/>
        </w:rPr>
        <w:t xml:space="preserve">. This is found not only in sociolinguistic accounts of the features that </w:t>
      </w:r>
      <w:r w:rsidRPr="000770BD">
        <w:rPr>
          <w:b/>
          <w:bCs/>
          <w:highlight w:val="green"/>
          <w:u w:val="single"/>
        </w:rPr>
        <w:t>compose</w:t>
      </w:r>
      <w:r w:rsidRPr="000770BD">
        <w:rPr>
          <w:sz w:val="16"/>
        </w:rPr>
        <w:t xml:space="preserve"> categories such as ‘</w:t>
      </w:r>
      <w:r w:rsidRPr="000770BD">
        <w:rPr>
          <w:b/>
          <w:bCs/>
          <w:u w:val="single"/>
        </w:rPr>
        <w:t xml:space="preserve">African American English’ (Green 2002) or ‘Chicano English’ (Fought 2003), but also popular </w:t>
      </w:r>
      <w:r w:rsidRPr="000770BD">
        <w:rPr>
          <w:b/>
          <w:bCs/>
          <w:highlight w:val="green"/>
          <w:u w:val="single"/>
        </w:rPr>
        <w:t>stereotypes</w:t>
      </w:r>
      <w:r w:rsidRPr="000770BD">
        <w:rPr>
          <w:b/>
          <w:bCs/>
          <w:u w:val="single"/>
        </w:rPr>
        <w:t xml:space="preserve"> and modes of linguistic appropriation </w:t>
      </w:r>
      <w:r w:rsidRPr="000770BD">
        <w:rPr>
          <w:b/>
          <w:bCs/>
          <w:highlight w:val="green"/>
          <w:u w:val="single"/>
        </w:rPr>
        <w:t>such as</w:t>
      </w:r>
      <w:r w:rsidRPr="000770BD">
        <w:rPr>
          <w:b/>
          <w:bCs/>
          <w:u w:val="single"/>
        </w:rPr>
        <w:t xml:space="preserve"> ‘Mock Spanish’ (Hill 2008), ‘</w:t>
      </w:r>
      <w:r w:rsidRPr="000770BD">
        <w:rPr>
          <w:b/>
          <w:bCs/>
          <w:highlight w:val="green"/>
          <w:u w:val="single"/>
        </w:rPr>
        <w:t>Mock Asian’</w:t>
      </w:r>
      <w:r w:rsidRPr="000770BD">
        <w:rPr>
          <w:b/>
          <w:bCs/>
          <w:u w:val="single"/>
        </w:rPr>
        <w:t xml:space="preserve"> (Chun 2004), ‘Hollywood Injun English’ (Meek 2006), and ‘linguistic minstrelsy’ (Bucholtz &amp; Lopez 2011).</w:t>
      </w:r>
      <w:r w:rsidRPr="000770BD">
        <w:rPr>
          <w:sz w:val="16"/>
        </w:rPr>
        <w:t xml:space="preserve"> In each of these cases, minute </w:t>
      </w:r>
      <w:r w:rsidRPr="000770BD">
        <w:rPr>
          <w:b/>
          <w:bCs/>
          <w:u w:val="single"/>
        </w:rPr>
        <w:t>features of language</w:t>
      </w:r>
      <w:r w:rsidRPr="000770BD">
        <w:rPr>
          <w:sz w:val="16"/>
        </w:rPr>
        <w:t xml:space="preserve">, including grammatical forms, prosodic patterns, and morphological particles, are emblematized as </w:t>
      </w:r>
      <w:r w:rsidRPr="000770BD">
        <w:rPr>
          <w:b/>
          <w:bCs/>
          <w:u w:val="single"/>
        </w:rPr>
        <w:t>sets of signs that correspond to racial categories</w:t>
      </w:r>
      <w:r w:rsidRPr="000770BD">
        <w:rPr>
          <w:sz w:val="16"/>
        </w:rPr>
        <w:t xml:space="preserve">. Crucially, as Meek (2006) demonstrates, these forms need not correspond to empirically verifiable linguistic practices in order to undergo racial emblematization. Moreover, as Lo &amp; Reyes (2009) point out, </w:t>
      </w:r>
      <w:r w:rsidRPr="000770BD">
        <w:rPr>
          <w:b/>
          <w:bCs/>
          <w:u w:val="single"/>
        </w:rPr>
        <w:t xml:space="preserve">the imagination of groups such as </w:t>
      </w:r>
      <w:r w:rsidRPr="000770BD">
        <w:rPr>
          <w:b/>
          <w:bCs/>
          <w:highlight w:val="green"/>
          <w:u w:val="single"/>
        </w:rPr>
        <w:t>Asian Americans</w:t>
      </w:r>
      <w:r w:rsidRPr="000770BD">
        <w:rPr>
          <w:b/>
          <w:bCs/>
          <w:u w:val="single"/>
        </w:rPr>
        <w:t xml:space="preserve"> as </w:t>
      </w:r>
      <w:r w:rsidRPr="000770BD">
        <w:rPr>
          <w:b/>
          <w:bCs/>
          <w:highlight w:val="green"/>
          <w:u w:val="single"/>
        </w:rPr>
        <w:t>lack</w:t>
      </w:r>
      <w:r w:rsidRPr="000770BD">
        <w:rPr>
          <w:b/>
          <w:bCs/>
          <w:u w:val="single"/>
        </w:rPr>
        <w:t xml:space="preserve">ing a distinctive </w:t>
      </w:r>
      <w:r w:rsidRPr="000770BD">
        <w:rPr>
          <w:b/>
          <w:bCs/>
          <w:highlight w:val="green"/>
          <w:u w:val="single"/>
        </w:rPr>
        <w:t>racialized variety of English</w:t>
      </w:r>
      <w:r w:rsidRPr="000770BD">
        <w:rPr>
          <w:b/>
          <w:bCs/>
          <w:u w:val="single"/>
        </w:rPr>
        <w:t xml:space="preserve"> analogous to African American English or Chicano English, </w:t>
      </w:r>
      <w:r w:rsidRPr="000770BD">
        <w:rPr>
          <w:b/>
          <w:bCs/>
          <w:highlight w:val="green"/>
          <w:u w:val="single"/>
        </w:rPr>
        <w:t xml:space="preserve">must be interrogated based on the racial logics that organize stereotypes </w:t>
      </w:r>
      <w:r w:rsidRPr="000770BD">
        <w:rPr>
          <w:b/>
          <w:bCs/>
          <w:u w:val="single"/>
        </w:rPr>
        <w:t>about and societal positions of different racial groups on the one hand, and perceptions of their language practices on the other</w:t>
      </w:r>
      <w:r w:rsidRPr="000770BD">
        <w:rPr>
          <w:b/>
          <w:bCs/>
          <w:sz w:val="16"/>
        </w:rPr>
        <w:t xml:space="preserve">. </w:t>
      </w:r>
      <w:r w:rsidRPr="000770BD">
        <w:rPr>
          <w:b/>
          <w:bCs/>
          <w:u w:val="single"/>
        </w:rPr>
        <w:t xml:space="preserve">Specifically, Lo &amp; Reyes argue that </w:t>
      </w:r>
      <w:r w:rsidRPr="000770BD">
        <w:rPr>
          <w:b/>
          <w:bCs/>
          <w:highlight w:val="green"/>
          <w:u w:val="single"/>
        </w:rPr>
        <w:t xml:space="preserve">racial ideologies constructing Asian Americans </w:t>
      </w:r>
      <w:r w:rsidRPr="000770BD">
        <w:rPr>
          <w:b/>
          <w:bCs/>
          <w:u w:val="single"/>
        </w:rPr>
        <w:t xml:space="preserve">as model minorities who approximate whiteness </w:t>
      </w:r>
      <w:r w:rsidRPr="000770BD">
        <w:rPr>
          <w:b/>
          <w:bCs/>
          <w:highlight w:val="green"/>
          <w:u w:val="single"/>
          <w:bdr w:val="single" w:sz="4" w:space="0" w:color="auto"/>
        </w:rPr>
        <w:t>are linked to language ideologies</w:t>
      </w:r>
      <w:r w:rsidRPr="000770BD">
        <w:rPr>
          <w:b/>
          <w:bCs/>
          <w:highlight w:val="green"/>
          <w:u w:val="single"/>
        </w:rPr>
        <w:t xml:space="preserve"> </w:t>
      </w:r>
      <w:r w:rsidRPr="000770BD">
        <w:rPr>
          <w:b/>
          <w:bCs/>
          <w:u w:val="single"/>
        </w:rPr>
        <w:t xml:space="preserve">constructing </w:t>
      </w:r>
      <w:r w:rsidRPr="000770BD">
        <w:rPr>
          <w:b/>
          <w:bCs/>
          <w:u w:val="single"/>
        </w:rPr>
        <w:lastRenderedPageBreak/>
        <w:t>Asian Americans as lacking a racially distinctive variety of English</w:t>
      </w:r>
      <w:r w:rsidRPr="000770BD">
        <w:rPr>
          <w:sz w:val="16"/>
        </w:rPr>
        <w:t xml:space="preserve">. In related work, Chun (2016:81) shows how emblematized Mock Asian forms such as ‘ching-chong’ are located across ‘the important boundary between ‘Oriental talk’ and English’, which </w:t>
      </w:r>
      <w:r w:rsidRPr="000770BD">
        <w:rPr>
          <w:b/>
          <w:bCs/>
          <w:highlight w:val="green"/>
          <w:u w:val="single"/>
        </w:rPr>
        <w:t>sustains</w:t>
      </w:r>
      <w:r w:rsidRPr="000770BD">
        <w:rPr>
          <w:b/>
          <w:bCs/>
          <w:sz w:val="16"/>
          <w:highlight w:val="green"/>
        </w:rPr>
        <w:t xml:space="preserve"> </w:t>
      </w:r>
      <w:r w:rsidRPr="000770BD">
        <w:rPr>
          <w:b/>
          <w:bCs/>
          <w:highlight w:val="green"/>
          <w:u w:val="single"/>
        </w:rPr>
        <w:t>Asian Americans</w:t>
      </w:r>
      <w:r w:rsidRPr="000770BD">
        <w:rPr>
          <w:sz w:val="16"/>
          <w:highlight w:val="green"/>
        </w:rPr>
        <w:t xml:space="preserve"> </w:t>
      </w:r>
      <w:r w:rsidRPr="000770BD">
        <w:rPr>
          <w:sz w:val="16"/>
        </w:rPr>
        <w:t xml:space="preserve">alternately </w:t>
      </w:r>
      <w:r w:rsidRPr="000770BD">
        <w:rPr>
          <w:b/>
          <w:bCs/>
          <w:highlight w:val="green"/>
          <w:u w:val="single"/>
        </w:rPr>
        <w:t xml:space="preserve">as </w:t>
      </w:r>
      <w:r w:rsidRPr="000770BD">
        <w:rPr>
          <w:b/>
          <w:bCs/>
          <w:u w:val="single"/>
        </w:rPr>
        <w:t xml:space="preserve">model minorities and </w:t>
      </w:r>
      <w:r w:rsidRPr="000770BD">
        <w:rPr>
          <w:b/>
          <w:bCs/>
          <w:highlight w:val="green"/>
          <w:u w:val="single"/>
        </w:rPr>
        <w:t>forever foreigners</w:t>
      </w:r>
      <w:r w:rsidRPr="000770BD">
        <w:rPr>
          <w:b/>
          <w:bCs/>
          <w:u w:val="single"/>
        </w:rPr>
        <w:t>.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2809B667" w14:textId="77777777" w:rsidR="00CD58E6" w:rsidRPr="000770BD" w:rsidRDefault="00CD58E6" w:rsidP="000770BD">
      <w:pPr>
        <w:rPr>
          <w:b/>
          <w:bCs/>
          <w:u w:val="single"/>
        </w:rPr>
      </w:pPr>
    </w:p>
    <w:p w14:paraId="4F20E014" w14:textId="77777777" w:rsidR="000770BD" w:rsidRPr="000770BD" w:rsidRDefault="000770BD" w:rsidP="000770BD">
      <w:pPr>
        <w:pStyle w:val="Heading4"/>
        <w:rPr>
          <w:rFonts w:cs="Calibri"/>
        </w:rPr>
      </w:pPr>
      <w:r w:rsidRPr="000770BD">
        <w:rPr>
          <w:rFonts w:cs="Calibri"/>
        </w:rPr>
        <w:t>The 1AC’s translation is linguistic activism that reclaims cultural agency and critiques stereotypes.</w:t>
      </w:r>
    </w:p>
    <w:p w14:paraId="3B412CBE" w14:textId="77777777" w:rsidR="000770BD" w:rsidRPr="000770BD" w:rsidRDefault="000770BD" w:rsidP="000770BD">
      <w:r w:rsidRPr="000770BD">
        <w:rPr>
          <w:rStyle w:val="Style13ptBold"/>
        </w:rPr>
        <w:t>Duan 15 [Asian] Duan</w:t>
      </w:r>
      <w:r w:rsidRPr="000770BD">
        <w:t>, Carlina. " The Space Between: An analysis of code-switching within Asian American poetry as strategic poetic device"(English Honors) AND" Here I Go, Torching"(Creative Writing Honors). Diss. 20</w:t>
      </w:r>
      <w:r w:rsidRPr="000770BD">
        <w:rPr>
          <w:rStyle w:val="Style13ptBold"/>
        </w:rPr>
        <w:t>15</w:t>
      </w:r>
      <w:r w:rsidRPr="000770BD">
        <w:t>. (BA in Honors English from the University of Michigan)//Elmer recut Nato</w:t>
      </w:r>
    </w:p>
    <w:p w14:paraId="4E5E47D2" w14:textId="17A74385" w:rsidR="000770BD" w:rsidRDefault="000770BD" w:rsidP="000770BD">
      <w:pPr>
        <w:rPr>
          <w:b/>
          <w:bCs/>
          <w:u w:val="single"/>
        </w:rPr>
      </w:pPr>
      <w:r w:rsidRPr="000770BD">
        <w:rPr>
          <w:sz w:val="16"/>
        </w:rPr>
        <w:t xml:space="preserve">In an interview with Women’s Review of Books literary magazine, Hong further discussed </w:t>
      </w:r>
      <w:r w:rsidRPr="000770BD">
        <w:rPr>
          <w:b/>
          <w:bCs/>
          <w:highlight w:val="green"/>
          <w:u w:val="single"/>
        </w:rPr>
        <w:t>the strategic role of translation</w:t>
      </w:r>
      <w:r w:rsidRPr="000770BD">
        <w:rPr>
          <w:b/>
          <w:bCs/>
          <w:sz w:val="16"/>
          <w:highlight w:val="green"/>
        </w:rPr>
        <w:t xml:space="preserve"> </w:t>
      </w:r>
      <w:r w:rsidRPr="000770BD">
        <w:rPr>
          <w:b/>
          <w:bCs/>
          <w:highlight w:val="green"/>
          <w:u w:val="single"/>
        </w:rPr>
        <w:t>as a form of linguistic activism</w:t>
      </w:r>
      <w:r w:rsidRPr="000770BD">
        <w:rPr>
          <w:highlight w:val="green"/>
          <w:u w:val="single"/>
        </w:rPr>
        <w:t xml:space="preserve"> </w:t>
      </w:r>
      <w:r w:rsidRPr="000770BD">
        <w:rPr>
          <w:sz w:val="16"/>
        </w:rPr>
        <w:t xml:space="preserve">within her poetic work. When asked why she does not include translations from Korean to English within her own poetry, </w:t>
      </w:r>
      <w:r w:rsidRPr="000770BD">
        <w:rPr>
          <w:b/>
          <w:bCs/>
          <w:u w:val="single"/>
        </w:rPr>
        <w:t>Hong said: “I wanted to open up these schisms, to emphasize that memory, the filtering of human experience into poetry, is often fractured and not transparent, especially experiences which have always been bisected and undercut by two languages.</w:t>
      </w:r>
      <w:r w:rsidRPr="000770BD">
        <w:rPr>
          <w:sz w:val="16"/>
        </w:rPr>
        <w:t xml:space="preserve">” She added, “I think I want to debunk the idea of </w:t>
      </w:r>
      <w:r w:rsidRPr="000770BD">
        <w:rPr>
          <w:b/>
          <w:bCs/>
          <w:u w:val="single"/>
        </w:rPr>
        <w:t>easy translation—whether it be the idea of literal translation or, as I said before, the translating of one’s experience into poetry</w:t>
      </w:r>
      <w:r w:rsidRPr="000770BD">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0770BD">
        <w:rPr>
          <w:b/>
          <w:bCs/>
          <w:highlight w:val="green"/>
          <w:u w:val="single"/>
        </w:rPr>
        <w:t xml:space="preserve">codeswitching </w:t>
      </w:r>
      <w:r w:rsidRPr="000770BD">
        <w:rPr>
          <w:b/>
          <w:bCs/>
          <w:u w:val="single"/>
        </w:rPr>
        <w:t xml:space="preserve">— without translation — also more accurately </w:t>
      </w:r>
      <w:r w:rsidRPr="000770BD">
        <w:rPr>
          <w:b/>
          <w:bCs/>
          <w:highlight w:val="green"/>
          <w:u w:val="single"/>
        </w:rPr>
        <w:t xml:space="preserve">reflects </w:t>
      </w:r>
      <w:r w:rsidRPr="000770BD">
        <w:rPr>
          <w:b/>
          <w:bCs/>
          <w:u w:val="single"/>
        </w:rPr>
        <w:t xml:space="preserve">her personal </w:t>
      </w:r>
      <w:r w:rsidRPr="000770BD">
        <w:rPr>
          <w:b/>
          <w:bCs/>
          <w:highlight w:val="green"/>
          <w:u w:val="single"/>
        </w:rPr>
        <w:t>experiences of</w:t>
      </w:r>
      <w:r w:rsidRPr="000770BD">
        <w:rPr>
          <w:b/>
          <w:bCs/>
          <w:u w:val="single"/>
        </w:rPr>
        <w:t xml:space="preserve"> cultural and </w:t>
      </w:r>
      <w:r w:rsidRPr="000770BD">
        <w:rPr>
          <w:b/>
          <w:bCs/>
          <w:highlight w:val="green"/>
          <w:u w:val="single"/>
        </w:rPr>
        <w:t>linguistic movement.</w:t>
      </w:r>
      <w:r w:rsidRPr="000770BD">
        <w:rPr>
          <w:b/>
          <w:bCs/>
          <w:u w:val="single"/>
        </w:rPr>
        <w:t xml:space="preserve"> Hong points out that human </w:t>
      </w:r>
      <w:r w:rsidRPr="000770BD">
        <w:rPr>
          <w:b/>
          <w:bCs/>
          <w:highlight w:val="green"/>
          <w:u w:val="single"/>
        </w:rPr>
        <w:t>experiences</w:t>
      </w:r>
      <w:r w:rsidRPr="000770BD">
        <w:rPr>
          <w:b/>
          <w:bCs/>
          <w:u w:val="single"/>
        </w:rPr>
        <w:t xml:space="preserve"> and the world of memory, especially </w:t>
      </w:r>
      <w:r w:rsidRPr="000770BD">
        <w:rPr>
          <w:b/>
          <w:bCs/>
          <w:highlight w:val="green"/>
          <w:u w:val="single"/>
        </w:rPr>
        <w:t>for bilingual speakers, are “not transparent</w:t>
      </w:r>
      <w:r w:rsidRPr="000770BD">
        <w:rPr>
          <w:b/>
          <w:bCs/>
          <w:u w:val="single"/>
        </w:rPr>
        <w:t xml:space="preserve">” — not captured neatly by one language, </w:t>
      </w:r>
      <w:r w:rsidRPr="000770BD">
        <w:rPr>
          <w:b/>
          <w:bCs/>
          <w:highlight w:val="green"/>
          <w:u w:val="single"/>
        </w:rPr>
        <w:t>but</w:t>
      </w:r>
      <w:r w:rsidRPr="000770BD">
        <w:rPr>
          <w:b/>
          <w:bCs/>
          <w:u w:val="single"/>
        </w:rPr>
        <w:t xml:space="preserve"> rather, “</w:t>
      </w:r>
      <w:r w:rsidRPr="000770BD">
        <w:rPr>
          <w:b/>
          <w:bCs/>
          <w:highlight w:val="green"/>
          <w:u w:val="single"/>
        </w:rPr>
        <w:t xml:space="preserve">bisected” by </w:t>
      </w:r>
      <w:r w:rsidRPr="000770BD">
        <w:rPr>
          <w:b/>
          <w:bCs/>
          <w:u w:val="single"/>
        </w:rPr>
        <w:t xml:space="preserve">the </w:t>
      </w:r>
      <w:r w:rsidRPr="000770BD">
        <w:rPr>
          <w:b/>
          <w:bCs/>
          <w:highlight w:val="green"/>
          <w:u w:val="single"/>
        </w:rPr>
        <w:t>complexities of belonging to two</w:t>
      </w:r>
      <w:r w:rsidRPr="000770BD">
        <w:rPr>
          <w:b/>
          <w:bCs/>
          <w:u w:val="single"/>
        </w:rPr>
        <w:t xml:space="preserve"> (or more) </w:t>
      </w:r>
      <w:r w:rsidRPr="000770BD">
        <w:rPr>
          <w:b/>
          <w:bCs/>
          <w:highlight w:val="green"/>
          <w:u w:val="single"/>
        </w:rPr>
        <w:t>languages</w:t>
      </w:r>
      <w:r w:rsidRPr="000770BD">
        <w:rPr>
          <w:b/>
          <w:bCs/>
          <w:u w:val="single"/>
        </w:rPr>
        <w:t>, implying a movement between multiple spaces. Scholars describe poetic code-</w:t>
      </w:r>
      <w:r w:rsidRPr="000770BD">
        <w:rPr>
          <w:b/>
          <w:bCs/>
          <w:u w:val="single"/>
        </w:rPr>
        <w:lastRenderedPageBreak/>
        <w:t>switching in this way as a navigation of power</w:t>
      </w:r>
      <w:r w:rsidRPr="000770BD">
        <w:rPr>
          <w:u w:val="single"/>
        </w:rPr>
        <w:t>.</w:t>
      </w:r>
      <w:r w:rsidRPr="000770BD">
        <w:rPr>
          <w:sz w:val="16"/>
        </w:rPr>
        <w:t xml:space="preserve"> Literary scholar Benzi Zhang argues that code-switching makes apparent different levels of cultural knowledge for speaker and reader: </w:t>
      </w:r>
      <w:r w:rsidRPr="000770BD">
        <w:rPr>
          <w:b/>
          <w:bCs/>
          <w:u w:val="single"/>
        </w:rPr>
        <w:t>“[</w:t>
      </w:r>
      <w:r w:rsidRPr="000770BD">
        <w:rPr>
          <w:b/>
          <w:bCs/>
          <w:highlight w:val="green"/>
          <w:u w:val="single"/>
        </w:rPr>
        <w:t xml:space="preserve">T]he insertion of </w:t>
      </w:r>
      <w:r w:rsidRPr="000770BD">
        <w:rPr>
          <w:b/>
          <w:bCs/>
          <w:u w:val="single"/>
        </w:rPr>
        <w:t xml:space="preserve">[…] </w:t>
      </w:r>
      <w:r w:rsidRPr="000770BD">
        <w:rPr>
          <w:b/>
          <w:bCs/>
          <w:highlight w:val="green"/>
          <w:u w:val="single"/>
        </w:rPr>
        <w:t xml:space="preserve">foreign words </w:t>
      </w:r>
      <w:r w:rsidRPr="000770BD">
        <w:rPr>
          <w:b/>
          <w:bCs/>
          <w:u w:val="single"/>
        </w:rPr>
        <w:t xml:space="preserve">effectively renders Asian sensibilities into English and </w:t>
      </w:r>
      <w:r w:rsidRPr="000770BD">
        <w:rPr>
          <w:b/>
          <w:bCs/>
          <w:highlight w:val="green"/>
          <w:u w:val="single"/>
        </w:rPr>
        <w:t xml:space="preserve">signifies </w:t>
      </w:r>
      <w:r w:rsidRPr="000770BD">
        <w:rPr>
          <w:b/>
          <w:bCs/>
          <w:u w:val="single"/>
        </w:rPr>
        <w:t xml:space="preserve">different positions of </w:t>
      </w:r>
      <w:r w:rsidRPr="000770BD">
        <w:rPr>
          <w:b/>
          <w:bCs/>
          <w:highlight w:val="green"/>
          <w:u w:val="single"/>
        </w:rPr>
        <w:t>cultural agency</w:t>
      </w:r>
      <w:r w:rsidRPr="000770BD">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0770BD">
        <w:rPr>
          <w:sz w:val="16"/>
        </w:rPr>
        <w:t xml:space="preserve">; Hong’s speaker can access cultural understanding that her readers do not have. Yet, Hong does more than negotiate questions of audience access; </w:t>
      </w:r>
      <w:r w:rsidRPr="000770BD">
        <w:rPr>
          <w:b/>
          <w:bCs/>
          <w:u w:val="single"/>
        </w:rPr>
        <w:t xml:space="preserve">she uses code-switching to reflect her speaker’s lived experiences of </w:t>
      </w:r>
      <w:proofErr w:type="gramStart"/>
      <w:r w:rsidRPr="000770BD">
        <w:rPr>
          <w:b/>
          <w:bCs/>
          <w:u w:val="single"/>
        </w:rPr>
        <w:t>Korean-American</w:t>
      </w:r>
      <w:proofErr w:type="gramEnd"/>
      <w:r w:rsidRPr="000770BD">
        <w:rPr>
          <w:b/>
          <w:bCs/>
          <w:u w:val="single"/>
        </w:rPr>
        <w:t xml:space="preserve"> identity, grappling with multiple languages and cultural codes</w:t>
      </w:r>
      <w:r w:rsidRPr="000770BD">
        <w:rPr>
          <w:sz w:val="16"/>
        </w:rPr>
        <w:t>. In “An Introduction to Chinese-American and Japanese American Literatures,” Jeffrey Chan et al. writes, “</w:t>
      </w:r>
      <w:r w:rsidRPr="000770BD">
        <w:rPr>
          <w:b/>
          <w:bCs/>
          <w:u w:val="single"/>
        </w:rPr>
        <w:t>The minority experience does not yield itself to accurate or complete expression on the white man’s language” (qtd. Zhang 137</w:t>
      </w:r>
      <w:r w:rsidRPr="000770BD">
        <w:rPr>
          <w:sz w:val="16"/>
        </w:rPr>
        <w:t xml:space="preserve">). As Chang et al. suggest, code-switching embeds itself as a natural part of the “minority experience,” and is documented as such in Hong’s poems. </w:t>
      </w:r>
      <w:r w:rsidRPr="000770BD">
        <w:rPr>
          <w:b/>
          <w:bCs/>
          <w:u w:val="single"/>
        </w:rPr>
        <w:t xml:space="preserve">Thus, the poems not only </w:t>
      </w:r>
      <w:r w:rsidRPr="000770BD">
        <w:rPr>
          <w:b/>
          <w:bCs/>
          <w:highlight w:val="green"/>
          <w:u w:val="single"/>
        </w:rPr>
        <w:t xml:space="preserve">act as </w:t>
      </w:r>
      <w:r w:rsidRPr="000770BD">
        <w:rPr>
          <w:b/>
          <w:bCs/>
          <w:u w:val="single"/>
        </w:rPr>
        <w:t xml:space="preserve">social </w:t>
      </w:r>
      <w:r w:rsidRPr="000770BD">
        <w:rPr>
          <w:b/>
          <w:bCs/>
          <w:highlight w:val="green"/>
          <w:u w:val="single"/>
        </w:rPr>
        <w:t>critique of exoticization</w:t>
      </w:r>
      <w:r w:rsidRPr="000770BD">
        <w:rPr>
          <w:b/>
          <w:bCs/>
          <w:u w:val="single"/>
        </w:rPr>
        <w:t xml:space="preserve">, but further inhabit the embodied experiences of </w:t>
      </w:r>
      <w:proofErr w:type="gramStart"/>
      <w:r w:rsidRPr="000770BD">
        <w:rPr>
          <w:b/>
          <w:bCs/>
          <w:u w:val="single"/>
        </w:rPr>
        <w:t>Korean-American</w:t>
      </w:r>
      <w:proofErr w:type="gramEnd"/>
      <w:r w:rsidRPr="000770BD">
        <w:rPr>
          <w:b/>
          <w:bCs/>
          <w:u w:val="single"/>
        </w:rPr>
        <w:t xml:space="preserve"> female identities living in the U.S. — which, as Hong reveals, are complicated experiences of rage, agency, celebration, and shifting power dynamics</w:t>
      </w:r>
      <w:r w:rsidRPr="000770BD">
        <w:rPr>
          <w:b/>
          <w:bCs/>
          <w:sz w:val="16"/>
        </w:rPr>
        <w:t>.</w:t>
      </w:r>
      <w:r w:rsidRPr="000770BD">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0770BD">
        <w:rPr>
          <w:b/>
          <w:bCs/>
          <w:u w:val="single"/>
        </w:rPr>
        <w:t xml:space="preserve">According to Clausen, Hong’s work with </w:t>
      </w:r>
      <w:r w:rsidRPr="000770BD">
        <w:rPr>
          <w:b/>
          <w:bCs/>
          <w:highlight w:val="green"/>
          <w:u w:val="single"/>
        </w:rPr>
        <w:t xml:space="preserve">code-switching </w:t>
      </w:r>
      <w:r w:rsidRPr="000770BD">
        <w:rPr>
          <w:rStyle w:val="Emphasis"/>
        </w:rPr>
        <w:t>subverts traditional notions of the ‘native tongue’ as representative of “homeland</w:t>
      </w:r>
      <w:r w:rsidRPr="000770BD">
        <w:rPr>
          <w:b/>
          <w:bCs/>
          <w:u w:val="single"/>
        </w:rPr>
        <w:t xml:space="preserve">,” </w:t>
      </w:r>
      <w:r w:rsidRPr="000770BD">
        <w:rPr>
          <w:b/>
          <w:bCs/>
          <w:highlight w:val="green"/>
          <w:u w:val="single"/>
        </w:rPr>
        <w:t>dismantl</w:t>
      </w:r>
      <w:r w:rsidRPr="000770BD">
        <w:rPr>
          <w:b/>
          <w:bCs/>
          <w:u w:val="single"/>
        </w:rPr>
        <w:t xml:space="preserve">ing </w:t>
      </w:r>
      <w:r w:rsidRPr="000770BD">
        <w:rPr>
          <w:b/>
          <w:bCs/>
          <w:highlight w:val="green"/>
          <w:u w:val="single"/>
        </w:rPr>
        <w:t>what a reader</w:t>
      </w:r>
      <w:r w:rsidRPr="000770BD">
        <w:rPr>
          <w:b/>
          <w:bCs/>
          <w:u w:val="single"/>
        </w:rPr>
        <w:t xml:space="preserve"> may </w:t>
      </w:r>
      <w:r w:rsidRPr="000770BD">
        <w:rPr>
          <w:b/>
          <w:bCs/>
          <w:highlight w:val="green"/>
          <w:u w:val="single"/>
        </w:rPr>
        <w:t>expect</w:t>
      </w:r>
      <w:r w:rsidRPr="000770BD">
        <w:rPr>
          <w:b/>
          <w:bCs/>
          <w:u w:val="single"/>
        </w:rPr>
        <w:t xml:space="preserve"> of a Korean American author: that she </w:t>
      </w:r>
      <w:proofErr w:type="gramStart"/>
      <w:r w:rsidRPr="000770BD">
        <w:rPr>
          <w:b/>
          <w:bCs/>
          <w:u w:val="single"/>
        </w:rPr>
        <w:t>use</w:t>
      </w:r>
      <w:proofErr w:type="gramEnd"/>
      <w:r w:rsidRPr="000770BD">
        <w:rPr>
          <w:b/>
          <w:bCs/>
          <w:u w:val="single"/>
        </w:rPr>
        <w:t xml:space="preserve"> Korean language to specifically discuss her ethnic culture as a hyphenated American</w:t>
      </w:r>
      <w:r w:rsidRPr="000770BD">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0770BD">
        <w:rPr>
          <w:b/>
          <w:bCs/>
          <w:u w:val="single"/>
        </w:rPr>
        <w:t>In this chapter, I reveal Hong’s awareness of Korean language and code-switching as tools in identity-construction.</w:t>
      </w:r>
      <w:r w:rsidRPr="000770BD">
        <w:rPr>
          <w:b/>
          <w:bCs/>
          <w:sz w:val="16"/>
        </w:rPr>
        <w:t xml:space="preserve"> </w:t>
      </w:r>
      <w:r w:rsidRPr="000770BD">
        <w:rPr>
          <w:b/>
          <w:bCs/>
          <w:highlight w:val="green"/>
          <w:u w:val="single"/>
        </w:rPr>
        <w:t>Rather than</w:t>
      </w:r>
      <w:r w:rsidRPr="000770BD">
        <w:rPr>
          <w:b/>
          <w:bCs/>
          <w:u w:val="single"/>
        </w:rPr>
        <w:t xml:space="preserve"> allow </w:t>
      </w:r>
      <w:r w:rsidRPr="000770BD">
        <w:rPr>
          <w:b/>
          <w:bCs/>
          <w:highlight w:val="green"/>
          <w:u w:val="single"/>
        </w:rPr>
        <w:t>others to shape her identity</w:t>
      </w:r>
      <w:r w:rsidRPr="000770BD">
        <w:rPr>
          <w:b/>
          <w:bCs/>
          <w:u w:val="single"/>
        </w:rPr>
        <w:t xml:space="preserve"> for her, </w:t>
      </w:r>
      <w:r w:rsidRPr="000770BD">
        <w:rPr>
          <w:b/>
          <w:bCs/>
          <w:highlight w:val="green"/>
          <w:u w:val="single"/>
        </w:rPr>
        <w:t>she remains dominant in shaping her identity — and</w:t>
      </w:r>
      <w:r w:rsidRPr="000770BD">
        <w:rPr>
          <w:b/>
          <w:bCs/>
          <w:u w:val="single"/>
        </w:rPr>
        <w:t xml:space="preserve"> her </w:t>
      </w:r>
      <w:r w:rsidRPr="000770BD">
        <w:rPr>
          <w:b/>
          <w:bCs/>
          <w:highlight w:val="green"/>
          <w:u w:val="single"/>
        </w:rPr>
        <w:t xml:space="preserve">agency </w:t>
      </w:r>
      <w:r w:rsidRPr="000770BD">
        <w:rPr>
          <w:b/>
          <w:bCs/>
          <w:u w:val="single"/>
        </w:rPr>
        <w:t>— for herself.</w:t>
      </w:r>
    </w:p>
    <w:p w14:paraId="06D5FE57" w14:textId="77777777" w:rsidR="00CD58E6" w:rsidRPr="000770BD" w:rsidRDefault="00CD58E6" w:rsidP="000770BD">
      <w:pPr>
        <w:rPr>
          <w:b/>
          <w:bCs/>
          <w:u w:val="single"/>
        </w:rPr>
      </w:pPr>
    </w:p>
    <w:p w14:paraId="11F6121E" w14:textId="77777777" w:rsidR="000770BD" w:rsidRPr="000770BD" w:rsidRDefault="000770BD" w:rsidP="000770BD">
      <w:pPr>
        <w:pStyle w:val="Heading4"/>
        <w:rPr>
          <w:rFonts w:cs="Calibri"/>
        </w:rPr>
      </w:pPr>
      <w:r w:rsidRPr="000770BD">
        <w:rPr>
          <w:rFonts w:cs="Calibri"/>
        </w:rPr>
        <w:lastRenderedPageBreak/>
        <w:t xml:space="preserve">The 1AC embodies the oppressor and weaponizes language to rupture debate through </w:t>
      </w:r>
      <w:r w:rsidRPr="000770BD">
        <w:rPr>
          <w:rFonts w:cs="Calibri"/>
          <w:u w:val="single"/>
        </w:rPr>
        <w:t>radical mimicry</w:t>
      </w:r>
      <w:r w:rsidRPr="000770BD">
        <w:rPr>
          <w:rFonts w:cs="Calibri"/>
        </w:rPr>
        <w:t xml:space="preserve"> – doing what debaters do, except in Taiwanese Chinese – that’s our form of implementation and proves code switching is a valuable exercise</w:t>
      </w:r>
    </w:p>
    <w:p w14:paraId="2821BFAC" w14:textId="77777777" w:rsidR="000770BD" w:rsidRPr="000770BD" w:rsidRDefault="000770BD" w:rsidP="000770BD">
      <w:r w:rsidRPr="000770BD">
        <w:rPr>
          <w:b/>
          <w:bCs/>
        </w:rPr>
        <w:t>Conquergood 1</w:t>
      </w:r>
      <w:r w:rsidRPr="000770BD">
        <w:t>, Performance Studies: Interventions and Radical Research, Dwight Conquergood, TDR (1988-) Vol. 46, No. 2 (Summer, 2002), pp. 145-156 (12 pages) Published by: </w:t>
      </w:r>
      <w:hyperlink r:id="rId9" w:history="1">
        <w:r w:rsidRPr="000770BD">
          <w:rPr>
            <w:rStyle w:val="Emphasis"/>
          </w:rPr>
          <w:t>The MIT Press</w:t>
        </w:r>
      </w:hyperlink>
      <w:r w:rsidRPr="000770BD">
        <w:t xml:space="preserve"> SJDH</w:t>
      </w:r>
    </w:p>
    <w:p w14:paraId="31C2FADC" w14:textId="77777777" w:rsidR="000770BD" w:rsidRPr="000770BD" w:rsidRDefault="000770BD" w:rsidP="000770BD">
      <w:pPr>
        <w:rPr>
          <w:sz w:val="8"/>
        </w:rPr>
      </w:pPr>
      <w:r w:rsidRPr="000770BD">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ing but he sho'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0770BD">
        <w:rPr>
          <w:b/>
          <w:bCs/>
          <w:u w:val="single"/>
        </w:rPr>
        <w:t xml:space="preserve">Aware of the white man's drive to objectify, control, and grasp as a way of knowing, </w:t>
      </w:r>
      <w:r w:rsidRPr="000770BD">
        <w:rPr>
          <w:b/>
          <w:bCs/>
          <w:highlight w:val="green"/>
          <w:u w:val="single"/>
        </w:rPr>
        <w:t>subordinate people</w:t>
      </w:r>
      <w:r w:rsidRPr="000770BD">
        <w:rPr>
          <w:b/>
          <w:bCs/>
          <w:u w:val="single"/>
        </w:rPr>
        <w:t xml:space="preserve"> cunningly </w:t>
      </w:r>
      <w:r w:rsidRPr="000770BD">
        <w:rPr>
          <w:b/>
          <w:bCs/>
          <w:highlight w:val="green"/>
          <w:u w:val="single"/>
        </w:rPr>
        <w:t>set a text, a decoy</w:t>
      </w:r>
      <w:r w:rsidRPr="000770BD">
        <w:rPr>
          <w:b/>
          <w:bCs/>
          <w:u w:val="single"/>
        </w:rPr>
        <w:t xml:space="preserve">, outside the door </w:t>
      </w:r>
      <w:r w:rsidRPr="000770BD">
        <w:rPr>
          <w:b/>
          <w:bCs/>
          <w:highlight w:val="green"/>
          <w:u w:val="single"/>
        </w:rPr>
        <w:t xml:space="preserve">to lure him away </w:t>
      </w:r>
      <w:r w:rsidRPr="000770BD">
        <w:rPr>
          <w:b/>
          <w:bCs/>
          <w:u w:val="single"/>
        </w:rPr>
        <w:t>from "homeplace" where subjugated but empowering truths and survival secrets are sheltered</w:t>
      </w:r>
      <w:r w:rsidRPr="000770BD">
        <w:rPr>
          <w:sz w:val="8"/>
        </w:rPr>
        <w:t xml:space="preserve"> (hooks 1990). In Hurston's brilliant example, vulnerable people actually redeploy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0770BD">
        <w:rPr>
          <w:b/>
          <w:bCs/>
          <w:u w:val="single"/>
        </w:rPr>
        <w:t xml:space="preserve">: "then I'll say my say and sing my song." </w:t>
      </w:r>
      <w:r w:rsidRPr="000770BD">
        <w:rPr>
          <w:b/>
          <w:bCs/>
          <w:highlight w:val="green"/>
          <w:u w:val="single"/>
        </w:rPr>
        <w:t>By mimicking</w:t>
      </w:r>
      <w:r w:rsidRPr="000770BD">
        <w:rPr>
          <w:b/>
          <w:bCs/>
          <w:u w:val="single"/>
        </w:rPr>
        <w:t xml:space="preserve"> the reifying textualism of dominant knowledge regimes, </w:t>
      </w:r>
      <w:r w:rsidRPr="000770BD">
        <w:rPr>
          <w:b/>
          <w:bCs/>
          <w:highlight w:val="green"/>
          <w:u w:val="single"/>
        </w:rPr>
        <w:t xml:space="preserve">subordinate people can deflect </w:t>
      </w:r>
      <w:r w:rsidRPr="000770BD">
        <w:rPr>
          <w:b/>
          <w:bCs/>
          <w:u w:val="single"/>
        </w:rPr>
        <w:t xml:space="preserve">its invasive </w:t>
      </w:r>
      <w:r w:rsidRPr="000770BD">
        <w:rPr>
          <w:b/>
          <w:bCs/>
          <w:highlight w:val="green"/>
          <w:u w:val="single"/>
        </w:rPr>
        <w:t xml:space="preserve">power. This mimicry </w:t>
      </w:r>
      <w:r w:rsidRPr="000770BD">
        <w:rPr>
          <w:b/>
          <w:bCs/>
          <w:u w:val="single"/>
        </w:rPr>
        <w:t xml:space="preserve">of textualism </w:t>
      </w:r>
      <w:r w:rsidRPr="000770BD">
        <w:rPr>
          <w:b/>
          <w:bCs/>
          <w:highlight w:val="green"/>
          <w:u w:val="single"/>
        </w:rPr>
        <w:t>is a</w:t>
      </w:r>
      <w:r w:rsidRPr="000770BD">
        <w:rPr>
          <w:b/>
          <w:bCs/>
          <w:u w:val="single"/>
        </w:rPr>
        <w:t xml:space="preserve"> complex </w:t>
      </w:r>
      <w:r w:rsidRPr="000770BD">
        <w:rPr>
          <w:b/>
          <w:bCs/>
          <w:highlight w:val="green"/>
          <w:u w:val="single"/>
        </w:rPr>
        <w:t>example of "mimetic excess</w:t>
      </w:r>
      <w:r w:rsidRPr="000770BD">
        <w:rPr>
          <w:b/>
          <w:bCs/>
          <w:u w:val="single"/>
        </w:rPr>
        <w:t xml:space="preserve">" in </w:t>
      </w:r>
      <w:r w:rsidRPr="000770BD">
        <w:rPr>
          <w:b/>
          <w:bCs/>
          <w:highlight w:val="green"/>
          <w:u w:val="single"/>
        </w:rPr>
        <w:t>which</w:t>
      </w:r>
      <w:r w:rsidRPr="000770BD">
        <w:rPr>
          <w:b/>
          <w:bCs/>
          <w:u w:val="single"/>
        </w:rPr>
        <w:t xml:space="preserve"> the susceptibility of dominant </w:t>
      </w:r>
      <w:r w:rsidRPr="000770BD">
        <w:rPr>
          <w:b/>
          <w:bCs/>
          <w:highlight w:val="green"/>
          <w:u w:val="single"/>
        </w:rPr>
        <w:t>images</w:t>
      </w:r>
      <w:r w:rsidRPr="000770BD">
        <w:rPr>
          <w:b/>
          <w:bCs/>
          <w:u w:val="single"/>
        </w:rPr>
        <w:t xml:space="preserve">, forms, and technologies of power to subversive doublings </w:t>
      </w:r>
      <w:r w:rsidRPr="000770BD">
        <w:rPr>
          <w:b/>
          <w:bCs/>
          <w:highlight w:val="green"/>
          <w:u w:val="single"/>
        </w:rPr>
        <w:t>holds the potential for undermining</w:t>
      </w:r>
      <w:r w:rsidRPr="000770BD">
        <w:rPr>
          <w:b/>
          <w:bCs/>
          <w:u w:val="single"/>
        </w:rPr>
        <w:t xml:space="preserve"> the </w:t>
      </w:r>
      <w:r w:rsidRPr="000770BD">
        <w:rPr>
          <w:b/>
          <w:bCs/>
          <w:highlight w:val="green"/>
          <w:u w:val="single"/>
        </w:rPr>
        <w:t>power</w:t>
      </w:r>
      <w:r w:rsidRPr="000770BD">
        <w:rPr>
          <w:b/>
          <w:bCs/>
          <w:u w:val="single"/>
        </w:rPr>
        <w:t xml:space="preserve"> of that which is mimed</w:t>
      </w:r>
      <w:r w:rsidRPr="000770BD">
        <w:rPr>
          <w:sz w:val="8"/>
        </w:rPr>
        <w:t xml:space="preserve"> (Taussig I993:254-55). Note that in Hurston's account, subordinate people read and write, as well as perform. </w:t>
      </w:r>
      <w:r w:rsidRPr="000770BD">
        <w:rPr>
          <w:b/>
          <w:bCs/>
          <w:u w:val="single"/>
        </w:rPr>
        <w:t xml:space="preserve">With her beautiful example of how a text can perform subversive work, she </w:t>
      </w:r>
      <w:r w:rsidRPr="000770BD">
        <w:rPr>
          <w:b/>
          <w:bCs/>
          <w:highlight w:val="green"/>
          <w:u w:val="single"/>
        </w:rPr>
        <w:t xml:space="preserve">disrupts </w:t>
      </w:r>
      <w:r w:rsidRPr="000770BD">
        <w:rPr>
          <w:b/>
          <w:bCs/>
          <w:u w:val="single"/>
        </w:rPr>
        <w:t xml:space="preserve">any simplistic </w:t>
      </w:r>
      <w:r w:rsidRPr="000770BD">
        <w:rPr>
          <w:b/>
          <w:bCs/>
          <w:highlight w:val="green"/>
          <w:u w:val="single"/>
        </w:rPr>
        <w:t xml:space="preserve">dichotomy </w:t>
      </w:r>
      <w:r w:rsidRPr="000770BD">
        <w:rPr>
          <w:b/>
          <w:bCs/>
          <w:u w:val="single"/>
        </w:rPr>
        <w:t xml:space="preserve">that would </w:t>
      </w:r>
      <w:r w:rsidRPr="000770BD">
        <w:rPr>
          <w:b/>
          <w:bCs/>
          <w:highlight w:val="green"/>
          <w:u w:val="single"/>
        </w:rPr>
        <w:t>align texts with</w:t>
      </w:r>
      <w:r w:rsidRPr="000770BD">
        <w:rPr>
          <w:b/>
          <w:bCs/>
          <w:u w:val="single"/>
        </w:rPr>
        <w:t xml:space="preserve"> domination and </w:t>
      </w:r>
      <w:r w:rsidRPr="000770BD">
        <w:rPr>
          <w:b/>
          <w:bCs/>
          <w:highlight w:val="green"/>
          <w:u w:val="single"/>
        </w:rPr>
        <w:t>performance with liberation</w:t>
      </w:r>
      <w:r w:rsidRPr="000770BD">
        <w:rPr>
          <w:sz w:val="8"/>
        </w:rPr>
        <w:t xml:space="preserve">. In Hurston's example, </w:t>
      </w:r>
      <w:r w:rsidRPr="000770BD">
        <w:rPr>
          <w:b/>
          <w:bCs/>
          <w:u w:val="single"/>
        </w:rPr>
        <w:t xml:space="preserve">the </w:t>
      </w:r>
      <w:r w:rsidRPr="000770BD">
        <w:rPr>
          <w:b/>
          <w:bCs/>
          <w:highlight w:val="green"/>
          <w:u w:val="single"/>
        </w:rPr>
        <w:t>white man</w:t>
      </w:r>
      <w:r w:rsidRPr="000770BD">
        <w:rPr>
          <w:b/>
          <w:bCs/>
          <w:u w:val="single"/>
        </w:rPr>
        <w:t xml:space="preserve"> researcher </w:t>
      </w:r>
      <w:r w:rsidRPr="000770BD">
        <w:rPr>
          <w:b/>
          <w:bCs/>
          <w:highlight w:val="green"/>
          <w:u w:val="single"/>
        </w:rPr>
        <w:t>is a fool</w:t>
      </w:r>
      <w:r w:rsidRPr="000770BD">
        <w:rPr>
          <w:b/>
          <w:bCs/>
          <w:u w:val="single"/>
        </w:rPr>
        <w:t xml:space="preserve"> not </w:t>
      </w:r>
      <w:r w:rsidRPr="000770BD">
        <w:rPr>
          <w:b/>
          <w:bCs/>
          <w:highlight w:val="green"/>
          <w:u w:val="single"/>
        </w:rPr>
        <w:t>because he values literacy</w:t>
      </w:r>
      <w:r w:rsidRPr="000770BD">
        <w:rPr>
          <w:b/>
          <w:bCs/>
          <w:u w:val="single"/>
        </w:rPr>
        <w:t xml:space="preserve">, but because he valorized it </w:t>
      </w:r>
      <w:r w:rsidRPr="000770BD">
        <w:rPr>
          <w:b/>
          <w:bCs/>
          <w:highlight w:val="green"/>
          <w:u w:val="single"/>
        </w:rPr>
        <w:t xml:space="preserve">to the exclusion of </w:t>
      </w:r>
      <w:r w:rsidRPr="000770BD">
        <w:rPr>
          <w:b/>
          <w:bCs/>
          <w:u w:val="single"/>
        </w:rPr>
        <w:t xml:space="preserve">other media, other modes of </w:t>
      </w:r>
      <w:r w:rsidRPr="000770BD">
        <w:rPr>
          <w:b/>
          <w:bCs/>
          <w:highlight w:val="green"/>
          <w:u w:val="single"/>
        </w:rPr>
        <w:t>knowing</w:t>
      </w:r>
      <w:r w:rsidRPr="000770BD">
        <w:rPr>
          <w:b/>
          <w:bCs/>
          <w:u w:val="single"/>
        </w:rPr>
        <w:t xml:space="preserve">. </w:t>
      </w:r>
      <w:r w:rsidRPr="000770BD">
        <w:rPr>
          <w:sz w:val="8"/>
        </w:rPr>
        <w:t xml:space="preserve">I want to be very clear about this point: textocentrism-not texts-is the problem. The constitutive liminality of performance studies lies in its capacity to bridge segregated and differently valued knowledges, drawing together legitimated as well as subjugated modes of in- quiry.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w:t>
      </w:r>
      <w:proofErr w:type="gramStart"/>
      <w:r w:rsidRPr="000770BD">
        <w:rPr>
          <w:sz w:val="8"/>
        </w:rPr>
        <w:t>Finally</w:t>
      </w:r>
      <w:proofErr w:type="gramEnd"/>
      <w:r w:rsidRPr="000770BD">
        <w:rPr>
          <w:sz w:val="8"/>
        </w:rPr>
        <w:t xml:space="preserve"> Lacy Forest announced that he had heard that "by law" if you had a NO TRESPASSING sign on your porch you couldn't be sued. So ev- eryone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Conquergood I997)4 Through the power of reframing, social performances reclaim, short-circuit, and resignify the citational force of the signed imperatives. Moreover, Ngugi wa Thiong'o's concept of "orature" complicates any easy </w:t>
      </w:r>
      <w:r w:rsidRPr="000770BD">
        <w:rPr>
          <w:b/>
          <w:bCs/>
          <w:u w:val="single"/>
        </w:rPr>
        <w:t>separation between speech and writing, performance and print, and reminds us how these channels of communication constantly overlap, penetrate, and mutually produce one another</w:t>
      </w:r>
      <w:r w:rsidRPr="000770BD">
        <w:rPr>
          <w:sz w:val="8"/>
        </w:rPr>
        <w:t xml:space="preserve"> (1998). The </w:t>
      </w:r>
      <w:r w:rsidRPr="000770BD">
        <w:rPr>
          <w:b/>
          <w:bCs/>
          <w:u w:val="single"/>
        </w:rPr>
        <w:t xml:space="preserve">performance studies project makes its most radical intervention, I believe, by embracing both written scholarship and creative work, papers and performances. </w:t>
      </w:r>
      <w:r w:rsidRPr="000770BD">
        <w:rPr>
          <w:b/>
          <w:bCs/>
          <w:highlight w:val="green"/>
          <w:u w:val="single"/>
        </w:rPr>
        <w:t>We challenge</w:t>
      </w:r>
      <w:r w:rsidRPr="000770BD">
        <w:rPr>
          <w:b/>
          <w:bCs/>
          <w:u w:val="single"/>
        </w:rPr>
        <w:t xml:space="preserve"> the </w:t>
      </w:r>
      <w:r w:rsidRPr="000770BD">
        <w:rPr>
          <w:b/>
          <w:bCs/>
          <w:highlight w:val="green"/>
          <w:u w:val="single"/>
        </w:rPr>
        <w:t xml:space="preserve">hegemony </w:t>
      </w:r>
      <w:r w:rsidRPr="000770BD">
        <w:rPr>
          <w:b/>
          <w:bCs/>
          <w:u w:val="single"/>
        </w:rPr>
        <w:t xml:space="preserve">of the text best </w:t>
      </w:r>
      <w:r w:rsidRPr="000770BD">
        <w:rPr>
          <w:b/>
          <w:bCs/>
          <w:highlight w:val="green"/>
          <w:u w:val="single"/>
        </w:rPr>
        <w:t>by reconfiguring texts and performances in horizontal, metonymic tension</w:t>
      </w:r>
      <w:r w:rsidRPr="000770BD">
        <w:rPr>
          <w:b/>
          <w:bCs/>
          <w:u w:val="single"/>
        </w:rPr>
        <w:t xml:space="preserve">, not by replacing one hierarchy with another, the romance of </w:t>
      </w:r>
      <w:r w:rsidRPr="000770BD">
        <w:rPr>
          <w:b/>
          <w:bCs/>
          <w:highlight w:val="green"/>
          <w:u w:val="single"/>
        </w:rPr>
        <w:t xml:space="preserve">performance for </w:t>
      </w:r>
      <w:r w:rsidRPr="000770BD">
        <w:rPr>
          <w:b/>
          <w:bCs/>
          <w:u w:val="single"/>
        </w:rPr>
        <w:t xml:space="preserve">the </w:t>
      </w:r>
      <w:r w:rsidRPr="000770BD">
        <w:rPr>
          <w:b/>
          <w:bCs/>
          <w:highlight w:val="green"/>
          <w:u w:val="single"/>
        </w:rPr>
        <w:t>authority</w:t>
      </w:r>
      <w:r w:rsidRPr="000770BD">
        <w:rPr>
          <w:b/>
          <w:bCs/>
          <w:u w:val="single"/>
        </w:rPr>
        <w:t xml:space="preserve"> of </w:t>
      </w:r>
      <w:r w:rsidRPr="000770BD">
        <w:rPr>
          <w:b/>
          <w:bCs/>
          <w:u w:val="single"/>
        </w:rPr>
        <w:lastRenderedPageBreak/>
        <w:t xml:space="preserve">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0770BD">
        <w:rPr>
          <w:b/>
          <w:bCs/>
          <w:highlight w:val="green"/>
          <w:u w:val="single"/>
        </w:rPr>
        <w:t>Performance</w:t>
      </w:r>
      <w:r w:rsidRPr="000770BD">
        <w:rPr>
          <w:b/>
          <w:bCs/>
          <w:u w:val="single"/>
        </w:rPr>
        <w:t xml:space="preserve"> studies </w:t>
      </w:r>
      <w:r w:rsidRPr="000770BD">
        <w:rPr>
          <w:b/>
          <w:bCs/>
          <w:highlight w:val="green"/>
          <w:u w:val="single"/>
        </w:rPr>
        <w:t xml:space="preserve">brings </w:t>
      </w:r>
      <w:r w:rsidRPr="000770BD">
        <w:rPr>
          <w:b/>
          <w:bCs/>
          <w:u w:val="single"/>
        </w:rPr>
        <w:t xml:space="preserve">this </w:t>
      </w:r>
      <w:r w:rsidRPr="000770BD">
        <w:rPr>
          <w:b/>
          <w:bCs/>
          <w:highlight w:val="green"/>
          <w:u w:val="single"/>
        </w:rPr>
        <w:t>rare hybridity into</w:t>
      </w:r>
      <w:r w:rsidRPr="000770BD">
        <w:rPr>
          <w:b/>
          <w:bCs/>
          <w:u w:val="single"/>
        </w:rPr>
        <w:t xml:space="preserve"> the </w:t>
      </w:r>
      <w:r w:rsidRPr="000770BD">
        <w:rPr>
          <w:b/>
          <w:bCs/>
          <w:highlight w:val="green"/>
          <w:u w:val="single"/>
        </w:rPr>
        <w:t xml:space="preserve">academy, </w:t>
      </w:r>
      <w:r w:rsidRPr="000770BD">
        <w:rPr>
          <w:b/>
          <w:bCs/>
          <w:u w:val="single"/>
        </w:rPr>
        <w:t xml:space="preserve">a commingling of analytical and artistic ways of knowing that </w:t>
      </w:r>
      <w:r w:rsidRPr="000770BD">
        <w:rPr>
          <w:b/>
          <w:bCs/>
          <w:highlight w:val="green"/>
          <w:u w:val="single"/>
        </w:rPr>
        <w:t>unsettles</w:t>
      </w:r>
      <w:r w:rsidRPr="000770BD">
        <w:rPr>
          <w:b/>
          <w:bCs/>
          <w:u w:val="single"/>
        </w:rPr>
        <w:t xml:space="preserve"> the </w:t>
      </w:r>
      <w:r w:rsidRPr="000770BD">
        <w:rPr>
          <w:b/>
          <w:bCs/>
          <w:highlight w:val="green"/>
          <w:u w:val="single"/>
        </w:rPr>
        <w:t>institutional organization</w:t>
      </w:r>
      <w:r w:rsidRPr="000770BD">
        <w:rPr>
          <w:b/>
          <w:bCs/>
          <w:u w:val="single"/>
        </w:rPr>
        <w:t xml:space="preserve"> of knowledge and disciplines.</w:t>
      </w:r>
      <w:r w:rsidRPr="000770BD">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Conquergood 1988; Becker, McCall, and Morris 1989; McCall and Becker I990; Paget I990; Pollock 1990; Jackson 1993, 1998; Allen and Garner 1995; Laughlin 1995; Wellin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w:t>
      </w:r>
      <w:proofErr w:type="gramStart"/>
      <w:r w:rsidRPr="000770BD">
        <w:rPr>
          <w:sz w:val="8"/>
        </w:rPr>
        <w:t>a's</w:t>
      </w:r>
      <w:proofErr w:type="gramEnd"/>
      <w:r w:rsidRPr="000770BD">
        <w:rPr>
          <w:sz w:val="8"/>
        </w:rPr>
        <w:t xml:space="preserve"> of performance studies: artistry, analysis, activism. Or to change the alliteration, a commitment to the three c's of performance studies: creativity, critique, citizenship (civic strug- gles for social justice). We struggle to forge a unique and unifying mission around the triangulations of these three pivot points: I. Accomplishment-the making of art and remaking of culture; creativity; embodiment; artistic process and form; knowledge that comes from doing, par- ticipatory understanding, practical consciousness, performing as a way of knowing. 2. Analysis-the interpretation of art and culture; critical reflection; thinking about, through, and with performance; performance as a lens that illuminates the constructed creative, contingent, collaborative dimensions of human com- munication;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contri- bution/intervention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literarytheorists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0770BD">
        <w:rPr>
          <w:sz w:val="8"/>
        </w:rPr>
        <w:t>is</w:t>
      </w:r>
      <w:proofErr w:type="gramEnd"/>
      <w:r w:rsidRPr="000770BD">
        <w:rPr>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0770BD">
        <w:rPr>
          <w:b/>
          <w:bCs/>
          <w:u w:val="single"/>
        </w:rPr>
        <w:t xml:space="preserve">The ongoing challenge of performance studies is to refuse and supercede this deeply entrenched division of labor, apartheid of knowledges, that plays out inside the academy as the difference between thinking and doing, </w:t>
      </w:r>
      <w:r w:rsidRPr="000770BD">
        <w:rPr>
          <w:b/>
          <w:bCs/>
          <w:u w:val="single"/>
          <w:bdr w:val="single" w:sz="12" w:space="0" w:color="auto"/>
        </w:rPr>
        <w:t>interpreting</w:t>
      </w:r>
      <w:r w:rsidRPr="000770BD">
        <w:rPr>
          <w:b/>
          <w:bCs/>
          <w:u w:val="single"/>
        </w:rPr>
        <w:t xml:space="preserve"> and making, concep- tualizing and creating. A </w:t>
      </w:r>
      <w:r w:rsidRPr="000770BD">
        <w:rPr>
          <w:b/>
          <w:bCs/>
          <w:highlight w:val="green"/>
          <w:u w:val="single"/>
        </w:rPr>
        <w:t>performance</w:t>
      </w:r>
      <w:r w:rsidRPr="000770BD">
        <w:rPr>
          <w:b/>
          <w:bCs/>
          <w:u w:val="single"/>
        </w:rPr>
        <w:t xml:space="preserve"> studies agenda </w:t>
      </w:r>
      <w:r w:rsidRPr="000770BD">
        <w:rPr>
          <w:b/>
          <w:bCs/>
          <w:highlight w:val="green"/>
          <w:u w:val="single"/>
        </w:rPr>
        <w:t>should collapse</w:t>
      </w:r>
      <w:r w:rsidRPr="000770BD">
        <w:rPr>
          <w:b/>
          <w:bCs/>
          <w:u w:val="single"/>
        </w:rPr>
        <w:t xml:space="preserve"> this </w:t>
      </w:r>
      <w:r w:rsidRPr="000770BD">
        <w:rPr>
          <w:b/>
          <w:bCs/>
          <w:highlight w:val="green"/>
          <w:u w:val="single"/>
        </w:rPr>
        <w:t>divide and revitalize</w:t>
      </w:r>
      <w:r w:rsidRPr="000770BD">
        <w:rPr>
          <w:b/>
          <w:bCs/>
          <w:u w:val="single"/>
        </w:rPr>
        <w:t xml:space="preserve"> the </w:t>
      </w:r>
      <w:r w:rsidRPr="000770BD">
        <w:rPr>
          <w:b/>
          <w:bCs/>
          <w:highlight w:val="green"/>
          <w:u w:val="single"/>
        </w:rPr>
        <w:t xml:space="preserve">connections between </w:t>
      </w:r>
      <w:r w:rsidRPr="000770BD">
        <w:rPr>
          <w:b/>
          <w:bCs/>
          <w:u w:val="single"/>
        </w:rPr>
        <w:t xml:space="preserve">artistic </w:t>
      </w:r>
      <w:r w:rsidRPr="000770BD">
        <w:rPr>
          <w:b/>
          <w:bCs/>
          <w:highlight w:val="green"/>
          <w:u w:val="single"/>
        </w:rPr>
        <w:t>accomplishment, analysis, and articulations</w:t>
      </w:r>
      <w:r w:rsidRPr="000770BD">
        <w:rPr>
          <w:b/>
          <w:bCs/>
          <w:u w:val="single"/>
        </w:rPr>
        <w:t xml:space="preserve"> with communities; between practical knowledge (knowing how), propositional knowledge (knowing that), and political savvy (knowing who, when, and where). </w:t>
      </w:r>
      <w:r w:rsidRPr="000770BD">
        <w:rPr>
          <w:sz w:val="8"/>
        </w:rPr>
        <w:t xml:space="preserve">This epistemological connection between creativity, critique, and civic engage- ment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0770BD">
        <w:rPr>
          <w:sz w:val="8"/>
        </w:rPr>
        <w:t>thinker, or</w:t>
      </w:r>
      <w:proofErr w:type="gramEnd"/>
      <w:r w:rsidRPr="000770BD">
        <w:rPr>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supercede this deeply entrenched division of labor, apartheid of knowledges, that plays out inside the academy as the difference between thinking and doing, interpreting and mak- ing, conceptualizing and creating. The division of labor between theory and practice, abstraction and embodiment, is an arbitrary and rigged choice, and, like all binarisms, it is booby-trapped. It's a Faustian bargain. If we go the one-way street of abstraction, then we cut ourselves off from the nourishing ground ofparticipatory experience. If we go the one-way street of practice, then we drive ourselves into an isolated cul-de-sac, a practitioner's workshop or artist's colony. Our radical move is to turn, and return, insistently, to the crossroads.</w:t>
      </w:r>
    </w:p>
    <w:p w14:paraId="6907F93B" w14:textId="77777777" w:rsidR="000770BD" w:rsidRPr="000770BD" w:rsidRDefault="000770BD" w:rsidP="000770BD">
      <w:pPr>
        <w:pStyle w:val="Heading3"/>
        <w:rPr>
          <w:rFonts w:cs="Calibri"/>
        </w:rPr>
      </w:pPr>
      <w:r w:rsidRPr="000770BD">
        <w:rPr>
          <w:rFonts w:cs="Calibri"/>
        </w:rPr>
        <w:lastRenderedPageBreak/>
        <w:t>1AC – Kritik</w:t>
      </w:r>
    </w:p>
    <w:p w14:paraId="71F13E79" w14:textId="77777777" w:rsidR="000770BD" w:rsidRPr="000770BD" w:rsidRDefault="000770BD" w:rsidP="000770BD">
      <w:pPr>
        <w:pStyle w:val="Heading4"/>
        <w:rPr>
          <w:rFonts w:cs="Calibri"/>
        </w:rPr>
      </w:pPr>
      <w:r w:rsidRPr="000770BD">
        <w:rPr>
          <w:rFonts w:cs="Calibri"/>
        </w:rPr>
        <w:t>Asian Americans subject formation is never complete – there is an ontological gap between the real and symbolic which is characterized by incomplete assimilation. Asian bodies are not our own but rather tools of society.</w:t>
      </w:r>
    </w:p>
    <w:p w14:paraId="4EF69354" w14:textId="77777777" w:rsidR="000770BD" w:rsidRPr="000770BD" w:rsidRDefault="000770BD" w:rsidP="000770BD">
      <w:r w:rsidRPr="000770BD">
        <w:rPr>
          <w:rStyle w:val="Style13ptBold"/>
        </w:rPr>
        <w:t xml:space="preserve">Kim 1 </w:t>
      </w:r>
      <w:r w:rsidRPr="000770BD">
        <w:t>(Chang-Hee Kim, The Fantasy of Asian America: Identity, Ideology, and Desire) 2009 klmd recut/tagged Nato</w:t>
      </w:r>
    </w:p>
    <w:p w14:paraId="647EE298" w14:textId="77777777" w:rsidR="000770BD" w:rsidRPr="000770BD" w:rsidRDefault="000770BD" w:rsidP="000770BD">
      <w:pPr>
        <w:rPr>
          <w:rStyle w:val="StyleUnderline"/>
        </w:rPr>
      </w:pPr>
      <w:r w:rsidRPr="000770BD">
        <w:rPr>
          <w:sz w:val="16"/>
        </w:rPr>
        <w:t xml:space="preserve">Fantasy of </w:t>
      </w:r>
      <w:r w:rsidRPr="000770BD">
        <w:rPr>
          <w:rStyle w:val="StyleUnderline"/>
        </w:rPr>
        <w:t>Asian American Identity The question of how Asian Americans are perceived as ‘permanent aliens’ in the U.S. is a common topic in Asian American studies</w:t>
      </w:r>
      <w:r w:rsidRPr="000770BD">
        <w:rPr>
          <w:sz w:val="16"/>
        </w:rPr>
        <w:t>. Frank H. Wu states that “</w:t>
      </w:r>
      <w:r w:rsidRPr="000770BD">
        <w:rPr>
          <w:rStyle w:val="StyleUnderline"/>
          <w:highlight w:val="green"/>
        </w:rPr>
        <w:t>where are you from</w:t>
      </w:r>
      <w:r w:rsidRPr="000770BD">
        <w:rPr>
          <w:rStyle w:val="StyleUnderline"/>
        </w:rPr>
        <w:t xml:space="preserve">” is a question anyone with an </w:t>
      </w:r>
      <w:r w:rsidRPr="000770BD">
        <w:rPr>
          <w:rStyle w:val="StyleUnderline"/>
          <w:highlight w:val="green"/>
        </w:rPr>
        <w:t>Asian</w:t>
      </w:r>
      <w:r w:rsidRPr="000770BD">
        <w:rPr>
          <w:rStyle w:val="StyleUnderline"/>
        </w:rPr>
        <w:t xml:space="preserve"> face is </w:t>
      </w:r>
      <w:r w:rsidRPr="000770BD">
        <w:rPr>
          <w:rStyle w:val="StyleUnderline"/>
          <w:highlight w:val="green"/>
        </w:rPr>
        <w:t>continuously asked</w:t>
      </w:r>
      <w:r w:rsidRPr="000770BD">
        <w:rPr>
          <w:rStyle w:val="StyleUnderline"/>
        </w:rPr>
        <w:t xml:space="preserve"> in the U.S. In his essay “</w:t>
      </w:r>
      <w:r w:rsidRPr="000770BD">
        <w:rPr>
          <w:rStyle w:val="StyleUnderline"/>
          <w:highlight w:val="green"/>
        </w:rPr>
        <w:t>Where Are You Really From</w:t>
      </w:r>
      <w:r w:rsidRPr="000770BD">
        <w:rPr>
          <w:rStyle w:val="StyleUnderline"/>
        </w:rPr>
        <w:t xml:space="preserve">,” he mentions that </w:t>
      </w:r>
      <w:r w:rsidRPr="000770BD">
        <w:rPr>
          <w:rStyle w:val="StyleUnderline"/>
          <w:highlight w:val="green"/>
        </w:rPr>
        <w:t>Asian Americans’</w:t>
      </w:r>
      <w:r w:rsidRPr="000770BD">
        <w:rPr>
          <w:rStyle w:val="StyleUnderline"/>
        </w:rPr>
        <w:t xml:space="preserve"> being mistaken for a foreigner has become their routine experience to the extent that they </w:t>
      </w:r>
      <w:r w:rsidRPr="000770BD">
        <w:rPr>
          <w:rStyle w:val="StyleUnderline"/>
          <w:highlight w:val="green"/>
        </w:rPr>
        <w:t>cannot be a real American</w:t>
      </w:r>
      <w:r w:rsidRPr="000770BD">
        <w:rPr>
          <w:sz w:val="16"/>
        </w:rPr>
        <w:t xml:space="preserve">. </w:t>
      </w:r>
      <w:r w:rsidRPr="000770BD">
        <w:rPr>
          <w:rStyle w:val="StyleUnderline"/>
        </w:rPr>
        <w:t>In everyday life in the United States,</w:t>
      </w:r>
      <w:r w:rsidRPr="000770BD">
        <w:rPr>
          <w:sz w:val="16"/>
        </w:rPr>
        <w:t xml:space="preserve"> such awkward situations happen casually and regularly, and </w:t>
      </w:r>
      <w:r w:rsidRPr="000770BD">
        <w:rPr>
          <w:rStyle w:val="StyleUnderline"/>
        </w:rPr>
        <w:t xml:space="preserve">affect Asians and Asian Americans deeply, </w:t>
      </w:r>
      <w:r w:rsidRPr="000770BD">
        <w:rPr>
          <w:rStyle w:val="Emphasis"/>
          <w:highlight w:val="green"/>
        </w:rPr>
        <w:t>placing</w:t>
      </w:r>
      <w:r w:rsidRPr="000770BD">
        <w:rPr>
          <w:rStyle w:val="Emphasis"/>
        </w:rPr>
        <w:t xml:space="preserve"> them in </w:t>
      </w:r>
      <w:r w:rsidRPr="000770BD">
        <w:rPr>
          <w:rStyle w:val="Emphasis"/>
          <w:highlight w:val="green"/>
        </w:rPr>
        <w:t>the status of</w:t>
      </w:r>
      <w:r w:rsidRPr="000770BD">
        <w:rPr>
          <w:rStyle w:val="Emphasis"/>
        </w:rPr>
        <w:t xml:space="preserve"> permanent, yet </w:t>
      </w:r>
      <w:r w:rsidRPr="000770BD">
        <w:rPr>
          <w:rStyle w:val="Emphasis"/>
          <w:highlight w:val="green"/>
        </w:rPr>
        <w:t>never complete assimilation</w:t>
      </w:r>
      <w:r w:rsidRPr="000770BD">
        <w:rPr>
          <w:sz w:val="16"/>
        </w:rPr>
        <w:t xml:space="preserve">. Due to the popular circulation of knowledge informed by </w:t>
      </w:r>
      <w:r w:rsidRPr="000770BD">
        <w:rPr>
          <w:rStyle w:val="StyleUnderline"/>
        </w:rPr>
        <w:t xml:space="preserve">postcolonial studies in academia, the misrecognition of the Other has become a constant point of reference to support oppositional positions of “minoritized” in opposition to so-called epistemic violence9; </w:t>
      </w:r>
      <w:r w:rsidRPr="000770BD">
        <w:rPr>
          <w:rStyle w:val="StyleUnderline"/>
          <w:highlight w:val="green"/>
        </w:rPr>
        <w:t>our identities are constituted</w:t>
      </w:r>
      <w:r w:rsidRPr="000770BD">
        <w:rPr>
          <w:rStyle w:val="StyleUnderline"/>
        </w:rPr>
        <w:t xml:space="preserve">, exchanged, and recognized </w:t>
      </w:r>
      <w:r w:rsidRPr="000770BD">
        <w:rPr>
          <w:rStyle w:val="StyleUnderline"/>
          <w:highlight w:val="green"/>
        </w:rPr>
        <w:t>by the</w:t>
      </w:r>
      <w:r w:rsidRPr="000770BD">
        <w:rPr>
          <w:rStyle w:val="StyleUnderline"/>
        </w:rPr>
        <w:t xml:space="preserve"> hegemonic social </w:t>
      </w:r>
      <w:r w:rsidRPr="000770BD">
        <w:rPr>
          <w:rStyle w:val="StyleUnderline"/>
          <w:highlight w:val="green"/>
        </w:rPr>
        <w:t>order justifying</w:t>
      </w:r>
      <w:r w:rsidRPr="000770BD">
        <w:rPr>
          <w:rStyle w:val="StyleUnderline"/>
        </w:rPr>
        <w:t xml:space="preserve"> the legitimacy of </w:t>
      </w:r>
      <w:r w:rsidRPr="000770BD">
        <w:rPr>
          <w:rStyle w:val="StyleUnderline"/>
          <w:highlight w:val="green"/>
        </w:rPr>
        <w:t>existing</w:t>
      </w:r>
      <w:r w:rsidRPr="000770BD">
        <w:rPr>
          <w:rStyle w:val="StyleUnderline"/>
        </w:rPr>
        <w:t xml:space="preserve"> arbitrary social </w:t>
      </w:r>
      <w:r w:rsidRPr="000770BD">
        <w:rPr>
          <w:rStyle w:val="StyleUnderline"/>
          <w:highlight w:val="green"/>
        </w:rPr>
        <w:t>structures.</w:t>
      </w:r>
      <w:r w:rsidRPr="000770BD">
        <w:rPr>
          <w:rStyle w:val="StyleUnderline"/>
        </w:rPr>
        <w:t xml:space="preserve"> Given how the cognitive knowledge of ‘who we are’ is predetermined, we are subject to the pre-existing system</w:t>
      </w:r>
      <w:r w:rsidRPr="000770BD">
        <w:rPr>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0770BD">
        <w:rPr>
          <w:rStyle w:val="StyleUnderline"/>
        </w:rPr>
        <w:t xml:space="preserve">Spivak theorizes the notion of “epistemic violence” in her renowned article “Can the Subaltern Speak?” 31 of signs that creates a kind of epistemological gap between our knowledge of ourselves and how we are referred to. The </w:t>
      </w:r>
      <w:r w:rsidRPr="000770BD">
        <w:rPr>
          <w:rStyle w:val="StyleUnderline"/>
          <w:highlight w:val="green"/>
        </w:rPr>
        <w:t>recognition of</w:t>
      </w:r>
      <w:r w:rsidRPr="000770BD">
        <w:rPr>
          <w:rStyle w:val="StyleUnderline"/>
        </w:rPr>
        <w:t xml:space="preserve"> ones’ </w:t>
      </w:r>
      <w:r w:rsidRPr="000770BD">
        <w:rPr>
          <w:rStyle w:val="StyleUnderline"/>
          <w:highlight w:val="green"/>
        </w:rPr>
        <w:t>identity</w:t>
      </w:r>
      <w:r w:rsidRPr="000770BD">
        <w:rPr>
          <w:rStyle w:val="StyleUnderline"/>
        </w:rPr>
        <w:t xml:space="preserve"> </w:t>
      </w:r>
      <w:r w:rsidRPr="000770BD">
        <w:rPr>
          <w:rStyle w:val="StyleUnderline"/>
          <w:highlight w:val="green"/>
        </w:rPr>
        <w:t>as Asian</w:t>
      </w:r>
      <w:r w:rsidRPr="000770BD">
        <w:rPr>
          <w:rStyle w:val="StyleUnderline"/>
        </w:rPr>
        <w:t xml:space="preserve">, for instance, </w:t>
      </w:r>
      <w:r w:rsidRPr="000770BD">
        <w:rPr>
          <w:rStyle w:val="StyleUnderline"/>
          <w:highlight w:val="green"/>
        </w:rPr>
        <w:t>takes place when</w:t>
      </w:r>
      <w:r w:rsidRPr="000770BD">
        <w:rPr>
          <w:rStyle w:val="StyleUnderline"/>
        </w:rPr>
        <w:t xml:space="preserve"> the </w:t>
      </w:r>
      <w:r w:rsidRPr="000770BD">
        <w:rPr>
          <w:rStyle w:val="StyleUnderline"/>
          <w:highlight w:val="green"/>
        </w:rPr>
        <w:t>public</w:t>
      </w:r>
      <w:r w:rsidRPr="000770BD">
        <w:rPr>
          <w:rStyle w:val="StyleUnderline"/>
        </w:rPr>
        <w:t xml:space="preserve"> eye </w:t>
      </w:r>
      <w:r w:rsidRPr="000770BD">
        <w:rPr>
          <w:rStyle w:val="StyleUnderline"/>
          <w:highlight w:val="green"/>
        </w:rPr>
        <w:t>sees something in them that does not</w:t>
      </w:r>
      <w:r w:rsidRPr="000770BD">
        <w:rPr>
          <w:rStyle w:val="StyleUnderline"/>
        </w:rPr>
        <w:t xml:space="preserve"> fully </w:t>
      </w:r>
      <w:r w:rsidRPr="000770BD">
        <w:rPr>
          <w:rStyle w:val="StyleUnderline"/>
          <w:highlight w:val="green"/>
        </w:rPr>
        <w:t>belong to them</w:t>
      </w:r>
      <w:r w:rsidRPr="000770BD">
        <w:rPr>
          <w:rStyle w:val="StyleUnderline"/>
        </w:rPr>
        <w:t xml:space="preserve">. It ascribes to their being a kind of fantasy that makes them “typical” Asians in terms of racial identification. Parts of their </w:t>
      </w:r>
      <w:r w:rsidRPr="000770BD">
        <w:rPr>
          <w:rStyle w:val="StyleUnderline"/>
          <w:highlight w:val="green"/>
        </w:rPr>
        <w:t>bodily appearances</w:t>
      </w:r>
      <w:r w:rsidRPr="000770BD">
        <w:rPr>
          <w:rStyle w:val="StyleUnderline"/>
        </w:rPr>
        <w:t xml:space="preserve"> become </w:t>
      </w:r>
      <w:r w:rsidRPr="000770BD">
        <w:rPr>
          <w:rStyle w:val="StyleUnderline"/>
          <w:highlight w:val="green"/>
        </w:rPr>
        <w:t>determin</w:t>
      </w:r>
      <w:r w:rsidRPr="000770BD">
        <w:rPr>
          <w:rStyle w:val="StyleUnderline"/>
        </w:rPr>
        <w:t xml:space="preserve">ants of their </w:t>
      </w:r>
      <w:r w:rsidRPr="000770BD">
        <w:rPr>
          <w:rStyle w:val="StyleUnderline"/>
          <w:highlight w:val="green"/>
        </w:rPr>
        <w:t>racial identity</w:t>
      </w:r>
      <w:r w:rsidRPr="000770BD">
        <w:rPr>
          <w:rStyle w:val="StyleUnderline"/>
        </w:rPr>
        <w:t>, functioning as an abstract</w:t>
      </w:r>
      <w:r w:rsidRPr="000770BD">
        <w:rPr>
          <w:sz w:val="16"/>
        </w:rPr>
        <w:t xml:space="preserve"> </w:t>
      </w:r>
      <w:r w:rsidRPr="000770BD">
        <w:rPr>
          <w:rStyle w:val="StyleUnderline"/>
        </w:rPr>
        <w:t xml:space="preserve">sign </w:t>
      </w:r>
      <w:r w:rsidRPr="000770BD">
        <w:rPr>
          <w:rStyle w:val="StyleUnderline"/>
          <w:highlight w:val="green"/>
        </w:rPr>
        <w:t>that automatically refers to</w:t>
      </w:r>
      <w:r w:rsidRPr="000770BD">
        <w:rPr>
          <w:rStyle w:val="StyleUnderline"/>
        </w:rPr>
        <w:t xml:space="preserve"> some </w:t>
      </w:r>
      <w:r w:rsidRPr="000770BD">
        <w:rPr>
          <w:rStyle w:val="StyleUnderline"/>
          <w:highlight w:val="green"/>
        </w:rPr>
        <w:t>concept of “Asian,” and their ontological being has</w:t>
      </w:r>
      <w:r w:rsidRPr="000770BD">
        <w:rPr>
          <w:rStyle w:val="StyleUnderline"/>
        </w:rPr>
        <w:t xml:space="preserve"> its </w:t>
      </w:r>
      <w:r w:rsidRPr="000770BD">
        <w:rPr>
          <w:rStyle w:val="StyleUnderline"/>
          <w:highlight w:val="green"/>
        </w:rPr>
        <w:t>meaning only in relation to the conceptualized.</w:t>
      </w:r>
      <w:r w:rsidRPr="000770BD">
        <w:rPr>
          <w:rStyle w:val="StyleUnderline"/>
        </w:rPr>
        <w:t xml:space="preserve"> Their </w:t>
      </w:r>
      <w:r w:rsidRPr="000770BD">
        <w:rPr>
          <w:rStyle w:val="StyleUnderline"/>
          <w:highlight w:val="green"/>
        </w:rPr>
        <w:t>subjectivity</w:t>
      </w:r>
      <w:r w:rsidRPr="000770BD">
        <w:rPr>
          <w:rStyle w:val="StyleUnderline"/>
        </w:rPr>
        <w:t xml:space="preserve"> thus </w:t>
      </w:r>
      <w:r w:rsidRPr="000770BD">
        <w:rPr>
          <w:rStyle w:val="StyleUnderline"/>
          <w:highlight w:val="green"/>
        </w:rPr>
        <w:t>becomes regulated by</w:t>
      </w:r>
      <w:r w:rsidRPr="000770BD">
        <w:rPr>
          <w:rStyle w:val="StyleUnderline"/>
        </w:rPr>
        <w:t xml:space="preserve">, and subject to, </w:t>
      </w:r>
      <w:r w:rsidRPr="000770BD">
        <w:rPr>
          <w:rStyle w:val="StyleUnderline"/>
          <w:highlight w:val="green"/>
        </w:rPr>
        <w:t>the</w:t>
      </w:r>
      <w:r w:rsidRPr="000770BD">
        <w:rPr>
          <w:rStyle w:val="StyleUnderline"/>
        </w:rPr>
        <w:t xml:space="preserve"> pre established </w:t>
      </w:r>
      <w:r w:rsidRPr="000770BD">
        <w:rPr>
          <w:rStyle w:val="StyleUnderline"/>
          <w:highlight w:val="green"/>
        </w:rPr>
        <w:t>system</w:t>
      </w:r>
      <w:r w:rsidRPr="000770BD">
        <w:rPr>
          <w:rStyle w:val="StyleUnderline"/>
        </w:rPr>
        <w:t xml:space="preserve"> of racial identification insofar as it certifies “who they are.”</w:t>
      </w:r>
      <w:r w:rsidRPr="000770BD">
        <w:rPr>
          <w:sz w:val="16"/>
        </w:rPr>
        <w:t xml:space="preserve"> It refers to the way in which any Asian American happens to be recognized as Charlie Chan. </w:t>
      </w:r>
      <w:r w:rsidRPr="000770BD">
        <w:rPr>
          <w:rStyle w:val="StyleUnderline"/>
        </w:rPr>
        <w:t>“Who they are,”</w:t>
      </w:r>
      <w:r w:rsidRPr="000770BD">
        <w:rPr>
          <w:sz w:val="16"/>
        </w:rPr>
        <w:t xml:space="preserve"> in this sense, </w:t>
      </w:r>
      <w:r w:rsidRPr="000770BD">
        <w:rPr>
          <w:rStyle w:val="StyleUnderline"/>
        </w:rPr>
        <w:t>indicates,</w:t>
      </w:r>
      <w:r w:rsidRPr="000770BD">
        <w:rPr>
          <w:sz w:val="16"/>
        </w:rPr>
        <w:t xml:space="preserve"> as Louis Althusser might put it, </w:t>
      </w:r>
      <w:r w:rsidRPr="000770BD">
        <w:rPr>
          <w:rStyle w:val="StyleUnderline"/>
        </w:rPr>
        <w:t>an ideological subject that the contingent and arbitrary rule of social agreements, however biased, constitutes</w:t>
      </w:r>
      <w:r w:rsidRPr="000770BD">
        <w:rPr>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0770BD">
        <w:rPr>
          <w:rStyle w:val="StyleUnderline"/>
        </w:rPr>
        <w:t>particular parts of “what they are made of”—hair color, the shape of eyes, facial features—become the universal referent of “who they are.”</w:t>
      </w:r>
      <w:r w:rsidRPr="000770BD">
        <w:rPr>
          <w:sz w:val="16"/>
        </w:rPr>
        <w:t xml:space="preserve"> They not only </w:t>
      </w:r>
      <w:r w:rsidRPr="000770BD">
        <w:rPr>
          <w:rStyle w:val="StyleUnderline"/>
        </w:rPr>
        <w:t>represent but also substitute for the imagined totality of their ontological being</w:t>
      </w:r>
      <w:r w:rsidRPr="000770BD">
        <w:rPr>
          <w:sz w:val="16"/>
        </w:rPr>
        <w:t xml:space="preserve">. In other words, </w:t>
      </w:r>
      <w:r w:rsidRPr="000770BD">
        <w:rPr>
          <w:rStyle w:val="StyleUnderline"/>
        </w:rPr>
        <w:t xml:space="preserve">their identitarian self has its </w:t>
      </w:r>
      <w:r w:rsidRPr="000770BD">
        <w:rPr>
          <w:rStyle w:val="StyleUnderline"/>
          <w:highlight w:val="green"/>
        </w:rPr>
        <w:t>ontological meaning reduced to the conceptual formality of</w:t>
      </w:r>
      <w:r w:rsidRPr="000770BD">
        <w:rPr>
          <w:rStyle w:val="StyleUnderline"/>
        </w:rPr>
        <w:t xml:space="preserve"> what it means to be </w:t>
      </w:r>
      <w:r w:rsidRPr="000770BD">
        <w:rPr>
          <w:rStyle w:val="StyleUnderline"/>
          <w:highlight w:val="green"/>
        </w:rPr>
        <w:t>Asian American.</w:t>
      </w:r>
      <w:r w:rsidRPr="000770BD">
        <w:rPr>
          <w:rStyle w:val="StyleUnderline"/>
        </w:rPr>
        <w:t xml:space="preserve"> The process of racial identification</w:t>
      </w:r>
      <w:r w:rsidRPr="000770BD">
        <w:rPr>
          <w:sz w:val="16"/>
        </w:rPr>
        <w:t xml:space="preserve">, as a result, </w:t>
      </w:r>
      <w:r w:rsidRPr="000770BD">
        <w:rPr>
          <w:rStyle w:val="StyleUnderline"/>
        </w:rPr>
        <w:t>occurs beyond their control and will in figuring out their self-identity.</w:t>
      </w:r>
      <w:r w:rsidRPr="000770BD">
        <w:rPr>
          <w:sz w:val="16"/>
        </w:rPr>
        <w:t xml:space="preserve"> It keeps escaping </w:t>
      </w:r>
      <w:r w:rsidRPr="000770BD">
        <w:rPr>
          <w:rStyle w:val="StyleUnderline"/>
        </w:rPr>
        <w:t>and defying their basic desire to</w:t>
      </w:r>
      <w:r w:rsidRPr="000770BD">
        <w:rPr>
          <w:sz w:val="16"/>
        </w:rPr>
        <w:t xml:space="preserve"> 32 </w:t>
      </w:r>
      <w:r w:rsidRPr="000770BD">
        <w:rPr>
          <w:rStyle w:val="StyleUnderline"/>
        </w:rPr>
        <w:t>differentiate their individual self from that of others. Essential to an understanding of how racial identification takes place is obviously such an uncontrollability of representations</w:t>
      </w:r>
      <w:r w:rsidRPr="000770BD">
        <w:rPr>
          <w:sz w:val="16"/>
        </w:rPr>
        <w:t xml:space="preserve">. </w:t>
      </w:r>
      <w:r w:rsidRPr="000770BD">
        <w:rPr>
          <w:rStyle w:val="StyleUnderline"/>
        </w:rPr>
        <w:t xml:space="preserve">Asian </w:t>
      </w:r>
      <w:r w:rsidRPr="000770BD">
        <w:rPr>
          <w:rStyle w:val="StyleUnderline"/>
        </w:rPr>
        <w:lastRenderedPageBreak/>
        <w:t>American identity exists as an abstract sign that makes sense in the context of the conceptual Asian like Charlie Chan—for example, the imagined as well as hegemonic system of Asian stereotypes.</w:t>
      </w:r>
      <w:r w:rsidRPr="000770BD">
        <w:rPr>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0770BD">
        <w:rPr>
          <w:rStyle w:val="Emphasis"/>
        </w:rPr>
        <w:t>the hegemonic authority of public gaze defines “who they are” as typical of Asian Americans.</w:t>
      </w:r>
      <w:r w:rsidRPr="000770BD">
        <w:rPr>
          <w:rStyle w:val="StyleUnderline"/>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0770BD">
        <w:rPr>
          <w:sz w:val="16"/>
        </w:rPr>
        <w:t xml:space="preserve">. Nonetheless, </w:t>
      </w:r>
      <w:r w:rsidRPr="000770BD">
        <w:rPr>
          <w:rStyle w:val="StyleUnderline"/>
          <w:highlight w:val="green"/>
        </w:rPr>
        <w:t>Asian</w:t>
      </w:r>
      <w:r w:rsidRPr="000770BD">
        <w:rPr>
          <w:rStyle w:val="StyleUnderline"/>
        </w:rPr>
        <w:t xml:space="preserve"> Americans’ </w:t>
      </w:r>
      <w:r w:rsidRPr="000770BD">
        <w:rPr>
          <w:rStyle w:val="StyleUnderline"/>
          <w:highlight w:val="green"/>
        </w:rPr>
        <w:t>bodies</w:t>
      </w:r>
      <w:r w:rsidRPr="000770BD">
        <w:rPr>
          <w:rStyle w:val="StyleUnderline"/>
        </w:rPr>
        <w:t xml:space="preserve"> superfluously </w:t>
      </w:r>
      <w:r w:rsidRPr="000770BD">
        <w:rPr>
          <w:rStyle w:val="StyleUnderline"/>
          <w:highlight w:val="green"/>
        </w:rPr>
        <w:t>signify</w:t>
      </w:r>
      <w:r w:rsidRPr="000770BD">
        <w:rPr>
          <w:rStyle w:val="StyleUnderline"/>
        </w:rPr>
        <w:t xml:space="preserve"> something excessive, </w:t>
      </w:r>
      <w:r w:rsidRPr="000770BD">
        <w:rPr>
          <w:rStyle w:val="StyleUnderline"/>
          <w:highlight w:val="green"/>
        </w:rPr>
        <w:t>more than “who they are,”</w:t>
      </w:r>
      <w:r w:rsidRPr="000770BD">
        <w:rPr>
          <w:rStyle w:val="StyleUnderline"/>
        </w:rPr>
        <w:t xml:space="preserve"> an elusive meaning that is not always clear and definable vis-à-vis their racial identity.</w:t>
      </w:r>
      <w:r w:rsidRPr="000770BD">
        <w:rPr>
          <w:sz w:val="16"/>
        </w:rPr>
        <w:t xml:space="preserve"> </w:t>
      </w:r>
      <w:r w:rsidRPr="000770BD">
        <w:rPr>
          <w:rStyle w:val="StyleUnderline"/>
        </w:rPr>
        <w:t xml:space="preserve">The discrepancy between </w:t>
      </w:r>
      <w:r w:rsidRPr="000770BD">
        <w:rPr>
          <w:rStyle w:val="StyleUnderline"/>
          <w:highlight w:val="green"/>
        </w:rPr>
        <w:t>the</w:t>
      </w:r>
      <w:r w:rsidRPr="000770BD">
        <w:rPr>
          <w:rStyle w:val="StyleUnderline"/>
        </w:rPr>
        <w:t xml:space="preserve"> formalistic meaning of Asian American </w:t>
      </w:r>
      <w:r w:rsidRPr="000770BD">
        <w:rPr>
          <w:rStyle w:val="StyleUnderline"/>
          <w:highlight w:val="green"/>
        </w:rPr>
        <w:t>identity</w:t>
      </w:r>
      <w:r w:rsidRPr="000770BD">
        <w:rPr>
          <w:rStyle w:val="StyleUnderline"/>
        </w:rPr>
        <w:t xml:space="preserve"> and the self-reflective or self-referential meaning of their subjective self </w:t>
      </w:r>
      <w:r w:rsidRPr="000770BD">
        <w:rPr>
          <w:rStyle w:val="StyleUnderline"/>
          <w:highlight w:val="green"/>
        </w:rPr>
        <w:t xml:space="preserve">consists in </w:t>
      </w:r>
      <w:r w:rsidRPr="000770BD">
        <w:rPr>
          <w:rStyle w:val="StyleUnderline"/>
        </w:rPr>
        <w:t xml:space="preserve">an indefinable dimension, or </w:t>
      </w:r>
      <w:r w:rsidRPr="000770BD">
        <w:rPr>
          <w:rStyle w:val="StyleUnderline"/>
          <w:highlight w:val="green"/>
        </w:rPr>
        <w:t>an ontological gap, within the identity</w:t>
      </w:r>
      <w:r w:rsidRPr="000770BD">
        <w:rPr>
          <w:sz w:val="16"/>
        </w:rPr>
        <w:t xml:space="preserve">. Metaphorically, it works as Charlie Chan’s apparitional power encompassing Asian Americans’ distinctive individualities within themselves. </w:t>
      </w:r>
      <w:r w:rsidRPr="000770BD">
        <w:rPr>
          <w:rStyle w:val="StyleUnderline"/>
        </w:rPr>
        <w:t xml:space="preserve">This apparition keeps haunting them, evoking others’ temptation to recognize the former as symbolic of the conceptual Asian. Given this, that </w:t>
      </w:r>
      <w:r w:rsidRPr="000770BD">
        <w:rPr>
          <w:rStyle w:val="StyleUnderline"/>
          <w:highlight w:val="green"/>
        </w:rPr>
        <w:t>Asian Americans’ distinctive subjectivity negates any</w:t>
      </w:r>
      <w:r w:rsidRPr="000770BD">
        <w:rPr>
          <w:rStyle w:val="StyleUnderline"/>
        </w:rPr>
        <w:t xml:space="preserve"> given </w:t>
      </w:r>
      <w:r w:rsidRPr="000770BD">
        <w:rPr>
          <w:rStyle w:val="StyleUnderline"/>
          <w:highlight w:val="green"/>
        </w:rPr>
        <w:t>identity</w:t>
      </w:r>
      <w:r w:rsidRPr="000770BD">
        <w:rPr>
          <w:rStyle w:val="StyleUnderline"/>
        </w:rPr>
        <w:t xml:space="preserve"> in terms of, say, race, can be seen as an antagonistic gesture of political resistance to U.S. culture, i.e., the public eye that 33 produces the stereotype of Asians as a fixed form of truth</w:t>
      </w:r>
      <w:r w:rsidRPr="000770BD">
        <w:rPr>
          <w:sz w:val="16"/>
        </w:rPr>
        <w:t xml:space="preserve">. Constituted as a cognitive system of knowledge that falls within the realm of common sense, </w:t>
      </w:r>
      <w:r w:rsidRPr="000770BD">
        <w:rPr>
          <w:rStyle w:val="StyleUnderline"/>
          <w:highlight w:val="green"/>
        </w:rPr>
        <w:t>stereotype</w:t>
      </w:r>
      <w:r w:rsidRPr="000770BD">
        <w:rPr>
          <w:rStyle w:val="StyleUnderline"/>
        </w:rPr>
        <w:t xml:space="preserve"> rather </w:t>
      </w:r>
      <w:r w:rsidRPr="000770BD">
        <w:rPr>
          <w:rStyle w:val="StyleUnderline"/>
          <w:highlight w:val="green"/>
        </w:rPr>
        <w:t>turns Asian Americans into</w:t>
      </w:r>
      <w:r w:rsidRPr="000770BD">
        <w:rPr>
          <w:rStyle w:val="StyleUnderline"/>
        </w:rPr>
        <w:t xml:space="preserve"> an appendix to the symbolic apparition or uncanny double that reifies their identity in the typical formality of “Asian”—that is, racial fantasy. Asian Americans become a </w:t>
      </w:r>
      <w:r w:rsidRPr="000770BD">
        <w:rPr>
          <w:rStyle w:val="StyleUnderline"/>
          <w:highlight w:val="green"/>
        </w:rPr>
        <w:t>puppet-like agent</w:t>
      </w:r>
      <w:r w:rsidRPr="000770BD">
        <w:rPr>
          <w:rStyle w:val="StyleUnderline"/>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0770BD">
        <w:rPr>
          <w:sz w:val="16"/>
        </w:rPr>
        <w:t xml:space="preserve">” Simply put, </w:t>
      </w:r>
      <w:r w:rsidRPr="000770BD">
        <w:rPr>
          <w:rStyle w:val="StyleUnderline"/>
        </w:rPr>
        <w:t xml:space="preserve">the former is the real of them whose subjectivity remains neither fully symbolized nor properly interpellated, </w:t>
      </w:r>
      <w:r w:rsidRPr="000770BD">
        <w:rPr>
          <w:rStyle w:val="StyleUnderline"/>
          <w:highlight w:val="green"/>
        </w:rPr>
        <w:t>an unfathomable dimension of Asian American identity</w:t>
      </w:r>
      <w:r w:rsidRPr="000770BD">
        <w:rPr>
          <w:rStyle w:val="StyleUnderline"/>
        </w:rPr>
        <w:t xml:space="preserve"> that </w:t>
      </w:r>
      <w:r w:rsidRPr="000770BD">
        <w:rPr>
          <w:rStyle w:val="StyleUnderline"/>
          <w:highlight w:val="green"/>
        </w:rPr>
        <w:t>resists</w:t>
      </w:r>
      <w:r w:rsidRPr="000770BD">
        <w:rPr>
          <w:rStyle w:val="StyleUnderline"/>
        </w:rPr>
        <w:t xml:space="preserve"> their </w:t>
      </w:r>
      <w:r w:rsidRPr="000770BD">
        <w:rPr>
          <w:rStyle w:val="StyleUnderline"/>
          <w:highlight w:val="green"/>
        </w:rPr>
        <w:t>being</w:t>
      </w:r>
      <w:r w:rsidRPr="000770BD">
        <w:rPr>
          <w:rStyle w:val="StyleUnderline"/>
        </w:rPr>
        <w:t xml:space="preserve"> completely </w:t>
      </w:r>
      <w:r w:rsidRPr="000770BD">
        <w:rPr>
          <w:rStyle w:val="StyleUnderline"/>
          <w:highlight w:val="green"/>
        </w:rPr>
        <w:t>identified</w:t>
      </w:r>
      <w:r w:rsidRPr="000770BD">
        <w:rPr>
          <w:rStyle w:val="StyleUnderline"/>
        </w:rPr>
        <w:t xml:space="preserve"> as a typical Asian as a whole. On the contrary, the latter refers to the symbolic figure of the Asian American that the public eye recognizes as one of Charlie Chan Asians. Although </w:t>
      </w:r>
      <w:r w:rsidRPr="000770BD">
        <w:rPr>
          <w:rStyle w:val="StyleUnderline"/>
          <w:highlight w:val="green"/>
        </w:rPr>
        <w:t>it is our fate to be social subjects dictated by the</w:t>
      </w:r>
      <w:r w:rsidRPr="000770BD">
        <w:rPr>
          <w:rStyle w:val="StyleUnderline"/>
        </w:rPr>
        <w:t xml:space="preserve"> representational </w:t>
      </w:r>
      <w:r w:rsidRPr="000770BD">
        <w:rPr>
          <w:rStyle w:val="StyleUnderline"/>
          <w:highlight w:val="green"/>
        </w:rPr>
        <w:t xml:space="preserve">system that constitutes our identitarian position, </w:t>
      </w:r>
      <w:r w:rsidRPr="000770BD">
        <w:rPr>
          <w:rStyle w:val="Emphasis"/>
          <w:highlight w:val="green"/>
        </w:rPr>
        <w:t>the gap</w:t>
      </w:r>
      <w:r w:rsidRPr="000770BD">
        <w:rPr>
          <w:rStyle w:val="Emphasis"/>
        </w:rPr>
        <w:t xml:space="preserve"> of the subject between real and symbolic </w:t>
      </w:r>
      <w:r w:rsidRPr="000770BD">
        <w:rPr>
          <w:rStyle w:val="Emphasis"/>
          <w:highlight w:val="green"/>
        </w:rPr>
        <w:t>never comes to a closure</w:t>
      </w:r>
      <w:r w:rsidRPr="000770BD">
        <w:rPr>
          <w:rStyle w:val="StyleUnderline"/>
        </w:rPr>
        <w:t>. The identitarian system of representation can maintain itself through social agreements for the communication between self and other</w:t>
      </w:r>
      <w:r w:rsidRPr="000770BD">
        <w:rPr>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0770BD">
        <w:rPr>
          <w:rStyle w:val="StyleUnderline"/>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72C7BC54" w14:textId="77777777" w:rsidR="000770BD" w:rsidRPr="000770BD" w:rsidRDefault="000770BD" w:rsidP="000770BD">
      <w:pPr>
        <w:pStyle w:val="Heading4"/>
        <w:rPr>
          <w:rFonts w:cs="Calibri"/>
        </w:rPr>
      </w:pPr>
      <w:r w:rsidRPr="000770BD">
        <w:rPr>
          <w:rFonts w:cs="Calibri"/>
        </w:rPr>
        <w:lastRenderedPageBreak/>
        <w:t>Debate is a site of Coercive mimeticism which stipulates the Asian American body and tricks one into thinking it is the identity. Process of “liberation” from within the debate space only acts to further maintain the space since it concedes the mimeticism given by the society. Implications – a] impact turns T b] our theory of power includes debate.</w:t>
      </w:r>
    </w:p>
    <w:p w14:paraId="7390DDEB" w14:textId="77777777" w:rsidR="000770BD" w:rsidRPr="000770BD" w:rsidRDefault="000770BD" w:rsidP="000770BD">
      <w:pPr>
        <w:rPr>
          <w:sz w:val="20"/>
          <w:szCs w:val="20"/>
        </w:rPr>
      </w:pPr>
      <w:r w:rsidRPr="000770BD">
        <w:rPr>
          <w:rStyle w:val="Style13ptBold"/>
        </w:rPr>
        <w:t xml:space="preserve">Chambers-Letson 1 </w:t>
      </w:r>
      <w:r w:rsidRPr="000770BD">
        <w:rPr>
          <w:rStyle w:val="Style13ptBold"/>
          <w:sz w:val="20"/>
          <w:szCs w:val="20"/>
        </w:rPr>
        <w:t xml:space="preserve">(Joshua Chambers-Letson, Joshua Chambers-Letson conducts research and teaches courses in performance theory, critical race theory, contemporary art and performance, political theory, and queer of color critique, “A Race So Different – Performance and Law in Asian America”, New York University Press, 2013)//Shreyas </w:t>
      </w:r>
      <w:r w:rsidRPr="000770BD">
        <w:rPr>
          <w:sz w:val="20"/>
          <w:szCs w:val="20"/>
        </w:rPr>
        <w:t>Recut/Tagged Nato</w:t>
      </w:r>
    </w:p>
    <w:p w14:paraId="179E86DF" w14:textId="77777777" w:rsidR="000770BD" w:rsidRPr="000770BD" w:rsidRDefault="000770BD" w:rsidP="000770BD">
      <w:pPr>
        <w:rPr>
          <w:rStyle w:val="Style13ptBold"/>
          <w:b w:val="0"/>
          <w:bCs/>
          <w:sz w:val="16"/>
        </w:rPr>
      </w:pPr>
      <w:r w:rsidRPr="000770BD">
        <w:rPr>
          <w:sz w:val="16"/>
        </w:rPr>
        <w:t>But what is it that compels the subject to perform submission to the hail of the law? In Lidless, the law’s misrecognition of Bashir as an “enemy combatant” because of his racial and religious dillerence tautologically results in a situation in which Alice (and, by extension, US law) treats him as if he were an enemy combatant. Fifteen years after leaving Guanta- namo,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Althusserian scene, “This turning toward the voice of the law is a sign of a certain desire to be beheld by and perhaps also to behold the face of authority</w:t>
      </w:r>
      <w:proofErr w:type="gramStart"/>
      <w:r w:rsidRPr="000770BD">
        <w:rPr>
          <w:sz w:val="16"/>
        </w:rPr>
        <w:t>. . . .</w:t>
      </w:r>
      <w:proofErr w:type="gramEnd"/>
      <w:r w:rsidRPr="000770BD">
        <w:rPr>
          <w:sz w:val="16"/>
        </w:rPr>
        <w:t xml:space="preserve"> [It is] a mirror stage . . .that permits the misrecognition without which the sociality of the subject cannot be achieved</w:t>
      </w:r>
      <w:proofErr w:type="gramStart"/>
      <w:r w:rsidRPr="000770BD">
        <w:rPr>
          <w:sz w:val="16"/>
        </w:rPr>
        <w:t>.”‘</w:t>
      </w:r>
      <w:proofErr w:type="gramEnd"/>
      <w:r w:rsidRPr="000770BD">
        <w:rPr>
          <w:sz w:val="16"/>
        </w:rPr>
        <w:t xml:space="preserve">“‘ In Bashir and Alice’s twisted exchange, the Lidless audience is privy to Cowhig’s restaging of this “theoretical scene.” </w:t>
      </w:r>
      <w:r w:rsidRPr="000770BD">
        <w:rPr>
          <w:rStyle w:val="StyleUnderline"/>
        </w:rPr>
        <w:t xml:space="preserve">We watch as </w:t>
      </w:r>
      <w:r w:rsidRPr="000770BD">
        <w:rPr>
          <w:rStyle w:val="StyleUnderline"/>
          <w:highlight w:val="green"/>
        </w:rPr>
        <w:t>Bashir is made a subject for the law after his dominated body is seduced into performing the very subject position for which he was misrecognized in the first place</w:t>
      </w:r>
      <w:r w:rsidRPr="000770BD">
        <w:rPr>
          <w:sz w:val="16"/>
        </w:rPr>
        <w:t>. Bashir describes the simultaneously seductive and coercive process of his interpellation as an “enemy combatant” by Alice thus: “When you were hard-when you screamed, ordered boards and chains-that was simple. I could go somewhere else. But when you were soft-when you touched my ears. my neck-my body had a will of its own. My own flesh, my own muscle, betrayed me</w:t>
      </w:r>
      <w:proofErr w:type="gramStart"/>
      <w:r w:rsidRPr="000770BD">
        <w:rPr>
          <w:sz w:val="16"/>
        </w:rPr>
        <w:t>.”“</w:t>
      </w:r>
      <w:proofErr w:type="gramEnd"/>
      <w:r w:rsidRPr="000770BD">
        <w:rPr>
          <w:sz w:val="16"/>
        </w:rPr>
        <w:t xml:space="preserv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waist.”M Bashir knows the choreography and positions his body into a stress position, waiting expectantly for the next order. Alice only recognizes Bashir after he returns to the role scripted for him in the Bush administration memo. In other words, </w:t>
      </w:r>
      <w:r w:rsidRPr="000770BD">
        <w:rPr>
          <w:rStyle w:val="StyleUnderline"/>
          <w:highlight w:val="green"/>
        </w:rPr>
        <w:t>Bashir becomes a subject by performing a role for which he was cast by way of misrecognition</w:t>
      </w:r>
      <w:r w:rsidRPr="000770BD">
        <w:rPr>
          <w:sz w:val="16"/>
          <w:highlight w:val="green"/>
        </w:rPr>
        <w:t xml:space="preserve">. </w:t>
      </w:r>
      <w:r w:rsidRPr="000770BD">
        <w:rPr>
          <w:rStyle w:val="StyleUnderline"/>
          <w:highlight w:val="green"/>
        </w:rPr>
        <w:t>His subjectivity is brought into being through</w:t>
      </w:r>
      <w:r w:rsidRPr="000770BD">
        <w:rPr>
          <w:rStyle w:val="StyleUnderline"/>
        </w:rPr>
        <w:t xml:space="preserve"> a performance of </w:t>
      </w:r>
      <w:r w:rsidRPr="000770BD">
        <w:rPr>
          <w:rStyle w:val="StyleUnderline"/>
          <w:highlight w:val="green"/>
        </w:rPr>
        <w:t>coercive mimeticism</w:t>
      </w:r>
      <w:r w:rsidRPr="000770BD">
        <w:rPr>
          <w:sz w:val="16"/>
        </w:rPr>
        <w:t xml:space="preserve">, a practice that Rey Chow describes by way of a revision to Althusser’s scene théorelique: </w:t>
      </w:r>
      <w:r w:rsidRPr="000770BD">
        <w:rPr>
          <w:rStyle w:val="StyleUnderline"/>
        </w:rPr>
        <w:t>It is to say, “Yes, that’s me” to a call and a vocation</w:t>
      </w:r>
      <w:proofErr w:type="gramStart"/>
      <w:r w:rsidRPr="000770BD">
        <w:rPr>
          <w:rStyle w:val="StyleUnderline"/>
        </w:rPr>
        <w:t>-“</w:t>
      </w:r>
      <w:proofErr w:type="gramEnd"/>
      <w:r w:rsidRPr="000770BD">
        <w:rPr>
          <w:rStyle w:val="StyleUnderline"/>
        </w:rPr>
        <w:t>Hey, Asian!” “Hey, Indian!” “Hey, gay man!”-as if it were a crime with which one has been charged; it is to admit and submit to the allegations (of otherness) that society at large has made against one</w:t>
      </w:r>
      <w:r w:rsidRPr="000770BD">
        <w:rPr>
          <w:sz w:val="16"/>
        </w:rPr>
        <w:t xml:space="preserve">. </w:t>
      </w:r>
      <w:r w:rsidRPr="000770BD">
        <w:rPr>
          <w:rStyle w:val="StyleUnderline"/>
        </w:rPr>
        <w:t xml:space="preserve">Such acts of confession may now be further described as a socially endorsed, </w:t>
      </w:r>
      <w:r w:rsidRPr="000770BD">
        <w:rPr>
          <w:rStyle w:val="StyleUnderline"/>
          <w:highlight w:val="green"/>
        </w:rPr>
        <w:t>coercive mimeticism</w:t>
      </w:r>
      <w:r w:rsidRPr="000770BD">
        <w:rPr>
          <w:rStyle w:val="StyleUnderline"/>
        </w:rPr>
        <w:t xml:space="preserve">, which </w:t>
      </w:r>
      <w:r w:rsidRPr="000770BD">
        <w:rPr>
          <w:rStyle w:val="StyleUnderline"/>
          <w:highlight w:val="green"/>
        </w:rPr>
        <w:t>stipulates that the thing to imitate</w:t>
      </w:r>
      <w:r w:rsidRPr="000770BD">
        <w:rPr>
          <w:rStyle w:val="StyleUnderline"/>
        </w:rPr>
        <w:t xml:space="preserve">, resemble, and </w:t>
      </w:r>
      <w:r w:rsidRPr="000770BD">
        <w:rPr>
          <w:rStyle w:val="StyleUnderline"/>
          <w:highlight w:val="green"/>
        </w:rPr>
        <w:t>become</w:t>
      </w:r>
      <w:r w:rsidRPr="000770BD">
        <w:rPr>
          <w:rStyle w:val="StyleUnderline"/>
        </w:rPr>
        <w:t xml:space="preserve"> is none other than </w:t>
      </w:r>
      <w:r w:rsidRPr="000770BD">
        <w:rPr>
          <w:rStyle w:val="StyleUnderline"/>
          <w:highlight w:val="green"/>
        </w:rPr>
        <w:t>the</w:t>
      </w:r>
      <w:r w:rsidRPr="000770BD">
        <w:rPr>
          <w:rStyle w:val="StyleUnderline"/>
        </w:rPr>
        <w:t xml:space="preserve"> ethnic or sexual </w:t>
      </w:r>
      <w:r w:rsidRPr="000770BD">
        <w:rPr>
          <w:rStyle w:val="StyleUnderline"/>
          <w:highlight w:val="green"/>
        </w:rPr>
        <w:t>minority</w:t>
      </w:r>
      <w:r w:rsidRPr="000770BD">
        <w:rPr>
          <w:rStyle w:val="StyleUnderline"/>
        </w:rPr>
        <w:t xml:space="preserve"> herself</w:t>
      </w:r>
      <w:r w:rsidRPr="000770BD">
        <w:rPr>
          <w:sz w:val="16"/>
        </w:rPr>
        <w:t xml:space="preserve">.“ </w:t>
      </w:r>
      <w:r w:rsidRPr="000770BD">
        <w:rPr>
          <w:rStyle w:val="StyleUnderline"/>
        </w:rPr>
        <w:t xml:space="preserve">In acts of coercive mimeticism, the </w:t>
      </w:r>
      <w:r w:rsidRPr="000770BD">
        <w:rPr>
          <w:rStyle w:val="StyleUnderline"/>
          <w:highlight w:val="green"/>
        </w:rPr>
        <w:t>minoritarian subject believes that by responding to</w:t>
      </w:r>
      <w:r w:rsidRPr="000770BD">
        <w:rPr>
          <w:rStyle w:val="StyleUnderline"/>
        </w:rPr>
        <w:t xml:space="preserve"> the hail of </w:t>
      </w:r>
      <w:r w:rsidRPr="000770BD">
        <w:rPr>
          <w:rStyle w:val="StyleUnderline"/>
          <w:highlight w:val="green"/>
        </w:rPr>
        <w:t>minority status through self-referential performances, she is “liberating” herself from subordination</w:t>
      </w:r>
      <w:r w:rsidRPr="000770BD">
        <w:rPr>
          <w:sz w:val="16"/>
        </w:rPr>
        <w:t xml:space="preserve">. </w:t>
      </w:r>
      <w:r w:rsidRPr="000770BD">
        <w:rPr>
          <w:rStyle w:val="StyleUnderline"/>
        </w:rPr>
        <w:t xml:space="preserve">But while she may achieve some modicum of recognition and relief, </w:t>
      </w:r>
      <w:r w:rsidRPr="000770BD">
        <w:rPr>
          <w:rStyle w:val="StyleUnderline"/>
          <w:highlight w:val="green"/>
        </w:rPr>
        <w:t>she is inadvertently contributing to the maintenance of the dominant structures of ideology</w:t>
      </w:r>
      <w:r w:rsidRPr="000770BD">
        <w:rPr>
          <w:rStyle w:val="StyleUnderline"/>
        </w:rPr>
        <w:t>, interpellation, and racialization</w:t>
      </w:r>
      <w:r w:rsidRPr="000770BD">
        <w:rPr>
          <w:sz w:val="16"/>
        </w:rPr>
        <w:t>. This is particularly dangerous when the law is involved because, as Antonio Viego observes, “</w:t>
      </w:r>
      <w:r w:rsidRPr="000770BD">
        <w:rPr>
          <w:rStyle w:val="StyleUnderline"/>
        </w:rPr>
        <w:t>If misrecognition is a serious harm, then we must be concerned that legal recognition may go wrong, misrecognizing already subordinated groups and codifying that misrecognition with the force of law</w:t>
      </w:r>
      <w:r w:rsidRPr="000770BD">
        <w:rPr>
          <w:sz w:val="16"/>
        </w:rPr>
        <w:t xml:space="preserve"> and the intractability of stare decisis, . . . [whereby] the price of protection is incarceration.”"" </w:t>
      </w:r>
      <w:r w:rsidRPr="000770BD">
        <w:rPr>
          <w:rStyle w:val="StyleUnderline"/>
        </w:rPr>
        <w:t xml:space="preserve">If Bashir demands recognition from Alice for his time in Guantanamo, the price extracted in the preceding scene is his figurative return to the </w:t>
      </w:r>
      <w:r w:rsidRPr="000770BD">
        <w:rPr>
          <w:rStyle w:val="StyleUnderline"/>
        </w:rPr>
        <w:lastRenderedPageBreak/>
        <w:t>interrogation chamber</w:t>
      </w:r>
      <w:r w:rsidRPr="000770BD">
        <w:rPr>
          <w:sz w:val="16"/>
        </w:rPr>
        <w:t xml:space="preserve">. </w:t>
      </w:r>
      <w:r w:rsidRPr="000770BD">
        <w:rPr>
          <w:rStyle w:val="StyleUnderline"/>
        </w:rPr>
        <w:t>In other words, when we perform as properly situated subjects in order to be recognizable as such by the law, we run the risk of transforming our bodies into prisons</w:t>
      </w:r>
      <w:r w:rsidRPr="000770BD">
        <w:rPr>
          <w:sz w:val="16"/>
        </w:rPr>
        <w:t>.</w:t>
      </w:r>
    </w:p>
    <w:p w14:paraId="37A8CE49" w14:textId="77777777" w:rsidR="000770BD" w:rsidRPr="000770BD" w:rsidRDefault="000770BD" w:rsidP="000770BD">
      <w:pPr>
        <w:pStyle w:val="Heading4"/>
        <w:rPr>
          <w:rStyle w:val="Style13ptBold"/>
          <w:rFonts w:cs="Calibri"/>
          <w:b/>
          <w:bCs w:val="0"/>
        </w:rPr>
      </w:pPr>
      <w:r w:rsidRPr="000770BD">
        <w:rPr>
          <w:rStyle w:val="Style13ptBold"/>
          <w:rFonts w:cs="Calibri"/>
          <w:b/>
          <w:bCs w:val="0"/>
        </w:rPr>
        <w:t>Debate is a communicative activity which forces coercive mimetism which gauges successful assimilation that excludes Asian bodies. Language marks impossible social compliance for the Asian and separates them from the rest of the students.</w:t>
      </w:r>
    </w:p>
    <w:p w14:paraId="61FEA5FA" w14:textId="77777777" w:rsidR="000770BD" w:rsidRPr="000770BD" w:rsidRDefault="000770BD" w:rsidP="000770BD">
      <w:pPr>
        <w:rPr>
          <w:sz w:val="16"/>
        </w:rPr>
      </w:pPr>
      <w:r w:rsidRPr="000770BD">
        <w:rPr>
          <w:rStyle w:val="StyleUnderline"/>
          <w:bCs/>
          <w:u w:val="none"/>
        </w:rPr>
        <w:t>Eng &amp; Han 2,</w:t>
      </w:r>
      <w:r w:rsidRPr="000770BD">
        <w:rPr>
          <w:sz w:val="16"/>
        </w:rPr>
        <w:t xml:space="preserve"> DAVID L. </w:t>
      </w:r>
      <w:r w:rsidRPr="000770BD">
        <w:rPr>
          <w:rStyle w:val="StyleUnderline"/>
          <w:bCs/>
          <w:sz w:val="16"/>
          <w:u w:val="none"/>
        </w:rPr>
        <w:t>ENG &amp;</w:t>
      </w:r>
      <w:r w:rsidRPr="000770BD">
        <w:rPr>
          <w:sz w:val="16"/>
        </w:rPr>
        <w:t xml:space="preserve"> SHINHEE </w:t>
      </w:r>
      <w:r w:rsidRPr="000770BD">
        <w:rPr>
          <w:rStyle w:val="StyleUnderline"/>
          <w:bCs/>
          <w:sz w:val="16"/>
          <w:u w:val="none"/>
        </w:rPr>
        <w:t>HAN</w:t>
      </w:r>
      <w:r w:rsidRPr="000770BD">
        <w:rPr>
          <w:rStyle w:val="StyleUnderline"/>
          <w:sz w:val="16"/>
        </w:rPr>
        <w:t xml:space="preserve"> </w:t>
      </w:r>
      <w:r w:rsidRPr="000770BD">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01325166" w14:textId="77777777" w:rsidR="000770BD" w:rsidRPr="000770BD" w:rsidRDefault="000770BD" w:rsidP="000770BD">
      <w:pPr>
        <w:rPr>
          <w:sz w:val="16"/>
        </w:rPr>
      </w:pPr>
      <w:r w:rsidRPr="000770BD">
        <w:rPr>
          <w:sz w:val="16"/>
        </w:rPr>
        <w:t xml:space="preserve">﻿MIMICRY; OR, THE MELANCHOLIC MACHINE </w:t>
      </w:r>
      <w:r w:rsidRPr="000770BD">
        <w:rPr>
          <w:rStyle w:val="Emphasis"/>
        </w:rPr>
        <w:t>Racial melancholia as psychic splitting and national dis-ease opens on the interconnected terrains of mimicry, ambivalence, and the stereotype</w:t>
      </w:r>
      <w:r w:rsidRPr="000770BD">
        <w:rPr>
          <w:sz w:val="16"/>
        </w:rPr>
        <w:t xml:space="preserve">. In his seminal essay “Of Mimicry and Man: The Ambivalence of Colonial Discourse,” Homi Bhabha describes the ways in which a </w:t>
      </w:r>
      <w:r w:rsidRPr="000770BD">
        <w:rPr>
          <w:rStyle w:val="StyleUnderline"/>
          <w:highlight w:val="green"/>
        </w:rPr>
        <w:t xml:space="preserve">colonial regime compels the colonized subject to mimic </w:t>
      </w:r>
      <w:r w:rsidRPr="000770BD">
        <w:rPr>
          <w:rStyle w:val="StyleUnderline"/>
        </w:rPr>
        <w:t xml:space="preserve">Western ideals of </w:t>
      </w:r>
      <w:r w:rsidRPr="000770BD">
        <w:rPr>
          <w:rStyle w:val="StyleUnderline"/>
          <w:highlight w:val="green"/>
        </w:rPr>
        <w:t>whiteness.</w:t>
      </w:r>
      <w:r w:rsidRPr="000770BD">
        <w:rPr>
          <w:rStyle w:val="StyleUnderline"/>
        </w:rPr>
        <w:t xml:space="preserve"> </w:t>
      </w:r>
      <w:r w:rsidRPr="000770BD">
        <w:rPr>
          <w:sz w:val="16"/>
        </w:rPr>
        <w:t>At the same time, this mimicry is also condemned to failure. Bhabha writes, “</w:t>
      </w:r>
      <w:r w:rsidRPr="000770BD">
        <w:rPr>
          <w:rStyle w:val="StyleUnderline"/>
          <w:highlight w:val="green"/>
        </w:rPr>
        <w:t xml:space="preserve">Colonial mimicry </w:t>
      </w:r>
      <w:r w:rsidRPr="000770BD">
        <w:rPr>
          <w:rStyle w:val="StyleUnderline"/>
        </w:rPr>
        <w:t xml:space="preserve">is </w:t>
      </w:r>
      <w:r w:rsidRPr="000770BD">
        <w:rPr>
          <w:rStyle w:val="StyleUnderline"/>
          <w:highlight w:val="green"/>
        </w:rPr>
        <w:t xml:space="preserve">the desire for a reformed, </w:t>
      </w:r>
      <w:r w:rsidRPr="000770BD">
        <w:rPr>
          <w:rStyle w:val="StyleUnderline"/>
        </w:rPr>
        <w:t xml:space="preserve">recognizable </w:t>
      </w:r>
      <w:r w:rsidRPr="000770BD">
        <w:rPr>
          <w:rStyle w:val="StyleUnderline"/>
          <w:highlight w:val="green"/>
        </w:rPr>
        <w:t>Other</w:t>
      </w:r>
      <w:r w:rsidRPr="000770BD">
        <w:rPr>
          <w:rStyle w:val="StyleUnderline"/>
        </w:rPr>
        <w:t>, as a subject of a difference that is almost the same, but not quite</w:t>
      </w:r>
      <w:r w:rsidRPr="000770BD">
        <w:rPr>
          <w:sz w:val="16"/>
        </w:rPr>
        <w:t xml:space="preserve">. Which is to say, that the discourse of mimicry is constructed around an ambivalence; in order to be effective, </w:t>
      </w:r>
      <w:r w:rsidRPr="000770BD">
        <w:rPr>
          <w:rStyle w:val="Emphasis"/>
        </w:rPr>
        <w:t xml:space="preserve">mimicry </w:t>
      </w:r>
      <w:r w:rsidRPr="000770BD">
        <w:rPr>
          <w:rStyle w:val="Emphasis"/>
          <w:highlight w:val="green"/>
        </w:rPr>
        <w:t>must continually reproduce its slippage,</w:t>
      </w:r>
      <w:r w:rsidRPr="000770BD">
        <w:rPr>
          <w:rStyle w:val="Emphasis"/>
        </w:rPr>
        <w:t xml:space="preserve"> its excess, </w:t>
      </w:r>
      <w:r w:rsidRPr="000770BD">
        <w:rPr>
          <w:rStyle w:val="Emphasis"/>
          <w:highlight w:val="green"/>
        </w:rPr>
        <w:t>its difference.… Almost the same but not white</w:t>
      </w:r>
      <w:r w:rsidRPr="000770BD">
        <w:rPr>
          <w:sz w:val="16"/>
        </w:rPr>
        <w:t xml:space="preserve">.”28 </w:t>
      </w:r>
      <w:r w:rsidRPr="000770BD">
        <w:rPr>
          <w:rStyle w:val="StyleUnderline"/>
        </w:rPr>
        <w:t>Bhabha locates and labels the social imperative to assimilate as the colonial structure of mimicry.</w:t>
      </w:r>
      <w:r w:rsidRPr="000770BD">
        <w:rPr>
          <w:sz w:val="16"/>
        </w:rPr>
        <w:t xml:space="preserve"> He highlights not only the social performance but also its inevitable, built-in failure. </w:t>
      </w:r>
      <w:r w:rsidRPr="000770BD">
        <w:rPr>
          <w:rStyle w:val="Emphasis"/>
        </w:rPr>
        <w:t xml:space="preserve">This doubling of difference that is almost the same but not quite, almost the same but not white, results in ambivalence, which comes to define the failure of mimicry. </w:t>
      </w:r>
      <w:r w:rsidRPr="000770BD">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0770BD">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0770BD">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0770BD">
        <w:rPr>
          <w:rStyle w:val="StyleUnderline"/>
        </w:rPr>
        <w:t xml:space="preserve">The stereotype, Bhabha writes, “is a form of knowledge and identification that vacillates between what is always ‘in place,’ already known, and something that must be anxiously repeated … for it is the force of </w:t>
      </w:r>
      <w:r w:rsidRPr="000770BD">
        <w:rPr>
          <w:rStyle w:val="StyleUnderline"/>
        </w:rPr>
        <w:lastRenderedPageBreak/>
        <w:t>ambivalence that gives the colonial stereotype its currency.”</w:t>
      </w:r>
      <w:r w:rsidRPr="000770BD">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0770BD">
        <w:rPr>
          <w:rStyle w:val="Emphasis"/>
        </w:rPr>
        <w:t>Asian Americans are forced to mimic the model minority stereotype in order to be recognized by mainstream society—in order to be, in order to be seen at all</w:t>
      </w:r>
      <w:r w:rsidRPr="000770BD">
        <w:rPr>
          <w:sz w:val="16"/>
        </w:rPr>
        <w:t xml:space="preserve">. </w:t>
      </w:r>
      <w:r w:rsidRPr="000770BD">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0770BD">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0770BD">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0770BD">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0770BD">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gramStart"/>
      <w:r w:rsidRPr="000770BD">
        <w:rPr>
          <w:sz w:val="16"/>
        </w:rPr>
        <w:t>positive”representation</w:t>
      </w:r>
      <w:proofErr w:type="gramEnd"/>
      <w:r w:rsidRPr="000770BD">
        <w:rPr>
          <w:sz w:val="16"/>
        </w:rPr>
        <w:t xml:space="preserve">—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0770BD">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w:t>
      </w:r>
      <w:r w:rsidRPr="000770BD">
        <w:rPr>
          <w:sz w:val="8"/>
          <w:szCs w:val="8"/>
        </w:rPr>
        <w:lastRenderedPageBreak/>
        <w:t>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0770BD">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0770BD">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0770BD">
        <w:rPr>
          <w:rStyle w:val="StyleUnderline"/>
          <w:highlight w:val="green"/>
        </w:rPr>
        <w:t>Nelson</w:t>
      </w:r>
      <w:r w:rsidRPr="000770BD">
        <w:rPr>
          <w:rStyle w:val="StyleUnderline"/>
        </w:rPr>
        <w:t xml:space="preserve"> recounts a story that took place later in grade school. During a reading lesson, he </w:t>
      </w:r>
      <w:r w:rsidRPr="000770BD">
        <w:rPr>
          <w:rStyle w:val="StyleUnderline"/>
          <w:highlight w:val="green"/>
        </w:rPr>
        <w:t>mispronounced “crooked” as “</w:t>
      </w:r>
      <w:proofErr w:type="gramStart"/>
      <w:r w:rsidRPr="000770BD">
        <w:rPr>
          <w:rStyle w:val="StyleUnderline"/>
          <w:highlight w:val="green"/>
        </w:rPr>
        <w:t>crookd</w:t>
      </w:r>
      <w:r w:rsidRPr="000770BD">
        <w:rPr>
          <w:rStyle w:val="StyleUnderline"/>
        </w:rPr>
        <w:t>”(</w:t>
      </w:r>
      <w:proofErr w:type="gramEnd"/>
      <w:r w:rsidRPr="000770BD">
        <w:rPr>
          <w:rStyle w:val="StyleUnderline"/>
        </w:rPr>
        <w:t xml:space="preserve">one syllable). </w:t>
      </w:r>
      <w:r w:rsidRPr="000770BD">
        <w:rPr>
          <w:rStyle w:val="StyleUnderline"/>
          <w:highlight w:val="green"/>
        </w:rPr>
        <w:t xml:space="preserve">His teacher shamed him publicly for his failed </w:t>
      </w:r>
      <w:r w:rsidRPr="000770BD">
        <w:rPr>
          <w:rStyle w:val="StyleUnderline"/>
        </w:rPr>
        <w:t xml:space="preserve">speech act—his failed act of </w:t>
      </w:r>
      <w:r w:rsidRPr="000770BD">
        <w:rPr>
          <w:rStyle w:val="StyleUnderline"/>
          <w:highlight w:val="green"/>
        </w:rPr>
        <w:t>mimicry</w:t>
      </w:r>
      <w:r w:rsidRPr="000770BD">
        <w:rPr>
          <w:rStyle w:val="StyleUnderline"/>
        </w:rPr>
        <w:t xml:space="preserve"> —and demanded to know where he learned to mispronounce such a simple word. </w:t>
      </w:r>
      <w:r w:rsidRPr="000770BD">
        <w:rPr>
          <w:sz w:val="16"/>
        </w:rPr>
        <w:t xml:space="preserve">Nelson reluctantly replied that he learned this pronunciation from his mother. </w:t>
      </w:r>
      <w:r w:rsidRPr="000770BD">
        <w:rPr>
          <w:rStyle w:val="StyleUnderline"/>
        </w:rPr>
        <w:t>Nelson remembers, in particular, feelings of social embarrassment and shame from the ridicule of his teacher and classmates.</w:t>
      </w:r>
      <w:r w:rsidRPr="000770BD">
        <w:rPr>
          <w:sz w:val="16"/>
        </w:rPr>
        <w:t xml:space="preserve"> </w:t>
      </w:r>
      <w:r w:rsidRPr="000770BD">
        <w:rPr>
          <w:rStyle w:val="StyleUnderline"/>
        </w:rPr>
        <w:t>What we learn about Nelson’s case history is that, although his original connection to the primary object (the mother) was through the Japanese language, this connection was interrupted by a foreign property, English.</w:t>
      </w:r>
      <w:r w:rsidRPr="000770BD">
        <w:rPr>
          <w:sz w:val="16"/>
        </w:rPr>
        <w:t xml:space="preserve"> The mother’s poor mimicry of English severed and revised the earliest mother-child attachment, one brokered in Japanese. As such, Nelson could no longer mirror himself from his mother, in Japanese or in English. </w:t>
      </w:r>
      <w:r w:rsidRPr="000770BD">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0770BD">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0770BD">
        <w:rPr>
          <w:rStyle w:val="StyleUnderline"/>
        </w:rPr>
        <w:t xml:space="preserve">Here </w:t>
      </w:r>
      <w:r w:rsidRPr="000770BD">
        <w:rPr>
          <w:rStyle w:val="StyleUnderline"/>
          <w:highlight w:val="green"/>
        </w:rPr>
        <w:t>the problem of accent marks</w:t>
      </w:r>
      <w:r w:rsidRPr="000770BD">
        <w:rPr>
          <w:rStyle w:val="StyleUnderline"/>
        </w:rPr>
        <w:t xml:space="preserve"> an </w:t>
      </w:r>
      <w:r w:rsidRPr="000770BD">
        <w:rPr>
          <w:rStyle w:val="StyleUnderline"/>
          <w:highlight w:val="green"/>
        </w:rPr>
        <w:t>impossible social compliance</w:t>
      </w:r>
      <w:r w:rsidRPr="000770BD">
        <w:rPr>
          <w:rStyle w:val="StyleUnderline"/>
        </w:rPr>
        <w:t xml:space="preserve">. In both instances, </w:t>
      </w:r>
      <w:r w:rsidRPr="000770BD">
        <w:rPr>
          <w:rStyle w:val="StyleUnderline"/>
          <w:highlight w:val="green"/>
        </w:rPr>
        <w:t>language is the privileged vehicle</w:t>
      </w:r>
      <w:r w:rsidRPr="000770BD">
        <w:rPr>
          <w:rStyle w:val="StyleUnderline"/>
        </w:rPr>
        <w:t xml:space="preserve">— the privileged property— </w:t>
      </w:r>
      <w:r w:rsidRPr="000770BD">
        <w:rPr>
          <w:rStyle w:val="StyleUnderline"/>
          <w:highlight w:val="green"/>
        </w:rPr>
        <w:t>by which standards of successful assimilation</w:t>
      </w:r>
      <w:r w:rsidRPr="000770BD">
        <w:rPr>
          <w:rStyle w:val="StyleUnderline"/>
        </w:rPr>
        <w:t xml:space="preserve"> and failed integration </w:t>
      </w:r>
      <w:r w:rsidRPr="000770BD">
        <w:rPr>
          <w:rStyle w:val="StyleUnderline"/>
          <w:highlight w:val="green"/>
        </w:rPr>
        <w:t>are measured</w:t>
      </w:r>
      <w:r w:rsidRPr="000770BD">
        <w:rPr>
          <w:rStyle w:val="StyleUnderline"/>
        </w:rPr>
        <w:t>.</w:t>
      </w:r>
      <w:r w:rsidRPr="000770BD">
        <w:rPr>
          <w:sz w:val="16"/>
        </w:rPr>
        <w:t xml:space="preserve"> In this sense, </w:t>
      </w:r>
      <w:r w:rsidRPr="000770BD">
        <w:rPr>
          <w:rStyle w:val="Emphasis"/>
          <w:highlight w:val="green"/>
        </w:rPr>
        <w:t>language</w:t>
      </w:r>
      <w:r w:rsidRPr="000770BD">
        <w:rPr>
          <w:rStyle w:val="Emphasis"/>
        </w:rPr>
        <w:t xml:space="preserve"> itself might be thought of as </w:t>
      </w:r>
      <w:r w:rsidRPr="000770BD">
        <w:rPr>
          <w:rStyle w:val="Emphasis"/>
          <w:highlight w:val="green"/>
        </w:rPr>
        <w:t>a</w:t>
      </w:r>
      <w:r w:rsidRPr="000770BD">
        <w:rPr>
          <w:rStyle w:val="Emphasis"/>
        </w:rPr>
        <w:t xml:space="preserve"> kind of </w:t>
      </w:r>
      <w:r w:rsidRPr="000770BD">
        <w:rPr>
          <w:rStyle w:val="Emphasis"/>
          <w:highlight w:val="green"/>
        </w:rPr>
        <w:t>property right</w:t>
      </w:r>
      <w:r w:rsidRPr="000770BD">
        <w:rPr>
          <w:rStyle w:val="Emphasis"/>
        </w:rPr>
        <w:t xml:space="preserve"> and stereotype, </w:t>
      </w:r>
      <w:r w:rsidRPr="000770BD">
        <w:rPr>
          <w:rStyle w:val="Emphasis"/>
          <w:highlight w:val="green"/>
        </w:rPr>
        <w:t>demanding a flawless mimicry</w:t>
      </w:r>
      <w:r w:rsidRPr="000770BD">
        <w:rPr>
          <w:rStyle w:val="Emphasis"/>
        </w:rPr>
        <w:t xml:space="preserve"> on the part of the young Nelson, whose failed performance leads him to shame and self-</w:t>
      </w:r>
      <w:r w:rsidRPr="000770BD">
        <w:rPr>
          <w:rStyle w:val="Emphasis"/>
        </w:rPr>
        <w:lastRenderedPageBreak/>
        <w:t xml:space="preserve">abasement at a crucial moment of social and psychic development. </w:t>
      </w:r>
      <w:r w:rsidRPr="000770BD">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0770BD">
        <w:rPr>
          <w:rStyle w:val="Emphasis"/>
        </w:rPr>
        <w:t xml:space="preserve">We need to emphasize that </w:t>
      </w:r>
      <w:r w:rsidRPr="000770BD">
        <w:rPr>
          <w:rStyle w:val="Emphasis"/>
          <w:highlight w:val="green"/>
        </w:rPr>
        <w:t>the shaming ritual</w:t>
      </w:r>
      <w:r w:rsidRPr="000770BD">
        <w:rPr>
          <w:rStyle w:val="Emphasis"/>
        </w:rPr>
        <w:t xml:space="preserve"> to which the grade-school teacher subjected Nelson—one </w:t>
      </w:r>
      <w:r w:rsidRPr="000770BD">
        <w:rPr>
          <w:rStyle w:val="Emphasis"/>
          <w:highlight w:val="green"/>
        </w:rPr>
        <w:t xml:space="preserve">all too common in the Darwinian </w:t>
      </w:r>
      <w:r w:rsidRPr="000770BD">
        <w:rPr>
          <w:rStyle w:val="Emphasis"/>
        </w:rPr>
        <w:t>space of the</w:t>
      </w:r>
      <w:r w:rsidRPr="000770BD">
        <w:rPr>
          <w:rStyle w:val="Emphasis"/>
          <w:highlight w:val="green"/>
        </w:rPr>
        <w:t xml:space="preserve"> classroom— </w:t>
      </w:r>
      <w:r w:rsidRPr="000770BD">
        <w:rPr>
          <w:rStyle w:val="Emphasis"/>
        </w:rPr>
        <w:t xml:space="preserve">is one that not merely makes his transition into English difficult but also </w:t>
      </w:r>
      <w:r w:rsidRPr="000770BD">
        <w:rPr>
          <w:rStyle w:val="Emphasis"/>
          <w:highlight w:val="green"/>
        </w:rPr>
        <w:t>demonizes</w:t>
      </w:r>
      <w:r w:rsidRPr="000770BD">
        <w:rPr>
          <w:rStyle w:val="Emphasis"/>
        </w:rPr>
        <w:t xml:space="preserve"> and repudiates </w:t>
      </w:r>
      <w:r w:rsidRPr="000770BD">
        <w:rPr>
          <w:rStyle w:val="Emphasis"/>
          <w:highlight w:val="green"/>
        </w:rPr>
        <w:t>the mother</w:t>
      </w:r>
      <w:r w:rsidRPr="000770BD">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0770BD">
        <w:rPr>
          <w:rStyle w:val="Emphasis"/>
        </w:rPr>
        <w:t>The relationship between language, pedagogy, and assimilation into a mainstream national citizenry is examined also in a short story by Monique T. D. Truong</w:t>
      </w:r>
      <w:r w:rsidRPr="000770BD">
        <w:rPr>
          <w:sz w:val="16"/>
        </w:rPr>
        <w:t>. “</w:t>
      </w:r>
      <w:proofErr w:type="gramStart"/>
      <w:r w:rsidRPr="000770BD">
        <w:rPr>
          <w:sz w:val="16"/>
        </w:rPr>
        <w:t>Kelly”(</w:t>
      </w:r>
      <w:proofErr w:type="gramEnd"/>
      <w:r w:rsidRPr="000770BD">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0770BD">
        <w:rPr>
          <w:rStyle w:val="StyleUnderline"/>
        </w:rPr>
        <w:t xml:space="preserve">Truong’s narrator recalls their grade-school teacher: </w:t>
      </w:r>
      <w:r w:rsidRPr="000770BD">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w:t>
      </w:r>
      <w:proofErr w:type="gramStart"/>
      <w:r w:rsidRPr="000770BD">
        <w:rPr>
          <w:sz w:val="16"/>
        </w:rPr>
        <w:t>cause</w:t>
      </w:r>
      <w:proofErr w:type="gramEnd"/>
      <w:r w:rsidRPr="000770BD">
        <w:rPr>
          <w:sz w:val="16"/>
        </w:rPr>
        <w:t xml:space="preserve"> they wore pink and never bulged and buckled out of their shirt plackets. I was scared of her like no dark corners could ever scare me. </w:t>
      </w:r>
      <w:r w:rsidRPr="000770BD">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0770BD">
        <w:rPr>
          <w:rStyle w:val="StyleUnderline"/>
        </w:rPr>
        <w:t>Pearl</w:t>
      </w:r>
      <w:proofErr w:type="gramEnd"/>
      <w:r w:rsidRPr="000770BD">
        <w:rPr>
          <w:rStyle w:val="StyleUnderline"/>
        </w:rPr>
        <w:t xml:space="preserve"> and my last name was Harbor. They understood her like she was speaking French and their names were all Claude and Pierre</w:t>
      </w:r>
      <w:r w:rsidRPr="000770BD">
        <w:rPr>
          <w:sz w:val="16"/>
        </w:rPr>
        <w:t xml:space="preserve">.45 Truong’s story expands our discussion of language and its performative effects on the constitution of good and bad national subjects. </w:t>
      </w:r>
      <w:r w:rsidRPr="000770BD">
        <w:rPr>
          <w:rStyle w:val="StyleUnderline"/>
        </w:rPr>
        <w:t xml:space="preserve">Here, Mrs. Hammerick’s </w:t>
      </w:r>
      <w:r w:rsidRPr="000770BD">
        <w:rPr>
          <w:rStyle w:val="StyleUnderline"/>
          <w:highlight w:val="green"/>
        </w:rPr>
        <w:t>common language</w:t>
      </w:r>
      <w:r w:rsidRPr="000770BD">
        <w:rPr>
          <w:rStyle w:val="StyleUnderline"/>
        </w:rPr>
        <w:t xml:space="preserve"> for the “deaf, blind, and dumb”—a language from which Thuy-Mai is emphatically excluded—</w:t>
      </w:r>
      <w:r w:rsidRPr="000770BD">
        <w:rPr>
          <w:rStyle w:val="StyleUnderline"/>
          <w:highlight w:val="green"/>
        </w:rPr>
        <w:t>is used to create and</w:t>
      </w:r>
      <w:r w:rsidRPr="000770BD">
        <w:rPr>
          <w:rStyle w:val="StyleUnderline"/>
        </w:rPr>
        <w:t xml:space="preserve"> then </w:t>
      </w:r>
      <w:r w:rsidRPr="000770BD">
        <w:rPr>
          <w:rStyle w:val="StyleUnderline"/>
          <w:highlight w:val="green"/>
        </w:rPr>
        <w:t xml:space="preserve">separate good </w:t>
      </w:r>
      <w:r w:rsidRPr="000770BD">
        <w:rPr>
          <w:rStyle w:val="StyleUnderline"/>
        </w:rPr>
        <w:t xml:space="preserve">students </w:t>
      </w:r>
      <w:r w:rsidRPr="000770BD">
        <w:rPr>
          <w:rStyle w:val="StyleUnderline"/>
          <w:highlight w:val="green"/>
        </w:rPr>
        <w:t xml:space="preserve">from bad students within the </w:t>
      </w:r>
      <w:r w:rsidRPr="000770BD">
        <w:rPr>
          <w:rStyle w:val="StyleUnderline"/>
        </w:rPr>
        <w:t xml:space="preserve">institutionalized space of the </w:t>
      </w:r>
      <w:r w:rsidRPr="000770BD">
        <w:rPr>
          <w:rStyle w:val="StyleUnderline"/>
          <w:highlight w:val="green"/>
        </w:rPr>
        <w:t>classroom</w:t>
      </w:r>
      <w:r w:rsidRPr="000770BD">
        <w:rPr>
          <w:rStyle w:val="StyleUnderline"/>
        </w:rPr>
        <w:t>.</w:t>
      </w:r>
      <w:r w:rsidRPr="000770BD">
        <w:rPr>
          <w:sz w:val="16"/>
        </w:rPr>
        <w:t xml:space="preserve"> The Susans and the Beths, the Claudes and the Pierres, are all, as Louis Althusser would put it, “interpellated”by the mayor’s wife as good citizen- subjects of the classroom and nation-state.46 </w:t>
      </w:r>
      <w:r w:rsidRPr="000770BD">
        <w:rPr>
          <w:rStyle w:val="Emphasis"/>
        </w:rPr>
        <w:t xml:space="preserve">Truong emphasizes how </w:t>
      </w:r>
      <w:r w:rsidRPr="000770BD">
        <w:rPr>
          <w:rStyle w:val="Emphasis"/>
          <w:highlight w:val="green"/>
        </w:rPr>
        <w:t xml:space="preserve">education is a primary site through which narratives of national identity </w:t>
      </w:r>
      <w:r w:rsidRPr="000770BD">
        <w:rPr>
          <w:rStyle w:val="Emphasis"/>
        </w:rPr>
        <w:t xml:space="preserve">and belonging </w:t>
      </w:r>
      <w:r w:rsidRPr="000770BD">
        <w:rPr>
          <w:rStyle w:val="Emphasis"/>
          <w:highlight w:val="green"/>
        </w:rPr>
        <w:t xml:space="preserve">are established </w:t>
      </w:r>
      <w:r w:rsidRPr="000770BD">
        <w:rPr>
          <w:rStyle w:val="Emphasis"/>
        </w:rPr>
        <w:t xml:space="preserve">and reinforced through pedagogical compliance. </w:t>
      </w:r>
      <w:r w:rsidRPr="000770BD">
        <w:rPr>
          <w:sz w:val="16"/>
        </w:rPr>
        <w:t>At the same time, the Vietnamese refugee, Thuy-Mai, is pathologized as Asian enemy, dismissively labeled “Pearl Harbor</w:t>
      </w:r>
      <w:proofErr w:type="gramStart"/>
      <w:r w:rsidRPr="000770BD">
        <w:rPr>
          <w:sz w:val="16"/>
        </w:rPr>
        <w:t>,”erroneously</w:t>
      </w:r>
      <w:proofErr w:type="gramEnd"/>
      <w:r w:rsidRPr="000770BD">
        <w:rPr>
          <w:sz w:val="16"/>
        </w:rPr>
        <w:t xml:space="preserve"> conflated with the Japanese, and implicitly rendered a menace to the coherence and integrity of the US nation-state. Mrs. Hammerick is, of course, not literally speaking French (though Vietnam was of course colonized earlier by France), but </w:t>
      </w:r>
      <w:r w:rsidRPr="000770BD">
        <w:rPr>
          <w:rStyle w:val="Emphasis"/>
        </w:rPr>
        <w:t xml:space="preserve">Truong’s attention to </w:t>
      </w:r>
      <w:r w:rsidRPr="000770BD">
        <w:rPr>
          <w:rStyle w:val="Emphasis"/>
          <w:highlight w:val="green"/>
        </w:rPr>
        <w:t xml:space="preserve">language underscores </w:t>
      </w:r>
      <w:r w:rsidRPr="000770BD">
        <w:rPr>
          <w:rStyle w:val="Emphasis"/>
        </w:rPr>
        <w:t xml:space="preserve">the ways in which </w:t>
      </w:r>
      <w:r w:rsidRPr="000770BD">
        <w:rPr>
          <w:rStyle w:val="Emphasis"/>
          <w:highlight w:val="green"/>
        </w:rPr>
        <w:t>an unconscious discourse of colonialism and race,</w:t>
      </w:r>
      <w:r w:rsidRPr="000770BD">
        <w:rPr>
          <w:rStyle w:val="Emphasis"/>
        </w:rPr>
        <w:t xml:space="preserve"> of national inclusion and exclusion, is </w:t>
      </w:r>
      <w:r w:rsidRPr="000770BD">
        <w:rPr>
          <w:rStyle w:val="Emphasis"/>
          <w:highlight w:val="green"/>
        </w:rPr>
        <w:t>circulated in the classroom.</w:t>
      </w:r>
      <w:r w:rsidRPr="000770BD">
        <w:rPr>
          <w:rStyle w:val="Emphasis"/>
        </w:rPr>
        <w:t xml:space="preserve"> </w:t>
      </w:r>
      <w:r w:rsidRPr="000770BD">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026966E9" w14:textId="77777777" w:rsidR="000770BD" w:rsidRPr="000770BD" w:rsidRDefault="000770BD" w:rsidP="000770BD">
      <w:pPr>
        <w:pStyle w:val="Heading4"/>
        <w:rPr>
          <w:rStyle w:val="Style13ptBold"/>
          <w:rFonts w:cs="Calibri"/>
          <w:b/>
        </w:rPr>
      </w:pPr>
      <w:r w:rsidRPr="000770BD">
        <w:rPr>
          <w:rStyle w:val="Style13ptBold"/>
          <w:rFonts w:cs="Calibri"/>
          <w:b/>
        </w:rPr>
        <w:lastRenderedPageBreak/>
        <w:t xml:space="preserve">Thus, the advocacy </w:t>
      </w:r>
      <w:proofErr w:type="gramStart"/>
      <w:r w:rsidRPr="000770BD">
        <w:rPr>
          <w:rStyle w:val="Style13ptBold"/>
          <w:rFonts w:cs="Calibri"/>
          <w:b/>
        </w:rPr>
        <w:t>refuse</w:t>
      </w:r>
      <w:proofErr w:type="gramEnd"/>
      <w:r w:rsidRPr="000770BD">
        <w:rPr>
          <w:rStyle w:val="Style13ptBold"/>
          <w:rFonts w:cs="Calibri"/>
          <w:b/>
        </w:rPr>
        <w:t xml:space="preserve"> Asian subject formation. Signifiers will always fail to bridge the gap between the real and symbolic, but self-negation makes the subject unfathomable in ideological edifice.</w:t>
      </w:r>
    </w:p>
    <w:p w14:paraId="209DBC9C" w14:textId="77777777" w:rsidR="000770BD" w:rsidRPr="000770BD" w:rsidRDefault="000770BD" w:rsidP="000770BD">
      <w:r w:rsidRPr="000770BD">
        <w:rPr>
          <w:rStyle w:val="Style13ptBold"/>
        </w:rPr>
        <w:t xml:space="preserve">Kim 2 </w:t>
      </w:r>
      <w:r w:rsidRPr="000770BD">
        <w:t>(Chang-Hee Kim, The Fantasy of Asian America: Identity, Ideology, and Desire) 2009 //Nato</w:t>
      </w:r>
    </w:p>
    <w:p w14:paraId="5E5961FB" w14:textId="77777777" w:rsidR="000770BD" w:rsidRPr="000770BD" w:rsidRDefault="000770BD" w:rsidP="000770BD">
      <w:pPr>
        <w:rPr>
          <w:rStyle w:val="StyleUnderline"/>
        </w:rPr>
      </w:pPr>
      <w:r w:rsidRPr="000770BD">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0770BD">
        <w:rPr>
          <w:rStyle w:val="StyleUnderline"/>
          <w:highlight w:val="green"/>
        </w:rPr>
        <w:t>freedom</w:t>
      </w:r>
      <w:r w:rsidRPr="000770BD">
        <w:rPr>
          <w:rStyle w:val="StyleUnderline"/>
        </w:rPr>
        <w:t xml:space="preserve"> to gain the true sense of self is not the subject’s recognizing the objectified other in self-reflectivity; rather, that </w:t>
      </w:r>
      <w:r w:rsidRPr="000770BD">
        <w:rPr>
          <w:rStyle w:val="StyleUnderline"/>
          <w:highlight w:val="green"/>
        </w:rPr>
        <w:t>is</w:t>
      </w:r>
      <w:r w:rsidRPr="000770BD">
        <w:rPr>
          <w:rStyle w:val="StyleUnderline"/>
        </w:rPr>
        <w:t xml:space="preserve"> its </w:t>
      </w:r>
      <w:r w:rsidRPr="000770BD">
        <w:rPr>
          <w:rStyle w:val="StyleUnderline"/>
          <w:highlight w:val="green"/>
        </w:rPr>
        <w:t>eliminating the other from itself</w:t>
      </w:r>
      <w:r w:rsidRPr="000770BD">
        <w:rPr>
          <w:rStyle w:val="StyleUnderline"/>
        </w:rPr>
        <w:t xml:space="preserve"> to consolidate its hegemonic</w:t>
      </w:r>
      <w:r w:rsidRPr="000770BD">
        <w:rPr>
          <w:sz w:val="16"/>
        </w:rPr>
        <w:t xml:space="preserve">—whether master or slave—position </w:t>
      </w:r>
      <w:r w:rsidRPr="000770BD">
        <w:rPr>
          <w:rStyle w:val="StyleUnderline"/>
          <w:highlight w:val="green"/>
        </w:rPr>
        <w:t>and</w:t>
      </w:r>
      <w:r w:rsidRPr="000770BD">
        <w:rPr>
          <w:rStyle w:val="StyleUnderline"/>
        </w:rPr>
        <w:t xml:space="preserve"> thus to </w:t>
      </w:r>
      <w:r w:rsidRPr="000770BD">
        <w:rPr>
          <w:rStyle w:val="StyleUnderline"/>
          <w:highlight w:val="green"/>
        </w:rPr>
        <w:t>become independent</w:t>
      </w:r>
      <w:r w:rsidRPr="000770BD">
        <w:rPr>
          <w:rStyle w:val="StyleUnderline"/>
        </w:rPr>
        <w:t xml:space="preserve"> of the other </w:t>
      </w:r>
      <w:r w:rsidRPr="000770BD">
        <w:rPr>
          <w:rStyle w:val="StyleUnderline"/>
          <w:highlight w:val="green"/>
        </w:rPr>
        <w:t>permanently</w:t>
      </w:r>
      <w:r w:rsidRPr="000770BD">
        <w:rPr>
          <w:rStyle w:val="StyleUnderline"/>
        </w:rPr>
        <w:t>.</w:t>
      </w:r>
      <w:r w:rsidRPr="000770BD">
        <w:rPr>
          <w:sz w:val="16"/>
        </w:rPr>
        <w:t xml:space="preserve"> Nonetheless, the Hegelian subject is aware that its dialectical positionality as either master or slave relies on the other, without which it cannot survive, realizing its ontological limitation as such. </w:t>
      </w:r>
      <w:r w:rsidRPr="000770BD">
        <w:rPr>
          <w:rStyle w:val="StyleUnderline"/>
        </w:rPr>
        <w:t xml:space="preserve">This is a critical moment when the </w:t>
      </w:r>
      <w:r w:rsidRPr="000770BD">
        <w:rPr>
          <w:rStyle w:val="StyleUnderline"/>
          <w:highlight w:val="green"/>
        </w:rPr>
        <w:t>ontological gap</w:t>
      </w:r>
      <w:r w:rsidRPr="000770BD">
        <w:rPr>
          <w:rStyle w:val="StyleUnderline"/>
        </w:rPr>
        <w:t xml:space="preserve"> of the subject </w:t>
      </w:r>
      <w:r w:rsidRPr="000770BD">
        <w:rPr>
          <w:rStyle w:val="StyleUnderline"/>
          <w:highlight w:val="green"/>
        </w:rPr>
        <w:t xml:space="preserve">erupts, separating </w:t>
      </w:r>
      <w:proofErr w:type="gramStart"/>
      <w:r w:rsidRPr="000770BD">
        <w:rPr>
          <w:rStyle w:val="StyleUnderline"/>
          <w:highlight w:val="green"/>
        </w:rPr>
        <w:t>its</w:t>
      </w:r>
      <w:proofErr w:type="gramEnd"/>
      <w:r w:rsidRPr="000770BD">
        <w:rPr>
          <w:rStyle w:val="StyleUnderline"/>
        </w:rPr>
        <w:t xml:space="preserve"> becoming from its </w:t>
      </w:r>
      <w:r w:rsidRPr="000770BD">
        <w:rPr>
          <w:rStyle w:val="StyleUnderline"/>
          <w:highlight w:val="green"/>
        </w:rPr>
        <w:t>being</w:t>
      </w:r>
      <w:r w:rsidRPr="000770BD">
        <w:rPr>
          <w:rStyle w:val="StyleUnderline"/>
        </w:rPr>
        <w:t>.</w:t>
      </w:r>
      <w:r w:rsidRPr="000770BD">
        <w:rPr>
          <w:sz w:val="16"/>
        </w:rPr>
        <w:t xml:space="preserve"> That is, the 44 </w:t>
      </w:r>
      <w:proofErr w:type="gramStart"/>
      <w:r w:rsidRPr="000770BD">
        <w:rPr>
          <w:sz w:val="16"/>
        </w:rPr>
        <w:t>subject</w:t>
      </w:r>
      <w:proofErr w:type="gramEnd"/>
      <w:r w:rsidRPr="000770BD">
        <w:rPr>
          <w:sz w:val="16"/>
        </w:rPr>
        <w:t xml:space="preserve"> as </w:t>
      </w:r>
      <w:r w:rsidRPr="000770BD">
        <w:rPr>
          <w:rStyle w:val="StyleUnderline"/>
        </w:rPr>
        <w:t>either master or slave can never be the other, for their relationship always remains ontologically distanced in the perpetual process of becoming.</w:t>
      </w:r>
      <w:r w:rsidRPr="000770BD">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0770BD">
        <w:rPr>
          <w:rStyle w:val="StyleUnderline"/>
        </w:rPr>
        <w:t>master’s position is indebted to that of the slave insofar</w:t>
      </w:r>
      <w:r w:rsidRPr="000770BD">
        <w:rPr>
          <w:sz w:val="16"/>
        </w:rPr>
        <w:t xml:space="preserve"> as the latter, i.e., </w:t>
      </w:r>
      <w:r w:rsidRPr="000770BD">
        <w:rPr>
          <w:rStyle w:val="StyleUnderline"/>
        </w:rPr>
        <w:t xml:space="preserve">the enemy, is what makes the former ontologically consistent in itself. </w:t>
      </w:r>
      <w:r w:rsidRPr="000770BD">
        <w:rPr>
          <w:sz w:val="16"/>
        </w:rPr>
        <w:t xml:space="preserve">In other words, the </w:t>
      </w:r>
      <w:r w:rsidRPr="000770BD">
        <w:rPr>
          <w:rStyle w:val="StyleUnderline"/>
        </w:rPr>
        <w:t xml:space="preserve">true sense of </w:t>
      </w:r>
      <w:r w:rsidRPr="000770BD">
        <w:rPr>
          <w:rStyle w:val="StyleUnderline"/>
          <w:highlight w:val="green"/>
        </w:rPr>
        <w:t>freedom for the subject</w:t>
      </w:r>
      <w:r w:rsidRPr="000770BD">
        <w:rPr>
          <w:sz w:val="16"/>
        </w:rPr>
        <w:t xml:space="preserve"> in Hegel is to either become the enemy or eliminate it, either of which </w:t>
      </w:r>
      <w:r w:rsidRPr="000770BD">
        <w:rPr>
          <w:rStyle w:val="StyleUnderline"/>
          <w:highlight w:val="green"/>
        </w:rPr>
        <w:t>means</w:t>
      </w:r>
      <w:r w:rsidRPr="000770BD">
        <w:rPr>
          <w:rStyle w:val="StyleUnderline"/>
        </w:rPr>
        <w:t xml:space="preserve"> the </w:t>
      </w:r>
      <w:r w:rsidRPr="000770BD">
        <w:rPr>
          <w:rStyle w:val="StyleUnderline"/>
          <w:highlight w:val="green"/>
        </w:rPr>
        <w:t>death</w:t>
      </w:r>
      <w:r w:rsidRPr="000770BD">
        <w:rPr>
          <w:rStyle w:val="StyleUnderline"/>
        </w:rPr>
        <w:t xml:space="preserve"> of the subject</w:t>
      </w:r>
      <w:r w:rsidRPr="000770BD">
        <w:rPr>
          <w:sz w:val="16"/>
        </w:rPr>
        <w:t xml:space="preserve">. The Hegelian </w:t>
      </w:r>
      <w:r w:rsidRPr="000770BD">
        <w:rPr>
          <w:rStyle w:val="StyleUnderline"/>
        </w:rPr>
        <w:t>subject</w:t>
      </w:r>
      <w:r w:rsidRPr="000770BD">
        <w:rPr>
          <w:sz w:val="16"/>
        </w:rPr>
        <w:t xml:space="preserve"> essentially attempts to </w:t>
      </w:r>
      <w:r w:rsidRPr="000770BD">
        <w:rPr>
          <w:rStyle w:val="StyleUnderline"/>
        </w:rPr>
        <w:t>carry out the “</w:t>
      </w:r>
      <w:r w:rsidRPr="000770BD">
        <w:rPr>
          <w:rStyle w:val="StyleUnderline"/>
          <w:highlight w:val="green"/>
        </w:rPr>
        <w:t>absolute negation” of the selves</w:t>
      </w:r>
      <w:r w:rsidRPr="000770BD">
        <w:rPr>
          <w:rStyle w:val="StyleUnderline"/>
        </w:rPr>
        <w:t xml:space="preserve"> in a fashion to negate their own otherness in themselves and to</w:t>
      </w:r>
      <w:r w:rsidRPr="000770BD">
        <w:rPr>
          <w:sz w:val="16"/>
        </w:rPr>
        <w:t xml:space="preserve"> “</w:t>
      </w:r>
      <w:r w:rsidRPr="000770BD">
        <w:rPr>
          <w:rStyle w:val="StyleUnderline"/>
          <w:highlight w:val="green"/>
        </w:rPr>
        <w:t>raise</w:t>
      </w:r>
      <w:r w:rsidRPr="000770BD">
        <w:rPr>
          <w:sz w:val="16"/>
        </w:rPr>
        <w:t xml:space="preserve"> their </w:t>
      </w:r>
      <w:r w:rsidRPr="000770BD">
        <w:rPr>
          <w:rStyle w:val="StyleUnderline"/>
          <w:highlight w:val="green"/>
        </w:rPr>
        <w:t>self-certainty</w:t>
      </w:r>
      <w:r w:rsidRPr="000770BD">
        <w:rPr>
          <w:sz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0770BD">
        <w:rPr>
          <w:rStyle w:val="StyleUnderline"/>
        </w:rPr>
        <w:t>way to obtain freedom from its own ontological limitation that the subject cannot be in-andfor itself as a whole is paradoxically negating its positive being dependent on that of the other.</w:t>
      </w:r>
      <w:r w:rsidRPr="000770BD">
        <w:rPr>
          <w:sz w:val="16"/>
        </w:rPr>
        <w:t xml:space="preserve"> This illustrates the </w:t>
      </w:r>
      <w:r w:rsidRPr="000770BD">
        <w:rPr>
          <w:rStyle w:val="StyleUnderline"/>
          <w:highlight w:val="green"/>
        </w:rPr>
        <w:t>subject’s</w:t>
      </w:r>
      <w:r w:rsidRPr="000770BD">
        <w:rPr>
          <w:rStyle w:val="StyleUnderline"/>
        </w:rPr>
        <w:t xml:space="preserve"> death </w:t>
      </w:r>
      <w:r w:rsidRPr="000770BD">
        <w:rPr>
          <w:rStyle w:val="StyleUnderline"/>
          <w:highlight w:val="green"/>
        </w:rPr>
        <w:t>instinct towards “nothingness</w:t>
      </w:r>
      <w:r w:rsidRPr="000770BD">
        <w:rPr>
          <w:sz w:val="16"/>
        </w:rPr>
        <w:t xml:space="preserve">,” which </w:t>
      </w:r>
      <w:r w:rsidRPr="000770BD">
        <w:rPr>
          <w:rStyle w:val="StyleUnderline"/>
          <w:highlight w:val="green"/>
        </w:rPr>
        <w:t>makes</w:t>
      </w:r>
      <w:r w:rsidRPr="000770BD">
        <w:rPr>
          <w:rStyle w:val="StyleUnderline"/>
        </w:rPr>
        <w:t xml:space="preserve"> our </w:t>
      </w:r>
      <w:r w:rsidRPr="000770BD">
        <w:rPr>
          <w:rStyle w:val="StyleUnderline"/>
          <w:highlight w:val="green"/>
        </w:rPr>
        <w:t>knowledge</w:t>
      </w:r>
      <w:r w:rsidRPr="000770BD">
        <w:rPr>
          <w:rStyle w:val="StyleUnderline"/>
        </w:rPr>
        <w:t xml:space="preserve"> on the subject inexorably </w:t>
      </w:r>
      <w:r w:rsidRPr="000770BD">
        <w:rPr>
          <w:rStyle w:val="StyleUnderline"/>
          <w:highlight w:val="green"/>
        </w:rPr>
        <w:t>entangled in</w:t>
      </w:r>
      <w:r w:rsidRPr="000770BD">
        <w:rPr>
          <w:rStyle w:val="StyleUnderline"/>
        </w:rPr>
        <w:t xml:space="preserve"> inconsistencies and </w:t>
      </w:r>
      <w:r w:rsidRPr="000770BD">
        <w:rPr>
          <w:rStyle w:val="StyleUnderline"/>
          <w:highlight w:val="green"/>
        </w:rPr>
        <w:t>contradictions</w:t>
      </w:r>
      <w:r w:rsidRPr="000770BD">
        <w:rPr>
          <w:rStyle w:val="StyleUnderline"/>
        </w:rPr>
        <w:t xml:space="preserve">. </w:t>
      </w:r>
      <w:r w:rsidRPr="000770BD">
        <w:rPr>
          <w:sz w:val="16"/>
        </w:rPr>
        <w:t xml:space="preserve">45 In Hegel, the </w:t>
      </w:r>
      <w:r w:rsidRPr="000770BD">
        <w:rPr>
          <w:rStyle w:val="StyleUnderline"/>
        </w:rPr>
        <w:t xml:space="preserve">subject’s death instinct, an ontological abyss </w:t>
      </w:r>
      <w:r w:rsidRPr="000770BD">
        <w:rPr>
          <w:rStyle w:val="StyleUnderline"/>
          <w:highlight w:val="green"/>
        </w:rPr>
        <w:t>that remains unfathomable in</w:t>
      </w:r>
      <w:r w:rsidRPr="000770BD">
        <w:rPr>
          <w:rStyle w:val="StyleUnderline"/>
        </w:rPr>
        <w:t xml:space="preserve"> its </w:t>
      </w:r>
      <w:r w:rsidRPr="000770BD">
        <w:rPr>
          <w:rStyle w:val="StyleUnderline"/>
          <w:highlight w:val="green"/>
        </w:rPr>
        <w:t>ideological edifice</w:t>
      </w:r>
      <w:r w:rsidRPr="000770BD">
        <w:rPr>
          <w:rStyle w:val="StyleUnderline"/>
        </w:rPr>
        <w:t>, is the only way to realize its “pure existence-for-self</w:t>
      </w:r>
      <w:r w:rsidRPr="000770BD">
        <w:rPr>
          <w:sz w:val="16"/>
        </w:rPr>
        <w:t xml:space="preserve">” (Hegel 55) Identity is apparitional in nature, for as discussed earlier, </w:t>
      </w:r>
      <w:r w:rsidRPr="000770BD">
        <w:rPr>
          <w:rStyle w:val="StyleUnderline"/>
        </w:rPr>
        <w:t>we all can become a/the “real Asian American” but never will be, and the resulting gap between our being and becoming is where the subject endlessly strives to secure its identitarian position</w:t>
      </w:r>
      <w:r w:rsidRPr="000770BD">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0770BD">
        <w:rPr>
          <w:rStyle w:val="StyleUnderline"/>
        </w:rPr>
        <w:t>Asian American identity</w:t>
      </w:r>
      <w:r w:rsidRPr="000770BD">
        <w:rPr>
          <w:sz w:val="16"/>
        </w:rPr>
        <w:t xml:space="preserve"> as the cultural capital of </w:t>
      </w:r>
      <w:r w:rsidRPr="000770BD">
        <w:rPr>
          <w:rStyle w:val="StyleUnderline"/>
        </w:rPr>
        <w:t>both accommodation and resistance in U.S. society</w:t>
      </w:r>
      <w:r w:rsidRPr="000770BD">
        <w:rPr>
          <w:sz w:val="16"/>
        </w:rPr>
        <w:t xml:space="preserve">, and it well explains the point I am making here (143-44): on the one hand, </w:t>
      </w:r>
      <w:r w:rsidRPr="000770BD">
        <w:rPr>
          <w:rStyle w:val="StyleUnderline"/>
        </w:rPr>
        <w:t>Asian Americans make a good relationship with the society that praises them as a model minority</w:t>
      </w:r>
      <w:r w:rsidRPr="000770BD">
        <w:rPr>
          <w:sz w:val="16"/>
        </w:rPr>
        <w:t xml:space="preserve">, as a civil subject fully assimilable to the mainstream; on the other hand, </w:t>
      </w:r>
      <w:r w:rsidRPr="000770BD">
        <w:rPr>
          <w:rStyle w:val="StyleUnderline"/>
        </w:rPr>
        <w:t xml:space="preserve">they make a bad relationship with the society that stereotypes their identity as a yellow peril, viciously alienating them from the mainstream. </w:t>
      </w:r>
      <w:r w:rsidRPr="000770BD">
        <w:rPr>
          <w:rStyle w:val="StyleUnderline"/>
          <w:highlight w:val="green"/>
        </w:rPr>
        <w:t>Asian American identity has</w:t>
      </w:r>
      <w:r w:rsidRPr="000770BD">
        <w:rPr>
          <w:rStyle w:val="StyleUnderline"/>
        </w:rPr>
        <w:t xml:space="preserve"> its </w:t>
      </w:r>
      <w:r w:rsidRPr="000770BD">
        <w:rPr>
          <w:rStyle w:val="StyleUnderline"/>
          <w:highlight w:val="green"/>
        </w:rPr>
        <w:t>multiple meanings</w:t>
      </w:r>
      <w:r w:rsidRPr="000770BD">
        <w:rPr>
          <w:rStyle w:val="StyleUnderline"/>
        </w:rPr>
        <w:t xml:space="preserve"> with an apparitional effect </w:t>
      </w:r>
      <w:r w:rsidRPr="000770BD">
        <w:rPr>
          <w:rStyle w:val="StyleUnderline"/>
          <w:highlight w:val="green"/>
        </w:rPr>
        <w:t>that changes the ontological meaning</w:t>
      </w:r>
      <w:r w:rsidRPr="000770BD">
        <w:rPr>
          <w:rStyle w:val="StyleUnderline"/>
        </w:rPr>
        <w:t xml:space="preserve"> of its referent </w:t>
      </w:r>
      <w:r w:rsidRPr="000770BD">
        <w:rPr>
          <w:rStyle w:val="StyleUnderline"/>
          <w:highlight w:val="green"/>
        </w:rPr>
        <w:t>and</w:t>
      </w:r>
      <w:r w:rsidRPr="000770BD">
        <w:rPr>
          <w:rStyle w:val="StyleUnderline"/>
        </w:rPr>
        <w:t xml:space="preserve"> at the same time, </w:t>
      </w:r>
      <w:r w:rsidRPr="000770BD">
        <w:rPr>
          <w:rStyle w:val="StyleUnderline"/>
          <w:highlight w:val="green"/>
        </w:rPr>
        <w:t>reduces them</w:t>
      </w:r>
      <w:r w:rsidRPr="000770BD">
        <w:rPr>
          <w:rStyle w:val="StyleUnderline"/>
        </w:rPr>
        <w:t xml:space="preserve"> back t</w:t>
      </w:r>
      <w:r w:rsidRPr="000770BD">
        <w:rPr>
          <w:rStyle w:val="StyleUnderline"/>
          <w:highlight w:val="green"/>
        </w:rPr>
        <w:t>o their archetype</w:t>
      </w:r>
      <w:r w:rsidRPr="000770BD">
        <w:rPr>
          <w:sz w:val="16"/>
        </w:rPr>
        <w:t xml:space="preserve">: Charlie Chan or the gook. While the </w:t>
      </w:r>
      <w:r w:rsidRPr="000770BD">
        <w:rPr>
          <w:rStyle w:val="StyleUnderline"/>
        </w:rPr>
        <w:t>identity</w:t>
      </w:r>
      <w:r w:rsidRPr="000770BD">
        <w:rPr>
          <w:sz w:val="16"/>
        </w:rPr>
        <w:t xml:space="preserve"> acts as a conduit that connects </w:t>
      </w:r>
      <w:r w:rsidRPr="000770BD">
        <w:rPr>
          <w:sz w:val="16"/>
        </w:rPr>
        <w:lastRenderedPageBreak/>
        <w:t xml:space="preserve">Asian Americans with the society for their mutual understanding, </w:t>
      </w:r>
      <w:r w:rsidRPr="000770BD">
        <w:rPr>
          <w:rStyle w:val="StyleUnderline"/>
        </w:rPr>
        <w:t xml:space="preserve">this </w:t>
      </w:r>
      <w:r w:rsidRPr="000770BD">
        <w:rPr>
          <w:rStyle w:val="StyleUnderline"/>
          <w:highlight w:val="green"/>
        </w:rPr>
        <w:t>communicative sign always signifies itself as</w:t>
      </w:r>
      <w:r w:rsidRPr="000770BD">
        <w:rPr>
          <w:rStyle w:val="StyleUnderline"/>
        </w:rPr>
        <w:t xml:space="preserve"> inconsistent, </w:t>
      </w:r>
      <w:r w:rsidRPr="000770BD">
        <w:rPr>
          <w:rStyle w:val="StyleUnderline"/>
          <w:highlight w:val="green"/>
        </w:rPr>
        <w:t>contradictory</w:t>
      </w:r>
      <w:r w:rsidRPr="000770BD">
        <w:rPr>
          <w:sz w:val="16"/>
        </w:rPr>
        <w:t xml:space="preserve">, and, as Nguyen puts it, “hypocritical” </w:t>
      </w:r>
      <w:r w:rsidRPr="000770BD">
        <w:rPr>
          <w:rStyle w:val="StyleUnderline"/>
        </w:rPr>
        <w:t>in representing Asian Americans as a whole</w:t>
      </w:r>
      <w:r w:rsidRPr="000770BD">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0770BD">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2F5758E8" w14:textId="77777777" w:rsidR="000770BD" w:rsidRPr="000770BD" w:rsidRDefault="000770BD" w:rsidP="000770BD">
      <w:pPr>
        <w:pStyle w:val="Heading3"/>
        <w:rPr>
          <w:rFonts w:cs="Calibri"/>
        </w:rPr>
      </w:pPr>
      <w:r w:rsidRPr="000770BD">
        <w:rPr>
          <w:rFonts w:cs="Calibri"/>
        </w:rPr>
        <w:lastRenderedPageBreak/>
        <w:t>1AC – Topic</w:t>
      </w:r>
    </w:p>
    <w:p w14:paraId="44FA7EBE" w14:textId="77777777" w:rsidR="000770BD" w:rsidRPr="000770BD" w:rsidRDefault="000770BD" w:rsidP="000770BD">
      <w:pPr>
        <w:pStyle w:val="Heading4"/>
        <w:rPr>
          <w:rFonts w:cs="Calibri"/>
          <w:lang w:eastAsia="zh-TW"/>
        </w:rPr>
      </w:pPr>
      <w:r w:rsidRPr="000770BD">
        <w:rPr>
          <w:rFonts w:cs="Calibri"/>
          <w:lang w:eastAsia="zh-TW"/>
        </w:rPr>
        <w:t>Vote aff is I win the topic is anti-asian – a] you should reject discussions on the topic if its racist b] endorses valuable education on the way language discourse shapes the way we view the world.</w:t>
      </w:r>
    </w:p>
    <w:p w14:paraId="58DD1D48" w14:textId="77777777" w:rsidR="000770BD" w:rsidRPr="000770BD" w:rsidRDefault="000770BD" w:rsidP="000770BD">
      <w:pPr>
        <w:pStyle w:val="Heading4"/>
        <w:rPr>
          <w:rFonts w:cs="Calibri"/>
        </w:rPr>
      </w:pPr>
      <w:r w:rsidRPr="000770BD">
        <w:rPr>
          <w:rFonts w:cs="Calibri"/>
        </w:rPr>
        <w:t xml:space="preserve">1] Discussion around intellectual property generates hatred of Asian Americans that forces them to leave the country. </w:t>
      </w:r>
    </w:p>
    <w:p w14:paraId="35B94054" w14:textId="77777777" w:rsidR="000770BD" w:rsidRPr="000770BD" w:rsidRDefault="000770BD" w:rsidP="000770BD">
      <w:r w:rsidRPr="000770BD">
        <w:rPr>
          <w:b/>
          <w:bCs/>
        </w:rPr>
        <w:t>Lai 21 [Asian]</w:t>
      </w:r>
      <w:r w:rsidRPr="000770BD">
        <w:t xml:space="preserve"> Alicia Lai, 3-22-2021, "It’s Wrong to Target Asian-American Scientists for Espionage Prosecution," Scientific American, </w:t>
      </w:r>
      <w:hyperlink r:id="rId10" w:history="1">
        <w:r w:rsidRPr="000770BD">
          <w:rPr>
            <w:rStyle w:val="Hyperlink"/>
          </w:rPr>
          <w:t>https://www.scientificamerican.com/article/prosecuting-asian-american-scientists-for-espionage-is-a-shortsighted-strategy/</w:t>
        </w:r>
      </w:hyperlink>
      <w:r w:rsidRPr="000770BD">
        <w:t xml:space="preserve"> //Nato</w:t>
      </w:r>
    </w:p>
    <w:p w14:paraId="1EE5A2F2" w14:textId="77777777" w:rsidR="000770BD" w:rsidRPr="000770BD" w:rsidRDefault="000770BD" w:rsidP="000770BD">
      <w:pPr>
        <w:rPr>
          <w:rStyle w:val="StyleUnderline"/>
        </w:rPr>
      </w:pPr>
      <w:r w:rsidRPr="000770BD">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0770BD">
        <w:rPr>
          <w:rStyle w:val="StyleUnderline"/>
          <w:highlight w:val="green"/>
        </w:rPr>
        <w:t>intellectual espionage</w:t>
      </w:r>
      <w:r w:rsidRPr="000770BD">
        <w:rPr>
          <w:rStyle w:val="StyleUnderline"/>
        </w:rPr>
        <w:t xml:space="preserve"> campaign by China, it has </w:t>
      </w:r>
      <w:r w:rsidRPr="000770BD">
        <w:rPr>
          <w:rStyle w:val="StyleUnderline"/>
          <w:highlight w:val="green"/>
        </w:rPr>
        <w:t>revved up its prosecution of Asian-American citizens for</w:t>
      </w:r>
      <w:r w:rsidRPr="000770BD">
        <w:rPr>
          <w:rStyle w:val="StyleUnderline"/>
        </w:rPr>
        <w:t xml:space="preserve"> scientific espionage and </w:t>
      </w:r>
      <w:r w:rsidRPr="000770BD">
        <w:rPr>
          <w:rStyle w:val="StyleUnderline"/>
          <w:highlight w:val="green"/>
        </w:rPr>
        <w:t>intellectual-property theft</w:t>
      </w:r>
      <w:r w:rsidRPr="000770BD">
        <w:rPr>
          <w:sz w:val="16"/>
        </w:rPr>
        <w:t xml:space="preserve">—from the notable case of Wen Ho Lee of Los Alamos National Laboratory in </w:t>
      </w:r>
      <w:hyperlink r:id="rId11" w:history="1">
        <w:r w:rsidRPr="000770BD">
          <w:rPr>
            <w:rStyle w:val="Hyperlink"/>
            <w:sz w:val="16"/>
          </w:rPr>
          <w:t>1999</w:t>
        </w:r>
      </w:hyperlink>
      <w:r w:rsidRPr="000770BD">
        <w:rPr>
          <w:sz w:val="16"/>
        </w:rPr>
        <w:t xml:space="preserve"> to Gang Chen of the Massachusetts Institute of Technology this past January. </w:t>
      </w:r>
      <w:r w:rsidRPr="000770BD">
        <w:rPr>
          <w:rStyle w:val="StyleUnderline"/>
          <w:highlight w:val="green"/>
        </w:rPr>
        <w:t>The cycle is familiar</w:t>
      </w:r>
      <w:r w:rsidRPr="000770BD">
        <w:rPr>
          <w:rStyle w:val="StyleUnderline"/>
        </w:rPr>
        <w:t xml:space="preserve"> yet somehow shocking every time: Immigrant or naturalized scientists are accused of disloyalty.</w:t>
      </w:r>
      <w:r w:rsidRPr="000770BD">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12" w:history="1">
        <w:r w:rsidRPr="000770BD">
          <w:rPr>
            <w:rStyle w:val="Hyperlink"/>
            <w:sz w:val="16"/>
          </w:rPr>
          <w:t>currently pending</w:t>
        </w:r>
      </w:hyperlink>
      <w:r w:rsidRPr="000770BD">
        <w:rPr>
          <w:sz w:val="16"/>
        </w:rPr>
        <w:t xml:space="preserve"> in federal court. What is driving this harsh crackdown? One answer is high economic stakes. </w:t>
      </w:r>
      <w:r w:rsidRPr="000770BD">
        <w:rPr>
          <w:rStyle w:val="StyleUnderline"/>
        </w:rPr>
        <w:t xml:space="preserve">Intellectual capital sits at the heart of the U.S. economy: an analysis of data from 2014 showed that industries relying on intellectual property directly </w:t>
      </w:r>
      <w:hyperlink r:id="rId13" w:history="1">
        <w:r w:rsidRPr="000770BD">
          <w:rPr>
            <w:rStyle w:val="StyleUnderline"/>
          </w:rPr>
          <w:t>accounted for 28 million jobs and $6.6 trillion in value</w:t>
        </w:r>
      </w:hyperlink>
      <w:r w:rsidRPr="000770BD">
        <w:rPr>
          <w:sz w:val="16"/>
        </w:rPr>
        <w:t xml:space="preserve">. Unsurprisingly, the </w:t>
      </w:r>
      <w:r w:rsidRPr="000770BD">
        <w:rPr>
          <w:rStyle w:val="StyleUnderline"/>
          <w:highlight w:val="green"/>
        </w:rPr>
        <w:t>U.S. reacts aggressively to foreign threats</w:t>
      </w:r>
      <w:r w:rsidRPr="000770BD">
        <w:rPr>
          <w:rStyle w:val="StyleUnderline"/>
        </w:rPr>
        <w:t xml:space="preserve"> to its source of wealth</w:t>
      </w:r>
      <w:r w:rsidRPr="000770BD">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0770BD">
        <w:rPr>
          <w:rStyle w:val="StyleUnderline"/>
        </w:rPr>
        <w:t xml:space="preserve">The </w:t>
      </w:r>
      <w:r w:rsidRPr="000770BD">
        <w:rPr>
          <w:rStyle w:val="StyleUnderline"/>
          <w:highlight w:val="green"/>
        </w:rPr>
        <w:t>Trump administration</w:t>
      </w:r>
      <w:r w:rsidRPr="000770BD">
        <w:rPr>
          <w:rStyle w:val="StyleUnderline"/>
        </w:rPr>
        <w:t xml:space="preserve"> began the </w:t>
      </w:r>
      <w:hyperlink r:id="rId14" w:history="1">
        <w:r w:rsidRPr="000770BD">
          <w:rPr>
            <w:rStyle w:val="StyleUnderline"/>
          </w:rPr>
          <w:t>China Initiative</w:t>
        </w:r>
      </w:hyperlink>
      <w:r w:rsidRPr="000770BD">
        <w:rPr>
          <w:rStyle w:val="StyleUnderline"/>
        </w:rPr>
        <w:t xml:space="preserve"> to fight what it </w:t>
      </w:r>
      <w:r w:rsidRPr="000770BD">
        <w:rPr>
          <w:rStyle w:val="StyleUnderline"/>
          <w:highlight w:val="green"/>
        </w:rPr>
        <w:t>portrayed</w:t>
      </w:r>
      <w:r w:rsidRPr="000770BD">
        <w:rPr>
          <w:rStyle w:val="StyleUnderline"/>
        </w:rPr>
        <w:t xml:space="preserve"> as </w:t>
      </w:r>
      <w:r w:rsidRPr="000770BD">
        <w:rPr>
          <w:rStyle w:val="StyleUnderline"/>
          <w:highlight w:val="green"/>
        </w:rPr>
        <w:t>an epidemic of intellectual theft</w:t>
      </w:r>
      <w:r w:rsidRPr="000770BD">
        <w:rPr>
          <w:rStyle w:val="StyleUnderline"/>
        </w:rPr>
        <w:t xml:space="preserve">. The </w:t>
      </w:r>
      <w:r w:rsidRPr="000770BD">
        <w:rPr>
          <w:rStyle w:val="StyleUnderline"/>
          <w:highlight w:val="green"/>
        </w:rPr>
        <w:t>Biden</w:t>
      </w:r>
      <w:r w:rsidRPr="000770BD">
        <w:rPr>
          <w:rStyle w:val="StyleUnderline"/>
        </w:rPr>
        <w:t xml:space="preserve"> administration has already </w:t>
      </w:r>
      <w:r w:rsidRPr="000770BD">
        <w:rPr>
          <w:rStyle w:val="StyleUnderline"/>
          <w:highlight w:val="green"/>
        </w:rPr>
        <w:t>made</w:t>
      </w:r>
      <w:r w:rsidRPr="000770BD">
        <w:rPr>
          <w:rStyle w:val="StyleUnderline"/>
        </w:rPr>
        <w:t xml:space="preserve"> high-profile </w:t>
      </w:r>
      <w:r w:rsidRPr="000770BD">
        <w:rPr>
          <w:rStyle w:val="StyleUnderline"/>
          <w:highlight w:val="green"/>
        </w:rPr>
        <w:t>arrests</w:t>
      </w:r>
      <w:r w:rsidRPr="000770BD">
        <w:rPr>
          <w:rStyle w:val="StyleUnderline"/>
        </w:rPr>
        <w:t xml:space="preserve">. </w:t>
      </w:r>
      <w:r w:rsidRPr="000770BD">
        <w:rPr>
          <w:sz w:val="16"/>
        </w:rPr>
        <w:t xml:space="preserve">Politicians on both sides of the aisle struggle to avoid appearing “weak on China.” </w:t>
      </w:r>
      <w:r w:rsidRPr="000770BD">
        <w:rPr>
          <w:rStyle w:val="StyleUnderline"/>
        </w:rPr>
        <w:t xml:space="preserve">It is a persuasively simple narrative: </w:t>
      </w:r>
      <w:r w:rsidRPr="000770BD">
        <w:rPr>
          <w:rStyle w:val="StyleUnderline"/>
          <w:highlight w:val="green"/>
        </w:rPr>
        <w:t>stop</w:t>
      </w:r>
      <w:r w:rsidRPr="000770BD">
        <w:rPr>
          <w:rStyle w:val="StyleUnderline"/>
        </w:rPr>
        <w:t xml:space="preserve"> foreign </w:t>
      </w:r>
      <w:r w:rsidRPr="000770BD">
        <w:rPr>
          <w:rStyle w:val="StyleUnderline"/>
          <w:highlight w:val="green"/>
        </w:rPr>
        <w:t>spies from stealing America's intellectual property</w:t>
      </w:r>
      <w:r w:rsidRPr="000770BD">
        <w:rPr>
          <w:sz w:val="16"/>
        </w:rPr>
        <w:t xml:space="preserve">. But there is more to it. </w:t>
      </w:r>
      <w:r w:rsidRPr="000770BD">
        <w:rPr>
          <w:rStyle w:val="StyleUnderline"/>
        </w:rPr>
        <w:t xml:space="preserve">Too often prosecutions are mistargeted, and rhetoric ignores clear exculpatory evidence, </w:t>
      </w:r>
      <w:r w:rsidRPr="000770BD">
        <w:rPr>
          <w:rStyle w:val="StyleUnderline"/>
          <w:highlight w:val="green"/>
        </w:rPr>
        <w:t>capitalizing on</w:t>
      </w:r>
      <w:r w:rsidRPr="000770BD">
        <w:rPr>
          <w:rStyle w:val="StyleUnderline"/>
        </w:rPr>
        <w:t xml:space="preserve"> the perception of </w:t>
      </w:r>
      <w:r w:rsidRPr="000770BD">
        <w:rPr>
          <w:rStyle w:val="StyleUnderline"/>
          <w:highlight w:val="green"/>
        </w:rPr>
        <w:t>Asian-Americans as perpetual foreigners</w:t>
      </w:r>
      <w:r w:rsidRPr="000770BD">
        <w:rPr>
          <w:rStyle w:val="StyleUnderline"/>
        </w:rPr>
        <w:t xml:space="preserve">. </w:t>
      </w:r>
      <w:r w:rsidRPr="000770BD">
        <w:rPr>
          <w:sz w:val="16"/>
        </w:rPr>
        <w:t xml:space="preserve">The </w:t>
      </w:r>
      <w:r w:rsidRPr="000770BD">
        <w:rPr>
          <w:rStyle w:val="StyleUnderline"/>
        </w:rPr>
        <w:t>sentiment can be traced back to the 1790 Naturalization Act</w:t>
      </w:r>
      <w:r w:rsidRPr="000770BD">
        <w:rPr>
          <w:sz w:val="16"/>
        </w:rPr>
        <w:t xml:space="preserve"> (forbidding Asians and other nonwhite individuals from holding U.S. citizenship) and the 1882 </w:t>
      </w:r>
      <w:hyperlink r:id="rId15" w:history="1">
        <w:r w:rsidRPr="000770BD">
          <w:rPr>
            <w:rStyle w:val="Hyperlink"/>
            <w:sz w:val="16"/>
          </w:rPr>
          <w:t>Chinese Exclusion Act</w:t>
        </w:r>
      </w:hyperlink>
      <w:r w:rsidRPr="000770BD">
        <w:rPr>
          <w:sz w:val="16"/>
        </w:rPr>
        <w:t xml:space="preserve"> (essentially prohibiting all Chinese immigration, initially for 10 years and later indefinitely). </w:t>
      </w:r>
      <w:r w:rsidRPr="000770BD">
        <w:rPr>
          <w:rStyle w:val="StyleUnderline"/>
        </w:rPr>
        <w:t>And it extends to the current wave of anti-Asian crimes tied to the COVID-19 pandemic</w:t>
      </w:r>
      <w:r w:rsidRPr="000770BD">
        <w:rPr>
          <w:sz w:val="16"/>
        </w:rPr>
        <w:t xml:space="preserve">. Whereas overall hate crimes in the U.S. decreased by 7 percent during 2020, </w:t>
      </w:r>
      <w:r w:rsidRPr="000770BD">
        <w:rPr>
          <w:rStyle w:val="StyleUnderline"/>
        </w:rPr>
        <w:t xml:space="preserve">anti-Asian hate crimes </w:t>
      </w:r>
      <w:hyperlink r:id="rId16" w:history="1">
        <w:r w:rsidRPr="000770BD">
          <w:rPr>
            <w:rStyle w:val="StyleUnderline"/>
          </w:rPr>
          <w:t>increased</w:t>
        </w:r>
      </w:hyperlink>
      <w:r w:rsidRPr="000770BD">
        <w:rPr>
          <w:rStyle w:val="StyleUnderline"/>
        </w:rPr>
        <w:t xml:space="preserve"> by 149 percent</w:t>
      </w:r>
      <w:r w:rsidRPr="000770BD">
        <w:rPr>
          <w:sz w:val="16"/>
        </w:rPr>
        <w:t xml:space="preserve">. Recent news cycles are studded with violence: a two-year-old toddler </w:t>
      </w:r>
      <w:hyperlink r:id="rId17" w:history="1">
        <w:r w:rsidRPr="000770BD">
          <w:rPr>
            <w:rStyle w:val="Hyperlink"/>
            <w:sz w:val="16"/>
          </w:rPr>
          <w:t>stabbed</w:t>
        </w:r>
      </w:hyperlink>
      <w:r w:rsidRPr="000770BD">
        <w:rPr>
          <w:sz w:val="16"/>
        </w:rPr>
        <w:t xml:space="preserve"> in a Texas wholesale store, a woman </w:t>
      </w:r>
      <w:hyperlink r:id="rId18" w:history="1">
        <w:r w:rsidRPr="000770BD">
          <w:rPr>
            <w:rStyle w:val="Hyperlink"/>
            <w:sz w:val="16"/>
          </w:rPr>
          <w:t>doused with acid</w:t>
        </w:r>
      </w:hyperlink>
      <w:r w:rsidRPr="000770BD">
        <w:rPr>
          <w:sz w:val="16"/>
        </w:rPr>
        <w:t xml:space="preserve"> on her front porch in Brooklyn, a man </w:t>
      </w:r>
      <w:hyperlink r:id="rId19" w:history="1">
        <w:r w:rsidRPr="000770BD">
          <w:rPr>
            <w:rStyle w:val="Hyperlink"/>
            <w:sz w:val="16"/>
          </w:rPr>
          <w:t>knifed</w:t>
        </w:r>
      </w:hyperlink>
      <w:r w:rsidRPr="000770BD">
        <w:rPr>
          <w:sz w:val="16"/>
        </w:rPr>
        <w:t xml:space="preserve"> in Manhattan's Chinatown, a couple </w:t>
      </w:r>
      <w:hyperlink r:id="rId20" w:history="1">
        <w:r w:rsidRPr="000770BD">
          <w:rPr>
            <w:rStyle w:val="Hyperlink"/>
            <w:sz w:val="16"/>
          </w:rPr>
          <w:t>beaten</w:t>
        </w:r>
      </w:hyperlink>
      <w:r w:rsidRPr="000770BD">
        <w:rPr>
          <w:sz w:val="16"/>
        </w:rPr>
        <w:t xml:space="preserve"> with a rock in a sock in Seattle, a mother and her eight-year-old daughter </w:t>
      </w:r>
      <w:hyperlink r:id="rId21" w:history="1">
        <w:r w:rsidRPr="000770BD">
          <w:rPr>
            <w:rStyle w:val="Hyperlink"/>
            <w:sz w:val="16"/>
          </w:rPr>
          <w:t>stabbed to death</w:t>
        </w:r>
      </w:hyperlink>
      <w:r w:rsidRPr="000770BD">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22" w:history="1">
        <w:r w:rsidRPr="000770BD">
          <w:rPr>
            <w:rStyle w:val="Hyperlink"/>
            <w:sz w:val="16"/>
          </w:rPr>
          <w:t>states</w:t>
        </w:r>
      </w:hyperlink>
      <w:r w:rsidRPr="000770BD">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w:t>
      </w:r>
      <w:proofErr w:type="gramStart"/>
      <w:r w:rsidRPr="000770BD">
        <w:rPr>
          <w:sz w:val="16"/>
        </w:rPr>
        <w:t>Chinese-American</w:t>
      </w:r>
      <w:proofErr w:type="gramEnd"/>
      <w:r w:rsidRPr="000770BD">
        <w:rPr>
          <w:sz w:val="16"/>
        </w:rPr>
        <w:t xml:space="preserve"> rose from 17 to 52 percent between 2009 and 2015. More crucial is the rate of false positives: defendants of Chinese ethnicity </w:t>
      </w:r>
      <w:hyperlink r:id="rId23" w:history="1">
        <w:r w:rsidRPr="000770BD">
          <w:rPr>
            <w:rStyle w:val="Hyperlink"/>
            <w:sz w:val="16"/>
          </w:rPr>
          <w:t>have been unjustly accused</w:t>
        </w:r>
      </w:hyperlink>
      <w:r w:rsidRPr="000770BD">
        <w:rPr>
          <w:sz w:val="16"/>
        </w:rPr>
        <w:t xml:space="preserve"> at twice the rate of non-Chinese defendants. Many of these false </w:t>
      </w:r>
      <w:r w:rsidRPr="000770BD">
        <w:rPr>
          <w:sz w:val="16"/>
        </w:rPr>
        <w:lastRenderedPageBreak/>
        <w:t xml:space="preserve">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w:t>
      </w:r>
      <w:proofErr w:type="gramStart"/>
      <w:r w:rsidRPr="000770BD">
        <w:rPr>
          <w:sz w:val="16"/>
        </w:rPr>
        <w:t>Chinese-American</w:t>
      </w:r>
      <w:proofErr w:type="gramEnd"/>
      <w:r w:rsidRPr="000770BD">
        <w:rPr>
          <w:sz w:val="16"/>
        </w:rPr>
        <w:t xml:space="preserve">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0770BD">
        <w:rPr>
          <w:rStyle w:val="StyleUnderline"/>
        </w:rPr>
        <w:t>this climate causes a “brain drain” of intellectual capital</w:t>
      </w:r>
      <w:r w:rsidRPr="000770BD">
        <w:rPr>
          <w:sz w:val="16"/>
        </w:rPr>
        <w:t xml:space="preserve">. According to the World Intellectual Property Organization, </w:t>
      </w:r>
      <w:r w:rsidRPr="000770BD">
        <w:rPr>
          <w:rStyle w:val="StyleUnderline"/>
        </w:rPr>
        <w:t xml:space="preserve">immigrants make up a </w:t>
      </w:r>
      <w:hyperlink r:id="rId24" w:history="1">
        <w:r w:rsidRPr="000770BD">
          <w:rPr>
            <w:rStyle w:val="StyleUnderline"/>
          </w:rPr>
          <w:t>significant proportion</w:t>
        </w:r>
      </w:hyperlink>
      <w:r w:rsidRPr="000770BD">
        <w:rPr>
          <w:rStyle w:val="StyleUnderline"/>
        </w:rPr>
        <w:t xml:space="preserve"> of U.S.-based inventors and have won a third of the Nobel Prizes given to Americans. But now many immigrant </w:t>
      </w:r>
      <w:r w:rsidRPr="000770BD">
        <w:rPr>
          <w:rStyle w:val="StyleUnderline"/>
          <w:highlight w:val="green"/>
        </w:rPr>
        <w:t>scientists</w:t>
      </w:r>
      <w:r w:rsidRPr="000770BD">
        <w:rPr>
          <w:rStyle w:val="StyleUnderline"/>
        </w:rPr>
        <w:t xml:space="preserve"> and inventors are </w:t>
      </w:r>
      <w:hyperlink r:id="rId25" w:history="1">
        <w:r w:rsidRPr="000770BD">
          <w:rPr>
            <w:rStyle w:val="StyleUnderline"/>
            <w:highlight w:val="green"/>
          </w:rPr>
          <w:t>choosing to leave</w:t>
        </w:r>
      </w:hyperlink>
      <w:r w:rsidRPr="000770BD">
        <w:rPr>
          <w:rStyle w:val="StyleUnderline"/>
          <w:highlight w:val="green"/>
        </w:rPr>
        <w:t xml:space="preserve"> the U.S</w:t>
      </w:r>
      <w:r w:rsidRPr="000770BD">
        <w:rPr>
          <w:rStyle w:val="StyleUnderline"/>
        </w:rPr>
        <w:t>. for other countries on the promise of higher pay, prestigious positions, looser regulatory schemes and—most notably—no federal prosecutions for legitimate research activity.</w:t>
      </w:r>
      <w:r w:rsidRPr="000770BD">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Yibin Kang </w:t>
      </w:r>
      <w:hyperlink r:id="rId26" w:history="1">
        <w:r w:rsidRPr="000770BD">
          <w:rPr>
            <w:rStyle w:val="Hyperlink"/>
            <w:sz w:val="16"/>
          </w:rPr>
          <w:t>notes</w:t>
        </w:r>
      </w:hyperlink>
      <w:r w:rsidRPr="000770BD">
        <w:rPr>
          <w:sz w:val="16"/>
        </w:rPr>
        <w:t xml:space="preserve">, “What's happening is doing a great service for the Chinese government. If you turn this into a toxic environment, you're actually helping the Chinese government to then recruit back to China.” </w:t>
      </w:r>
      <w:r w:rsidRPr="000770BD">
        <w:rPr>
          <w:rStyle w:val="StyleUnderline"/>
        </w:rPr>
        <w:t>The U.S. loses in this situation any way you look at it. The country stifles its own innovation ecosystem by discouraging international partnerships, obstructing access to nonclassified federally funded research, renouncing immigrant intellectual capital and rejecting investments in innovations from certain other countries</w:t>
      </w:r>
      <w:r w:rsidRPr="000770BD">
        <w:rPr>
          <w:sz w:val="16"/>
        </w:rPr>
        <w:t xml:space="preserve">. On the international stage, it compromises its diplomatic standing by failing to recognize the diverse legal needs of other countries and forcing the </w:t>
      </w:r>
      <w:hyperlink r:id="rId27" w:history="1">
        <w:r w:rsidRPr="000770BD">
          <w:rPr>
            <w:rStyle w:val="Hyperlink"/>
            <w:sz w:val="16"/>
          </w:rPr>
          <w:t>harmonization</w:t>
        </w:r>
      </w:hyperlink>
      <w:r w:rsidRPr="000770BD">
        <w:rPr>
          <w:sz w:val="16"/>
        </w:rPr>
        <w:t xml:space="preserve"> of patent law. But these harms have gone largely unrecognized. In 2018 the National Institutes of Health—the main source of funding for many academic labs—</w:t>
      </w:r>
      <w:hyperlink r:id="rId28" w:history="1">
        <w:r w:rsidRPr="000770BD">
          <w:rPr>
            <w:rStyle w:val="Hyperlink"/>
            <w:sz w:val="16"/>
          </w:rPr>
          <w:t>instructed</w:t>
        </w:r>
      </w:hyperlink>
      <w:r w:rsidRPr="000770BD">
        <w:rPr>
          <w:sz w:val="16"/>
        </w:rPr>
        <w:t xml:space="preserve"> around 10,000 U.S. research institutions to continue cracking down. Sun calls these “gotcha” cases: they apply disproportionately heavy criminal penalties for mere administrative missteps. Several institutions, such as </w:t>
      </w:r>
      <w:hyperlink r:id="rId29" w:history="1">
        <w:r w:rsidRPr="000770BD">
          <w:rPr>
            <w:rStyle w:val="Hyperlink"/>
            <w:sz w:val="16"/>
          </w:rPr>
          <w:t>Emory University</w:t>
        </w:r>
      </w:hyperlink>
      <w:r w:rsidRPr="000770BD">
        <w:rPr>
          <w:sz w:val="16"/>
        </w:rPr>
        <w:t xml:space="preserve"> in Atlanta and </w:t>
      </w:r>
      <w:hyperlink r:id="rId30" w:history="1">
        <w:r w:rsidRPr="000770BD">
          <w:rPr>
            <w:rStyle w:val="Hyperlink"/>
            <w:sz w:val="16"/>
          </w:rPr>
          <w:t>MD Anderson Cancer Center</w:t>
        </w:r>
      </w:hyperlink>
      <w:r w:rsidRPr="000770BD">
        <w:rPr>
          <w:sz w:val="16"/>
        </w:rPr>
        <w:t xml:space="preserve"> in Houston, subsequently fired a number of their Asian-American researchers. The myopia is astounding. </w:t>
      </w:r>
      <w:r w:rsidRPr="000770BD">
        <w:rPr>
          <w:rStyle w:val="StyleUnderline"/>
        </w:rPr>
        <w:t>Tensions and violence are escalating every day in courtrooms and on city streets.</w:t>
      </w:r>
      <w:r w:rsidRPr="000770BD">
        <w:rPr>
          <w:sz w:val="16"/>
        </w:rPr>
        <w:t xml:space="preserve"> But at least </w:t>
      </w:r>
      <w:r w:rsidRPr="000770BD">
        <w:rPr>
          <w:rStyle w:val="StyleUnderline"/>
        </w:rPr>
        <w:t>in the scientific community, prosecutors, legislators, agencies and directors of research institutions have the power to slow down and consider the hard facts of each case.</w:t>
      </w:r>
      <w:r w:rsidRPr="000770BD">
        <w:rPr>
          <w:sz w:val="16"/>
        </w:rPr>
        <w:t xml:space="preserve"> Jumping to conclusory prosecutions and terminations does no good for anyone. </w:t>
      </w:r>
      <w:r w:rsidRPr="000770BD">
        <w:rPr>
          <w:rStyle w:val="StyleUnderline"/>
          <w:highlight w:val="green"/>
        </w:rPr>
        <w:t>By treating Asian-American citizens as perpetual foreigners</w:t>
      </w:r>
      <w:r w:rsidRPr="000770BD">
        <w:rPr>
          <w:rStyle w:val="StyleUnderline"/>
        </w:rPr>
        <w:t xml:space="preserve"> and prosecuting them without merit or nuance, the </w:t>
      </w:r>
      <w:r w:rsidRPr="000770BD">
        <w:rPr>
          <w:rStyle w:val="StyleUnderline"/>
          <w:highlight w:val="green"/>
        </w:rPr>
        <w:t>U.S. will continue down a self-destructive path, harming its own citizens</w:t>
      </w:r>
      <w:r w:rsidRPr="000770BD">
        <w:rPr>
          <w:rStyle w:val="StyleUnderline"/>
        </w:rPr>
        <w:t>, innovation and economy.</w:t>
      </w:r>
    </w:p>
    <w:p w14:paraId="6AA8DBE1" w14:textId="77777777" w:rsidR="000770BD" w:rsidRPr="000770BD" w:rsidRDefault="000770BD" w:rsidP="000770BD">
      <w:pPr>
        <w:pStyle w:val="Heading4"/>
        <w:rPr>
          <w:rFonts w:cs="Calibri"/>
        </w:rPr>
      </w:pPr>
      <w:r w:rsidRPr="000770BD">
        <w:rPr>
          <w:rFonts w:cs="Calibri"/>
        </w:rPr>
        <w:t>2] Pandemics discourse is anti – Asian and rooted in western superiority. Debates that center disease inevitably lead to the polarization of Asian culture.</w:t>
      </w:r>
    </w:p>
    <w:p w14:paraId="6B0828E4" w14:textId="77777777" w:rsidR="000770BD" w:rsidRPr="000770BD" w:rsidRDefault="000770BD" w:rsidP="000770BD">
      <w:r w:rsidRPr="000770BD">
        <w:rPr>
          <w:rStyle w:val="Style13ptBold"/>
        </w:rPr>
        <w:t>White 3-25</w:t>
      </w:r>
      <w:r w:rsidRPr="000770BD">
        <w:t xml:space="preserve"> [Alexandre I.R White, B.A., Amherst College, 2010 MSc., The London School of Economics and Political Science, 3-25-2021, "Podcast: A History of Pandemic Xenophobia and Racism," </w:t>
      </w:r>
      <w:hyperlink r:id="rId31" w:history="1">
        <w:r w:rsidRPr="000770BD">
          <w:rPr>
            <w:rStyle w:val="Hyperlink"/>
          </w:rPr>
          <w:t>https://www.theatlantic.com/health/archive/2021/03/a-history-of-pandemic-xenophobia-racism/618421/</w:t>
        </w:r>
      </w:hyperlink>
      <w:r w:rsidRPr="000770BD">
        <w:t xml:space="preserve"> [accessed: 8/22/21] // Lydia //Recut Nato</w:t>
      </w:r>
    </w:p>
    <w:p w14:paraId="3315B115" w14:textId="77777777" w:rsidR="000770BD" w:rsidRPr="000770BD" w:rsidRDefault="000770BD" w:rsidP="000770BD">
      <w:pPr>
        <w:rPr>
          <w:sz w:val="16"/>
          <w:szCs w:val="16"/>
        </w:rPr>
      </w:pPr>
      <w:r w:rsidRPr="000770BD">
        <w:rPr>
          <w:sz w:val="16"/>
          <w:szCs w:val="16"/>
        </w:rPr>
        <w:t xml:space="preserve">Higgins: Back in April of last year, </w:t>
      </w:r>
      <w:hyperlink r:id="rId32" w:history="1">
        <w:r w:rsidRPr="000770BD">
          <w:rPr>
            <w:rStyle w:val="Hyperlink"/>
            <w:sz w:val="16"/>
            <w:szCs w:val="16"/>
          </w:rPr>
          <w:t>you wrote</w:t>
        </w:r>
      </w:hyperlink>
      <w:r w:rsidRPr="000770BD">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0770BD">
        <w:rPr>
          <w:rStyle w:val="StyleUnderline"/>
        </w:rPr>
        <w:t xml:space="preserve">This history of </w:t>
      </w:r>
      <w:r w:rsidRPr="000770BD">
        <w:rPr>
          <w:rStyle w:val="StyleUnderline"/>
          <w:highlight w:val="green"/>
        </w:rPr>
        <w:t>anti-Asian racism runs</w:t>
      </w:r>
      <w:r w:rsidRPr="000770BD">
        <w:rPr>
          <w:rStyle w:val="StyleUnderline"/>
        </w:rPr>
        <w:t xml:space="preserve"> very much </w:t>
      </w:r>
      <w:r w:rsidRPr="000770BD">
        <w:rPr>
          <w:rStyle w:val="StyleUnderline"/>
          <w:highlight w:val="green"/>
        </w:rPr>
        <w:t>through</w:t>
      </w:r>
      <w:r w:rsidRPr="000770BD">
        <w:rPr>
          <w:rStyle w:val="StyleUnderline"/>
        </w:rPr>
        <w:t xml:space="preserve"> histories of </w:t>
      </w:r>
      <w:r w:rsidRPr="000770BD">
        <w:rPr>
          <w:rStyle w:val="StyleUnderline"/>
          <w:highlight w:val="green"/>
        </w:rPr>
        <w:t>epidemics</w:t>
      </w:r>
      <w:r w:rsidRPr="000770BD">
        <w:rPr>
          <w:rStyle w:val="StyleUnderline"/>
        </w:rPr>
        <w:t xml:space="preserve">, of </w:t>
      </w:r>
      <w:r w:rsidRPr="000770BD">
        <w:rPr>
          <w:rStyle w:val="StyleUnderline"/>
        </w:rPr>
        <w:lastRenderedPageBreak/>
        <w:t>immigration, of colonialism that the United States often doesn’t discuss</w:t>
      </w:r>
      <w:r w:rsidRPr="000770BD">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0770BD">
        <w:rPr>
          <w:rStyle w:val="StyleUnderline"/>
        </w:rPr>
        <w:t>So</w:t>
      </w:r>
      <w:proofErr w:type="gramEnd"/>
      <w:r w:rsidRPr="000770BD">
        <w:rPr>
          <w:rStyle w:val="StyleUnderline"/>
        </w:rPr>
        <w:t xml:space="preserve"> there was this grim and horrific conflation of gender, sexuality, race, and the foreignness and </w:t>
      </w:r>
      <w:r w:rsidRPr="000770BD">
        <w:rPr>
          <w:rStyle w:val="StyleUnderline"/>
          <w:highlight w:val="green"/>
        </w:rPr>
        <w:t>concern for the diseases</w:t>
      </w:r>
      <w:r w:rsidRPr="000770BD">
        <w:rPr>
          <w:rStyle w:val="StyleUnderline"/>
        </w:rPr>
        <w:t xml:space="preserve"> that were </w:t>
      </w:r>
      <w:r w:rsidRPr="000770BD">
        <w:rPr>
          <w:rStyle w:val="StyleUnderline"/>
          <w:highlight w:val="green"/>
        </w:rPr>
        <w:t>more threatening because they were</w:t>
      </w:r>
      <w:r w:rsidRPr="000770BD">
        <w:rPr>
          <w:rStyle w:val="StyleUnderline"/>
        </w:rPr>
        <w:t xml:space="preserve"> fundamentally </w:t>
      </w:r>
      <w:r w:rsidRPr="000770BD">
        <w:rPr>
          <w:rStyle w:val="StyleUnderline"/>
          <w:highlight w:val="green"/>
        </w:rPr>
        <w:t>arriving from Asia</w:t>
      </w:r>
      <w:r w:rsidRPr="000770BD">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0770BD">
        <w:rPr>
          <w:rStyle w:val="StyleUnderline"/>
        </w:rPr>
        <w:t xml:space="preserve">Even former President [Donald] </w:t>
      </w:r>
      <w:r w:rsidRPr="000770BD">
        <w:rPr>
          <w:rStyle w:val="StyleUnderline"/>
          <w:highlight w:val="green"/>
        </w:rPr>
        <w:t>Trump’s Muslim ban</w:t>
      </w:r>
      <w:r w:rsidRPr="000770BD">
        <w:rPr>
          <w:rStyle w:val="StyleUnderline"/>
        </w:rPr>
        <w:t xml:space="preserve"> is </w:t>
      </w:r>
      <w:r w:rsidRPr="000770BD">
        <w:rPr>
          <w:rStyle w:val="StyleUnderline"/>
          <w:highlight w:val="green"/>
        </w:rPr>
        <w:t>rooted in this legacy</w:t>
      </w:r>
      <w:r w:rsidRPr="000770BD">
        <w:rPr>
          <w:rStyle w:val="StyleUnderline"/>
        </w:rPr>
        <w:t xml:space="preserve"> that really emerges out of a very specific, racially targeted form of exclusion in the Chinese Exclusion Act.</w:t>
      </w:r>
      <w:r w:rsidRPr="000770BD">
        <w:rPr>
          <w:sz w:val="16"/>
          <w:szCs w:val="16"/>
        </w:rPr>
        <w:t xml:space="preserve"> And this is something that Erika Lee and many others have </w:t>
      </w:r>
      <w:hyperlink r:id="rId33" w:history="1">
        <w:r w:rsidRPr="000770BD">
          <w:rPr>
            <w:rStyle w:val="Hyperlink"/>
            <w:sz w:val="16"/>
            <w:szCs w:val="16"/>
          </w:rPr>
          <w:t>written about in great detail</w:t>
        </w:r>
      </w:hyperlink>
      <w:r w:rsidRPr="000770BD">
        <w:rPr>
          <w:sz w:val="16"/>
          <w:szCs w:val="16"/>
        </w:rPr>
        <w:t xml:space="preserve">, and I think is really important to keep in mind, especially when we attempt to understand the complexities of the violence that we’ve seen in recent weeks and the violence we’ve seen broadly across 2020. </w:t>
      </w:r>
      <w:r w:rsidRPr="000770BD">
        <w:rPr>
          <w:rStyle w:val="StyleUnderline"/>
        </w:rPr>
        <w:t xml:space="preserve">A troubling aspect in [how] the United States responded to </w:t>
      </w:r>
      <w:r w:rsidRPr="000770BD">
        <w:rPr>
          <w:rStyle w:val="StyleUnderline"/>
          <w:highlight w:val="green"/>
        </w:rPr>
        <w:t>COVID</w:t>
      </w:r>
      <w:r w:rsidRPr="000770BD">
        <w:rPr>
          <w:rStyle w:val="StyleUnderline"/>
        </w:rPr>
        <w:t xml:space="preserve">-19—and I would include the United Kingdom in this </w:t>
      </w:r>
      <w:r w:rsidRPr="000770BD">
        <w:rPr>
          <w:rStyle w:val="StyleUnderline"/>
          <w:highlight w:val="green"/>
        </w:rPr>
        <w:t>response</w:t>
      </w:r>
      <w:r w:rsidRPr="000770BD">
        <w:rPr>
          <w:rStyle w:val="StyleUnderline"/>
        </w:rPr>
        <w:t xml:space="preserve"> as well—</w:t>
      </w:r>
      <w:r w:rsidRPr="000770BD">
        <w:rPr>
          <w:rStyle w:val="StyleUnderline"/>
          <w:highlight w:val="green"/>
        </w:rPr>
        <w:t>is</w:t>
      </w:r>
      <w:r w:rsidRPr="000770BD">
        <w:rPr>
          <w:rStyle w:val="StyleUnderline"/>
        </w:rPr>
        <w:t xml:space="preserve"> that for the 19th century and 20th century, so much of </w:t>
      </w:r>
      <w:r w:rsidRPr="000770BD">
        <w:rPr>
          <w:rStyle w:val="StyleUnderline"/>
          <w:highlight w:val="green"/>
        </w:rPr>
        <w:t>Western beliefs of</w:t>
      </w:r>
      <w:r w:rsidRPr="000770BD">
        <w:rPr>
          <w:rStyle w:val="StyleUnderline"/>
        </w:rPr>
        <w:t xml:space="preserve"> fundamental </w:t>
      </w:r>
      <w:r w:rsidRPr="000770BD">
        <w:rPr>
          <w:rStyle w:val="StyleUnderline"/>
          <w:highlight w:val="green"/>
        </w:rPr>
        <w:t>superiority</w:t>
      </w:r>
      <w:r w:rsidRPr="000770BD">
        <w:rPr>
          <w:rStyle w:val="StyleUnderline"/>
        </w:rPr>
        <w:t xml:space="preserve"> of civilization and justifications for colonialism </w:t>
      </w:r>
      <w:r w:rsidRPr="000770BD">
        <w:rPr>
          <w:rStyle w:val="StyleUnderline"/>
          <w:highlight w:val="green"/>
        </w:rPr>
        <w:t>emerged out of</w:t>
      </w:r>
      <w:r w:rsidRPr="000770BD">
        <w:rPr>
          <w:rStyle w:val="StyleUnderline"/>
        </w:rPr>
        <w:t xml:space="preserve"> this </w:t>
      </w:r>
      <w:r w:rsidRPr="000770BD">
        <w:rPr>
          <w:rStyle w:val="StyleUnderline"/>
          <w:highlight w:val="green"/>
        </w:rPr>
        <w:t>mythology</w:t>
      </w:r>
      <w:r w:rsidRPr="000770BD">
        <w:rPr>
          <w:rStyle w:val="StyleUnderline"/>
        </w:rPr>
        <w:t xml:space="preserve"> of </w:t>
      </w:r>
      <w:r w:rsidRPr="000770BD">
        <w:rPr>
          <w:rStyle w:val="StyleUnderline"/>
          <w:highlight w:val="green"/>
        </w:rPr>
        <w:t xml:space="preserve">the West being the most </w:t>
      </w:r>
      <w:r w:rsidRPr="000770BD">
        <w:rPr>
          <w:rStyle w:val="StyleUnderline"/>
        </w:rPr>
        <w:t xml:space="preserve">sanitary, the most hygienic space, and being the most </w:t>
      </w:r>
      <w:r w:rsidRPr="000770BD">
        <w:rPr>
          <w:rStyle w:val="StyleUnderline"/>
          <w:highlight w:val="green"/>
        </w:rPr>
        <w:t>hygienic civilization on the planet</w:t>
      </w:r>
      <w:r w:rsidRPr="000770BD">
        <w:rPr>
          <w:rStyle w:val="StyleUnderline"/>
        </w:rPr>
        <w:t>.</w:t>
      </w:r>
      <w:r w:rsidRPr="000770BD">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0770BD">
        <w:rPr>
          <w:rStyle w:val="StyleUnderline"/>
        </w:rPr>
        <w:t xml:space="preserve">But we also see that myth falling apart as we recognize that the U.S. COVID-19 response up to vaccination delivery has been one of the worst—one of the most unequal and most deadly in the world. </w:t>
      </w:r>
      <w:r w:rsidRPr="000770BD">
        <w:rPr>
          <w:sz w:val="16"/>
          <w:szCs w:val="16"/>
        </w:rPr>
        <w:t xml:space="preserve">Hamblin: I have a </w:t>
      </w:r>
      <w:hyperlink r:id="rId34" w:history="1">
        <w:r w:rsidRPr="000770BD">
          <w:rPr>
            <w:rStyle w:val="Hyperlink"/>
            <w:sz w:val="16"/>
            <w:szCs w:val="16"/>
          </w:rPr>
          <w:t>particular interest in the history of hygiene</w:t>
        </w:r>
      </w:hyperlink>
      <w:r w:rsidRPr="000770BD">
        <w:rPr>
          <w:sz w:val="16"/>
          <w:szCs w:val="16"/>
        </w:rPr>
        <w:t xml:space="preserve">. That myth that you talk about of the Western world being uniquely hygienic—it’s actually the inverse of that. Christian countries were late to and sometimes actively discouraged things like baths because they were </w:t>
      </w:r>
      <w:proofErr w:type="gramStart"/>
      <w:r w:rsidRPr="000770BD">
        <w:rPr>
          <w:sz w:val="16"/>
          <w:szCs w:val="16"/>
        </w:rPr>
        <w:t>lewd</w:t>
      </w:r>
      <w:proofErr w:type="gramEnd"/>
      <w:r w:rsidRPr="000770BD">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0770BD">
        <w:rPr>
          <w:sz w:val="16"/>
          <w:szCs w:val="16"/>
        </w:rPr>
        <w:t>were</w:t>
      </w:r>
      <w:proofErr w:type="gramEnd"/>
      <w:r w:rsidRPr="000770BD">
        <w:rPr>
          <w:sz w:val="16"/>
          <w:szCs w:val="16"/>
        </w:rPr>
        <w:t xml:space="preserv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0770BD">
        <w:rPr>
          <w:sz w:val="16"/>
          <w:szCs w:val="16"/>
        </w:rPr>
        <w:t>So</w:t>
      </w:r>
      <w:proofErr w:type="gramEnd"/>
      <w:r w:rsidRPr="000770BD">
        <w:rPr>
          <w:sz w:val="16"/>
          <w:szCs w:val="16"/>
        </w:rPr>
        <w:t xml:space="preserve"> this myth emerges. And it’s a mythmaking process that I think is actually central to Europe and the West coming to envision itself as an entity apart from the rest of the world. And in my work, </w:t>
      </w:r>
      <w:r w:rsidRPr="000770BD">
        <w:rPr>
          <w:rStyle w:val="StyleUnderline"/>
        </w:rPr>
        <w:t>I call this “</w:t>
      </w:r>
      <w:r w:rsidRPr="000770BD">
        <w:rPr>
          <w:rStyle w:val="StyleUnderline"/>
          <w:highlight w:val="green"/>
        </w:rPr>
        <w:t>epidemic Orientalism</w:t>
      </w:r>
      <w:r w:rsidRPr="000770BD">
        <w:rPr>
          <w:rStyle w:val="StyleUnderline"/>
        </w:rPr>
        <w:t>.” We see the ways in which the need to maintain trade, colonial, and resource exploitation becomes bound up with controlling particular bodies and people who were seen to be in opposition to a sanitary global trade regime</w:t>
      </w:r>
      <w:r w:rsidRPr="000770BD">
        <w:rPr>
          <w:sz w:val="16"/>
          <w:szCs w:val="16"/>
        </w:rPr>
        <w:t xml:space="preserve">. And this is where you get a lot of the racist and xenophobic ideologies we’ve talked about already, </w:t>
      </w:r>
      <w:r w:rsidRPr="000770BD">
        <w:rPr>
          <w:rStyle w:val="StyleUnderline"/>
        </w:rPr>
        <w:t xml:space="preserve">and ideas that we see </w:t>
      </w:r>
      <w:r w:rsidRPr="000770BD">
        <w:rPr>
          <w:rStyle w:val="StyleUnderline"/>
          <w:highlight w:val="green"/>
        </w:rPr>
        <w:t>still in the present when we associate diseases with certain parts of the world</w:t>
      </w:r>
      <w:r w:rsidRPr="000770BD">
        <w:rPr>
          <w:rStyle w:val="StyleUnderline"/>
        </w:rPr>
        <w:t xml:space="preserve">, essentially slurring the names for an epidemic like COVID-19 in a variety of ways that </w:t>
      </w:r>
      <w:r w:rsidRPr="000770BD">
        <w:rPr>
          <w:rStyle w:val="StyleUnderline"/>
        </w:rPr>
        <w:lastRenderedPageBreak/>
        <w:t>ascribe blame to certain countries or certain areas</w:t>
      </w:r>
      <w:r w:rsidRPr="000770BD">
        <w:rPr>
          <w:sz w:val="16"/>
          <w:szCs w:val="16"/>
        </w:rPr>
        <w:t xml:space="preserve">. Hamblin: Right. That draws out this interesting distinction: There’s a lot of scapegoating and blaming of immigrants during these heightened times of </w:t>
      </w:r>
      <w:proofErr w:type="gramStart"/>
      <w:r w:rsidRPr="000770BD">
        <w:rPr>
          <w:sz w:val="16"/>
          <w:szCs w:val="16"/>
        </w:rPr>
        <w:t>infectious-disease</w:t>
      </w:r>
      <w:proofErr w:type="gramEnd"/>
      <w:r w:rsidRPr="000770BD">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0770BD">
        <w:rPr>
          <w:rStyle w:val="StyleUnderline"/>
        </w:rPr>
        <w:t xml:space="preserve">: </w:t>
      </w:r>
      <w:r w:rsidRPr="000770BD">
        <w:rPr>
          <w:rStyle w:val="StyleUnderline"/>
          <w:highlight w:val="green"/>
        </w:rPr>
        <w:t>Framing of threat through disease allows for</w:t>
      </w:r>
      <w:r w:rsidRPr="000770BD">
        <w:rPr>
          <w:rStyle w:val="StyleUnderline"/>
        </w:rPr>
        <w:t xml:space="preserve"> the </w:t>
      </w:r>
      <w:r w:rsidRPr="000770BD">
        <w:rPr>
          <w:rStyle w:val="StyleUnderline"/>
          <w:highlight w:val="green"/>
        </w:rPr>
        <w:t>pathologization of peoples and cultur</w:t>
      </w:r>
      <w:r w:rsidRPr="000770BD">
        <w:rPr>
          <w:rStyle w:val="StyleUnderline"/>
        </w:rPr>
        <w:t>al practices as somehow distinct and different from one’s own.</w:t>
      </w:r>
      <w:r w:rsidRPr="000770BD">
        <w:rPr>
          <w:sz w:val="16"/>
          <w:szCs w:val="16"/>
        </w:rPr>
        <w:t xml:space="preserve"> </w:t>
      </w:r>
      <w:proofErr w:type="gramStart"/>
      <w:r w:rsidRPr="000770BD">
        <w:rPr>
          <w:sz w:val="16"/>
          <w:szCs w:val="16"/>
        </w:rPr>
        <w:t>So</w:t>
      </w:r>
      <w:proofErr w:type="gramEnd"/>
      <w:r w:rsidRPr="000770BD">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4CAF4BF1" w14:textId="154023DE" w:rsidR="00E42E4C" w:rsidRDefault="000770BD" w:rsidP="000770BD">
      <w:pPr>
        <w:pStyle w:val="Heading3"/>
      </w:pPr>
      <w:r>
        <w:lastRenderedPageBreak/>
        <w:t>Underview</w:t>
      </w:r>
    </w:p>
    <w:p w14:paraId="07CE82D3" w14:textId="77777777" w:rsidR="000770BD" w:rsidRPr="003624D8" w:rsidRDefault="000770BD" w:rsidP="000770BD">
      <w:pPr>
        <w:pStyle w:val="Heading4"/>
      </w:pPr>
      <w:r w:rsidRPr="003624D8">
        <w:t>Permutation is key – movements are stronger when coalitions are formed and there’s the net benefit of using solidarity to defy the divisiveness of the model minority.</w:t>
      </w:r>
    </w:p>
    <w:p w14:paraId="187D8A55" w14:textId="77777777" w:rsidR="000770BD" w:rsidRPr="003624D8" w:rsidRDefault="000770BD" w:rsidP="000770BD">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 xml:space="preserve">[Eleanor Ty, Professor in the Department of English and Film Studies at Wilfrid Laurier University. She holds a PhD and MA in English from McMaster University, and a BA Hons from the University of Toronto., University </w:t>
      </w:r>
      <w:proofErr w:type="gramStart"/>
      <w:r w:rsidRPr="003624D8">
        <w:rPr>
          <w:sz w:val="22"/>
        </w:rPr>
        <w:t>Of</w:t>
      </w:r>
      <w:proofErr w:type="gramEnd"/>
      <w:r w:rsidRPr="003624D8">
        <w:rPr>
          <w:sz w:val="22"/>
        </w:rPr>
        <w:t xml:space="preserve"> Illinois Press, "Asian Fail Narratives Of Disenchantment And the Model Minority ", 2017]//lydiaw</w:t>
      </w:r>
    </w:p>
    <w:p w14:paraId="2330A2C4" w14:textId="77777777" w:rsidR="000770BD" w:rsidRPr="003624D8" w:rsidRDefault="000770BD" w:rsidP="000770BD">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3624D8">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3624D8">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3624D8">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3624D8">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3624D8">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3624D8">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3624D8">
        <w:rPr>
          <w:rStyle w:val="StyleUnderline"/>
          <w:szCs w:val="28"/>
          <w:highlight w:val="green"/>
          <w:lang w:eastAsia="zh-TW"/>
        </w:rPr>
        <w:t>social inequality</w:t>
      </w:r>
      <w:r w:rsidRPr="003624D8">
        <w:rPr>
          <w:rFonts w:eastAsia="Times New Roman"/>
          <w:szCs w:val="28"/>
          <w:u w:val="single"/>
          <w:lang w:eastAsia="zh-TW"/>
        </w:rPr>
        <w:t xml:space="preserve">, </w:t>
      </w:r>
      <w:r w:rsidRPr="003624D8">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3624D8">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3624D8">
        <w:rPr>
          <w:rStyle w:val="StyleUnderline"/>
          <w:szCs w:val="28"/>
          <w:highlight w:val="green"/>
          <w:lang w:eastAsia="zh-TW"/>
        </w:rPr>
        <w:t>o</w:t>
      </w:r>
      <w:r w:rsidRPr="003624D8">
        <w:rPr>
          <w:rFonts w:eastAsia="Times New Roman"/>
          <w:b/>
          <w:bCs/>
          <w:szCs w:val="28"/>
          <w:u w:val="single"/>
          <w:lang w:eastAsia="zh-TW"/>
        </w:rPr>
        <w:t xml:space="preserve">f </w:t>
      </w:r>
      <w:r w:rsidRPr="003624D8">
        <w:rPr>
          <w:rStyle w:val="StyleUnderline"/>
          <w:szCs w:val="28"/>
          <w:highlight w:val="green"/>
          <w:lang w:eastAsia="zh-TW"/>
        </w:rPr>
        <w:t>c</w:t>
      </w:r>
      <w:r w:rsidRPr="003624D8">
        <w:rPr>
          <w:rFonts w:eastAsia="Times New Roman"/>
          <w:b/>
          <w:bCs/>
          <w:szCs w:val="28"/>
          <w:u w:val="single"/>
          <w:lang w:eastAsia="zh-TW"/>
        </w:rPr>
        <w:t xml:space="preserve">olor </w:t>
      </w:r>
      <w:r w:rsidRPr="003624D8">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w:t>
      </w:r>
      <w:r w:rsidRPr="003624D8">
        <w:rPr>
          <w:rStyle w:val="StyleUnderline"/>
          <w:szCs w:val="28"/>
          <w:lang w:eastAsia="zh-TW"/>
        </w:rPr>
        <w:lastRenderedPageBreak/>
        <w:t xml:space="preserve">see </w:t>
      </w:r>
      <w:r w:rsidRPr="003624D8">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3624D8">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3624D8">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3624D8">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3624D8">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3624D8">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3624D8">
        <w:rPr>
          <w:rStyle w:val="StyleUnderline"/>
          <w:szCs w:val="28"/>
          <w:highlight w:val="green"/>
          <w:lang w:eastAsia="zh-TW"/>
        </w:rPr>
        <w:t>For example</w:t>
      </w:r>
      <w:r w:rsidRPr="003624D8">
        <w:rPr>
          <w:rFonts w:eastAsia="Times New Roman"/>
          <w:szCs w:val="28"/>
          <w:u w:val="single"/>
          <w:lang w:eastAsia="zh-TW"/>
        </w:rPr>
        <w:t>, #</w:t>
      </w:r>
      <w:r w:rsidRPr="003624D8">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3624D8">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3624D8">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3624D8">
        <w:rPr>
          <w:rFonts w:eastAsia="Times New Roman"/>
          <w:szCs w:val="28"/>
          <w:highlight w:val="green"/>
          <w:u w:val="single"/>
          <w:lang w:eastAsia="zh-TW"/>
        </w:rPr>
        <w:t>t</w:t>
      </w:r>
      <w:r w:rsidRPr="003624D8">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3624D8">
        <w:rPr>
          <w:rFonts w:eastAsia="Times New Roman"/>
          <w:sz w:val="16"/>
          <w:szCs w:val="28"/>
          <w:lang w:eastAsia="zh-TW"/>
        </w:rPr>
        <w:t>Old World</w:t>
      </w:r>
      <w:proofErr w:type="gramEnd"/>
      <w:r w:rsidRPr="003624D8">
        <w:rPr>
          <w:rFonts w:eastAsia="Times New Roman"/>
          <w:sz w:val="16"/>
          <w:szCs w:val="28"/>
          <w:lang w:eastAsia="zh-TW"/>
        </w:rPr>
        <w:t xml:space="preserve">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3624D8">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3624D8">
        <w:rPr>
          <w:rStyle w:val="StyleUnderline"/>
          <w:szCs w:val="28"/>
          <w:highlight w:val="green"/>
          <w:lang w:eastAsia="zh-TW"/>
        </w:rPr>
        <w:t>subjects</w:t>
      </w:r>
      <w:r w:rsidRPr="003624D8">
        <w:rPr>
          <w:rFonts w:eastAsia="Times New Roman"/>
          <w:szCs w:val="28"/>
          <w:u w:val="single"/>
          <w:lang w:eastAsia="zh-TW"/>
        </w:rPr>
        <w:t xml:space="preserve">, </w:t>
      </w:r>
      <w:r w:rsidRPr="003624D8">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3624D8">
        <w:rPr>
          <w:rStyle w:val="StyleUnderline"/>
          <w:szCs w:val="28"/>
          <w:highlight w:val="green"/>
        </w:rPr>
        <w:t>failure to follow traditional routes leads to</w:t>
      </w:r>
      <w:r w:rsidRPr="003624D8">
        <w:rPr>
          <w:rStyle w:val="StyleUnderline"/>
          <w:szCs w:val="28"/>
        </w:rPr>
        <w:t xml:space="preserve"> a new and </w:t>
      </w:r>
      <w:r w:rsidRPr="003624D8">
        <w:rPr>
          <w:rStyle w:val="StyleUnderline"/>
          <w:szCs w:val="28"/>
          <w:highlight w:val="green"/>
        </w:rPr>
        <w:t xml:space="preserve">unexpected way of finding </w:t>
      </w:r>
      <w:r w:rsidRPr="003624D8">
        <w:rPr>
          <w:rStyle w:val="StyleUnderline"/>
          <w:szCs w:val="28"/>
        </w:rPr>
        <w:t xml:space="preserve">peace and </w:t>
      </w:r>
      <w:r w:rsidRPr="003624D8">
        <w:rPr>
          <w:rStyle w:val="StyleUnderline"/>
          <w:szCs w:val="28"/>
          <w:highlight w:val="green"/>
        </w:rPr>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xml:space="preserve">, I deliberately sought to examine works that play with the conventions and forms of genre: the use of poetic prose, postmodern reiterations of Buddhist beliefs, stage performance with an inanimate character, a fake memoir, and a graphic </w:t>
      </w:r>
      <w:r w:rsidRPr="003624D8">
        <w:rPr>
          <w:rFonts w:eastAsia="Times New Roman"/>
          <w:sz w:val="16"/>
          <w:szCs w:val="28"/>
          <w:lang w:eastAsia="zh-TW"/>
        </w:rPr>
        <w:lastRenderedPageBreak/>
        <w:t>narrative not contained by frames and sequences. This book is one of many efforts to participate in the ongoing and much-needed dialogue about priorities and values for our society, global environment, and political identities in the twenty-first century.</w:t>
      </w:r>
    </w:p>
    <w:p w14:paraId="30FF3208" w14:textId="77777777" w:rsidR="000770BD" w:rsidRPr="00915738" w:rsidRDefault="000770BD" w:rsidP="000770BD">
      <w:pPr>
        <w:pStyle w:val="Heading4"/>
      </w:pPr>
      <w:r w:rsidRPr="00915738">
        <w:t>ROB Before T</w:t>
      </w:r>
    </w:p>
    <w:p w14:paraId="492F2D61" w14:textId="77777777" w:rsidR="000770BD" w:rsidRPr="00915738" w:rsidRDefault="000770BD" w:rsidP="000770BD">
      <w:pPr>
        <w:pStyle w:val="Heading4"/>
      </w:pPr>
      <w:r w:rsidRPr="00915738">
        <w:t>A</w:t>
      </w:r>
      <w:r>
        <w:t>]</w:t>
      </w:r>
      <w:r w:rsidRPr="00915738">
        <w:t xml:space="preserve"> Jurisdiction</w:t>
      </w:r>
      <w:r>
        <w:t xml:space="preserve"> –</w:t>
      </w:r>
      <w:r w:rsidRPr="00915738">
        <w:t xml:space="preserve"> the ROB how the ballot should be signed, while norm-setting which is out of the judge's jurisdiction bc that is out of round</w:t>
      </w:r>
    </w:p>
    <w:p w14:paraId="31ECBF3A" w14:textId="77777777" w:rsidR="000770BD" w:rsidRPr="00915738" w:rsidRDefault="000770BD" w:rsidP="000770BD">
      <w:pPr>
        <w:pStyle w:val="Heading4"/>
      </w:pPr>
      <w:r w:rsidRPr="00915738">
        <w:t>B</w:t>
      </w:r>
      <w:r>
        <w:t>]</w:t>
      </w:r>
      <w:r w:rsidRPr="00915738">
        <w:t xml:space="preserve"> Offense</w:t>
      </w:r>
      <w:r>
        <w:t xml:space="preserve"> –</w:t>
      </w:r>
      <w:r w:rsidRPr="00915738">
        <w:t xml:space="preserve"> the ROB constrains what is and isn't offensive so theory must be contextualized to the framing</w:t>
      </w:r>
    </w:p>
    <w:p w14:paraId="6270D781" w14:textId="77777777" w:rsidR="000770BD" w:rsidRPr="00915738" w:rsidRDefault="000770BD" w:rsidP="000770BD">
      <w:pPr>
        <w:pStyle w:val="Heading4"/>
      </w:pPr>
      <w:r w:rsidRPr="00915738">
        <w:t>C</w:t>
      </w:r>
      <w:r>
        <w:t>]</w:t>
      </w:r>
      <w:r w:rsidRPr="00915738">
        <w:t xml:space="preserve"> </w:t>
      </w:r>
      <w:r>
        <w:t xml:space="preserve">Lexicality – </w:t>
      </w:r>
      <w:r w:rsidRPr="00915738">
        <w:t xml:space="preserve">Theory speaks to a fair </w:t>
      </w:r>
      <w:proofErr w:type="gramStart"/>
      <w:r w:rsidRPr="00915738">
        <w:t>space</w:t>
      </w:r>
      <w:proofErr w:type="gramEnd"/>
      <w:r w:rsidRPr="00915738">
        <w:t xml:space="preserve"> but my ROB evidence says that those spaces can't exist prior to the aff because they're </w:t>
      </w:r>
      <w:r>
        <w:t>anti asian</w:t>
      </w:r>
    </w:p>
    <w:p w14:paraId="1E085BFD" w14:textId="77777777" w:rsidR="000770BD" w:rsidRPr="00915738" w:rsidRDefault="000770BD" w:rsidP="000770BD">
      <w:pPr>
        <w:pStyle w:val="Heading4"/>
      </w:pPr>
      <w:r>
        <w:t>D]</w:t>
      </w:r>
      <w:r w:rsidRPr="00915738">
        <w:t xml:space="preserve"> Side Constraint- the kritik sets out a problem in society and the ROB attempts to resolve it otherwise that societal bias can never be solved and influences theory</w:t>
      </w:r>
    </w:p>
    <w:p w14:paraId="41BDB082" w14:textId="77777777" w:rsidR="000770BD" w:rsidRPr="003624D8" w:rsidRDefault="000770BD" w:rsidP="000770BD"/>
    <w:p w14:paraId="58ACC680" w14:textId="77777777" w:rsidR="000770BD" w:rsidRPr="000770BD" w:rsidRDefault="000770BD" w:rsidP="000770BD"/>
    <w:sectPr w:rsidR="000770BD" w:rsidRPr="000770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ingFang TC">
    <w:panose1 w:val="020B0400000000000000"/>
    <w:charset w:val="88"/>
    <w:family w:val="swiss"/>
    <w:pitch w:val="variable"/>
    <w:sig w:usb0="A00002FF" w:usb1="7ACFFDFB" w:usb2="00000017"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70BD"/>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0BD"/>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D7B"/>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8E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E7C88C"/>
  <w14:defaultImageDpi w14:val="300"/>
  <w15:docId w15:val="{85242A33-5BD4-404B-8B3E-D63CACC6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70BD"/>
    <w:pPr>
      <w:spacing w:after="160" w:line="259" w:lineRule="auto"/>
    </w:pPr>
    <w:rPr>
      <w:rFonts w:ascii="Calibri" w:eastAsiaTheme="minorHAnsi" w:hAnsi="Calibri" w:cs="Calibri"/>
      <w:sz w:val="28"/>
      <w:szCs w:val="22"/>
    </w:rPr>
  </w:style>
  <w:style w:type="paragraph" w:styleId="Heading1">
    <w:name w:val="heading 1"/>
    <w:aliases w:val="Pocket"/>
    <w:basedOn w:val="Normal"/>
    <w:next w:val="Normal"/>
    <w:link w:val="Heading1Char"/>
    <w:uiPriority w:val="9"/>
    <w:qFormat/>
    <w:rsid w:val="000770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70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0770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0770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70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70BD"/>
  </w:style>
  <w:style w:type="character" w:customStyle="1" w:styleId="Heading1Char">
    <w:name w:val="Heading 1 Char"/>
    <w:aliases w:val="Pocket Char"/>
    <w:basedOn w:val="DefaultParagraphFont"/>
    <w:link w:val="Heading1"/>
    <w:uiPriority w:val="9"/>
    <w:rsid w:val="000770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70B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0770B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770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70B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0770BD"/>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0770B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770B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0770BD"/>
    <w:rPr>
      <w:color w:val="auto"/>
      <w:u w:val="none"/>
    </w:rPr>
  </w:style>
  <w:style w:type="paragraph" w:styleId="DocumentMap">
    <w:name w:val="Document Map"/>
    <w:basedOn w:val="Normal"/>
    <w:link w:val="DocumentMapChar"/>
    <w:uiPriority w:val="99"/>
    <w:semiHidden/>
    <w:unhideWhenUsed/>
    <w:rsid w:val="000770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70BD"/>
    <w:rPr>
      <w:rFonts w:ascii="Lucida Grande" w:hAnsi="Lucida Grande" w:cs="Lucida Grande"/>
    </w:rPr>
  </w:style>
  <w:style w:type="paragraph" w:customStyle="1" w:styleId="textbold">
    <w:name w:val="text bold"/>
    <w:basedOn w:val="Normal"/>
    <w:link w:val="Emphasis"/>
    <w:uiPriority w:val="7"/>
    <w:qFormat/>
    <w:rsid w:val="000770BD"/>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EastAsia"/>
      <w:b/>
      <w:iCs/>
      <w:sz w:val="26"/>
      <w:szCs w:val="24"/>
      <w:u w:val="single"/>
    </w:rPr>
  </w:style>
  <w:style w:type="paragraph" w:styleId="HTMLPreformatted">
    <w:name w:val="HTML Preformatted"/>
    <w:basedOn w:val="Normal"/>
    <w:link w:val="HTMLPreformattedChar"/>
    <w:uiPriority w:val="99"/>
    <w:semiHidden/>
    <w:unhideWhenUsed/>
    <w:rsid w:val="00077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TW"/>
    </w:rPr>
  </w:style>
  <w:style w:type="character" w:customStyle="1" w:styleId="HTMLPreformattedChar">
    <w:name w:val="HTML Preformatted Char"/>
    <w:basedOn w:val="DefaultParagraphFont"/>
    <w:link w:val="HTMLPreformatted"/>
    <w:uiPriority w:val="99"/>
    <w:semiHidden/>
    <w:rsid w:val="000770BD"/>
    <w:rPr>
      <w:rFonts w:ascii="Courier New" w:eastAsia="Times New Roman" w:hAnsi="Courier New" w:cs="Courier New"/>
      <w:sz w:val="20"/>
      <w:szCs w:val="20"/>
      <w:lang w:eastAsia="zh-TW"/>
    </w:rPr>
  </w:style>
  <w:style w:type="character" w:customStyle="1" w:styleId="y2iqfc">
    <w:name w:val="y2iqfc"/>
    <w:basedOn w:val="DefaultParagraphFont"/>
    <w:rsid w:val="00077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256931">
      <w:bodyDiv w:val="1"/>
      <w:marLeft w:val="0"/>
      <w:marRight w:val="0"/>
      <w:marTop w:val="0"/>
      <w:marBottom w:val="0"/>
      <w:divBdr>
        <w:top w:val="none" w:sz="0" w:space="0" w:color="auto"/>
        <w:left w:val="none" w:sz="0" w:space="0" w:color="auto"/>
        <w:bottom w:val="none" w:sz="0" w:space="0" w:color="auto"/>
        <w:right w:val="none" w:sz="0" w:space="0" w:color="auto"/>
      </w:divBdr>
      <w:divsChild>
        <w:div w:id="1521892216">
          <w:marLeft w:val="0"/>
          <w:marRight w:val="0"/>
          <w:marTop w:val="0"/>
          <w:marBottom w:val="0"/>
          <w:divBdr>
            <w:top w:val="none" w:sz="0" w:space="0" w:color="auto"/>
            <w:left w:val="none" w:sz="0" w:space="0" w:color="auto"/>
            <w:bottom w:val="none" w:sz="0" w:space="0" w:color="auto"/>
            <w:right w:val="none" w:sz="0" w:space="0" w:color="auto"/>
          </w:divBdr>
        </w:div>
        <w:div w:id="29846270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spto.gov/learning-and-resources/ip-motion/intellectual-property-and-us-economy%22%20%5Cl%20%22:~:text=On%20September%2026,%202016,%20the,of,%20U.S.%20gross%20domestic%20product" TargetMode="External"/><Relationship Id="rId18" Type="http://schemas.openxmlformats.org/officeDocument/2006/relationships/hyperlink" Target="https://nypost.com/2020/04/06/brooklyn-woman-burned-outside-home-in-possible-acid-attack" TargetMode="External"/><Relationship Id="rId26" Type="http://schemas.openxmlformats.org/officeDocument/2006/relationships/hyperlink" Target="https://paw.princeton.edu/article/academic-anxiety" TargetMode="External"/><Relationship Id="rId3" Type="http://schemas.openxmlformats.org/officeDocument/2006/relationships/customXml" Target="../customXml/item3.xml"/><Relationship Id="rId21" Type="http://schemas.openxmlformats.org/officeDocument/2006/relationships/hyperlink" Target="https://www.latimes.com/california/story/2021-03-08/bodies-woman-girl-found-rancho-cucamonga-home" TargetMode="External"/><Relationship Id="rId34" Type="http://schemas.openxmlformats.org/officeDocument/2006/relationships/hyperlink" Target="https://www.penguinrandomhouse.com/books/588965/clean-by-james-hamblin/" TargetMode="External"/><Relationship Id="rId7" Type="http://schemas.openxmlformats.org/officeDocument/2006/relationships/settings" Target="settings.xml"/><Relationship Id="rId12" Type="http://schemas.openxmlformats.org/officeDocument/2006/relationships/hyperlink" Target="https://www.aclu.org/legal-document/xi-v-haugen-second-amended-complaint" TargetMode="External"/><Relationship Id="rId17" Type="http://schemas.openxmlformats.org/officeDocument/2006/relationships/hyperlink" Target="https://abcnews.go.com/US/fbi-warns-potential-surge-hate-crimes-asian-americans/story?id=69831920" TargetMode="External"/><Relationship Id="rId25" Type="http://schemas.openxmlformats.org/officeDocument/2006/relationships/hyperlink" Target="https://www/" TargetMode="External"/><Relationship Id="rId33" Type="http://schemas.openxmlformats.org/officeDocument/2006/relationships/hyperlink" Target="https://www.basicbooks.com/titles/erika-lee/america-for-americans/9781541672598/" TargetMode="External"/><Relationship Id="rId2" Type="http://schemas.openxmlformats.org/officeDocument/2006/relationships/customXml" Target="../customXml/item2.xml"/><Relationship Id="rId16" Type="http://schemas.openxmlformats.org/officeDocument/2006/relationships/hyperlink" Target="https://www.csusb.edu/sites/default/files/FACT%20SHEET-%20Anti-Asian%20Hate%202020%203.2.21.pdf" TargetMode="External"/><Relationship Id="rId20" Type="http://schemas.openxmlformats.org/officeDocument/2006/relationships/hyperlink" Target="https://komonews.com/news/local/stranger-attacks-asian-couple-in-chinatown-as-hate-crimes-spike-in-king-county" TargetMode="External"/><Relationship Id="rId29" Type="http://schemas.openxmlformats.org/officeDocument/2006/relationships/hyperlink" Target="https://science.sciencemag.org/content/364/6443/8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01/02/04/us/the-making-of-a-suspect-the-case-of-wen-ho-lee.html" TargetMode="External"/><Relationship Id="rId24" Type="http://schemas.openxmlformats.org/officeDocument/2006/relationships/hyperlink" Target="https://www.hbs.edu/ris/" TargetMode="External"/><Relationship Id="rId32" Type="http://schemas.openxmlformats.org/officeDocument/2006/relationships/hyperlink" Target="https://www.hopkinsmedicine.org/news/articles/xenophobia-in-the-time-of-quarantines" TargetMode="External"/><Relationship Id="rId5" Type="http://schemas.openxmlformats.org/officeDocument/2006/relationships/numbering" Target="numbering.xml"/><Relationship Id="rId15" Type="http://schemas.openxmlformats.org/officeDocument/2006/relationships/hyperlink" Target="https://history.state.gov/milestones/1866-1898/chinese-immigration" TargetMode="External"/><Relationship Id="rId23" Type="http://schemas.openxmlformats.org/officeDocument/2006/relationships/hyperlink" Target="http://cardozolawreview.com/wp-content/uploads/2019/01/Kim.40.2.6.newcharts.pdf" TargetMode="External"/><Relationship Id="rId28" Type="http://schemas.openxmlformats.org/officeDocument/2006/relationships/hyperlink" Target="https://www.sciencemag.org/sites/default/files/NIH%20Foreign%20Influence%20Letter%20to%20Grantees%2008-20-18.pdf" TargetMode="External"/><Relationship Id="rId36" Type="http://schemas.openxmlformats.org/officeDocument/2006/relationships/theme" Target="theme/theme1.xml"/><Relationship Id="rId10" Type="http://schemas.openxmlformats.org/officeDocument/2006/relationships/hyperlink" Target="https://www.scientificamerican.com/article/prosecuting-asian-american-scientists-for-espionage-is-a-shortsighted-strategy/" TargetMode="External"/><Relationship Id="rId19" Type="http://schemas.openxmlformats.org/officeDocument/2006/relationships/hyperlink" Target="https://www.nbcnewyork.com/news/local/crime-and-courts/asian-man-stabbed-in-unprovoked-chinatown-attack-police-say-suspect-in-custody/2911858/" TargetMode="External"/><Relationship Id="rId31" Type="http://schemas.openxmlformats.org/officeDocument/2006/relationships/hyperlink" Target="https://www.theatlantic.com/health/archive/2021/03/a-history-of-pandemic-xenophobia-racism/618421/" TargetMode="External"/><Relationship Id="rId4" Type="http://schemas.openxmlformats.org/officeDocument/2006/relationships/customXml" Target="../customXml/item4.xml"/><Relationship Id="rId9" Type="http://schemas.openxmlformats.org/officeDocument/2006/relationships/hyperlink" Target="https://www.jstor.org/publisher/mitpress" TargetMode="External"/><Relationship Id="rId14" Type="http://schemas.openxmlformats.org/officeDocument/2006/relationships/hyperlink" Target="https://www.justice.gov/opa/speech/attorney-general-jeff-sessions-announces-new-initiative-combat-chinese-economic-espionage" TargetMode="External"/><Relationship Id="rId22" Type="http://schemas.openxmlformats.org/officeDocument/2006/relationships/hyperlink" Target="https://capac-chu.house.gov/press-release/capac-joins-wrongly-accused-asian-american-scientists-call-accountability-doj-and-end" TargetMode="External"/><Relationship Id="rId27" Type="http://schemas.openxmlformats.org/officeDocument/2006/relationships/hyperlink" Target="https://www.wto.org/english/tratop_e/trips_e/intel2_e.htm" TargetMode="External"/><Relationship Id="rId30" Type="http://schemas.openxmlformats.org/officeDocument/2006/relationships/hyperlink" Target="https://www.sciencemag.org/news/2019/04/exclusive-major-us-cancer-center-ousts-asian-researchers-after-nih-flags-their-foreign"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C1AD9D-61F3-D346-B80A-5D1D20E4C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24</Pages>
  <Words>17970</Words>
  <Characters>102435</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cp:revision>
  <dcterms:created xsi:type="dcterms:W3CDTF">2021-10-09T20:23:00Z</dcterms:created>
  <dcterms:modified xsi:type="dcterms:W3CDTF">2021-10-09T20:53:00Z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