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67AB6" w14:textId="77777777" w:rsidR="00505536" w:rsidRPr="00386814" w:rsidRDefault="00505536" w:rsidP="00505536">
      <w:pPr>
        <w:pStyle w:val="Heading1"/>
        <w:rPr>
          <w:rFonts w:cs="Calibri"/>
        </w:rPr>
      </w:pPr>
      <w:bookmarkStart w:id="0" w:name="_Hlk83366624"/>
      <w:r w:rsidRPr="00386814">
        <w:rPr>
          <w:rFonts w:cs="Calibri"/>
        </w:rPr>
        <w:t xml:space="preserve">Valley RR R1 Neg vs </w:t>
      </w:r>
      <w:proofErr w:type="spellStart"/>
      <w:r>
        <w:rPr>
          <w:rFonts w:cs="Calibri"/>
        </w:rPr>
        <w:t>Archit</w:t>
      </w:r>
      <w:proofErr w:type="spellEnd"/>
    </w:p>
    <w:p w14:paraId="6E5E6345" w14:textId="77777777" w:rsidR="00505536" w:rsidRPr="00386814" w:rsidRDefault="00505536" w:rsidP="00505536">
      <w:pPr>
        <w:pStyle w:val="Heading1"/>
        <w:rPr>
          <w:rFonts w:cs="Calibri"/>
        </w:rPr>
      </w:pPr>
      <w:r w:rsidRPr="00386814">
        <w:rPr>
          <w:rFonts w:cs="Calibri"/>
        </w:rPr>
        <w:t>1NC</w:t>
      </w:r>
    </w:p>
    <w:p w14:paraId="36132F06" w14:textId="77777777" w:rsidR="00505536" w:rsidRPr="00386814" w:rsidRDefault="00505536" w:rsidP="00505536">
      <w:pPr>
        <w:pStyle w:val="Heading3"/>
        <w:rPr>
          <w:rFonts w:cs="Calibri"/>
        </w:rPr>
      </w:pPr>
      <w:r w:rsidRPr="00386814">
        <w:rPr>
          <w:rFonts w:cs="Calibri"/>
        </w:rPr>
        <w:t>1</w:t>
      </w:r>
    </w:p>
    <w:p w14:paraId="18FFD4D2" w14:textId="77777777" w:rsidR="00505536" w:rsidRPr="00386814" w:rsidRDefault="00505536" w:rsidP="00505536">
      <w:pPr>
        <w:pStyle w:val="Heading4"/>
        <w:rPr>
          <w:rFonts w:cs="Calibri"/>
        </w:rPr>
      </w:pPr>
      <w:bookmarkStart w:id="1" w:name="_Hlk58957987"/>
      <w:r w:rsidRPr="00386814">
        <w:rPr>
          <w:rFonts w:cs="Calibri"/>
        </w:rPr>
        <w:t xml:space="preserve">Interpretation: “medicines” is a generic bare plural. The </w:t>
      </w:r>
      <w:proofErr w:type="spellStart"/>
      <w:r w:rsidRPr="00386814">
        <w:rPr>
          <w:rFonts w:cs="Calibri"/>
        </w:rPr>
        <w:t>aff</w:t>
      </w:r>
      <w:proofErr w:type="spellEnd"/>
      <w:r w:rsidRPr="00386814">
        <w:rPr>
          <w:rFonts w:cs="Calibri"/>
        </w:rPr>
        <w:t xml:space="preserve"> may not defend WTO member nations reducing intellectual property protections for a subset of medicines.</w:t>
      </w:r>
    </w:p>
    <w:p w14:paraId="29943563" w14:textId="77777777" w:rsidR="00505536" w:rsidRPr="00386814" w:rsidRDefault="00505536" w:rsidP="00505536">
      <w:pPr>
        <w:pStyle w:val="Heading4"/>
        <w:rPr>
          <w:rFonts w:cs="Calibri"/>
        </w:rPr>
      </w:pPr>
      <w:r w:rsidRPr="00386814">
        <w:rPr>
          <w:rFonts w:cs="Calibri"/>
        </w:rPr>
        <w:t>The upward entailment test and adverb test determine the genericity of a bare plural</w:t>
      </w:r>
    </w:p>
    <w:p w14:paraId="35D0DA2D" w14:textId="77777777" w:rsidR="00505536" w:rsidRPr="00386814" w:rsidRDefault="00505536" w:rsidP="00505536">
      <w:r w:rsidRPr="00386814">
        <w:rPr>
          <w:rStyle w:val="StyleUnderline"/>
        </w:rPr>
        <w:t>Leslie and Lerner 16</w:t>
      </w:r>
      <w:r w:rsidRPr="00386814">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386814">
          <w:rPr>
            <w:rStyle w:val="Hyperlink"/>
          </w:rPr>
          <w:t>Princeton Social Neuroscience Lab</w:t>
        </w:r>
      </w:hyperlink>
      <w:r w:rsidRPr="00386814">
        <w:t xml:space="preserve">.] “Generic Generalizations.” Stanford Encyclopedia of Philosophy. April 24, 2016. </w:t>
      </w:r>
      <w:hyperlink r:id="rId7" w:history="1">
        <w:r w:rsidRPr="00386814">
          <w:rPr>
            <w:rStyle w:val="Hyperlink"/>
          </w:rPr>
          <w:t>https://plato.stanford.edu/entries/generics/</w:t>
        </w:r>
      </w:hyperlink>
      <w:r w:rsidRPr="00386814">
        <w:t xml:space="preserve"> TG</w:t>
      </w:r>
    </w:p>
    <w:p w14:paraId="284EC791" w14:textId="77777777" w:rsidR="00505536" w:rsidRPr="00386814" w:rsidRDefault="00505536" w:rsidP="00505536">
      <w:pPr>
        <w:rPr>
          <w:rStyle w:val="StyleUnderline"/>
        </w:rPr>
      </w:pPr>
      <w:r w:rsidRPr="00386814">
        <w:rPr>
          <w:rStyle w:val="StyleUnderline"/>
        </w:rPr>
        <w:t xml:space="preserve"> 1. Generics and Logical Form</w:t>
      </w:r>
    </w:p>
    <w:p w14:paraId="714AC9A2" w14:textId="77777777" w:rsidR="00505536" w:rsidRPr="00386814" w:rsidRDefault="00505536" w:rsidP="00505536">
      <w:r w:rsidRPr="00386814">
        <w:t xml:space="preserve">In English, </w:t>
      </w:r>
      <w:r w:rsidRPr="00386814">
        <w:rPr>
          <w:rStyle w:val="StyleUnderline"/>
          <w:highlight w:val="green"/>
        </w:rPr>
        <w:t>generics can be expressed using</w:t>
      </w:r>
      <w:r w:rsidRPr="00386814">
        <w:rPr>
          <w:rStyle w:val="StyleUnderline"/>
        </w:rPr>
        <w:t xml:space="preserve"> a variety of syntactic forms: </w:t>
      </w:r>
      <w:r w:rsidRPr="00386814">
        <w:rPr>
          <w:rStyle w:val="StyleUnderline"/>
          <w:highlight w:val="green"/>
        </w:rPr>
        <w:t>bare plurals (e.g., “tigers are striped”)</w:t>
      </w:r>
      <w:r w:rsidRPr="00386814">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386814">
        <w:t xml:space="preserve">. Further, some </w:t>
      </w:r>
      <w:r w:rsidRPr="00386814">
        <w:rPr>
          <w:rStyle w:val="StyleUnderline"/>
        </w:rPr>
        <w:t>generics express</w:t>
      </w:r>
      <w:r w:rsidRPr="00386814">
        <w:t xml:space="preserve"> what appear to be </w:t>
      </w:r>
      <w:r w:rsidRPr="00386814">
        <w:rPr>
          <w:rStyle w:val="StyleUnderline"/>
        </w:rPr>
        <w:t>generalizations over individuals (e.g., “tigers are striped”)</w:t>
      </w:r>
      <w:r w:rsidRPr="00386814">
        <w:t xml:space="preserve">, while others appear to predicate properties directly of the kind (e.g., “dodos are extinct”). These facts and others give rise to </w:t>
      </w:r>
      <w:proofErr w:type="gramStart"/>
      <w:r w:rsidRPr="00386814">
        <w:t>a number of</w:t>
      </w:r>
      <w:proofErr w:type="gramEnd"/>
      <w:r w:rsidRPr="00386814">
        <w:t xml:space="preserve"> questions concerning the logical forms of generic statements.</w:t>
      </w:r>
    </w:p>
    <w:p w14:paraId="5D264263" w14:textId="77777777" w:rsidR="00505536" w:rsidRPr="00386814" w:rsidRDefault="00505536" w:rsidP="00505536">
      <w:pPr>
        <w:rPr>
          <w:rStyle w:val="StyleUnderline"/>
        </w:rPr>
      </w:pPr>
      <w:r w:rsidRPr="00386814">
        <w:rPr>
          <w:rStyle w:val="StyleUnderline"/>
        </w:rPr>
        <w:t>1.1 Isolating the Generic Interpretation</w:t>
      </w:r>
    </w:p>
    <w:p w14:paraId="1FCDB798" w14:textId="77777777" w:rsidR="00505536" w:rsidRPr="00386814" w:rsidRDefault="00505536" w:rsidP="00505536">
      <w:r w:rsidRPr="00386814">
        <w:t>Consider the following pairs of sentences:</w:t>
      </w:r>
    </w:p>
    <w:p w14:paraId="3208FDB7" w14:textId="77777777" w:rsidR="00505536" w:rsidRPr="00386814" w:rsidRDefault="00505536" w:rsidP="00505536">
      <w:r w:rsidRPr="00386814">
        <w:t>(1</w:t>
      </w:r>
      <w:proofErr w:type="gramStart"/>
      <w:r w:rsidRPr="00386814">
        <w:t>)</w:t>
      </w:r>
      <w:proofErr w:type="spellStart"/>
      <w:r w:rsidRPr="00386814">
        <w:t>a.Tigers</w:t>
      </w:r>
      <w:proofErr w:type="spellEnd"/>
      <w:proofErr w:type="gramEnd"/>
      <w:r w:rsidRPr="00386814">
        <w:t xml:space="preserve"> are striped.</w:t>
      </w:r>
    </w:p>
    <w:p w14:paraId="1DFA1180" w14:textId="77777777" w:rsidR="00505536" w:rsidRPr="00386814" w:rsidRDefault="00505536" w:rsidP="00505536">
      <w:proofErr w:type="spellStart"/>
      <w:proofErr w:type="gramStart"/>
      <w:r w:rsidRPr="00386814">
        <w:t>b.Tigers</w:t>
      </w:r>
      <w:proofErr w:type="spellEnd"/>
      <w:proofErr w:type="gramEnd"/>
      <w:r w:rsidRPr="00386814">
        <w:t xml:space="preserve"> are on the front lawn.</w:t>
      </w:r>
    </w:p>
    <w:p w14:paraId="1D7E21EF" w14:textId="77777777" w:rsidR="00505536" w:rsidRPr="00386814" w:rsidRDefault="00505536" w:rsidP="00505536">
      <w:r w:rsidRPr="00386814">
        <w:t>(2</w:t>
      </w:r>
      <w:proofErr w:type="gramStart"/>
      <w:r w:rsidRPr="00386814">
        <w:t>)</w:t>
      </w:r>
      <w:proofErr w:type="spellStart"/>
      <w:r w:rsidRPr="00386814">
        <w:t>a.A</w:t>
      </w:r>
      <w:proofErr w:type="spellEnd"/>
      <w:proofErr w:type="gramEnd"/>
      <w:r w:rsidRPr="00386814">
        <w:t xml:space="preserve"> tiger is striped.</w:t>
      </w:r>
    </w:p>
    <w:p w14:paraId="0AE89DC7" w14:textId="77777777" w:rsidR="00505536" w:rsidRPr="00386814" w:rsidRDefault="00505536" w:rsidP="00505536">
      <w:proofErr w:type="spellStart"/>
      <w:r w:rsidRPr="00386814">
        <w:t>b.A</w:t>
      </w:r>
      <w:proofErr w:type="spellEnd"/>
      <w:r w:rsidRPr="00386814">
        <w:t xml:space="preserve"> tiger is on the front lawn.</w:t>
      </w:r>
    </w:p>
    <w:p w14:paraId="18F98781" w14:textId="77777777" w:rsidR="00505536" w:rsidRPr="00386814" w:rsidRDefault="00505536" w:rsidP="00505536">
      <w:r w:rsidRPr="00386814">
        <w:t>(3</w:t>
      </w:r>
      <w:proofErr w:type="gramStart"/>
      <w:r w:rsidRPr="00386814">
        <w:t>)</w:t>
      </w:r>
      <w:proofErr w:type="spellStart"/>
      <w:r w:rsidRPr="00386814">
        <w:t>a.The</w:t>
      </w:r>
      <w:proofErr w:type="spellEnd"/>
      <w:proofErr w:type="gramEnd"/>
      <w:r w:rsidRPr="00386814">
        <w:t xml:space="preserve"> tiger is striped.</w:t>
      </w:r>
    </w:p>
    <w:p w14:paraId="37D019C9" w14:textId="77777777" w:rsidR="00505536" w:rsidRPr="00386814" w:rsidRDefault="00505536" w:rsidP="00505536">
      <w:proofErr w:type="spellStart"/>
      <w:proofErr w:type="gramStart"/>
      <w:r w:rsidRPr="00386814">
        <w:t>b.The</w:t>
      </w:r>
      <w:proofErr w:type="spellEnd"/>
      <w:proofErr w:type="gramEnd"/>
      <w:r w:rsidRPr="00386814">
        <w:t xml:space="preserve"> tiger is on the front lawn.</w:t>
      </w:r>
    </w:p>
    <w:p w14:paraId="4579F728" w14:textId="77777777" w:rsidR="00505536" w:rsidRPr="00386814" w:rsidRDefault="00505536" w:rsidP="00505536">
      <w:r w:rsidRPr="00386814">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386814">
          <w:rPr>
            <w:rStyle w:val="Hyperlink"/>
          </w:rPr>
          <w:t>1b</w:t>
        </w:r>
      </w:hyperlink>
      <w:r w:rsidRPr="00386814">
        <w:t>), some individual tiger in (</w:t>
      </w:r>
      <w:hyperlink r:id="rId9" w:anchor="ex2b" w:history="1">
        <w:r w:rsidRPr="00386814">
          <w:rPr>
            <w:rStyle w:val="Hyperlink"/>
          </w:rPr>
          <w:t>2b</w:t>
        </w:r>
      </w:hyperlink>
      <w:r w:rsidRPr="00386814">
        <w:t>), and some unique salient or familiar tiger in (</w:t>
      </w:r>
      <w:hyperlink r:id="rId10" w:anchor="ex3b" w:history="1">
        <w:r w:rsidRPr="00386814">
          <w:rPr>
            <w:rStyle w:val="Hyperlink"/>
          </w:rPr>
          <w:t>3b</w:t>
        </w:r>
      </w:hyperlink>
      <w:r w:rsidRPr="00386814">
        <w:t xml:space="preserve">)—a beloved pet, perhaps. In the first sentences, however, we are saying something general. There is/are no </w:t>
      </w:r>
      <w:proofErr w:type="gramStart"/>
      <w:r w:rsidRPr="00386814">
        <w:t>particular tiger</w:t>
      </w:r>
      <w:proofErr w:type="gramEnd"/>
      <w:r w:rsidRPr="00386814">
        <w:t xml:space="preserve"> or tigers that we are talking about.</w:t>
      </w:r>
    </w:p>
    <w:p w14:paraId="730B89C7" w14:textId="77777777" w:rsidR="00505536" w:rsidRPr="00386814" w:rsidRDefault="00505536" w:rsidP="00505536">
      <w:r w:rsidRPr="00386814">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386814">
        <w:t>particular individual</w:t>
      </w:r>
      <w:proofErr w:type="gramEnd"/>
      <w:r w:rsidRPr="00386814">
        <w:t>, not to a kind.</w:t>
      </w:r>
    </w:p>
    <w:p w14:paraId="1CB185BD" w14:textId="77777777" w:rsidR="00505536" w:rsidRPr="00386814" w:rsidRDefault="00505536" w:rsidP="00505536">
      <w:r w:rsidRPr="00386814">
        <w:rPr>
          <w:rStyle w:val="StyleUnderline"/>
        </w:rPr>
        <w:t>There are some tests that are helpful in distinguishing these two readings</w:t>
      </w:r>
      <w:r w:rsidRPr="00386814">
        <w:t xml:space="preserve">. For example, </w:t>
      </w:r>
      <w:r w:rsidRPr="00386814">
        <w:rPr>
          <w:rStyle w:val="StyleUnderline"/>
          <w:highlight w:val="green"/>
        </w:rPr>
        <w:t>the existential</w:t>
      </w:r>
      <w:r w:rsidRPr="00386814">
        <w:rPr>
          <w:rStyle w:val="StyleUnderline"/>
        </w:rPr>
        <w:t xml:space="preserve"> interpretation </w:t>
      </w:r>
      <w:r w:rsidRPr="00386814">
        <w:rPr>
          <w:rStyle w:val="StyleUnderline"/>
          <w:highlight w:val="green"/>
        </w:rPr>
        <w:t>is upward entailing, meaning</w:t>
      </w:r>
      <w:r w:rsidRPr="00386814">
        <w:rPr>
          <w:rStyle w:val="StyleUnderline"/>
        </w:rPr>
        <w:t xml:space="preserve"> that </w:t>
      </w:r>
      <w:r w:rsidRPr="00386814">
        <w:rPr>
          <w:rStyle w:val="StyleUnderline"/>
          <w:highlight w:val="green"/>
        </w:rPr>
        <w:t>the statement will</w:t>
      </w:r>
      <w:r w:rsidRPr="00386814">
        <w:rPr>
          <w:rStyle w:val="StyleUnderline"/>
        </w:rPr>
        <w:t xml:space="preserve"> always </w:t>
      </w:r>
      <w:r w:rsidRPr="00386814">
        <w:rPr>
          <w:rStyle w:val="StyleUnderline"/>
          <w:highlight w:val="green"/>
        </w:rPr>
        <w:t>remain true if we replace the subject</w:t>
      </w:r>
      <w:r w:rsidRPr="00386814">
        <w:rPr>
          <w:rStyle w:val="StyleUnderline"/>
        </w:rPr>
        <w:t xml:space="preserve"> term </w:t>
      </w:r>
      <w:r w:rsidRPr="00386814">
        <w:rPr>
          <w:rStyle w:val="StyleUnderline"/>
          <w:highlight w:val="green"/>
        </w:rPr>
        <w:t>with a more inclusive term</w:t>
      </w:r>
      <w:r w:rsidRPr="00386814">
        <w:t>. Consider our examples above. In (</w:t>
      </w:r>
      <w:hyperlink r:id="rId11" w:anchor="ex1b" w:history="1">
        <w:r w:rsidRPr="00386814">
          <w:rPr>
            <w:rStyle w:val="Hyperlink"/>
          </w:rPr>
          <w:t>1b</w:t>
        </w:r>
      </w:hyperlink>
      <w:r w:rsidRPr="00386814">
        <w:t>), we can replace “tiger” with “animal” </w:t>
      </w:r>
      <w:proofErr w:type="spellStart"/>
      <w:r w:rsidRPr="00386814">
        <w:t>salva</w:t>
      </w:r>
      <w:proofErr w:type="spellEnd"/>
      <w:r w:rsidRPr="00386814">
        <w:t xml:space="preserve"> </w:t>
      </w:r>
      <w:proofErr w:type="spellStart"/>
      <w:r w:rsidRPr="00386814">
        <w:t>veritate</w:t>
      </w:r>
      <w:proofErr w:type="spellEnd"/>
      <w:r w:rsidRPr="00386814">
        <w:t>, but in (</w:t>
      </w:r>
      <w:hyperlink r:id="rId12" w:anchor="ex1a" w:history="1">
        <w:r w:rsidRPr="00386814">
          <w:rPr>
            <w:rStyle w:val="Hyperlink"/>
          </w:rPr>
          <w:t>1a</w:t>
        </w:r>
      </w:hyperlink>
      <w:r w:rsidRPr="00386814">
        <w:t xml:space="preserve">) we cannot. </w:t>
      </w:r>
      <w:r w:rsidRPr="00386814">
        <w:rPr>
          <w:rStyle w:val="StyleUnderline"/>
        </w:rPr>
        <w:t>If “tigers are on the lawn” is true, then “animals are on the lawn” must be true.</w:t>
      </w:r>
      <w:r w:rsidRPr="00386814">
        <w:t xml:space="preserve"> However, “tigers are striped” is true, yet “animals are striped” is false. (</w:t>
      </w:r>
      <w:hyperlink r:id="rId13" w:anchor="ex1a" w:history="1">
        <w:r w:rsidRPr="00386814">
          <w:rPr>
            <w:rStyle w:val="Hyperlink"/>
          </w:rPr>
          <w:t>1a</w:t>
        </w:r>
      </w:hyperlink>
      <w:r w:rsidRPr="00386814">
        <w:t>) does not entail that animals are striped, but (</w:t>
      </w:r>
      <w:hyperlink r:id="rId14" w:anchor="ex1b" w:history="1">
        <w:r w:rsidRPr="00386814">
          <w:rPr>
            <w:rStyle w:val="Hyperlink"/>
          </w:rPr>
          <w:t>1b</w:t>
        </w:r>
      </w:hyperlink>
      <w:r w:rsidRPr="00386814">
        <w:t xml:space="preserve">) entails that animals are on the front lawn (Lawler 1973; </w:t>
      </w:r>
      <w:proofErr w:type="spellStart"/>
      <w:r w:rsidRPr="00386814">
        <w:t>Laca</w:t>
      </w:r>
      <w:proofErr w:type="spellEnd"/>
      <w:r w:rsidRPr="00386814">
        <w:t xml:space="preserve"> 1990; </w:t>
      </w:r>
      <w:proofErr w:type="spellStart"/>
      <w:r w:rsidRPr="00386814">
        <w:t>Krifka</w:t>
      </w:r>
      <w:proofErr w:type="spellEnd"/>
      <w:r w:rsidRPr="00386814">
        <w:t xml:space="preserve"> et al. 1995).</w:t>
      </w:r>
    </w:p>
    <w:p w14:paraId="6164739B" w14:textId="77777777" w:rsidR="00505536" w:rsidRPr="00386814" w:rsidRDefault="00505536" w:rsidP="00505536">
      <w:r w:rsidRPr="00386814">
        <w:rPr>
          <w:rStyle w:val="StyleUnderline"/>
          <w:highlight w:val="green"/>
        </w:rPr>
        <w:t>Another test concerns whether we can insert an adverb of quantification with minimal change of meaning</w:t>
      </w:r>
      <w:r w:rsidRPr="00386814">
        <w:t xml:space="preserve"> (</w:t>
      </w:r>
      <w:proofErr w:type="spellStart"/>
      <w:r w:rsidRPr="00386814">
        <w:t>Krifka</w:t>
      </w:r>
      <w:proofErr w:type="spellEnd"/>
      <w:r w:rsidRPr="00386814">
        <w:t xml:space="preserve"> et al. 1995). </w:t>
      </w:r>
      <w:r w:rsidRPr="00386814">
        <w:rPr>
          <w:rStyle w:val="StyleUnderline"/>
        </w:rPr>
        <w:t>For example, inserting “usually” in the sentences in (</w:t>
      </w:r>
      <w:hyperlink r:id="rId15" w:anchor="ex1a" w:history="1">
        <w:r w:rsidRPr="00386814">
          <w:rPr>
            <w:rStyle w:val="StyleUnderline"/>
          </w:rPr>
          <w:t>1a</w:t>
        </w:r>
      </w:hyperlink>
      <w:r w:rsidRPr="00386814">
        <w:rPr>
          <w:rStyle w:val="StyleUnderline"/>
        </w:rPr>
        <w:t>) (e.g., “tigers are usually striped”) produces only a small change in meaning, while inserting “usually” in (</w:t>
      </w:r>
      <w:hyperlink r:id="rId16" w:anchor="ex1b" w:history="1">
        <w:r w:rsidRPr="00386814">
          <w:rPr>
            <w:rStyle w:val="StyleUnderline"/>
          </w:rPr>
          <w:t>1b</w:t>
        </w:r>
      </w:hyperlink>
      <w:r w:rsidRPr="00386814">
        <w:rPr>
          <w:rStyle w:val="StyleUnderline"/>
        </w:rPr>
        <w:t>) dramatically alters the meaning of the sentence (e.g., “tigers are usually on the front lawn”).</w:t>
      </w:r>
      <w:r w:rsidRPr="00386814">
        <w:t xml:space="preserve"> (For generics such as “mosquitoes carry malaria”, the adverb “sometimes” is perhaps better used than “usually” to mark off the generic reading.)</w:t>
      </w:r>
    </w:p>
    <w:p w14:paraId="65B3FA3E" w14:textId="77777777" w:rsidR="00505536" w:rsidRPr="00386814" w:rsidRDefault="00505536" w:rsidP="00505536"/>
    <w:p w14:paraId="4493FCCE" w14:textId="77777777" w:rsidR="00505536" w:rsidRPr="00386814" w:rsidRDefault="00505536" w:rsidP="00505536">
      <w:pPr>
        <w:pStyle w:val="Heading4"/>
        <w:rPr>
          <w:rFonts w:cs="Calibri"/>
        </w:rPr>
      </w:pPr>
      <w:r w:rsidRPr="00386814">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386814">
        <w:rPr>
          <w:rFonts w:cs="Calibri"/>
        </w:rPr>
        <w:t>other</w:t>
      </w:r>
      <w:proofErr w:type="gramEnd"/>
      <w:r w:rsidRPr="00386814">
        <w:rPr>
          <w:rFonts w:cs="Calibri"/>
        </w:rPr>
        <w:t xml:space="preserve"> beneficial tech</w:t>
      </w:r>
    </w:p>
    <w:p w14:paraId="7C565455" w14:textId="77777777" w:rsidR="00505536" w:rsidRPr="00386814" w:rsidRDefault="00505536" w:rsidP="00505536"/>
    <w:p w14:paraId="16EE377E" w14:textId="77777777" w:rsidR="00505536" w:rsidRPr="00386814" w:rsidRDefault="00505536" w:rsidP="00505536">
      <w:pPr>
        <w:pStyle w:val="Heading4"/>
        <w:rPr>
          <w:rFonts w:cs="Calibri"/>
        </w:rPr>
      </w:pPr>
      <w:r w:rsidRPr="00386814">
        <w:rPr>
          <w:rFonts w:cs="Calibri"/>
        </w:rPr>
        <w:t>Vote neg:</w:t>
      </w:r>
    </w:p>
    <w:p w14:paraId="4BD3A4EE" w14:textId="77777777" w:rsidR="00505536" w:rsidRPr="00386814" w:rsidRDefault="00505536" w:rsidP="00505536">
      <w:pPr>
        <w:pStyle w:val="Heading4"/>
        <w:rPr>
          <w:rFonts w:cs="Calibri"/>
        </w:rPr>
      </w:pPr>
      <w:r w:rsidRPr="00386814">
        <w:rPr>
          <w:rFonts w:cs="Calibri"/>
        </w:rPr>
        <w:t xml:space="preserve">1] Limits – you can pick anything from COVID vaccines to HIV/AIDS to random biotech to insulin treatments and there’s no universal </w:t>
      </w:r>
      <w:proofErr w:type="spellStart"/>
      <w:r w:rsidRPr="00386814">
        <w:rPr>
          <w:rFonts w:cs="Calibri"/>
        </w:rPr>
        <w:t>disad</w:t>
      </w:r>
      <w:proofErr w:type="spellEnd"/>
      <w:r w:rsidRPr="00386814">
        <w:rPr>
          <w:rFonts w:cs="Calibri"/>
        </w:rPr>
        <w:t xml:space="preserve"> since each one has a different function and implication for health, tech, and relations – explodes neg prep and leads to random medicine of the week </w:t>
      </w:r>
      <w:proofErr w:type="spellStart"/>
      <w:r w:rsidRPr="00386814">
        <w:rPr>
          <w:rFonts w:cs="Calibri"/>
        </w:rPr>
        <w:t>affs</w:t>
      </w:r>
      <w:proofErr w:type="spellEnd"/>
      <w:r w:rsidRPr="00386814">
        <w:rPr>
          <w:rFonts w:cs="Calibri"/>
        </w:rPr>
        <w:t xml:space="preserve"> which makes cutting stable neg links impossible. </w:t>
      </w:r>
      <w:r w:rsidRPr="00386814">
        <w:rPr>
          <w:rFonts w:cs="Calibri"/>
          <w:color w:val="000000" w:themeColor="text1"/>
        </w:rPr>
        <w:t>L</w:t>
      </w:r>
      <w:r w:rsidRPr="00386814">
        <w:rPr>
          <w:rFonts w:cs="Calibri"/>
        </w:rPr>
        <w:t xml:space="preserve">imits key to reciprocal engagement since they create a </w:t>
      </w:r>
      <w:proofErr w:type="spellStart"/>
      <w:r w:rsidRPr="00386814">
        <w:rPr>
          <w:rFonts w:cs="Calibri"/>
        </w:rPr>
        <w:t>caselist</w:t>
      </w:r>
      <w:proofErr w:type="spellEnd"/>
      <w:r w:rsidRPr="00386814">
        <w:rPr>
          <w:rFonts w:cs="Calibri"/>
        </w:rPr>
        <w:t xml:space="preserve"> for neg prep.</w:t>
      </w:r>
    </w:p>
    <w:bookmarkEnd w:id="1"/>
    <w:p w14:paraId="116B153B" w14:textId="77777777" w:rsidR="00505536" w:rsidRPr="00386814" w:rsidRDefault="00505536" w:rsidP="00505536">
      <w:pPr>
        <w:pStyle w:val="Heading4"/>
        <w:rPr>
          <w:rFonts w:cs="Calibri"/>
        </w:rPr>
      </w:pPr>
      <w:r w:rsidRPr="00386814">
        <w:rPr>
          <w:rFonts w:cs="Calibri"/>
        </w:rPr>
        <w:t xml:space="preserve">No RVIs – a) illogical – you shouldn’t win for being fair – it’s a litmus test for engaging in substance, b) norming – I can’t concede the </w:t>
      </w:r>
      <w:proofErr w:type="spellStart"/>
      <w:r w:rsidRPr="00386814">
        <w:rPr>
          <w:rFonts w:cs="Calibri"/>
        </w:rPr>
        <w:t>counterinterp</w:t>
      </w:r>
      <w:proofErr w:type="spellEnd"/>
      <w:r w:rsidRPr="00386814">
        <w:rPr>
          <w:rFonts w:cs="Calibri"/>
        </w:rPr>
        <w:t xml:space="preserve"> if I realize I’m wrong which forces me to argue for bad norms, c) baiting – incentivizes good debaters to be abusive, bait theory, then collapse to the 1AR RVI, d) topic ed – prevents 1AR </w:t>
      </w:r>
      <w:proofErr w:type="spellStart"/>
      <w:r w:rsidRPr="00386814">
        <w:rPr>
          <w:rFonts w:cs="Calibri"/>
        </w:rPr>
        <w:t>blipstorm</w:t>
      </w:r>
      <w:proofErr w:type="spellEnd"/>
      <w:r w:rsidRPr="00386814">
        <w:rPr>
          <w:rFonts w:cs="Calibri"/>
        </w:rPr>
        <w:t xml:space="preserve"> scripts and allows us to get back to substance after resolving theory</w:t>
      </w:r>
    </w:p>
    <w:p w14:paraId="541A38F2" w14:textId="77777777" w:rsidR="00505536" w:rsidRPr="00386814" w:rsidRDefault="00505536" w:rsidP="00505536">
      <w:pPr>
        <w:rPr>
          <w:rStyle w:val="Style13ptBold"/>
          <w:color w:val="000000" w:themeColor="text1"/>
        </w:rPr>
      </w:pPr>
    </w:p>
    <w:p w14:paraId="0D0784D1" w14:textId="77777777" w:rsidR="00505536" w:rsidRPr="00386814" w:rsidRDefault="00505536" w:rsidP="00505536"/>
    <w:p w14:paraId="747F04CA" w14:textId="77777777" w:rsidR="00505536" w:rsidRPr="00386814" w:rsidRDefault="00505536" w:rsidP="00505536">
      <w:pPr>
        <w:pStyle w:val="Heading3"/>
        <w:rPr>
          <w:rFonts w:cs="Calibri"/>
        </w:rPr>
      </w:pPr>
      <w:r w:rsidRPr="00386814">
        <w:rPr>
          <w:rFonts w:cs="Calibri"/>
        </w:rPr>
        <w:t>2</w:t>
      </w:r>
    </w:p>
    <w:p w14:paraId="47E7A26F" w14:textId="77777777" w:rsidR="00505536" w:rsidRPr="00386814" w:rsidRDefault="00505536" w:rsidP="00505536">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1C4F4947" w14:textId="77777777" w:rsidR="00505536" w:rsidRPr="00386814" w:rsidRDefault="00505536" w:rsidP="00505536">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28BAF12D" w14:textId="77777777" w:rsidR="00505536" w:rsidRPr="00386814" w:rsidRDefault="00505536" w:rsidP="00505536">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 xml:space="preserve">“Nature” holds at bay the question of jurisdiction </w:t>
      </w:r>
      <w:proofErr w:type="gramStart"/>
      <w:r w:rsidRPr="00386814">
        <w:rPr>
          <w:rStyle w:val="StyleUnderline"/>
        </w:rPr>
        <w:t>so as to</w:t>
      </w:r>
      <w:proofErr w:type="gramEnd"/>
      <w:r w:rsidRPr="00386814">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386814">
        <w:rPr>
          <w:rStyle w:val="StyleUnderline"/>
          <w:highlight w:val="green"/>
        </w:rPr>
        <w:t>settlement</w:t>
      </w:r>
      <w:r w:rsidRPr="00386814">
        <w:rPr>
          <w:sz w:val="16"/>
        </w:rPr>
        <w:t xml:space="preserve"> – the exertion of control by non-Natives over Native peoples and lands – </w:t>
      </w:r>
      <w:r w:rsidRPr="00386814">
        <w:rPr>
          <w:rStyle w:val="StyleUnderline"/>
          <w:highlight w:val="green"/>
        </w:rPr>
        <w:t>gives rise to</w:t>
      </w:r>
      <w:r w:rsidRPr="00386814">
        <w:rPr>
          <w:rStyle w:val="StyleUnderline"/>
        </w:rPr>
        <w:t xml:space="preserve"> modes of feeling, generating kinds of </w:t>
      </w:r>
      <w:r w:rsidRPr="00386814">
        <w:rPr>
          <w:rStyle w:val="StyleUnderline"/>
          <w:highlight w:val="green"/>
        </w:rPr>
        <w:t>affect through which</w:t>
      </w:r>
      <w:r w:rsidRPr="00386814">
        <w:rPr>
          <w:rStyle w:val="StyleUnderline"/>
        </w:rPr>
        <w:t xml:space="preserve"> the terms of </w:t>
      </w:r>
      <w:r w:rsidRPr="00386814">
        <w:rPr>
          <w:rStyle w:val="StyleUnderline"/>
          <w:highlight w:val="green"/>
        </w:rPr>
        <w:t xml:space="preserve">law </w:t>
      </w:r>
      <w:r w:rsidRPr="00386814">
        <w:rPr>
          <w:rStyle w:val="StyleUnderline"/>
        </w:rPr>
        <w:t xml:space="preserve">and policy </w:t>
      </w:r>
      <w:r w:rsidRPr="00386814">
        <w:rPr>
          <w:rStyle w:val="StyleUnderline"/>
          <w:highlight w:val="green"/>
        </w:rPr>
        <w:t>become imbued with</w:t>
      </w:r>
      <w:r w:rsidRPr="00386814">
        <w:rPr>
          <w:rStyle w:val="StyleUnderline"/>
        </w:rPr>
        <w:t xml:space="preserve"> a sensation of </w:t>
      </w:r>
      <w:r w:rsidRPr="00386814">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386814">
        <w:rPr>
          <w:rStyle w:val="StyleUnderline"/>
          <w:highlight w:val="green"/>
        </w:rPr>
        <w:t>structures that enable</w:t>
      </w:r>
      <w:r w:rsidRPr="00386814">
        <w:rPr>
          <w:rStyle w:val="StyleUnderline"/>
        </w:rPr>
        <w:t xml:space="preserve"> non-Native </w:t>
      </w:r>
      <w:r w:rsidRPr="00386814">
        <w:rPr>
          <w:rStyle w:val="StyleUnderline"/>
          <w:highlight w:val="green"/>
        </w:rPr>
        <w:t>access to Indigenous territories come to be</w:t>
      </w:r>
      <w:r w:rsidRPr="00386814">
        <w:rPr>
          <w:rStyle w:val="StyleUnderline"/>
        </w:rPr>
        <w:t xml:space="preserve"> lived as given, as simply the unmarked, </w:t>
      </w:r>
      <w:r w:rsidRPr="00386814">
        <w:rPr>
          <w:rStyle w:val="StyleUnderline"/>
          <w:highlight w:val="green"/>
        </w:rPr>
        <w:t>generic conditions of</w:t>
      </w:r>
      <w:r w:rsidRPr="00386814">
        <w:rPr>
          <w:rStyle w:val="StyleUnderline"/>
        </w:rPr>
        <w:t xml:space="preserve"> possibility for occupancy, association, history, and </w:t>
      </w:r>
      <w:r w:rsidRPr="00386814">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386814">
        <w:rPr>
          <w:sz w:val="16"/>
        </w:rPr>
        <w:t xml:space="preserve">In order </w:t>
      </w:r>
      <w:r w:rsidRPr="00386814">
        <w:rPr>
          <w:sz w:val="16"/>
          <w:szCs w:val="16"/>
        </w:rPr>
        <w:t>to</w:t>
      </w:r>
      <w:proofErr w:type="gramEnd"/>
      <w:r w:rsidRPr="00386814">
        <w:rPr>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386814">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386814">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386814">
        <w:rPr>
          <w:rStyle w:val="StyleUnderline"/>
          <w:highlight w:val="green"/>
        </w:rPr>
        <w:t>a specific economic, political, and cultural system</w:t>
      </w:r>
      <w:r w:rsidRPr="00386814">
        <w:rPr>
          <w:rStyle w:val="StyleUnderline"/>
        </w:rPr>
        <w:t xml:space="preserve"> seem </w:t>
      </w:r>
      <w:r w:rsidRPr="00386814">
        <w:rPr>
          <w:rStyle w:val="StyleUnderline"/>
          <w:highlight w:val="green"/>
        </w:rPr>
        <w:t>to</w:t>
      </w:r>
      <w:r w:rsidRPr="00386814">
        <w:rPr>
          <w:rStyle w:val="StyleUnderline"/>
        </w:rPr>
        <w:t xml:space="preserve"> most of us the pressures and limits </w:t>
      </w:r>
      <w:r w:rsidRPr="00386814">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386814">
        <w:rPr>
          <w:sz w:val="16"/>
          <w:highlight w:val="green"/>
        </w:rPr>
        <w:t xml:space="preserve">. </w:t>
      </w:r>
      <w:r w:rsidRPr="00386814">
        <w:rPr>
          <w:rStyle w:val="StyleUnderline"/>
          <w:highlight w:val="green"/>
        </w:rPr>
        <w:t>We need to ask how</w:t>
      </w:r>
      <w:r w:rsidRPr="00386814">
        <w:rPr>
          <w:rStyle w:val="StyleUnderline"/>
        </w:rPr>
        <w:t xml:space="preserve"> the regularities of </w:t>
      </w:r>
      <w:r w:rsidRPr="00386814">
        <w:rPr>
          <w:rStyle w:val="StyleUnderline"/>
          <w:highlight w:val="green"/>
        </w:rPr>
        <w:t>set</w:t>
      </w:r>
      <w:r w:rsidRPr="00386814">
        <w:rPr>
          <w:rStyle w:val="StyleUnderline"/>
        </w:rPr>
        <w:t xml:space="preserve">tler </w:t>
      </w:r>
      <w:r w:rsidRPr="00386814">
        <w:rPr>
          <w:rStyle w:val="StyleUnderline"/>
          <w:highlight w:val="green"/>
        </w:rPr>
        <w:t>col</w:t>
      </w:r>
      <w:r w:rsidRPr="00386814">
        <w:rPr>
          <w:rStyle w:val="StyleUnderline"/>
        </w:rPr>
        <w:t xml:space="preserve">onialism </w:t>
      </w:r>
      <w:r w:rsidRPr="00386814">
        <w:rPr>
          <w:rStyle w:val="StyleUnderline"/>
          <w:highlight w:val="green"/>
        </w:rPr>
        <w:t>are materialized in</w:t>
      </w:r>
      <w:r w:rsidRPr="00386814">
        <w:rPr>
          <w:rStyle w:val="StyleUnderline"/>
        </w:rPr>
        <w:t xml:space="preserve"> and through </w:t>
      </w:r>
      <w:r w:rsidRPr="00386814">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386814">
        <w:rPr>
          <w:sz w:val="16"/>
        </w:rPr>
        <w:t>still remains</w:t>
      </w:r>
      <w:proofErr w:type="gramEnd"/>
      <w:r w:rsidRPr="00386814">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w:t>
      </w:r>
      <w:proofErr w:type="gramStart"/>
      <w:r w:rsidRPr="00386814">
        <w:rPr>
          <w:rStyle w:val="StyleUnderline"/>
        </w:rPr>
        <w:t>responds</w:t>
      </w:r>
      <w:proofErr w:type="gramEnd"/>
      <w:r w:rsidRPr="00386814">
        <w:rPr>
          <w:rStyle w:val="StyleUnderline"/>
        </w:rPr>
        <w:t xml:space="preserve"> to this relative absence of acknowledgment by emphasizing its centrality and regularity, arguing that </w:t>
      </w:r>
      <w:r w:rsidRPr="00386814">
        <w:rPr>
          <w:rStyle w:val="StyleUnderline"/>
          <w:highlight w:val="green"/>
        </w:rPr>
        <w:t>the claiming of a natural</w:t>
      </w:r>
      <w:r w:rsidRPr="00386814">
        <w:rPr>
          <w:rStyle w:val="StyleUnderline"/>
        </w:rPr>
        <w:t xml:space="preserve">ized </w:t>
      </w:r>
      <w:r w:rsidRPr="00386814">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386814">
        <w:rPr>
          <w:sz w:val="16"/>
        </w:rPr>
        <w:t>in light of</w:t>
      </w:r>
      <w:proofErr w:type="gramEnd"/>
      <w:r w:rsidRPr="00386814">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386814">
        <w:rPr>
          <w:rStyle w:val="StyleUnderline"/>
          <w:highlight w:val="green"/>
        </w:rPr>
        <w:t>settler colonialism</w:t>
      </w:r>
      <w:r w:rsidRPr="00386814">
        <w:rPr>
          <w:sz w:val="16"/>
        </w:rPr>
        <w:t xml:space="preserve">, Wolfe’s formulation emphasizes the fact that it </w:t>
      </w:r>
      <w:r w:rsidRPr="00386814">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386814">
        <w:rPr>
          <w:rStyle w:val="StyleUnderline"/>
          <w:highlight w:val="green"/>
        </w:rPr>
        <w:t>a “logic of elimination” drives settler governance and sociality</w:t>
      </w:r>
      <w:r w:rsidRPr="00386814">
        <w:rPr>
          <w:rStyle w:val="StyleUnderline"/>
        </w:rPr>
        <w:t>, describing “the settler-colonial will” as “</w:t>
      </w:r>
      <w:r w:rsidRPr="00386814">
        <w:rPr>
          <w:rStyle w:val="StyleUnderline"/>
          <w:highlight w:val="green"/>
        </w:rPr>
        <w:t>a</w:t>
      </w:r>
      <w:r w:rsidRPr="00386814">
        <w:rPr>
          <w:rStyle w:val="StyleUnderline"/>
        </w:rPr>
        <w:t xml:space="preserve"> historical </w:t>
      </w:r>
      <w:r w:rsidRPr="00386814">
        <w:rPr>
          <w:rStyle w:val="StyleUnderline"/>
          <w:highlight w:val="green"/>
        </w:rPr>
        <w:t>force that</w:t>
      </w:r>
      <w:r w:rsidRPr="00386814">
        <w:rPr>
          <w:rStyle w:val="StyleUnderline"/>
        </w:rPr>
        <w:t xml:space="preserve"> ultimately </w:t>
      </w:r>
      <w:r w:rsidRPr="00386814">
        <w:rPr>
          <w:rStyle w:val="StyleUnderline"/>
          <w:highlight w:val="green"/>
        </w:rPr>
        <w:t>derives from the</w:t>
      </w:r>
      <w:r w:rsidRPr="00386814">
        <w:rPr>
          <w:rStyle w:val="StyleUnderline"/>
        </w:rPr>
        <w:t xml:space="preserve"> primal </w:t>
      </w:r>
      <w:r w:rsidRPr="00386814">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386814">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386814">
        <w:rPr>
          <w:rStyle w:val="StyleUnderline"/>
          <w:highlight w:val="green"/>
        </w:rPr>
        <w:t>the native repressed continues to structure settler</w:t>
      </w:r>
      <w:r w:rsidRPr="00386814">
        <w:rPr>
          <w:rStyle w:val="StyleUnderline"/>
        </w:rPr>
        <w:t xml:space="preserve">-colonial </w:t>
      </w:r>
      <w:r w:rsidRPr="00386814">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xml:space="preserve">” (389). Yet, </w:t>
      </w:r>
      <w:proofErr w:type="gramStart"/>
      <w:r w:rsidRPr="00386814">
        <w:rPr>
          <w:sz w:val="16"/>
        </w:rPr>
        <w:t>when</w:t>
      </w:r>
      <w:proofErr w:type="gramEnd"/>
      <w:r w:rsidRPr="00386814">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386814">
        <w:rPr>
          <w:sz w:val="16"/>
        </w:rPr>
        <w:t>superintendence, but</w:t>
      </w:r>
      <w:proofErr w:type="gramEnd"/>
      <w:r w:rsidRPr="00386814">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26C310A8" w14:textId="77777777" w:rsidR="00505536" w:rsidRPr="00386814" w:rsidRDefault="00505536" w:rsidP="00505536">
      <w:pPr>
        <w:rPr>
          <w:sz w:val="16"/>
        </w:rPr>
      </w:pPr>
    </w:p>
    <w:p w14:paraId="2462D78C" w14:textId="77777777" w:rsidR="00505536" w:rsidRPr="00386814" w:rsidRDefault="00505536" w:rsidP="00505536">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7EF3D984" w14:textId="77777777" w:rsidR="00505536" w:rsidRPr="00386814" w:rsidRDefault="00505536" w:rsidP="00505536">
      <w:r w:rsidRPr="00386814">
        <w:rPr>
          <w:rStyle w:val="Style13ptBold"/>
        </w:rPr>
        <w:t xml:space="preserve">Nichols 13 </w:t>
      </w:r>
      <w:r w:rsidRPr="00386814">
        <w:t>Nichols, R. (2013). Indigeneity and the Settler Contract today. Philosophy &amp; Social Criticism, 39(2), 165–186. doi:10.1177/0191453712470359 SM</w:t>
      </w:r>
    </w:p>
    <w:p w14:paraId="6BEC9DFA" w14:textId="77777777" w:rsidR="00505536" w:rsidRPr="00386814" w:rsidRDefault="00505536" w:rsidP="00505536">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386814">
        <w:rPr>
          <w:rStyle w:val="StyleUnderline"/>
          <w:highlight w:val="green"/>
        </w:rPr>
        <w:t>civilized’ versus ‘uncivilized’</w:t>
      </w:r>
      <w:r w:rsidRPr="00386814">
        <w:t xml:space="preserve">. The reason they gave was that this discourse </w:t>
      </w:r>
      <w:r w:rsidRPr="00386814">
        <w:rPr>
          <w:rStyle w:val="StyleUnderline"/>
          <w:highlight w:val="green"/>
        </w:rPr>
        <w:t>was a prevailing justification for</w:t>
      </w:r>
      <w:r w:rsidRPr="00386814">
        <w:rPr>
          <w:rStyle w:val="StyleUnderline"/>
        </w:rPr>
        <w:t xml:space="preserve"> western </w:t>
      </w:r>
      <w:r w:rsidRPr="00386814">
        <w:rPr>
          <w:rStyle w:val="StyleUnderline"/>
          <w:highlight w:val="green"/>
        </w:rPr>
        <w:t>imperialism</w:t>
      </w:r>
      <w:r w:rsidRPr="00386814">
        <w:rPr>
          <w:rStyle w:val="StyleUnderline"/>
        </w:rPr>
        <w:t xml:space="preserve"> in both its colonial and neo-colonial forms</w:t>
      </w:r>
      <w:r w:rsidRPr="00386814">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386814">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386814">
        <w:rPr>
          <w:rStyle w:val="StyleUnderline"/>
        </w:rPr>
        <w:t>philosophers</w:t>
      </w:r>
      <w:r w:rsidRPr="00386814">
        <w:t xml:space="preserve"> after Rawls and Nozick </w:t>
      </w:r>
      <w:r w:rsidRPr="00386814">
        <w:rPr>
          <w:rStyle w:val="StyleUnderline"/>
          <w:highlight w:val="green"/>
        </w:rPr>
        <w:t>have been</w:t>
      </w:r>
      <w:r w:rsidRPr="00386814">
        <w:rPr>
          <w:rStyle w:val="StyleUnderline"/>
        </w:rPr>
        <w:t xml:space="preserve"> generally </w:t>
      </w:r>
      <w:r w:rsidRPr="00386814">
        <w:rPr>
          <w:rStyle w:val="StyleUnderline"/>
          <w:highlight w:val="green"/>
        </w:rPr>
        <w:t>reluctant to engage in</w:t>
      </w:r>
      <w:r w:rsidRPr="00386814">
        <w:rPr>
          <w:rStyle w:val="StyleUnderline"/>
        </w:rPr>
        <w:t xml:space="preserve"> the grand, complex </w:t>
      </w:r>
      <w:r w:rsidRPr="00386814">
        <w:rPr>
          <w:rStyle w:val="StyleUnderline"/>
          <w:highlight w:val="green"/>
        </w:rPr>
        <w:t>historical</w:t>
      </w:r>
      <w:r w:rsidRPr="00386814">
        <w:rPr>
          <w:rStyle w:val="StyleUnderline"/>
        </w:rPr>
        <w:t xml:space="preserve"> and anthropological </w:t>
      </w:r>
      <w:r w:rsidRPr="00386814">
        <w:rPr>
          <w:rStyle w:val="StyleUnderline"/>
          <w:highlight w:val="green"/>
        </w:rPr>
        <w:t>narratives</w:t>
      </w:r>
      <w:r w:rsidRPr="00386814">
        <w:t xml:space="preserve"> that characterized the work of, for instance, Hegel and Marx</w:t>
      </w:r>
      <w:r w:rsidRPr="00386814">
        <w:rPr>
          <w:rStyle w:val="StyleUnderline"/>
        </w:rPr>
        <w:t xml:space="preserve">. </w:t>
      </w:r>
      <w:r w:rsidRPr="00386814">
        <w:rPr>
          <w:rStyle w:val="StyleUnderline"/>
          <w:highlight w:val="green"/>
        </w:rPr>
        <w:t>Instead</w:t>
      </w:r>
      <w:r w:rsidRPr="00386814">
        <w:rPr>
          <w:rStyle w:val="StyleUnderline"/>
        </w:rPr>
        <w:t xml:space="preserve">, they </w:t>
      </w:r>
      <w:r w:rsidRPr="00386814">
        <w:rPr>
          <w:rStyle w:val="StyleUnderline"/>
          <w:highlight w:val="green"/>
        </w:rPr>
        <w:t>argued that</w:t>
      </w:r>
      <w:r w:rsidRPr="00386814">
        <w:rPr>
          <w:rStyle w:val="StyleUnderline"/>
        </w:rPr>
        <w:t xml:space="preserve"> guiding </w:t>
      </w:r>
      <w:r w:rsidRPr="00386814">
        <w:rPr>
          <w:rStyle w:val="StyleUnderline"/>
          <w:highlight w:val="green"/>
        </w:rPr>
        <w:t>principles for</w:t>
      </w:r>
      <w:r w:rsidRPr="00386814">
        <w:rPr>
          <w:rStyle w:val="StyleUnderline"/>
        </w:rPr>
        <w:t xml:space="preserve"> the organization of </w:t>
      </w:r>
      <w:r w:rsidRPr="00386814">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386814">
        <w:rPr>
          <w:rStyle w:val="StyleUnderline"/>
          <w:highlight w:val="green"/>
        </w:rPr>
        <w:t>can be generated by abstracting away</w:t>
      </w:r>
      <w:r w:rsidRPr="00386814">
        <w:rPr>
          <w:rStyle w:val="StyleUnderline"/>
        </w:rPr>
        <w:t xml:space="preserve"> from the specific historical and cultural conditions of the present</w:t>
      </w:r>
      <w:r w:rsidRPr="00386814">
        <w:t>. By imagining oneself in (to use Rawls’ parlance) an ‘original position’, behind a ‘veil of ignorance’ (</w:t>
      </w:r>
      <w:proofErr w:type="gramStart"/>
      <w:r w:rsidRPr="00386814">
        <w:t>i.e.</w:t>
      </w:r>
      <w:proofErr w:type="gramEnd"/>
      <w:r w:rsidRPr="00386814">
        <w:t xml:space="preserv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386814">
        <w:rPr>
          <w:rStyle w:val="StyleUnderline"/>
        </w:rPr>
        <w:t>actually existing</w:t>
      </w:r>
      <w:proofErr w:type="gramEnd"/>
      <w:r w:rsidRPr="00386814">
        <w:rPr>
          <w:rStyle w:val="StyleUnderline"/>
        </w:rPr>
        <w:t xml:space="preserve"> practices. This tradition and mode of philosophical reflection have come to replace the 19th-century historical-anthropological discourse as the prevailing </w:t>
      </w:r>
      <w:proofErr w:type="gramStart"/>
      <w:r w:rsidRPr="00386814">
        <w:rPr>
          <w:rStyle w:val="StyleUnderline"/>
        </w:rPr>
        <w:t>manner in which</w:t>
      </w:r>
      <w:proofErr w:type="gramEnd"/>
      <w:r w:rsidRPr="00386814">
        <w:rPr>
          <w:rStyle w:val="StyleUnderline"/>
        </w:rPr>
        <w:t xml:space="preserve">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of the Anglo-American world (</w:t>
      </w:r>
      <w:proofErr w:type="gramStart"/>
      <w:r w:rsidRPr="00386814">
        <w:t>e.g.</w:t>
      </w:r>
      <w:proofErr w:type="gramEnd"/>
      <w:r w:rsidRPr="00386814">
        <w:t xml:space="preserve">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w:t>
      </w:r>
      <w:proofErr w:type="gramStart"/>
      <w:r w:rsidRPr="00386814">
        <w:t>off of</w:t>
      </w:r>
      <w:proofErr w:type="gramEnd"/>
      <w:r w:rsidRPr="00386814">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386814">
        <w:t>CharlesMills’TheRacialContract.In</w:t>
      </w:r>
      <w:proofErr w:type="spellEnd"/>
      <w:r w:rsidRPr="00386814">
        <w:t xml:space="preserve"> Pateman’s 1988 work, she </w:t>
      </w:r>
      <w:proofErr w:type="spellStart"/>
      <w:r w:rsidRPr="00386814">
        <w:t>rereadthe</w:t>
      </w:r>
      <w:proofErr w:type="spellEnd"/>
      <w:r w:rsidRPr="00386814">
        <w:t xml:space="preserve"> canon of western social contract theory in an attempt to demonstrate that </w:t>
      </w:r>
      <w:r w:rsidRPr="00386814">
        <w:rPr>
          <w:rStyle w:val="StyleUnderline"/>
          <w:highlight w:val="green"/>
        </w:rPr>
        <w:t>the presumptively neutral and ideal accounts of the origins of civil society</w:t>
      </w:r>
      <w:r w:rsidRPr="00386814">
        <w:t xml:space="preserve"> as presented in the works of, for instance, Hobbes, Locke and Rousseau, </w:t>
      </w:r>
      <w:r w:rsidRPr="00386814">
        <w:rPr>
          <w:rStyle w:val="StyleUnderline"/>
          <w:highlight w:val="green"/>
        </w:rPr>
        <w:t>were</w:t>
      </w:r>
      <w:r w:rsidRPr="00386814">
        <w:rPr>
          <w:rStyle w:val="StyleUnderline"/>
        </w:rPr>
        <w:t xml:space="preserve"> in fact </w:t>
      </w:r>
      <w:r w:rsidRPr="00386814">
        <w:rPr>
          <w:rStyle w:val="StyleUnderline"/>
          <w:highlight w:val="green"/>
        </w:rPr>
        <w:t>always</w:t>
      </w:r>
      <w:r w:rsidRPr="00386814">
        <w:rPr>
          <w:rStyle w:val="StyleUnderline"/>
        </w:rPr>
        <w:t xml:space="preserve"> (implicitly or explicitly) </w:t>
      </w:r>
      <w:r w:rsidRPr="00386814">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386814">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386814">
        <w:rPr>
          <w:rStyle w:val="StyleUnderline"/>
          <w:highlight w:val="green"/>
        </w:rPr>
        <w:t>reactivation is used</w:t>
      </w:r>
      <w:r w:rsidRPr="00386814">
        <w:rPr>
          <w:rStyle w:val="StyleUnderline"/>
        </w:rPr>
        <w:t xml:space="preserve"> not </w:t>
      </w:r>
      <w:r w:rsidRPr="00386814">
        <w:rPr>
          <w:rStyle w:val="StyleUnderline"/>
          <w:highlight w:val="green"/>
        </w:rPr>
        <w:t>to</w:t>
      </w:r>
      <w:r w:rsidRPr="00386814">
        <w:rPr>
          <w:rStyle w:val="StyleUnderline"/>
        </w:rPr>
        <w:t xml:space="preserve"> deny the content of specific indigenous peoples’ claims, but rather to </w:t>
      </w:r>
      <w:r w:rsidRPr="00386814">
        <w:rPr>
          <w:rStyle w:val="StyleUnderline"/>
          <w:highlight w:val="green"/>
        </w:rPr>
        <w:t>shift the register of argumentation to a</w:t>
      </w:r>
      <w:r w:rsidRPr="00386814">
        <w:rPr>
          <w:rStyle w:val="StyleUnderline"/>
        </w:rPr>
        <w:t xml:space="preserve"> highly </w:t>
      </w:r>
      <w:r w:rsidRPr="00386814">
        <w:rPr>
          <w:rStyle w:val="StyleUnderline"/>
          <w:highlight w:val="green"/>
        </w:rPr>
        <w:t>abstract and counter-factual 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w:t>
      </w:r>
      <w:proofErr w:type="gramStart"/>
      <w:r w:rsidRPr="00386814">
        <w:t>a terra nullius</w:t>
      </w:r>
      <w:proofErr w:type="gramEnd"/>
      <w:r w:rsidRPr="00386814">
        <w:t xml:space="preserve">.’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386814">
        <w:t>In order to</w:t>
      </w:r>
      <w:proofErr w:type="gramEnd"/>
      <w:r w:rsidRPr="00386814">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device of </w:t>
      </w:r>
      <w:r w:rsidRPr="00386814">
        <w:rPr>
          <w:rStyle w:val="StyleUnderline"/>
          <w:highlight w:val="green"/>
        </w:rPr>
        <w:t>an appeal to the ‘ideal’</w:t>
      </w:r>
      <w:r w:rsidRPr="00386814">
        <w:t xml:space="preserve"> contract </w:t>
      </w:r>
      <w:r w:rsidRPr="00386814">
        <w:rPr>
          <w:rStyle w:val="StyleUnderline"/>
          <w:highlight w:val="green"/>
        </w:rPr>
        <w:t>is</w:t>
      </w:r>
      <w:r w:rsidRPr="00386814">
        <w:rPr>
          <w:rStyle w:val="StyleUnderline"/>
        </w:rPr>
        <w:t xml:space="preserve"> itself </w:t>
      </w:r>
      <w:r w:rsidRPr="00386814">
        <w:rPr>
          <w:rStyle w:val="StyleUnderline"/>
          <w:highlight w:val="green"/>
        </w:rPr>
        <w:t>inherently problematic</w:t>
      </w:r>
      <w:r w:rsidRPr="00386814">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386814">
        <w:t>has to</w:t>
      </w:r>
      <w:proofErr w:type="gramEnd"/>
      <w:r w:rsidRPr="00386814">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386814">
        <w:t>2015</w:t>
      </w:r>
      <w:proofErr w:type="gramEnd"/>
      <w:r w:rsidRPr="00386814">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386814">
        <w:rPr>
          <w:rStyle w:val="StyleUnderline"/>
          <w:highlight w:val="green"/>
        </w:rPr>
        <w:t>appeal to an ‘ideal’</w:t>
      </w:r>
      <w:r w:rsidRPr="00386814">
        <w:rPr>
          <w:rStyle w:val="StyleUnderline"/>
        </w:rPr>
        <w:t xml:space="preserve"> original contract, </w:t>
      </w:r>
      <w:r w:rsidRPr="00386814">
        <w:rPr>
          <w:rStyle w:val="StyleUnderline"/>
          <w:highlight w:val="green"/>
        </w:rPr>
        <w:t>even as a heuristic device</w:t>
      </w:r>
      <w:r w:rsidRPr="00386814">
        <w:rPr>
          <w:rStyle w:val="StyleUnderline"/>
        </w:rPr>
        <w:t xml:space="preserve"> for the generating of ‘first principles’, serves to </w:t>
      </w:r>
      <w:r w:rsidRPr="00386814">
        <w:rPr>
          <w:rStyle w:val="StyleUnderline"/>
          <w:highlight w:val="green"/>
        </w:rPr>
        <w:t xml:space="preserve">displace questions of </w:t>
      </w:r>
      <w:r w:rsidRPr="00386814">
        <w:rPr>
          <w:rStyle w:val="StyleUnderline"/>
        </w:rPr>
        <w:t xml:space="preserve">the historical instantiation of actual political societies and domains of </w:t>
      </w:r>
      <w:r w:rsidRPr="00386814">
        <w:rPr>
          <w:rStyle w:val="StyleUnderline"/>
          <w:highlight w:val="green"/>
        </w:rPr>
        <w:t>sovereignty and</w:t>
      </w:r>
      <w:r w:rsidRPr="00386814">
        <w:rPr>
          <w:rStyle w:val="StyleUnderline"/>
        </w:rPr>
        <w:t xml:space="preserve">, as such, has served and </w:t>
      </w:r>
      <w:r w:rsidRPr="00386814">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 xml:space="preserve">-juridical discourse of the Settler Contract has its origins – both in historical time and as an event repeated in contemporaneous time – </w:t>
      </w:r>
      <w:proofErr w:type="gramStart"/>
      <w:r w:rsidRPr="00386814">
        <w:t>at the moment</w:t>
      </w:r>
      <w:proofErr w:type="gramEnd"/>
      <w:r w:rsidRPr="00386814">
        <w:t xml:space="preserve"> in which the weight of the past cannot be borne. Contract theory can therefore be studied not merely in terms of the content of its claims (</w:t>
      </w:r>
      <w:proofErr w:type="gramStart"/>
      <w:r w:rsidRPr="00386814">
        <w:t>i.e.</w:t>
      </w:r>
      <w:proofErr w:type="gramEnd"/>
      <w:r w:rsidRPr="00386814">
        <w:t xml:space="preserv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w:t>
      </w:r>
      <w:proofErr w:type="gramStart"/>
      <w:r w:rsidRPr="00386814">
        <w:t>in light of</w:t>
      </w:r>
      <w:proofErr w:type="gramEnd"/>
      <w:r w:rsidRPr="00386814">
        <w:t xml:space="preserve">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386814">
        <w:t xml:space="preserve"> In fact, I want to argue, </w:t>
      </w:r>
      <w:r w:rsidRPr="00386814">
        <w:rPr>
          <w:rStyle w:val="StyleUnderline"/>
        </w:rPr>
        <w:t xml:space="preserve">it is in those places where contract theory is at </w:t>
      </w:r>
      <w:r w:rsidRPr="00386814">
        <w:rPr>
          <w:rStyle w:val="StyleUnderline"/>
          <w:highlight w:val="green"/>
        </w:rPr>
        <w:t>its most abstract</w:t>
      </w:r>
      <w:r w:rsidRPr="00386814">
        <w:rPr>
          <w:rStyle w:val="StyleUnderline"/>
        </w:rPr>
        <w:t xml:space="preserve"> (purportedly </w:t>
      </w:r>
      <w:r w:rsidRPr="00386814">
        <w:rPr>
          <w:rStyle w:val="StyleUnderline"/>
          <w:highlight w:val="green"/>
        </w:rPr>
        <w:t xml:space="preserve">neutral and non-evaluative) </w:t>
      </w:r>
      <w:r w:rsidRPr="00386814">
        <w:rPr>
          <w:rStyle w:val="StyleUnderline"/>
        </w:rPr>
        <w:t xml:space="preserve">that it often </w:t>
      </w:r>
      <w:r w:rsidRPr="00386814">
        <w:rPr>
          <w:rStyle w:val="StyleUnderline"/>
          <w:highlight w:val="green"/>
        </w:rPr>
        <w:t>functions most effectively as a strategy of settler-colonial domination</w:t>
      </w:r>
      <w:r w:rsidRPr="00386814">
        <w:rPr>
          <w:rStyle w:val="StyleUnderline"/>
        </w:rPr>
        <w:t xml:space="preserve">. </w:t>
      </w:r>
      <w:r w:rsidRPr="00386814">
        <w:t xml:space="preserve">The second contribution to this discussion I would like to make is to demonstrate how </w:t>
      </w:r>
      <w:r w:rsidRPr="00386814">
        <w:rPr>
          <w:rStyle w:val="StyleUnderline"/>
        </w:rPr>
        <w:t>this form of theory continues to function today with respect to the claims of indigenous peoples</w:t>
      </w:r>
      <w:r w:rsidRPr="00386814">
        <w:t xml:space="preserve">. Thus, I am also less concerned here with the historical figures of Hobbes, Locke, </w:t>
      </w:r>
      <w:proofErr w:type="gramStart"/>
      <w:r w:rsidRPr="00386814">
        <w:t>Rousseau</w:t>
      </w:r>
      <w:proofErr w:type="gramEnd"/>
      <w:r w:rsidRPr="00386814">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386814">
        <w:t>particular article</w:t>
      </w:r>
      <w:proofErr w:type="gramEnd"/>
      <w:r w:rsidRPr="00386814">
        <w:t xml:space="preserve"> is merely one small slice of a much larger genealogy. But it is also in Nichols 169 Downloaded from psc.sagepub.com at NORTH CAROLINA STATE UNIV on March 18, </w:t>
      </w:r>
      <w:proofErr w:type="gramStart"/>
      <w:r w:rsidRPr="00386814">
        <w:t>2015</w:t>
      </w:r>
      <w:proofErr w:type="gramEnd"/>
      <w:r w:rsidRPr="00386814">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F7577EE" w14:textId="77777777" w:rsidR="00505536" w:rsidRPr="00386814" w:rsidRDefault="00505536" w:rsidP="00505536">
      <w:pPr>
        <w:rPr>
          <w:sz w:val="16"/>
        </w:rPr>
      </w:pPr>
    </w:p>
    <w:p w14:paraId="0886C5E6" w14:textId="77777777" w:rsidR="00505536" w:rsidRPr="00386814" w:rsidRDefault="00505536" w:rsidP="00505536">
      <w:pPr>
        <w:pStyle w:val="Heading4"/>
        <w:rPr>
          <w:rFonts w:cs="Calibri"/>
        </w:rPr>
      </w:pPr>
      <w:r w:rsidRPr="00386814">
        <w:rPr>
          <w:rFonts w:cs="Calibri"/>
        </w:rPr>
        <w:t xml:space="preserve">The </w:t>
      </w:r>
      <w:proofErr w:type="spellStart"/>
      <w:r w:rsidRPr="00386814">
        <w:rPr>
          <w:rFonts w:cs="Calibri"/>
        </w:rPr>
        <w:t>aff’s</w:t>
      </w:r>
      <w:proofErr w:type="spellEnd"/>
      <w:r w:rsidRPr="00386814">
        <w:rPr>
          <w:rFonts w:cs="Calibri"/>
        </w:rPr>
        <w:t xml:space="preserve"> appeal to universal rationality is an epistemological-ontological divide between settlers and agency that requires separating the human from the nonhuman- this creates interruption in indigenous cosmologies that foreground place</w:t>
      </w:r>
    </w:p>
    <w:p w14:paraId="3562B357" w14:textId="77777777" w:rsidR="00505536" w:rsidRPr="00386814" w:rsidRDefault="00505536" w:rsidP="00505536">
      <w:pPr>
        <w:rPr>
          <w:rStyle w:val="Style13ptBold"/>
        </w:rPr>
      </w:pPr>
      <w:r w:rsidRPr="00386814">
        <w:rPr>
          <w:rStyle w:val="Style13ptBold"/>
        </w:rPr>
        <w:t>Watts 13</w:t>
      </w:r>
    </w:p>
    <w:p w14:paraId="2686DF95" w14:textId="77777777" w:rsidR="00505536" w:rsidRPr="00386814" w:rsidRDefault="00505536" w:rsidP="00505536">
      <w:pPr>
        <w:rPr>
          <w:rStyle w:val="Style13ptBold"/>
          <w:sz w:val="20"/>
          <w:szCs w:val="20"/>
        </w:rPr>
      </w:pPr>
      <w:r w:rsidRPr="00386814">
        <w:rPr>
          <w:rStyle w:val="Style13ptBold"/>
          <w:sz w:val="20"/>
          <w:szCs w:val="20"/>
        </w:rPr>
        <w:t xml:space="preserve"> (Indigenous place-thought &amp; agency amongst humans and non-humans (First Woman and Sky Woman go on a European world tour!) Vanessa is Mohawk and </w:t>
      </w:r>
      <w:proofErr w:type="spellStart"/>
      <w:r w:rsidRPr="00386814">
        <w:rPr>
          <w:rStyle w:val="Style13ptBold"/>
          <w:sz w:val="20"/>
          <w:szCs w:val="20"/>
        </w:rPr>
        <w:t>Anishnaabe</w:t>
      </w:r>
      <w:proofErr w:type="spellEnd"/>
      <w:r w:rsidRPr="00386814">
        <w:rPr>
          <w:rStyle w:val="Style13ptBold"/>
          <w:sz w:val="20"/>
          <w:szCs w:val="20"/>
        </w:rPr>
        <w:t xml:space="preserve"> and is of the Bear Clan. She is currently in the process of completing her PhD in Sociology at Queen's University. Her undergraduate degree is from Trent University in Native Studies T0SDBD05B-F20HTQ945/indigenous_human_and_nonhuman.pdf?c=1470952982-ddd2b10577e98de63dd2f5ba41c41d8bf52d41a9 ///GC)</w:t>
      </w:r>
    </w:p>
    <w:p w14:paraId="1F3C1BD7" w14:textId="77777777" w:rsidR="00505536" w:rsidRPr="00386814" w:rsidRDefault="00505536" w:rsidP="00505536">
      <w:pPr>
        <w:rPr>
          <w:rStyle w:val="StyleUnderline"/>
        </w:rPr>
      </w:pPr>
      <w:r w:rsidRPr="00386814">
        <w:rPr>
          <w:rStyle w:val="StyleUnderline"/>
        </w:rPr>
        <w:t xml:space="preserve">Human thought and action are therefore derived from a literal expression of </w:t>
      </w:r>
      <w:proofErr w:type="gramStart"/>
      <w:r w:rsidRPr="00386814">
        <w:rPr>
          <w:rStyle w:val="StyleUnderline"/>
        </w:rPr>
        <w:t>particular places</w:t>
      </w:r>
      <w:proofErr w:type="gramEnd"/>
      <w:r w:rsidRPr="00386814">
        <w:rPr>
          <w:rStyle w:val="StyleUnderline"/>
        </w:rPr>
        <w:t xml:space="preserve"> and historical events in Haudenosaunee and </w:t>
      </w:r>
      <w:proofErr w:type="spellStart"/>
      <w:r w:rsidRPr="00386814">
        <w:rPr>
          <w:rStyle w:val="StyleUnderline"/>
        </w:rPr>
        <w:t>Anishnaabe</w:t>
      </w:r>
      <w:proofErr w:type="spellEnd"/>
      <w:r w:rsidRPr="00386814">
        <w:rPr>
          <w:rStyle w:val="StyleUnderline"/>
        </w:rPr>
        <w:t xml:space="preserve"> cosmologies. </w:t>
      </w:r>
      <w:r w:rsidRPr="00386814">
        <w:rPr>
          <w:rStyle w:val="StyleUnderline"/>
          <w:highlight w:val="green"/>
        </w:rPr>
        <w:t xml:space="preserve">The agency that </w:t>
      </w:r>
      <w:proofErr w:type="gramStart"/>
      <w:r w:rsidRPr="00386814">
        <w:rPr>
          <w:rStyle w:val="StyleUnderline"/>
          <w:highlight w:val="green"/>
        </w:rPr>
        <w:t>place</w:t>
      </w:r>
      <w:proofErr w:type="gramEnd"/>
      <w:r w:rsidRPr="00386814">
        <w:rPr>
          <w:rStyle w:val="StyleUnderline"/>
          <w:highlight w:val="green"/>
        </w:rPr>
        <w:t xml:space="preserve"> possesses can be thought of in a similar w</w:t>
      </w:r>
      <w:r w:rsidRPr="00386814">
        <w:rPr>
          <w:rStyle w:val="StyleUnderline"/>
        </w:rPr>
        <w:t xml:space="preserve">ay that Western thinkers locate agency in human beings. </w:t>
      </w:r>
      <w:r w:rsidRPr="00386814">
        <w:t xml:space="preserve">It follows that if, as </w:t>
      </w:r>
      <w:r w:rsidRPr="00386814">
        <w:rPr>
          <w:rStyle w:val="StyleUnderline"/>
          <w:highlight w:val="green"/>
        </w:rPr>
        <w:t>Indigenous peoples,</w:t>
      </w:r>
      <w:r w:rsidRPr="00386814">
        <w:rPr>
          <w:rStyle w:val="StyleUnderline"/>
        </w:rPr>
        <w:t xml:space="preserve"> we </w:t>
      </w:r>
      <w:r w:rsidRPr="00386814">
        <w:rPr>
          <w:rStyle w:val="StyleUnderline"/>
          <w:highlight w:val="green"/>
        </w:rPr>
        <w:t>are extensions of</w:t>
      </w:r>
      <w:r w:rsidRPr="00386814">
        <w:rPr>
          <w:rStyle w:val="StyleUnderline"/>
        </w:rPr>
        <w:t xml:space="preserve"> the very </w:t>
      </w:r>
      <w:r w:rsidRPr="00386814">
        <w:rPr>
          <w:rStyle w:val="StyleUnderline"/>
          <w:highlight w:val="green"/>
        </w:rPr>
        <w:t>land</w:t>
      </w:r>
      <w:r w:rsidRPr="00386814">
        <w:rPr>
          <w:rStyle w:val="StyleUnderline"/>
        </w:rPr>
        <w:t xml:space="preserve"> we walk upon, then we have an obligation to maintain communication with it.</w:t>
      </w:r>
      <w:r w:rsidRPr="00386814">
        <w:t xml:space="preserve"> A familiar warning is echoed through many communities, that if we do not care for </w:t>
      </w:r>
      <w:r w:rsidRPr="00386814">
        <w:rPr>
          <w:rStyle w:val="StyleUnderline"/>
        </w:rPr>
        <w:t xml:space="preserve">the </w:t>
      </w:r>
      <w:proofErr w:type="gramStart"/>
      <w:r w:rsidRPr="00386814">
        <w:rPr>
          <w:rStyle w:val="StyleUnderline"/>
        </w:rPr>
        <w:t>land</w:t>
      </w:r>
      <w:proofErr w:type="gramEnd"/>
      <w:r w:rsidRPr="00386814">
        <w:rPr>
          <w:rStyle w:val="StyleUnderline"/>
        </w:rPr>
        <w:t xml:space="preserve"> we run the risk of losing who we are as Indigenous peoples. When this warning is examined in terms of original </w:t>
      </w:r>
      <w:proofErr w:type="spellStart"/>
      <w:r w:rsidRPr="00386814">
        <w:rPr>
          <w:rStyle w:val="StyleUnderline"/>
        </w:rPr>
        <w:t>PlaceThought</w:t>
      </w:r>
      <w:proofErr w:type="spellEnd"/>
      <w:r w:rsidRPr="00386814">
        <w:rPr>
          <w:rStyle w:val="StyleUnderline"/>
        </w:rPr>
        <w:t xml:space="preserve">, it is not only the threat of a lost identity or physical displacement that is risked but our ability to think, act, and govern becomes compromised because </w:t>
      </w:r>
      <w:r w:rsidRPr="00386814">
        <w:rPr>
          <w:rStyle w:val="StyleUnderline"/>
          <w:highlight w:val="green"/>
        </w:rPr>
        <w:t>this relationship is continuously corrupted with foreign impositions of how agency is organized. Colonization has disrupted our ability to communicate with place and has endangered agency</w:t>
      </w:r>
      <w:r w:rsidRPr="00386814">
        <w:rPr>
          <w:rStyle w:val="StyleUnderline"/>
        </w:rPr>
        <w:t xml:space="preserve"> amongst Indigenous peoples. The pre-colonial mind was confronted with a form of diminutive agency, and the process by which we ensured our own ability to act and converse with non-humans and other humans </w:t>
      </w:r>
      <w:r w:rsidRPr="00386814">
        <w:t xml:space="preserve">became compromised. A disruption of this original process goes beyond losing a form of Indigenous identity or worldview and how it is practiced – it has become a violation of Sky Woman’s intentionality. </w:t>
      </w:r>
      <w:r w:rsidRPr="00386814">
        <w:rPr>
          <w:rStyle w:val="StyleUnderline"/>
          <w:highlight w:val="green"/>
        </w:rPr>
        <w:t>The epistemological-ontological divide processes agency</w:t>
      </w:r>
      <w:r w:rsidRPr="00386814">
        <w:rPr>
          <w:rStyle w:val="StyleUnderline"/>
        </w:rPr>
        <w:t xml:space="preserve"> much </w:t>
      </w:r>
      <w:r w:rsidRPr="00386814">
        <w:rPr>
          <w:rStyle w:val="StyleUnderline"/>
          <w:highlight w:val="green"/>
        </w:rPr>
        <w:t>differently</w:t>
      </w:r>
      <w:r w:rsidRPr="00386814">
        <w:rPr>
          <w:rStyle w:val="StyleUnderline"/>
        </w:rPr>
        <w:t xml:space="preserve">. A common understanding of epistemology would describe it as one’s perception of the world as being distinct from what is in the world, or what constitutes it </w:t>
      </w:r>
      <w:r w:rsidRPr="00386814">
        <w:t xml:space="preserve">(Descartes, 1996). </w:t>
      </w:r>
      <w:r w:rsidRPr="00386814">
        <w:rPr>
          <w:highlight w:val="green"/>
        </w:rPr>
        <w:t>T</w:t>
      </w:r>
      <w:r w:rsidRPr="00386814">
        <w:rPr>
          <w:rStyle w:val="StyleUnderline"/>
          <w:highlight w:val="green"/>
        </w:rPr>
        <w:t>hought and ideas are reserved for</w:t>
      </w:r>
      <w:r w:rsidRPr="00386814">
        <w:rPr>
          <w:rStyle w:val="StyleUnderline"/>
        </w:rPr>
        <w:t xml:space="preserve"> the one perceiving – </w:t>
      </w:r>
      <w:r w:rsidRPr="00386814">
        <w:rPr>
          <w:rStyle w:val="StyleUnderline"/>
          <w:highlight w:val="green"/>
        </w:rPr>
        <w:t xml:space="preserve">humans. All other </w:t>
      </w:r>
      <w:r w:rsidRPr="00386814">
        <w:rPr>
          <w:rStyle w:val="StyleUnderline"/>
        </w:rPr>
        <w:t>objects,</w:t>
      </w:r>
      <w:r w:rsidRPr="00386814">
        <w:t xml:space="preserve"> actants, or </w:t>
      </w:r>
      <w:r w:rsidRPr="00386814">
        <w:rPr>
          <w:rStyle w:val="StyleUnderline"/>
          <w:highlight w:val="green"/>
        </w:rPr>
        <w:t>beings</w:t>
      </w:r>
      <w:r w:rsidRPr="00386814">
        <w:rPr>
          <w:rStyle w:val="StyleUnderline"/>
        </w:rPr>
        <w:t xml:space="preserve"> in the world may have an essence</w:t>
      </w:r>
      <w:r w:rsidRPr="00386814">
        <w:t xml:space="preserve"> (Kant, 1999; Latour, 1987) </w:t>
      </w:r>
      <w:r w:rsidRPr="00386814">
        <w:rPr>
          <w:rStyle w:val="StyleUnderline"/>
        </w:rPr>
        <w:t xml:space="preserve">or an interconnection with humans, but their ability to perceive </w:t>
      </w:r>
      <w:r w:rsidRPr="00386814">
        <w:rPr>
          <w:rStyle w:val="StyleUnderline"/>
          <w:highlight w:val="green"/>
        </w:rPr>
        <w:t>is null</w:t>
      </w:r>
      <w:r w:rsidRPr="00386814">
        <w:rPr>
          <w:rStyle w:val="StyleUnderline"/>
        </w:rPr>
        <w:t xml:space="preserve"> or limited to instinctual reactions. The epistemological-ontological removes the how and why out of the what. </w:t>
      </w:r>
      <w:proofErr w:type="gramStart"/>
      <w:r w:rsidRPr="00386814">
        <w:rPr>
          <w:rStyle w:val="StyleUnderline"/>
        </w:rPr>
        <w:t>The what</w:t>
      </w:r>
      <w:proofErr w:type="gramEnd"/>
      <w:r w:rsidRPr="00386814">
        <w:rPr>
          <w:rStyle w:val="StyleUnderline"/>
        </w:rPr>
        <w:t xml:space="preserve"> is left empty, </w:t>
      </w:r>
      <w:r w:rsidRPr="00386814">
        <w:t xml:space="preserve">readied for inscription. Epistemology has many representations: there is Science, Christianity, Eurocentrism, Marxism, communism, etc. Ontology too contains many variables: do objects have an essence? What is in the world and how do its parts formulate a society? </w:t>
      </w:r>
      <w:proofErr w:type="gramStart"/>
      <w:r w:rsidRPr="00386814">
        <w:t>All of</w:t>
      </w:r>
      <w:proofErr w:type="gramEnd"/>
      <w:r w:rsidRPr="00386814">
        <w:t xml:space="preserve"> these concerns are by their very nature pursuits of human quandary and based on a capacity for reason. These distinct domains provide evidence that humans are assumed to be separate from the world they are in, </w:t>
      </w:r>
      <w:proofErr w:type="gramStart"/>
      <w:r w:rsidRPr="00386814">
        <w:t>in order to</w:t>
      </w:r>
      <w:proofErr w:type="gramEnd"/>
      <w:r w:rsidRPr="00386814">
        <w:t xml:space="preserve"> have a perception of it1 (Kant, 2008). This is one theoretical structure to understand the world and its constituents. </w:t>
      </w:r>
      <w:r w:rsidRPr="00386814">
        <w:rPr>
          <w:rStyle w:val="StyleUnderline"/>
          <w:highlight w:val="green"/>
        </w:rPr>
        <w:t>It necessitates a separation of</w:t>
      </w:r>
      <w:r w:rsidRPr="00386814">
        <w:rPr>
          <w:rStyle w:val="StyleUnderline"/>
        </w:rPr>
        <w:t xml:space="preserve"> not only </w:t>
      </w:r>
      <w:r w:rsidRPr="00386814">
        <w:rPr>
          <w:rStyle w:val="StyleUnderline"/>
          <w:highlight w:val="green"/>
        </w:rPr>
        <w:t>human and non-human,</w:t>
      </w:r>
      <w:r w:rsidRPr="00386814">
        <w:rPr>
          <w:rStyle w:val="StyleUnderline"/>
        </w:rPr>
        <w:t xml:space="preserve"> but </w:t>
      </w:r>
      <w:r w:rsidRPr="00386814">
        <w:rPr>
          <w:rStyle w:val="StyleUnderline"/>
          <w:highlight w:val="green"/>
        </w:rPr>
        <w:t>a hierarchy of beings</w:t>
      </w:r>
      <w:r w:rsidRPr="00386814">
        <w:rPr>
          <w:rStyle w:val="StyleUnderline"/>
        </w:rPr>
        <w:t xml:space="preserve"> in terms of how beings are able to think as well. The man-made distinction between what and how/why is not an innocent one. </w:t>
      </w:r>
      <w:r w:rsidRPr="00386814">
        <w:t xml:space="preserve">Its consequences can be disastrous for not only non-humans but humans as well. If we lay this framing atop of nature, humankind is elevated outside or above the natural world. </w:t>
      </w:r>
      <w:r w:rsidRPr="00386814">
        <w:rPr>
          <w:rStyle w:val="StyleUnderline"/>
        </w:rPr>
        <w:t>The reasoning being that perception is a gift or trait bestowed to the human mind, and most certainly not something possessed by a stone or a river</w:t>
      </w:r>
      <w:r w:rsidRPr="00386814">
        <w:rPr>
          <w:rStyle w:val="StyleUnderline"/>
          <w:highlight w:val="green"/>
        </w:rPr>
        <w:t>. A river may act</w:t>
      </w:r>
      <w:r w:rsidRPr="00386814">
        <w:rPr>
          <w:rStyle w:val="StyleUnderline"/>
        </w:rPr>
        <w:t xml:space="preserve"> (</w:t>
      </w:r>
      <w:proofErr w:type="gramStart"/>
      <w:r w:rsidRPr="00386814">
        <w:rPr>
          <w:rStyle w:val="StyleUnderline"/>
        </w:rPr>
        <w:t>i.e.</w:t>
      </w:r>
      <w:proofErr w:type="gramEnd"/>
      <w:r w:rsidRPr="00386814">
        <w:rPr>
          <w:rStyle w:val="StyleUnderline"/>
        </w:rPr>
        <w:t xml:space="preserve"> flow) </w:t>
      </w:r>
      <w:r w:rsidRPr="00386814">
        <w:rPr>
          <w:rStyle w:val="StyleUnderline"/>
          <w:highlight w:val="green"/>
        </w:rPr>
        <w:t>but does it perceive</w:t>
      </w:r>
      <w:r w:rsidRPr="00386814">
        <w:rPr>
          <w:rStyle w:val="StyleUnderline"/>
        </w:rPr>
        <w:t xml:space="preserve"> or contemplate </w:t>
      </w:r>
      <w:r w:rsidRPr="00386814">
        <w:rPr>
          <w:rStyle w:val="StyleUnderline"/>
          <w:highlight w:val="green"/>
        </w:rPr>
        <w:t>this</w:t>
      </w:r>
      <w:r w:rsidRPr="00386814">
        <w:t xml:space="preserve">? An </w:t>
      </w:r>
      <w:proofErr w:type="spellStart"/>
      <w:r w:rsidRPr="00386814">
        <w:rPr>
          <w:rStyle w:val="StyleUnderline"/>
          <w:highlight w:val="green"/>
        </w:rPr>
        <w:t>Anishnaabe</w:t>
      </w:r>
      <w:proofErr w:type="spellEnd"/>
      <w:r w:rsidRPr="00386814">
        <w:rPr>
          <w:rStyle w:val="StyleUnderline"/>
          <w:highlight w:val="green"/>
        </w:rPr>
        <w:t xml:space="preserve"> perspective would respond in the affirmative</w:t>
      </w:r>
      <w:r w:rsidRPr="00386814">
        <w:rPr>
          <w:rStyle w:val="StyleUnderline"/>
        </w:rPr>
        <w:t xml:space="preserve">. As we can see from the process of colonization and the imposition of the epistemology-ontology frame, our </w:t>
      </w:r>
      <w:proofErr w:type="gramStart"/>
      <w:r w:rsidRPr="00386814">
        <w:rPr>
          <w:rStyle w:val="StyleUnderline"/>
        </w:rPr>
        <w:t>communication</w:t>
      </w:r>
      <w:proofErr w:type="gramEnd"/>
      <w:r w:rsidRPr="00386814">
        <w:rPr>
          <w:rStyle w:val="StyleUnderline"/>
        </w:rPr>
        <w:t xml:space="preserve"> and obligations with other beings of creation is continuously interrupted. </w:t>
      </w:r>
    </w:p>
    <w:p w14:paraId="6004D03C" w14:textId="77777777" w:rsidR="00505536" w:rsidRPr="00386814" w:rsidRDefault="00505536" w:rsidP="00505536">
      <w:pPr>
        <w:pStyle w:val="Heading4"/>
        <w:rPr>
          <w:rFonts w:cs="Calibri"/>
        </w:rPr>
      </w:pPr>
      <w:r w:rsidRPr="00386814">
        <w:rPr>
          <w:rFonts w:cs="Calibri"/>
        </w:rPr>
        <w:t xml:space="preserve">Attempts to leverage extinction impacts as calls for action are fabricated by the logic of elimination - settlers have a psychological investment in imagining the end of the world to create a sense of white vulnerability at the expense of enacting decolonization. </w:t>
      </w:r>
    </w:p>
    <w:p w14:paraId="33B5726D" w14:textId="77777777" w:rsidR="00505536" w:rsidRPr="00386814" w:rsidRDefault="00505536" w:rsidP="00505536">
      <w:pPr>
        <w:rPr>
          <w:rStyle w:val="Style13ptBold"/>
        </w:rPr>
      </w:pPr>
      <w:proofErr w:type="spellStart"/>
      <w:r w:rsidRPr="00386814">
        <w:rPr>
          <w:rStyle w:val="Style13ptBold"/>
        </w:rPr>
        <w:t>Dalley</w:t>
      </w:r>
      <w:proofErr w:type="spellEnd"/>
      <w:r w:rsidRPr="00386814">
        <w:rPr>
          <w:rStyle w:val="Style13ptBold"/>
        </w:rPr>
        <w:t xml:space="preserve"> 16</w:t>
      </w:r>
    </w:p>
    <w:p w14:paraId="52F39743" w14:textId="77777777" w:rsidR="00505536" w:rsidRPr="00386814" w:rsidRDefault="00505536" w:rsidP="00505536">
      <w:pPr>
        <w:rPr>
          <w:rStyle w:val="Style13ptBold"/>
          <w:sz w:val="20"/>
          <w:szCs w:val="20"/>
        </w:rPr>
      </w:pPr>
      <w:r w:rsidRPr="00386814">
        <w:rPr>
          <w:rStyle w:val="Style13ptBold"/>
          <w:sz w:val="20"/>
          <w:szCs w:val="20"/>
        </w:rPr>
        <w:t xml:space="preserve">(Hamish </w:t>
      </w:r>
      <w:proofErr w:type="spellStart"/>
      <w:r w:rsidRPr="00386814">
        <w:rPr>
          <w:rStyle w:val="Style13ptBold"/>
          <w:sz w:val="20"/>
          <w:szCs w:val="20"/>
        </w:rPr>
        <w:t>Dalley</w:t>
      </w:r>
      <w:proofErr w:type="spellEnd"/>
      <w:r w:rsidRPr="00386814">
        <w:rPr>
          <w:rStyle w:val="Style13ptBold"/>
          <w:sz w:val="20"/>
          <w:szCs w:val="20"/>
        </w:rPr>
        <w:t xml:space="preserve"> received his Ph.D. from the Australian National University in </w:t>
      </w:r>
      <w:proofErr w:type="gramStart"/>
      <w:r w:rsidRPr="00386814">
        <w:rPr>
          <w:rStyle w:val="Style13ptBold"/>
          <w:sz w:val="20"/>
          <w:szCs w:val="20"/>
        </w:rPr>
        <w:t>2013, and</w:t>
      </w:r>
      <w:proofErr w:type="gramEnd"/>
      <w:r w:rsidRPr="00386814">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65FED31C" w14:textId="77777777" w:rsidR="00505536" w:rsidRPr="00386814" w:rsidRDefault="00505536" w:rsidP="00505536">
      <w:pPr>
        <w:rPr>
          <w:sz w:val="16"/>
        </w:rPr>
      </w:pPr>
      <w:r w:rsidRPr="00386814">
        <w:rPr>
          <w:rStyle w:val="Emphasis"/>
          <w:highlight w:val="green"/>
        </w:rPr>
        <w:t>Settlers love to contemplate</w:t>
      </w:r>
      <w:r w:rsidRPr="00386814">
        <w:rPr>
          <w:rStyle w:val="Emphasis"/>
        </w:rPr>
        <w:t xml:space="preserve"> the possibility of </w:t>
      </w:r>
      <w:r w:rsidRPr="00386814">
        <w:rPr>
          <w:rStyle w:val="Emphasis"/>
          <w:highlight w:val="green"/>
        </w:rPr>
        <w:t>their own extinction</w:t>
      </w:r>
      <w:r w:rsidRPr="00386814">
        <w:rPr>
          <w:sz w:val="16"/>
        </w:rPr>
        <w:t xml:space="preserve">; </w:t>
      </w:r>
      <w:r w:rsidRPr="00386814">
        <w:rPr>
          <w:rStyle w:val="StyleUnderline"/>
        </w:rPr>
        <w:t xml:space="preserve">to read many contemporary </w:t>
      </w:r>
      <w:r w:rsidRPr="00386814">
        <w:rPr>
          <w:rStyle w:val="StyleUnderline"/>
          <w:highlight w:val="green"/>
        </w:rPr>
        <w:t>literary representations</w:t>
      </w:r>
      <w:r w:rsidRPr="00386814">
        <w:rPr>
          <w:rStyle w:val="StyleUnderline"/>
        </w:rPr>
        <w:t xml:space="preserve"> of settler colonialism is to find settlers strangely satisfied in dreaming </w:t>
      </w:r>
      <w:r w:rsidRPr="00386814">
        <w:rPr>
          <w:rStyle w:val="StyleUnderline"/>
          <w:highlight w:val="green"/>
        </w:rPr>
        <w:t>of ends that never come</w:t>
      </w:r>
      <w:r w:rsidRPr="00386814">
        <w:rPr>
          <w:rStyle w:val="StyleUnderline"/>
        </w:rPr>
        <w:t xml:space="preserve">. </w:t>
      </w:r>
      <w:r w:rsidRPr="00386814">
        <w:rPr>
          <w:sz w:val="16"/>
        </w:rPr>
        <w:t xml:space="preserve">This tendency is widely prevalent in English-language representations of settler colonialism produced since the 1980s: </w:t>
      </w:r>
      <w:r w:rsidRPr="00386814">
        <w:rPr>
          <w:rStyle w:val="StyleUnderline"/>
        </w:rPr>
        <w:t>the possibility of an ending – the likelihood that the settler race will one day die out – is a common theme</w:t>
      </w:r>
      <w:r w:rsidRPr="00386814">
        <w:rPr>
          <w:sz w:val="16"/>
        </w:rPr>
        <w:t xml:space="preserve"> in literary and pop culture considerations of colonialism’s future. Yet it has barely been remarked how surprising it is that this theme is so present. </w:t>
      </w:r>
      <w:r w:rsidRPr="00386814">
        <w:rPr>
          <w:rStyle w:val="StyleUnderline"/>
        </w:rPr>
        <w:t xml:space="preserve">For settlers, of all people, to obsessively ruminate on their own finitude is </w:t>
      </w:r>
      <w:r w:rsidRPr="00386814">
        <w:rPr>
          <w:rStyle w:val="StyleUnderline"/>
          <w:highlight w:val="green"/>
        </w:rPr>
        <w:t xml:space="preserve">counterintuitive, </w:t>
      </w:r>
      <w:r w:rsidRPr="00386814">
        <w:rPr>
          <w:rStyle w:val="StyleUnderline"/>
        </w:rPr>
        <w:t xml:space="preserve">for </w:t>
      </w:r>
      <w:r w:rsidRPr="00386814">
        <w:rPr>
          <w:rStyle w:val="StyleUnderline"/>
          <w:highlight w:val="green"/>
        </w:rPr>
        <w:t>few</w:t>
      </w:r>
      <w:r w:rsidRPr="00386814">
        <w:rPr>
          <w:rStyle w:val="StyleUnderline"/>
        </w:rPr>
        <w:t xml:space="preserve"> modern </w:t>
      </w:r>
      <w:r w:rsidRPr="00386814">
        <w:rPr>
          <w:rStyle w:val="StyleUnderline"/>
          <w:highlight w:val="green"/>
        </w:rPr>
        <w:t>social formations have been more resistant to change</w:t>
      </w:r>
      <w:r w:rsidRPr="00386814">
        <w:rPr>
          <w:rStyle w:val="StyleUnderline"/>
        </w:rPr>
        <w:t xml:space="preserve"> than settler colonialism</w:t>
      </w:r>
      <w:r w:rsidRPr="00386814">
        <w:rPr>
          <w:sz w:val="16"/>
        </w:rPr>
        <w:t xml:space="preserve">. With a few </w:t>
      </w:r>
      <w:proofErr w:type="spellStart"/>
      <w:r w:rsidRPr="00386814">
        <w:rPr>
          <w:sz w:val="16"/>
        </w:rPr>
        <w:t>excep</w:t>
      </w:r>
      <w:proofErr w:type="spellEnd"/>
      <w:r w:rsidRPr="00386814">
        <w:rPr>
          <w:sz w:val="16"/>
        </w:rPr>
        <w:t xml:space="preserve">- </w:t>
      </w:r>
      <w:proofErr w:type="spellStart"/>
      <w:r w:rsidRPr="00386814">
        <w:rPr>
          <w:sz w:val="16"/>
        </w:rPr>
        <w:t>tions</w:t>
      </w:r>
      <w:proofErr w:type="spellEnd"/>
      <w:r w:rsidRPr="00386814">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86814">
        <w:rPr>
          <w:sz w:val="16"/>
        </w:rPr>
        <w:t>itical</w:t>
      </w:r>
      <w:proofErr w:type="spellEnd"/>
      <w:r w:rsidRPr="00386814">
        <w:rPr>
          <w:sz w:val="16"/>
        </w:rPr>
        <w:t xml:space="preserve"> agency and rights – and they have done so notwithstanding the sustained resistance¶ that has been mounted whenever such an order has been built</w:t>
      </w:r>
      <w:r w:rsidRPr="00386814">
        <w:rPr>
          <w:rStyle w:val="StyleUnderline"/>
        </w:rPr>
        <w:t xml:space="preserve">. Settlers think all the time that they might one day end, even though </w:t>
      </w:r>
      <w:r w:rsidRPr="00386814">
        <w:rPr>
          <w:sz w:val="16"/>
        </w:rPr>
        <w:t xml:space="preserve">(perhaps because) </w:t>
      </w:r>
      <w:r w:rsidRPr="00386814">
        <w:rPr>
          <w:rStyle w:val="StyleUnderline"/>
        </w:rPr>
        <w:t>that ending seems unlikely ever to happen.</w:t>
      </w:r>
      <w:r w:rsidRPr="00386814">
        <w:rPr>
          <w:sz w:val="16"/>
        </w:rPr>
        <w:t xml:space="preserve"> The significance of this paradox for settler-colonial literature is the subject of this </w:t>
      </w:r>
      <w:proofErr w:type="gramStart"/>
      <w:r w:rsidRPr="00386814">
        <w:rPr>
          <w:sz w:val="16"/>
        </w:rPr>
        <w:t>article.¶</w:t>
      </w:r>
      <w:proofErr w:type="gramEnd"/>
      <w:r w:rsidRPr="00386814">
        <w:rPr>
          <w:sz w:val="16"/>
        </w:rPr>
        <w:t xml:space="preserve"> </w:t>
      </w:r>
      <w:r w:rsidRPr="00386814">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6814">
        <w:rPr>
          <w:sz w:val="16"/>
        </w:rPr>
        <w:t xml:space="preserve">Settler colonialism, the argument goes, has a problem with historical narration that arises from a contradiction in its founding mythology. In Stephen Turner’s formulation, the settler subject is </w:t>
      </w:r>
      <w:proofErr w:type="gramStart"/>
      <w:r w:rsidRPr="00386814">
        <w:rPr>
          <w:sz w:val="16"/>
        </w:rPr>
        <w:t>by definition one</w:t>
      </w:r>
      <w:proofErr w:type="gramEnd"/>
      <w:r w:rsidRPr="00386814">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86814">
        <w:rPr>
          <w:sz w:val="16"/>
        </w:rPr>
        <w:t>spectre</w:t>
      </w:r>
      <w:proofErr w:type="spellEnd"/>
      <w:r w:rsidRPr="00386814">
        <w:rPr>
          <w:sz w:val="16"/>
        </w:rPr>
        <w:t xml:space="preserve"> of the native, whose existence (which cannot be disavowed completely because it is needed to define the settler’s difference, superior- </w:t>
      </w:r>
      <w:proofErr w:type="spellStart"/>
      <w:r w:rsidRPr="00386814">
        <w:rPr>
          <w:sz w:val="16"/>
        </w:rPr>
        <w:t>ity</w:t>
      </w:r>
      <w:proofErr w:type="spellEnd"/>
      <w:r w:rsidRPr="00386814">
        <w:rPr>
          <w:sz w:val="16"/>
        </w:rPr>
        <w:t xml:space="preserve">, and hence claim to the land) inscribes the settler’s foreignness, thus reinstating the gap between settler and colony that the narrative was meant to efface.1 </w:t>
      </w:r>
      <w:r w:rsidRPr="00386814">
        <w:rPr>
          <w:rStyle w:val="StyleUnderline"/>
          <w:highlight w:val="green"/>
        </w:rPr>
        <w:t>Settler-colonial narrative is</w:t>
      </w:r>
      <w:r w:rsidRPr="00386814">
        <w:rPr>
          <w:rStyle w:val="StyleUnderline"/>
        </w:rPr>
        <w:t xml:space="preserve"> thus </w:t>
      </w:r>
      <w:r w:rsidRPr="00386814">
        <w:rPr>
          <w:rStyle w:val="StyleUnderline"/>
          <w:highlight w:val="green"/>
        </w:rPr>
        <w:t xml:space="preserve">shaped </w:t>
      </w:r>
      <w:r w:rsidRPr="00386814">
        <w:rPr>
          <w:rStyle w:val="StyleUnderline"/>
        </w:rPr>
        <w:t xml:space="preserve">around its need </w:t>
      </w:r>
      <w:r w:rsidRPr="00386814">
        <w:rPr>
          <w:rStyle w:val="StyleUnderline"/>
          <w:highlight w:val="green"/>
        </w:rPr>
        <w:t>to erase and evoke the native</w:t>
      </w:r>
      <w:r w:rsidRPr="00386814">
        <w:rPr>
          <w:rStyle w:val="StyleUnderline"/>
        </w:rPr>
        <w:t>, to make the indigene both invisible and present in a contradictory pattern that prevents settlers from ever moving on from the moment of colonization.2</w:t>
      </w:r>
      <w:r w:rsidRPr="00386814">
        <w:rPr>
          <w:sz w:val="16"/>
        </w:rPr>
        <w:t xml:space="preserve"> </w:t>
      </w:r>
      <w:r w:rsidRPr="00386814">
        <w:rPr>
          <w:rStyle w:val="StyleUnderline"/>
        </w:rPr>
        <w:t xml:space="preserve">As evidence of this constitutive contradiction, </w:t>
      </w:r>
      <w:r w:rsidRPr="00386814">
        <w:rPr>
          <w:rStyle w:val="StyleUnderline"/>
          <w:highlight w:val="green"/>
        </w:rPr>
        <w:t>critics</w:t>
      </w:r>
      <w:r w:rsidRPr="00386814">
        <w:rPr>
          <w:rStyle w:val="StyleUnderline"/>
        </w:rPr>
        <w:t xml:space="preserve"> have </w:t>
      </w:r>
      <w:r w:rsidRPr="00386814">
        <w:rPr>
          <w:rStyle w:val="StyleUnderline"/>
          <w:highlight w:val="green"/>
        </w:rPr>
        <w:t>identified</w:t>
      </w:r>
      <w:r w:rsidRPr="00386814">
        <w:rPr>
          <w:rStyle w:val="StyleUnderline"/>
        </w:rPr>
        <w:t xml:space="preserve"> in settler-colonial discourse </w:t>
      </w:r>
      <w:r w:rsidRPr="00386814">
        <w:rPr>
          <w:rStyle w:val="StyleUnderline"/>
          <w:highlight w:val="green"/>
        </w:rPr>
        <w:t>symptoms of</w:t>
      </w:r>
      <w:r w:rsidRPr="00386814">
        <w:rPr>
          <w:rStyle w:val="StyleUnderline"/>
        </w:rPr>
        <w:t xml:space="preserve"> psychic distress such as disavowal, inversion, and repression.</w:t>
      </w:r>
      <w:r w:rsidRPr="00386814">
        <w:rPr>
          <w:sz w:val="16"/>
        </w:rPr>
        <w:t xml:space="preserve">3 Indeed, </w:t>
      </w:r>
      <w:r w:rsidRPr="00386814">
        <w:rPr>
          <w:rStyle w:val="StyleUnderline"/>
        </w:rPr>
        <w:t>the frozen temporality of settler-colonial narrative, fixated on the moment of the frontier, recalls nothing so much as Freud’s description of the ‘</w:t>
      </w:r>
      <w:r w:rsidRPr="00386814">
        <w:rPr>
          <w:rStyle w:val="StyleUnderline"/>
          <w:highlight w:val="green"/>
        </w:rPr>
        <w:t>repetition compulsion’</w:t>
      </w:r>
      <w:r w:rsidRPr="00386814">
        <w:rPr>
          <w:rStyle w:val="StyleUnderline"/>
        </w:rPr>
        <w:t xml:space="preserve"> attending trauma.</w:t>
      </w:r>
      <w:r w:rsidRPr="00386814">
        <w:rPr>
          <w:sz w:val="16"/>
        </w:rPr>
        <w:t>4 As Lorenzo Veracini puts it, because:¶ ‘</w:t>
      </w:r>
      <w:r w:rsidRPr="00386814">
        <w:rPr>
          <w:rStyle w:val="StyleUnderline"/>
        </w:rPr>
        <w:t>settler society’ can</w:t>
      </w:r>
      <w:r w:rsidRPr="00386814">
        <w:rPr>
          <w:sz w:val="16"/>
        </w:rPr>
        <w:t xml:space="preserve"> thus </w:t>
      </w:r>
      <w:r w:rsidRPr="00386814">
        <w:rPr>
          <w:rStyle w:val="StyleUnderline"/>
        </w:rPr>
        <w:t xml:space="preserve">be seen as a fantasy where a perception of a </w:t>
      </w:r>
      <w:r w:rsidRPr="00386814">
        <w:rPr>
          <w:rStyle w:val="StyleUnderline"/>
          <w:highlight w:val="green"/>
        </w:rPr>
        <w:t>constant struggle is juxtaposed against</w:t>
      </w:r>
      <w:r w:rsidRPr="00386814">
        <w:rPr>
          <w:rStyle w:val="StyleUnderline"/>
        </w:rPr>
        <w:t xml:space="preserve"> an ideal of ‘</w:t>
      </w:r>
      <w:r w:rsidRPr="00386814">
        <w:rPr>
          <w:rStyle w:val="StyleUnderline"/>
          <w:highlight w:val="green"/>
        </w:rPr>
        <w:t>peace’ that can never be reached</w:t>
      </w:r>
      <w:r w:rsidRPr="00386814">
        <w:rPr>
          <w:rStyle w:val="StyleUnderline"/>
        </w:rPr>
        <w:t xml:space="preserve">, settler projects embrace and reject violence at the same time. </w:t>
      </w:r>
      <w:r w:rsidRPr="00386814">
        <w:rPr>
          <w:rStyle w:val="Emphasis"/>
        </w:rPr>
        <w:t xml:space="preserve">The settler colonial situation is </w:t>
      </w:r>
      <w:r w:rsidRPr="00386814">
        <w:rPr>
          <w:sz w:val="16"/>
        </w:rPr>
        <w:t>thus a</w:t>
      </w:r>
      <w:r w:rsidRPr="00386814">
        <w:rPr>
          <w:rStyle w:val="Emphasis"/>
        </w:rPr>
        <w:t xml:space="preserve"> circumstance where the tension between contradictory impulses produces long-lasting psychic conflicts and </w:t>
      </w:r>
      <w:proofErr w:type="gramStart"/>
      <w:r w:rsidRPr="00386814">
        <w:rPr>
          <w:sz w:val="16"/>
        </w:rPr>
        <w:t>a number of</w:t>
      </w:r>
      <w:proofErr w:type="gramEnd"/>
      <w:r w:rsidRPr="00386814">
        <w:rPr>
          <w:sz w:val="16"/>
        </w:rPr>
        <w:t xml:space="preserve"> associated</w:t>
      </w:r>
      <w:r w:rsidRPr="00386814">
        <w:rPr>
          <w:rStyle w:val="Emphasis"/>
        </w:rPr>
        <w:t xml:space="preserve"> psychopathologies</w:t>
      </w:r>
      <w:r w:rsidRPr="00386814">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86814">
        <w:rPr>
          <w:rStyle w:val="Emphasis"/>
          <w:highlight w:val="green"/>
        </w:rPr>
        <w:t>settler</w:t>
      </w:r>
      <w:r w:rsidRPr="00386814">
        <w:rPr>
          <w:rStyle w:val="Emphasis"/>
        </w:rPr>
        <w:t xml:space="preserve">s </w:t>
      </w:r>
      <w:r w:rsidRPr="00386814">
        <w:rPr>
          <w:sz w:val="16"/>
        </w:rPr>
        <w:t>do often</w:t>
      </w:r>
      <w:r w:rsidRPr="00386814">
        <w:rPr>
          <w:rStyle w:val="Emphasis"/>
        </w:rPr>
        <w:t xml:space="preserve"> try to imagine their </w:t>
      </w:r>
      <w:r w:rsidRPr="00386814">
        <w:rPr>
          <w:rStyle w:val="Emphasis"/>
          <w:highlight w:val="green"/>
        </w:rPr>
        <w:t>demise</w:t>
      </w:r>
      <w:r w:rsidRPr="00386814">
        <w:rPr>
          <w:rStyle w:val="Emphasis"/>
        </w:rPr>
        <w:t xml:space="preserve"> </w:t>
      </w:r>
      <w:r w:rsidRPr="00386814">
        <w:rPr>
          <w:sz w:val="16"/>
        </w:rPr>
        <w:t>– but they do so</w:t>
      </w:r>
      <w:r w:rsidRPr="00386814">
        <w:rPr>
          <w:rStyle w:val="Emphasis"/>
        </w:rPr>
        <w:t xml:space="preserve"> in a way that </w:t>
      </w:r>
      <w:r w:rsidRPr="00386814">
        <w:rPr>
          <w:rStyle w:val="Emphasis"/>
          <w:highlight w:val="green"/>
        </w:rPr>
        <w:t xml:space="preserve">reasserts </w:t>
      </w:r>
      <w:r w:rsidRPr="00386814">
        <w:rPr>
          <w:rStyle w:val="Emphasis"/>
        </w:rPr>
        <w:t xml:space="preserve">the paradoxes of </w:t>
      </w:r>
      <w:r w:rsidRPr="00386814">
        <w:rPr>
          <w:rStyle w:val="Emphasis"/>
          <w:highlight w:val="green"/>
        </w:rPr>
        <w:t>their founding ideology</w:t>
      </w:r>
      <w:r w:rsidRPr="00386814">
        <w:rPr>
          <w:rStyle w:val="Emphasis"/>
        </w:rPr>
        <w:t>, with the result that the radical potentiality of decolonization is undone even as it is invoked.</w:t>
      </w:r>
      <w:r w:rsidRPr="00386814">
        <w:rPr>
          <w:sz w:val="16"/>
        </w:rPr>
        <w:t xml:space="preserve">¶ I argue that, notwithstanding Veracini’s analysis, </w:t>
      </w:r>
      <w:r w:rsidRPr="00386814">
        <w:rPr>
          <w:rStyle w:val="StyleUnderline"/>
        </w:rPr>
        <w:t xml:space="preserve">there is a metaphor via which the end of settler colonialism unspools – the quasi-biological concept of </w:t>
      </w:r>
      <w:r w:rsidRPr="00386814">
        <w:rPr>
          <w:rStyle w:val="StyleUnderline"/>
          <w:highlight w:val="green"/>
        </w:rPr>
        <w:t>extinction</w:t>
      </w:r>
      <w:r w:rsidRPr="00386814">
        <w:rPr>
          <w:rStyle w:val="StyleUnderline"/>
        </w:rPr>
        <w:t xml:space="preserve">, which, when deployed </w:t>
      </w:r>
      <w:r w:rsidRPr="00386814">
        <w:rPr>
          <w:rStyle w:val="StyleUnderline"/>
          <w:highlight w:val="green"/>
        </w:rPr>
        <w:t>as a narrative trope, offers settlers a chance to</w:t>
      </w:r>
      <w:r w:rsidRPr="00386814">
        <w:rPr>
          <w:rStyle w:val="StyleUnderline"/>
        </w:rPr>
        <w:t xml:space="preserve"> consider and </w:t>
      </w:r>
      <w:r w:rsidRPr="00386814">
        <w:rPr>
          <w:rStyle w:val="StyleUnderline"/>
          <w:highlight w:val="green"/>
        </w:rPr>
        <w:t>disavow their demise</w:t>
      </w:r>
      <w:r w:rsidRPr="00386814">
        <w:rPr>
          <w:rStyle w:val="StyleUnderline"/>
        </w:rPr>
        <w:t xml:space="preserve">, just </w:t>
      </w:r>
      <w:r w:rsidRPr="00386814">
        <w:rPr>
          <w:rStyle w:val="StyleUnderline"/>
          <w:highlight w:val="green"/>
        </w:rPr>
        <w:t>as they</w:t>
      </w:r>
      <w:r w:rsidRPr="00386814">
        <w:rPr>
          <w:rStyle w:val="StyleUnderline"/>
        </w:rPr>
        <w:t xml:space="preserve"> consider and then </w:t>
      </w:r>
      <w:r w:rsidRPr="00386814">
        <w:rPr>
          <w:rStyle w:val="StyleUnderline"/>
          <w:highlight w:val="green"/>
        </w:rPr>
        <w:t>disavow the violence of their origins</w:t>
      </w:r>
      <w:r w:rsidRPr="00386814">
        <w:rPr>
          <w:sz w:val="16"/>
        </w:rPr>
        <w:t xml:space="preserve">. This article traces the importance of the trope of extinction for contemporary settler-colonial </w:t>
      </w:r>
      <w:proofErr w:type="spellStart"/>
      <w:r w:rsidRPr="00386814">
        <w:rPr>
          <w:sz w:val="16"/>
        </w:rPr>
        <w:t>litera</w:t>
      </w:r>
      <w:proofErr w:type="spellEnd"/>
      <w:r w:rsidRPr="00386814">
        <w:rPr>
          <w:sz w:val="16"/>
        </w:rPr>
        <w:t xml:space="preserve">- </w:t>
      </w:r>
      <w:proofErr w:type="spellStart"/>
      <w:r w:rsidRPr="00386814">
        <w:rPr>
          <w:sz w:val="16"/>
        </w:rPr>
        <w:t>ture</w:t>
      </w:r>
      <w:proofErr w:type="spellEnd"/>
      <w:r w:rsidRPr="00386814">
        <w:rPr>
          <w:sz w:val="16"/>
        </w:rPr>
        <w:t xml:space="preserve">, with a focus on South Africa, Canada, and Australia. It explores variations in how the death of settler colonialism is conceptualized, drawing a distinction between his- </w:t>
      </w:r>
      <w:proofErr w:type="spellStart"/>
      <w:r w:rsidRPr="00386814">
        <w:rPr>
          <w:sz w:val="16"/>
        </w:rPr>
        <w:t>torio</w:t>
      </w:r>
      <w:proofErr w:type="spellEnd"/>
      <w:r w:rsidRPr="00386814">
        <w:rPr>
          <w:sz w:val="16"/>
        </w:rPr>
        <w:t xml:space="preserve">-civilizational narratives of the rise and fall of empires, </w:t>
      </w:r>
      <w:r w:rsidRPr="00386814">
        <w:rPr>
          <w:rStyle w:val="StyleUnderline"/>
        </w:rPr>
        <w:t xml:space="preserve">and a species-oriented notion of extinction </w:t>
      </w:r>
      <w:r w:rsidRPr="00386814">
        <w:rPr>
          <w:sz w:val="16"/>
        </w:rPr>
        <w:t>that draws force from public anxiety about climate change – an</w:t>
      </w:r>
      <w:r w:rsidRPr="00386814">
        <w:rPr>
          <w:rStyle w:val="StyleUnderline"/>
        </w:rPr>
        <w:t xml:space="preserve"> </w:t>
      </w:r>
      <w:r w:rsidRPr="00386814">
        <w:rPr>
          <w:sz w:val="16"/>
        </w:rPr>
        <w:t>invocation that</w:t>
      </w:r>
      <w:r w:rsidRPr="00386814">
        <w:rPr>
          <w:rStyle w:val="StyleUnderline"/>
        </w:rPr>
        <w:t xml:space="preserve"> adds another level of ambivalence by drawing on ‘rational’ fears for the future </w:t>
      </w:r>
      <w:r w:rsidRPr="00386814">
        <w:rPr>
          <w:sz w:val="16"/>
        </w:rPr>
        <w:t>(because climate change may well render the planet uninhabitable to humans</w:t>
      </w:r>
      <w:r w:rsidRPr="00386814">
        <w:rPr>
          <w:rStyle w:val="StyleUnderline"/>
        </w:rPr>
        <w:t>) in order to narrativize a form of social death that, strictly speaking, belongs to a different order of knowledge altogether</w:t>
      </w:r>
      <w:r w:rsidRPr="00386814">
        <w:rPr>
          <w:sz w:val="1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86814">
        <w:rPr>
          <w:sz w:val="16"/>
        </w:rPr>
        <w:t>literature.¶</w:t>
      </w:r>
      <w:proofErr w:type="gramEnd"/>
      <w:r w:rsidRPr="00386814">
        <w:rPr>
          <w:sz w:val="16"/>
        </w:rPr>
        <w:t xml:space="preserve"> </w:t>
      </w:r>
      <w:r w:rsidRPr="00386814">
        <w:rPr>
          <w:rStyle w:val="StyleUnderline"/>
        </w:rPr>
        <w:t>That ‘extinction’ should be a key word in the settler-colonial lexicon is no surprise. In Patrick Wolfe’s phrase,7 settler colonialism is predicated on a ‘</w:t>
      </w:r>
      <w:r w:rsidRPr="00386814">
        <w:rPr>
          <w:rStyle w:val="StyleUnderline"/>
          <w:highlight w:val="green"/>
        </w:rPr>
        <w:t>logic of elimination’</w:t>
      </w:r>
      <w:r w:rsidRPr="00386814">
        <w:rPr>
          <w:rStyle w:val="StyleUnderline"/>
        </w:rPr>
        <w:t xml:space="preserve"> that tends towards the extermination – by one means or another – of indigenous peoples</w:t>
      </w:r>
      <w:r w:rsidRPr="00386814">
        <w:rPr>
          <w:sz w:val="16"/>
        </w:rPr>
        <w:t xml:space="preserve">.8 This logic is apparent in archetypal settler narratives like James Fenimore Cooper’s The Last of the Mohicans (1826), a historical novel whose very title blends the melancholia and triumph </w:t>
      </w:r>
      <w:r w:rsidRPr="00386814">
        <w:rPr>
          <w:rStyle w:val="StyleUnderline"/>
        </w:rPr>
        <w:t>that demarcate settlers’ affective responses to the supposed inevitability of indigenous extinction</w:t>
      </w:r>
      <w:r w:rsidRPr="00386814">
        <w:rPr>
          <w:sz w:val="16"/>
        </w:rPr>
        <w:t xml:space="preserve">. </w:t>
      </w:r>
      <w:r w:rsidRPr="00386814">
        <w:rPr>
          <w:rStyle w:val="StyleUnderline"/>
        </w:rPr>
        <w:t>Concepts like</w:t>
      </w:r>
      <w:r w:rsidRPr="00386814">
        <w:rPr>
          <w:sz w:val="16"/>
        </w:rPr>
        <w:t xml:space="preserve"> ‘stadial development’ – by which societies progress through stages, progressively eliminating earlier social forms – and ‘fatal impact’ – </w:t>
      </w:r>
      <w:r w:rsidRPr="00386814">
        <w:rPr>
          <w:rStyle w:val="StyleUnderline"/>
        </w:rPr>
        <w:t>which names the biological inevitability of strong peoples supplanting weak – all contribute to the notion that settler colonialism is a kind of ‘ecological process’ that necessitates the extinction of inferior races.</w:t>
      </w:r>
      <w:r w:rsidRPr="00386814">
        <w:rPr>
          <w:sz w:val="16"/>
        </w:rPr>
        <w:t xml:space="preserve"> What is surprising, though, is how often </w:t>
      </w:r>
      <w:r w:rsidRPr="00386814">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86814">
        <w:rPr>
          <w:rStyle w:val="StyleUnderline"/>
        </w:rPr>
        <w:t>well</w:t>
      </w:r>
      <w:r w:rsidRPr="00386814">
        <w:rPr>
          <w:sz w:val="16"/>
        </w:rPr>
        <w:t>.¶</w:t>
      </w:r>
      <w:proofErr w:type="gramEnd"/>
      <w:r w:rsidRPr="00386814">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86814">
        <w:rPr>
          <w:sz w:val="16"/>
        </w:rPr>
        <w:t>Farm:¶</w:t>
      </w:r>
      <w:proofErr w:type="gramEnd"/>
      <w:r w:rsidRPr="00386814">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86814">
        <w:rPr>
          <w:sz w:val="16"/>
        </w:rPr>
        <w:t>inha</w:t>
      </w:r>
      <w:proofErr w:type="spellEnd"/>
      <w:r w:rsidRPr="00386814">
        <w:rPr>
          <w:sz w:val="16"/>
        </w:rPr>
        <w:t xml:space="preserve">- </w:t>
      </w:r>
      <w:proofErr w:type="spellStart"/>
      <w:r w:rsidRPr="00386814">
        <w:rPr>
          <w:sz w:val="16"/>
        </w:rPr>
        <w:t>bitation</w:t>
      </w:r>
      <w:proofErr w:type="spellEnd"/>
      <w:r w:rsidRPr="00386814">
        <w:rPr>
          <w:sz w:val="16"/>
        </w:rPr>
        <w:t xml:space="preserve"> but his knowledge comes freighted with an expected sense of biological super- </w:t>
      </w:r>
      <w:proofErr w:type="spellStart"/>
      <w:r w:rsidRPr="00386814">
        <w:rPr>
          <w:sz w:val="16"/>
        </w:rPr>
        <w:t>iority</w:t>
      </w:r>
      <w:proofErr w:type="spellEnd"/>
      <w:r w:rsidRPr="00386814">
        <w:rPr>
          <w:sz w:val="16"/>
        </w:rPr>
        <w:t xml:space="preserve">, made apparent by his description of the ‘Bushman’s’ ‘yellow face’, and lack of mental self-awareness. What is not clear is why Waldo’s contemplation of colonial </w:t>
      </w:r>
      <w:proofErr w:type="spellStart"/>
      <w:r w:rsidRPr="00386814">
        <w:rPr>
          <w:sz w:val="16"/>
        </w:rPr>
        <w:t>geno</w:t>
      </w:r>
      <w:proofErr w:type="spellEnd"/>
      <w:r w:rsidRPr="00386814">
        <w:rPr>
          <w:sz w:val="16"/>
        </w:rPr>
        <w:t xml:space="preserve">- </w:t>
      </w:r>
      <w:proofErr w:type="spellStart"/>
      <w:r w:rsidRPr="00386814">
        <w:rPr>
          <w:sz w:val="16"/>
        </w:rPr>
        <w:t>cide</w:t>
      </w:r>
      <w:proofErr w:type="spellEnd"/>
      <w:r w:rsidRPr="00386814">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86814">
        <w:rPr>
          <w:sz w:val="16"/>
        </w:rPr>
        <w:t>Worlds,¶</w:t>
      </w:r>
      <w:proofErr w:type="gramEnd"/>
      <w:r w:rsidRPr="00386814">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86814">
        <w:rPr>
          <w:sz w:val="16"/>
        </w:rPr>
        <w:t>immi</w:t>
      </w:r>
      <w:proofErr w:type="spellEnd"/>
      <w:r w:rsidRPr="00386814">
        <w:rPr>
          <w:sz w:val="16"/>
        </w:rPr>
        <w:t xml:space="preserve">- </w:t>
      </w:r>
      <w:proofErr w:type="spellStart"/>
      <w:r w:rsidRPr="00386814">
        <w:rPr>
          <w:sz w:val="16"/>
        </w:rPr>
        <w:t>nent</w:t>
      </w:r>
      <w:proofErr w:type="spellEnd"/>
      <w:r w:rsidRPr="00386814">
        <w:rPr>
          <w:sz w:val="16"/>
        </w:rPr>
        <w:t xml:space="preserve"> loss’.11 The </w:t>
      </w:r>
      <w:r w:rsidRPr="00386814">
        <w:rPr>
          <w:rStyle w:val="StyleUnderline"/>
          <w:highlight w:val="green"/>
        </w:rPr>
        <w:t>fear of</w:t>
      </w:r>
      <w:r w:rsidRPr="00386814">
        <w:rPr>
          <w:rStyle w:val="StyleUnderline"/>
        </w:rPr>
        <w:t xml:space="preserve"> looming </w:t>
      </w:r>
      <w:r w:rsidRPr="00386814">
        <w:rPr>
          <w:rStyle w:val="StyleUnderline"/>
          <w:highlight w:val="green"/>
        </w:rPr>
        <w:t>annihilation</w:t>
      </w:r>
      <w:r w:rsidRPr="00386814">
        <w:rPr>
          <w:rStyle w:val="StyleUnderline"/>
        </w:rPr>
        <w:t xml:space="preserve"> serves a powerful ideological function in settler communities, working to </w:t>
      </w:r>
      <w:r w:rsidRPr="00386814">
        <w:rPr>
          <w:rStyle w:val="StyleUnderline"/>
          <w:highlight w:val="green"/>
        </w:rPr>
        <w:t xml:space="preserve">foster racial solidarity, suppress dissent, and legitimate violence against indigenous populations </w:t>
      </w:r>
      <w:r w:rsidRPr="00386814">
        <w:rPr>
          <w:rStyle w:val="StyleUnderline"/>
        </w:rPr>
        <w:t>who, by any objective measure, are far more at risk of extermination than the settlers who fear them</w:t>
      </w:r>
      <w:r w:rsidRPr="00386814">
        <w:rPr>
          <w:sz w:val="16"/>
        </w:rPr>
        <w:t xml:space="preserve">. Ann </w:t>
      </w:r>
      <w:proofErr w:type="spellStart"/>
      <w:r w:rsidRPr="00386814">
        <w:rPr>
          <w:sz w:val="16"/>
        </w:rPr>
        <w:t>Curthoys</w:t>
      </w:r>
      <w:proofErr w:type="spellEnd"/>
      <w:r w:rsidRPr="00386814">
        <w:rPr>
          <w:sz w:val="16"/>
        </w:rPr>
        <w:t xml:space="preserve"> and Dirk Moses have traced this pattern in Australia and Israel-Palestine, respectively.12 </w:t>
      </w:r>
      <w:r w:rsidRPr="00386814">
        <w:rPr>
          <w:rStyle w:val="Emphasis"/>
        </w:rPr>
        <w:t>This scholarship suggests that narratives of settler extinction are acts of ideological mystification, obscuring the brutal inequalities of the frontier behind a mask of white vulnerability</w:t>
      </w:r>
      <w:r w:rsidRPr="00386814">
        <w:rPr>
          <w:sz w:val="16"/>
        </w:rPr>
        <w:t xml:space="preserve"> – an argument with which I sympathize. However, this article shows how there is more to settler-colonial extinction narratives than bad faith. I argue that </w:t>
      </w:r>
      <w:r w:rsidRPr="00386814">
        <w:rPr>
          <w:rStyle w:val="StyleUnderline"/>
        </w:rPr>
        <w:t>we need a more nuanced understanding of how they encode a specifically settler-colonial framework for imagining the future</w:t>
      </w:r>
      <w:r w:rsidRPr="00386814">
        <w:rPr>
          <w:sz w:val="16"/>
        </w:rPr>
        <w:t xml:space="preserve">, one that has implications for how we understand contemporary literatures from settler societies, and which allows us to see extinction as a genuine, if flawed, attempt to envisage social </w:t>
      </w:r>
      <w:proofErr w:type="gramStart"/>
      <w:r w:rsidRPr="00386814">
        <w:rPr>
          <w:sz w:val="16"/>
        </w:rPr>
        <w:t>change.¶</w:t>
      </w:r>
      <w:proofErr w:type="gramEnd"/>
      <w:r w:rsidRPr="00386814">
        <w:rPr>
          <w:sz w:val="16"/>
        </w:rPr>
        <w:t xml:space="preserve"> </w:t>
      </w:r>
      <w:r w:rsidRPr="00386814">
        <w:rPr>
          <w:rStyle w:val="StyleUnderline"/>
        </w:rPr>
        <w:t>In the remainder of this paper I consider extinction’s function as a metaphor of decolonization</w:t>
      </w:r>
      <w:r w:rsidRPr="00386814">
        <w:rPr>
          <w:sz w:val="16"/>
        </w:rPr>
        <w:t xml:space="preserve">. I use this phrase to invoke, without completely endorsing, Tuck and Yang’s </w:t>
      </w:r>
      <w:proofErr w:type="spellStart"/>
      <w:r w:rsidRPr="00386814">
        <w:rPr>
          <w:sz w:val="16"/>
        </w:rPr>
        <w:t>argu</w:t>
      </w:r>
      <w:proofErr w:type="spellEnd"/>
      <w:r w:rsidRPr="00386814">
        <w:rPr>
          <w:sz w:val="16"/>
        </w:rPr>
        <w:t xml:space="preserve">- </w:t>
      </w:r>
      <w:proofErr w:type="spellStart"/>
      <w:r w:rsidRPr="00386814">
        <w:rPr>
          <w:sz w:val="16"/>
        </w:rPr>
        <w:t>ment</w:t>
      </w:r>
      <w:proofErr w:type="spellEnd"/>
      <w:r w:rsidRPr="00386814">
        <w:rPr>
          <w:sz w:val="16"/>
        </w:rPr>
        <w:t xml:space="preserve"> that to treat decolonization figuratively, as I argue </w:t>
      </w:r>
      <w:r w:rsidRPr="00386814">
        <w:rPr>
          <w:rStyle w:val="Emphasis"/>
        </w:rPr>
        <w:t xml:space="preserve">extinction narratives </w:t>
      </w:r>
      <w:r w:rsidRPr="00386814">
        <w:rPr>
          <w:sz w:val="16"/>
        </w:rPr>
        <w:t>do, is necessarily to</w:t>
      </w:r>
      <w:r w:rsidRPr="00386814">
        <w:rPr>
          <w:rStyle w:val="Emphasis"/>
        </w:rPr>
        <w:t xml:space="preserve"> preclude radical change, creating opportunities for settler ‘moves to innocence’ that re-legitimate racial inequality</w:t>
      </w:r>
      <w:r w:rsidRPr="00386814">
        <w:rPr>
          <w:sz w:val="16"/>
        </w:rPr>
        <w:t xml:space="preserve">.13 The counterview to this pessimistic </w:t>
      </w:r>
      <w:proofErr w:type="spellStart"/>
      <w:r w:rsidRPr="00386814">
        <w:rPr>
          <w:sz w:val="16"/>
        </w:rPr>
        <w:t>perspec</w:t>
      </w:r>
      <w:proofErr w:type="spellEnd"/>
      <w:r w:rsidRPr="00386814">
        <w:rPr>
          <w:sz w:val="16"/>
        </w:rPr>
        <w:t xml:space="preserve">- </w:t>
      </w:r>
      <w:proofErr w:type="spellStart"/>
      <w:r w:rsidRPr="00386814">
        <w:rPr>
          <w:sz w:val="16"/>
        </w:rPr>
        <w:t>tive</w:t>
      </w:r>
      <w:proofErr w:type="spellEnd"/>
      <w:r w:rsidRPr="0038681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86814">
        <w:rPr>
          <w:sz w:val="16"/>
        </w:rPr>
        <w:t>Maddaddam</w:t>
      </w:r>
      <w:proofErr w:type="spellEnd"/>
      <w:r w:rsidRPr="00386814">
        <w:rPr>
          <w:sz w:val="16"/>
        </w:rPr>
        <w:t xml:space="preserve"> trilogy (2003–2013). I advance four specific arguments. </w:t>
      </w:r>
      <w:r w:rsidRPr="00386814">
        <w:rPr>
          <w:rStyle w:val="StyleUnderline"/>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86814">
        <w:rPr>
          <w:rStyle w:val="StyleUnderline"/>
        </w:rPr>
        <w:t>more or less conscious</w:t>
      </w:r>
      <w:proofErr w:type="gramEnd"/>
      <w:r w:rsidRPr="00386814">
        <w:rPr>
          <w:rStyle w:val="StyleUnderline"/>
        </w:rPr>
        <w:t xml:space="preserve"> slippage between ‘the settler’ and ‘the human’</w:t>
      </w:r>
      <w:r w:rsidRPr="00386814">
        <w:rPr>
          <w:sz w:val="16"/>
        </w:rPr>
        <w:t xml:space="preserve">. Third, </w:t>
      </w:r>
      <w:r w:rsidRPr="0038681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86814">
        <w:rPr>
          <w:sz w:val="16"/>
        </w:rPr>
        <w:t xml:space="preserve">Fourth, </w:t>
      </w:r>
      <w:r w:rsidRPr="00386814">
        <w:rPr>
          <w:rStyle w:val="Emphasis"/>
        </w:rPr>
        <w:t xml:space="preserve">these ideological effects are mediated by gender, </w:t>
      </w:r>
      <w:r w:rsidRPr="00386814">
        <w:rPr>
          <w:sz w:val="16"/>
        </w:rPr>
        <w:t>insofar as</w:t>
      </w:r>
      <w:r w:rsidRPr="00386814">
        <w:rPr>
          <w:rStyle w:val="Emphasis"/>
        </w:rPr>
        <w:t xml:space="preserve"> extinction narratives invoke issues of biological reproduction, community protection, and violence that function to differentiate and reify masculine and feminine roles in the putative de-colonial future. </w:t>
      </w:r>
      <w:r w:rsidRPr="00386814">
        <w:rPr>
          <w:sz w:val="16"/>
        </w:rPr>
        <w:t>Overall, my central claim is that extinction is a core trope through which settler futurity emerges, one with crucial narrative and ideological effects that shape much of the contemporary literature emerging from white colonial settings.</w:t>
      </w:r>
    </w:p>
    <w:p w14:paraId="7BF5B6FB" w14:textId="77777777" w:rsidR="00505536" w:rsidRPr="00386814" w:rsidRDefault="00505536" w:rsidP="00505536">
      <w:pPr>
        <w:rPr>
          <w:sz w:val="16"/>
        </w:rPr>
      </w:pPr>
    </w:p>
    <w:p w14:paraId="1C79A4E9" w14:textId="77777777" w:rsidR="00505536" w:rsidRPr="00386814" w:rsidRDefault="00505536" w:rsidP="00505536">
      <w:pPr>
        <w:pStyle w:val="Heading4"/>
        <w:rPr>
          <w:rFonts w:cs="Calibri"/>
        </w:rPr>
      </w:pPr>
      <w:r w:rsidRPr="00386814">
        <w:rPr>
          <w:rFonts w:cs="Calibri"/>
        </w:rPr>
        <w:t xml:space="preserve">The alternative is a call for place-based education – this requires relating theorizing to present realities of injustice and acknowledging the ways settler colonialism creates those injustices to ground our strategies and normative </w:t>
      </w:r>
      <w:proofErr w:type="spellStart"/>
      <w:r w:rsidRPr="00386814">
        <w:rPr>
          <w:rFonts w:cs="Calibri"/>
        </w:rPr>
        <w:t>theoroies</w:t>
      </w:r>
      <w:proofErr w:type="spellEnd"/>
    </w:p>
    <w:p w14:paraId="01B83D83" w14:textId="77777777" w:rsidR="00505536" w:rsidRPr="00386814" w:rsidRDefault="00505536" w:rsidP="00505536">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141C8D47" w14:textId="77777777" w:rsidR="00505536" w:rsidRPr="00386814" w:rsidRDefault="00505536" w:rsidP="00505536">
      <w:pPr>
        <w:rPr>
          <w:rStyle w:val="StyleUnderline"/>
        </w:rPr>
      </w:pPr>
      <w:r w:rsidRPr="00386814">
        <w:rPr>
          <w:sz w:val="14"/>
        </w:rPr>
        <w:t xml:space="preserve">As </w:t>
      </w:r>
      <w:r w:rsidRPr="00386814">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386814">
        <w:rPr>
          <w:rStyle w:val="StyleUnderline"/>
          <w:highlight w:val="green"/>
        </w:rPr>
        <w:t>examine</w:t>
      </w:r>
      <w:r w:rsidRPr="00386814">
        <w:rPr>
          <w:rStyle w:val="StyleUnderline"/>
        </w:rPr>
        <w:t xml:space="preserve"> the normative </w:t>
      </w:r>
      <w:r w:rsidRPr="00386814">
        <w:rPr>
          <w:rStyle w:val="StyleUnderline"/>
          <w:highlight w:val="green"/>
        </w:rPr>
        <w:t>conception of place</w:t>
      </w:r>
      <w:r w:rsidRPr="00386814">
        <w:rPr>
          <w:rStyle w:val="StyleUnderline"/>
        </w:rPr>
        <w:t xml:space="preserve"> with</w:t>
      </w:r>
      <w:r w:rsidRPr="00386814">
        <w:rPr>
          <w:rStyle w:val="StyleUnderline"/>
          <w:highlight w:val="green"/>
        </w:rPr>
        <w:t>in</w:t>
      </w:r>
      <w:r w:rsidRPr="00386814">
        <w:rPr>
          <w:rStyle w:val="StyleUnderline"/>
        </w:rPr>
        <w:t xml:space="preserve"> the </w:t>
      </w:r>
      <w:r w:rsidRPr="00386814">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386814">
        <w:rPr>
          <w:rStyle w:val="StyleUnderline"/>
          <w:highlight w:val="green"/>
        </w:rPr>
        <w:t>dominant understanding</w:t>
      </w:r>
      <w:r w:rsidRPr="00386814">
        <w:rPr>
          <w:rStyle w:val="StyleUnderline"/>
        </w:rPr>
        <w:t xml:space="preserve"> of place exists in an abstract capacity that </w:t>
      </w:r>
      <w:r w:rsidRPr="00386814">
        <w:rPr>
          <w:rStyle w:val="StyleUnderline"/>
          <w:highlight w:val="green"/>
        </w:rPr>
        <w:t>subordinates place</w:t>
      </w:r>
      <w:r w:rsidRPr="00386814">
        <w:rPr>
          <w:rStyle w:val="StyleUnderline"/>
        </w:rPr>
        <w:t xml:space="preserve"> to simplistic conceptualizations of land as </w:t>
      </w:r>
      <w:r w:rsidRPr="00386814">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386814">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386814">
        <w:rPr>
          <w:rStyle w:val="StyleUnderline"/>
          <w:highlight w:val="green"/>
        </w:rPr>
        <w:t>Place</w:t>
      </w:r>
      <w:r w:rsidRPr="00386814">
        <w:rPr>
          <w:rStyle w:val="StyleUnderline"/>
        </w:rPr>
        <w:t xml:space="preserve">, as it is articulated </w:t>
      </w:r>
      <w:r w:rsidRPr="00386814">
        <w:rPr>
          <w:rStyle w:val="StyleUnderline"/>
          <w:highlight w:val="green"/>
        </w:rPr>
        <w:t>through</w:t>
      </w:r>
      <w:r w:rsidRPr="00386814">
        <w:rPr>
          <w:rStyle w:val="StyleUnderline"/>
        </w:rPr>
        <w:t xml:space="preserve"> a </w:t>
      </w:r>
      <w:r w:rsidRPr="00386814">
        <w:rPr>
          <w:rStyle w:val="StyleUnderline"/>
          <w:highlight w:val="green"/>
        </w:rPr>
        <w:t>Western knowledge</w:t>
      </w:r>
      <w:r w:rsidRPr="00386814">
        <w:rPr>
          <w:rStyle w:val="StyleUnderline"/>
        </w:rPr>
        <w:t xml:space="preserve"> system, intersects with a social epistemology that </w:t>
      </w:r>
      <w:r w:rsidRPr="00386814">
        <w:rPr>
          <w:rStyle w:val="StyleUnderline"/>
          <w:highlight w:val="green"/>
        </w:rPr>
        <w:t>normalizes domination</w:t>
      </w:r>
      <w:r w:rsidRPr="00386814">
        <w:rPr>
          <w:rStyle w:val="StyleUnderline"/>
        </w:rPr>
        <w:t xml:space="preserve"> </w:t>
      </w:r>
      <w:r w:rsidRPr="00386814">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386814">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386814">
        <w:rPr>
          <w:rStyle w:val="StyleUnderline"/>
          <w:highlight w:val="green"/>
        </w:rPr>
        <w:t>epistemic norms curate</w:t>
      </w:r>
      <w:r w:rsidRPr="00386814">
        <w:rPr>
          <w:rStyle w:val="StyleUnderline"/>
        </w:rPr>
        <w:t xml:space="preserve"> conceptions of place, and come to bear on the way one knows oneself, others, and </w:t>
      </w:r>
      <w:r w:rsidRPr="00386814">
        <w:rPr>
          <w:rStyle w:val="StyleUnderline"/>
          <w:highlight w:val="green"/>
        </w:rPr>
        <w:t>one’s relation to the</w:t>
      </w:r>
      <w:r w:rsidRPr="00386814">
        <w:rPr>
          <w:rStyle w:val="StyleUnderline"/>
        </w:rPr>
        <w:t xml:space="preserve"> natural </w:t>
      </w:r>
      <w:r w:rsidRPr="00386814">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386814">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386814">
        <w:rPr>
          <w:rStyle w:val="StyleUnderline"/>
          <w:highlight w:val="green"/>
        </w:rPr>
        <w:t>on</w:t>
      </w:r>
      <w:r w:rsidRPr="00386814">
        <w:rPr>
          <w:rStyle w:val="StyleUnderline"/>
        </w:rPr>
        <w:t xml:space="preserve"> the details of the actual </w:t>
      </w:r>
      <w:r w:rsidRPr="00386814">
        <w:rPr>
          <w:rStyle w:val="StyleUnderline"/>
          <w:highlight w:val="green"/>
        </w:rPr>
        <w:t>injustices that surround us,</w:t>
      </w:r>
      <w:r w:rsidRPr="00386814">
        <w:rPr>
          <w:rStyle w:val="StyleUnderline"/>
        </w:rPr>
        <w:t xml:space="preserve"> </w:t>
      </w:r>
      <w:r w:rsidRPr="00386814">
        <w:rPr>
          <w:rStyle w:val="StyleUnderline"/>
          <w:highlight w:val="green"/>
        </w:rPr>
        <w:t>rather than</w:t>
      </w:r>
      <w:r w:rsidRPr="00386814">
        <w:rPr>
          <w:rStyle w:val="StyleUnderline"/>
        </w:rPr>
        <w:t xml:space="preserve"> by </w:t>
      </w:r>
      <w:r w:rsidRPr="00386814">
        <w:rPr>
          <w:rStyle w:val="StyleUnderline"/>
          <w:highlight w:val="green"/>
        </w:rPr>
        <w:t>speculating</w:t>
      </w:r>
      <w:r w:rsidRPr="00386814">
        <w:rPr>
          <w:rStyle w:val="StyleUnderline"/>
        </w:rPr>
        <w:t xml:space="preserve"> what </w:t>
      </w:r>
      <w:r w:rsidRPr="00386814">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386814">
        <w:rPr>
          <w:rStyle w:val="StyleUnderline"/>
          <w:highlight w:val="green"/>
        </w:rPr>
        <w:t>epistemologies of resistance must be</w:t>
      </w:r>
      <w:r w:rsidRPr="00386814">
        <w:rPr>
          <w:rStyle w:val="StyleUnderline"/>
        </w:rPr>
        <w:t xml:space="preserve"> </w:t>
      </w:r>
      <w:r w:rsidRPr="00386814">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386814">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w:t>
      </w:r>
      <w:proofErr w:type="gramStart"/>
      <w:r w:rsidRPr="00386814">
        <w:rPr>
          <w:sz w:val="14"/>
        </w:rPr>
        <w:t>spirit, and</w:t>
      </w:r>
      <w:proofErr w:type="gramEnd"/>
      <w:r w:rsidRPr="00386814">
        <w:rPr>
          <w:sz w:val="14"/>
        </w:rPr>
        <w:t xml:space="preserve"> seeks to </w:t>
      </w:r>
      <w:r w:rsidRPr="00386814">
        <w:rPr>
          <w:rStyle w:val="StyleUnderline"/>
          <w:highlight w:val="green"/>
        </w:rPr>
        <w:t>elucidate</w:t>
      </w:r>
      <w:r w:rsidRPr="00386814">
        <w:rPr>
          <w:rStyle w:val="StyleUnderline"/>
        </w:rPr>
        <w:t xml:space="preserve"> the </w:t>
      </w:r>
      <w:r w:rsidRPr="00386814">
        <w:rPr>
          <w:rStyle w:val="StyleUnderline"/>
          <w:highlight w:val="green"/>
        </w:rPr>
        <w:t>epistemic mechanics of</w:t>
      </w:r>
      <w:r w:rsidRPr="00386814">
        <w:rPr>
          <w:rStyle w:val="StyleUnderline"/>
        </w:rPr>
        <w:t xml:space="preserve"> white supremacy and </w:t>
      </w:r>
      <w:r w:rsidRPr="00386814">
        <w:rPr>
          <w:rStyle w:val="StyleUnderline"/>
          <w:highlight w:val="green"/>
        </w:rPr>
        <w:t>settler colonialism,</w:t>
      </w:r>
      <w:r w:rsidRPr="00386814">
        <w:rPr>
          <w:rStyle w:val="StyleUnderline"/>
        </w:rPr>
        <w:t xml:space="preserve"> to consider the possibilities of building resistance, and to </w:t>
      </w:r>
      <w:r w:rsidRPr="00386814">
        <w:rPr>
          <w:rStyle w:val="StyleUnderline"/>
          <w:highlight w:val="green"/>
        </w:rPr>
        <w:t>encourage critical</w:t>
      </w:r>
      <w:r w:rsidRPr="00386814">
        <w:rPr>
          <w:rStyle w:val="StyleUnderline"/>
        </w:rPr>
        <w:t xml:space="preserve"> epistemic </w:t>
      </w:r>
      <w:r w:rsidRPr="00386814">
        <w:rPr>
          <w:rStyle w:val="StyleUnderline"/>
          <w:highlight w:val="green"/>
        </w:rPr>
        <w:t>interrogation</w:t>
      </w:r>
      <w:r w:rsidRPr="00386814">
        <w:rPr>
          <w:rStyle w:val="StyleUnderline"/>
        </w:rPr>
        <w:t xml:space="preserve"> and introspection </w:t>
      </w:r>
      <w:r w:rsidRPr="00386814">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 xml:space="preserve">We all exist in </w:t>
      </w:r>
      <w:proofErr w:type="gramStart"/>
      <w:r w:rsidRPr="00386814">
        <w:rPr>
          <w:rStyle w:val="StyleUnderline"/>
        </w:rPr>
        <w:t>place</w:t>
      </w:r>
      <w:proofErr w:type="gramEnd"/>
      <w:r w:rsidRPr="00386814">
        <w:rPr>
          <w:rStyle w:val="StyleUnderline"/>
        </w:rPr>
        <w:t xml:space="preserv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386814">
        <w:rPr>
          <w:rStyle w:val="StyleUnderline"/>
          <w:highlight w:val="green"/>
        </w:rPr>
        <w:t>Interrogation must</w:t>
      </w:r>
      <w:r w:rsidRPr="00386814">
        <w:rPr>
          <w:rStyle w:val="StyleUnderline"/>
        </w:rPr>
        <w:t xml:space="preserve"> also </w:t>
      </w:r>
      <w:r w:rsidRPr="00386814">
        <w:rPr>
          <w:rStyle w:val="StyleUnderline"/>
          <w:highlight w:val="green"/>
        </w:rPr>
        <w:t>forefront</w:t>
      </w:r>
      <w:r w:rsidRPr="00386814">
        <w:rPr>
          <w:rStyle w:val="StyleUnderline"/>
        </w:rPr>
        <w:t xml:space="preserve"> a process of “</w:t>
      </w:r>
      <w:r w:rsidRPr="00386814">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386814">
        <w:rPr>
          <w:rStyle w:val="StyleUnderline"/>
          <w:highlight w:val="green"/>
        </w:rPr>
        <w:t xml:space="preserve">positional- </w:t>
      </w:r>
      <w:proofErr w:type="spellStart"/>
      <w:r w:rsidRPr="00386814">
        <w:rPr>
          <w:rStyle w:val="StyleUnderline"/>
          <w:highlight w:val="green"/>
        </w:rPr>
        <w:t>ity</w:t>
      </w:r>
      <w:proofErr w:type="spellEnd"/>
      <w:r w:rsidRPr="00386814">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w:t>
      </w:r>
      <w:proofErr w:type="gramStart"/>
      <w:r w:rsidRPr="00386814">
        <w:rPr>
          <w:rStyle w:val="StyleUnderline"/>
        </w:rPr>
        <w:t xml:space="preserve">more thoroughly </w:t>
      </w:r>
      <w:r w:rsidRPr="00386814">
        <w:rPr>
          <w:rStyle w:val="StyleUnderline"/>
          <w:highlight w:val="green"/>
        </w:rPr>
        <w:t>engage the complex</w:t>
      </w:r>
      <w:r w:rsidRPr="00386814">
        <w:rPr>
          <w:rStyle w:val="StyleUnderline"/>
        </w:rPr>
        <w:t xml:space="preserve"> </w:t>
      </w:r>
      <w:r w:rsidRPr="00386814">
        <w:rPr>
          <w:rStyle w:val="StyleUnderline"/>
          <w:highlight w:val="green"/>
        </w:rPr>
        <w:t>epistemic relationship</w:t>
      </w:r>
      <w:proofErr w:type="gramEnd"/>
      <w:r w:rsidRPr="00386814">
        <w:rPr>
          <w:rStyle w:val="StyleUnderline"/>
          <w:highlight w:val="green"/>
        </w:rPr>
        <w:t xml:space="preserve"> between modes of </w:t>
      </w:r>
      <w:proofErr w:type="spellStart"/>
      <w:r w:rsidRPr="00386814">
        <w:rPr>
          <w:rStyle w:val="StyleUnderline"/>
          <w:highlight w:val="green"/>
        </w:rPr>
        <w:t>domi</w:t>
      </w:r>
      <w:proofErr w:type="spellEnd"/>
      <w:r w:rsidRPr="00386814">
        <w:rPr>
          <w:rStyle w:val="StyleUnderline"/>
          <w:highlight w:val="green"/>
        </w:rPr>
        <w:t>- nation</w:t>
      </w:r>
      <w:r w:rsidRPr="00386814">
        <w:rPr>
          <w:rStyle w:val="StyleUnderline"/>
        </w:rPr>
        <w:t xml:space="preserve">, conceptions of </w:t>
      </w:r>
      <w:r w:rsidRPr="00386814">
        <w:rPr>
          <w:rStyle w:val="StyleUnderline"/>
          <w:highlight w:val="green"/>
        </w:rPr>
        <w:t>the natural world, and</w:t>
      </w:r>
      <w:r w:rsidRPr="00386814">
        <w:rPr>
          <w:rStyle w:val="StyleUnderline"/>
        </w:rPr>
        <w:t xml:space="preserve"> the </w:t>
      </w:r>
      <w:r w:rsidRPr="00386814">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w:t>
      </w:r>
      <w:proofErr w:type="gramStart"/>
      <w:r w:rsidRPr="00386814">
        <w:rPr>
          <w:sz w:val="14"/>
        </w:rPr>
        <w:t>educators</w:t>
      </w:r>
      <w:proofErr w:type="gramEnd"/>
      <w:r w:rsidRPr="00386814">
        <w:rPr>
          <w:sz w:val="14"/>
        </w:rPr>
        <w:t xml:space="preserve">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t>
      </w:r>
      <w:proofErr w:type="gramStart"/>
      <w:r w:rsidRPr="00386814">
        <w:rPr>
          <w:sz w:val="14"/>
        </w:rPr>
        <w:t>With that being said, this</w:t>
      </w:r>
      <w:proofErr w:type="gramEnd"/>
      <w:r w:rsidRPr="00386814">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386814">
        <w:rPr>
          <w:rStyle w:val="StyleUnderline"/>
          <w:highlight w:val="green"/>
        </w:rPr>
        <w:t>settler traditions of place are</w:t>
      </w:r>
      <w:r w:rsidRPr="00386814">
        <w:rPr>
          <w:rStyle w:val="StyleUnderline"/>
        </w:rPr>
        <w:t xml:space="preserve"> constituted by </w:t>
      </w:r>
      <w:r w:rsidRPr="00386814">
        <w:rPr>
          <w:rStyle w:val="StyleUnderline"/>
          <w:highlight w:val="green"/>
        </w:rPr>
        <w:t>normative habits</w:t>
      </w:r>
      <w:r w:rsidRPr="00386814">
        <w:rPr>
          <w:rStyle w:val="StyleUnderline"/>
        </w:rPr>
        <w:t xml:space="preserve"> and practices that have been </w:t>
      </w:r>
      <w:r w:rsidRPr="00386814">
        <w:rPr>
          <w:rStyle w:val="StyleUnderline"/>
          <w:highlight w:val="green"/>
        </w:rPr>
        <w:t>passed down</w:t>
      </w:r>
      <w:r w:rsidRPr="00386814">
        <w:rPr>
          <w:rStyle w:val="StyleUnderline"/>
        </w:rPr>
        <w:t xml:space="preserve"> for generations, encouraging </w:t>
      </w:r>
      <w:proofErr w:type="gramStart"/>
      <w:r w:rsidRPr="00386814">
        <w:rPr>
          <w:rStyle w:val="StyleUnderline"/>
        </w:rPr>
        <w:t>particular relations</w:t>
      </w:r>
      <w:proofErr w:type="gramEnd"/>
      <w:r w:rsidRPr="00386814">
        <w:rPr>
          <w:rStyle w:val="StyleUnderline"/>
        </w:rPr>
        <w:t xml:space="preserve"> to place, and ultimately </w:t>
      </w:r>
      <w:r w:rsidRPr="00386814">
        <w:rPr>
          <w:rStyle w:val="StyleUnderline"/>
          <w:highlight w:val="green"/>
        </w:rPr>
        <w:t>impacting the</w:t>
      </w:r>
      <w:r w:rsidRPr="00386814">
        <w:rPr>
          <w:rStyle w:val="StyleUnderline"/>
        </w:rPr>
        <w:t xml:space="preserve"> contemporary </w:t>
      </w:r>
      <w:r w:rsidRPr="00386814">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2664A999" w14:textId="77777777" w:rsidR="00505536" w:rsidRPr="00386814" w:rsidRDefault="00505536" w:rsidP="00505536">
      <w:pPr>
        <w:rPr>
          <w:rStyle w:val="StyleUnderline"/>
        </w:rPr>
      </w:pPr>
    </w:p>
    <w:p w14:paraId="7ECB2407" w14:textId="77777777" w:rsidR="00505536" w:rsidRPr="00386814" w:rsidRDefault="00505536" w:rsidP="00505536">
      <w:pPr>
        <w:rPr>
          <w:sz w:val="16"/>
        </w:rPr>
      </w:pPr>
    </w:p>
    <w:p w14:paraId="52320B64" w14:textId="77777777" w:rsidR="00505536" w:rsidRPr="00386814" w:rsidRDefault="00505536" w:rsidP="00505536">
      <w:pPr>
        <w:pStyle w:val="Heading4"/>
        <w:rPr>
          <w:rFonts w:cs="Calibri"/>
        </w:rPr>
      </w:pPr>
      <w:bookmarkStart w:id="2"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64EBD610" w14:textId="77777777" w:rsidR="00505536" w:rsidRPr="00386814" w:rsidRDefault="00505536" w:rsidP="00505536">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468022BE" w14:textId="77777777" w:rsidR="00505536" w:rsidRPr="00386814" w:rsidRDefault="00505536" w:rsidP="00505536">
      <w:pPr>
        <w:rPr>
          <w:sz w:val="26"/>
          <w:u w:val="single"/>
        </w:rPr>
      </w:pPr>
      <w:r w:rsidRPr="00386814">
        <w:rPr>
          <w:sz w:val="14"/>
        </w:rPr>
        <w:t xml:space="preserve">Situating Settler Traditions </w:t>
      </w:r>
      <w:r w:rsidRPr="00386814">
        <w:rPr>
          <w:rStyle w:val="StyleUnderline"/>
          <w:highlight w:val="green"/>
        </w:rPr>
        <w:t>Settler traditions of place are an epistemic genealogy</w:t>
      </w:r>
      <w:r w:rsidRPr="00386814">
        <w:rPr>
          <w:rStyle w:val="StyleUnderline"/>
        </w:rPr>
        <w:t xml:space="preserve">—the </w:t>
      </w:r>
      <w:r w:rsidRPr="00386814">
        <w:rPr>
          <w:rStyle w:val="StyleUnderline"/>
          <w:highlight w:val="green"/>
        </w:rPr>
        <w:t>ethics, logics</w:t>
      </w:r>
      <w:r w:rsidRPr="00386814">
        <w:rPr>
          <w:rStyle w:val="StyleUnderline"/>
        </w:rPr>
        <w:t xml:space="preserve">, and </w:t>
      </w:r>
      <w:r w:rsidRPr="00386814">
        <w:rPr>
          <w:rStyle w:val="StyleUnderline"/>
          <w:highlight w:val="green"/>
        </w:rPr>
        <w:t xml:space="preserve">ideologies </w:t>
      </w:r>
      <w:r w:rsidRPr="00386814">
        <w:rPr>
          <w:rStyle w:val="StyleUnderline"/>
        </w:rPr>
        <w:t xml:space="preserve">foundational to a knowledge system that have been passed down across generations, </w:t>
      </w:r>
      <w:r w:rsidRPr="00386814">
        <w:rPr>
          <w:rStyle w:val="StyleUnderline"/>
          <w:highlight w:val="green"/>
        </w:rPr>
        <w:t>a</w:t>
      </w:r>
      <w:r w:rsidRPr="00386814">
        <w:rPr>
          <w:rStyle w:val="StyleUnderline"/>
        </w:rPr>
        <w:t xml:space="preserve"> knowledge </w:t>
      </w:r>
      <w:r w:rsidRPr="00386814">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386814">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386814">
        <w:rPr>
          <w:rStyle w:val="StyleUnderline"/>
          <w:highlight w:val="green"/>
        </w:rPr>
        <w:t>Tradition</w:t>
      </w:r>
      <w:r w:rsidRPr="00386814">
        <w:rPr>
          <w:rStyle w:val="StyleUnderline"/>
        </w:rPr>
        <w:t xml:space="preserve"> is used</w:t>
      </w:r>
      <w:r w:rsidRPr="00386814">
        <w:rPr>
          <w:sz w:val="14"/>
        </w:rPr>
        <w:t xml:space="preserve"> as a conceptual tool </w:t>
      </w:r>
      <w:r w:rsidRPr="00386814">
        <w:rPr>
          <w:rStyle w:val="StyleUnderline"/>
          <w:highlight w:val="green"/>
        </w:rPr>
        <w:t>allow</w:t>
      </w:r>
      <w:r w:rsidRPr="00386814">
        <w:rPr>
          <w:rStyle w:val="StyleUnderline"/>
        </w:rPr>
        <w:t xml:space="preserve">ing </w:t>
      </w:r>
      <w:r w:rsidRPr="00386814">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386814">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386814">
        <w:rPr>
          <w:rStyle w:val="StyleUnderline"/>
          <w:highlight w:val="green"/>
        </w:rPr>
        <w:t>settler traditions of place</w:t>
      </w:r>
      <w:r w:rsidRPr="00386814">
        <w:rPr>
          <w:rStyle w:val="StyleUnderline"/>
        </w:rPr>
        <w:t xml:space="preserve"> are </w:t>
      </w:r>
      <w:r w:rsidRPr="00386814">
        <w:rPr>
          <w:rStyle w:val="StyleUnderline"/>
          <w:highlight w:val="green"/>
        </w:rPr>
        <w:t>transmitted</w:t>
      </w:r>
      <w:r w:rsidRPr="00386814">
        <w:rPr>
          <w:rStyle w:val="StyleUnderline"/>
        </w:rPr>
        <w:t xml:space="preserve"> across generations </w:t>
      </w:r>
      <w:r w:rsidRPr="00386814">
        <w:rPr>
          <w:rStyle w:val="StyleUnderline"/>
          <w:highlight w:val="green"/>
        </w:rPr>
        <w:t>through</w:t>
      </w:r>
      <w:r w:rsidRPr="00386814">
        <w:rPr>
          <w:rStyle w:val="StyleUnderline"/>
        </w:rPr>
        <w:t xml:space="preserve"> discipline, </w:t>
      </w:r>
      <w:r w:rsidRPr="00386814">
        <w:rPr>
          <w:rStyle w:val="StyleUnderline"/>
          <w:highlight w:val="green"/>
        </w:rPr>
        <w:t>teaching</w:t>
      </w:r>
      <w:r w:rsidRPr="00386814">
        <w:rPr>
          <w:rStyle w:val="StyleUnderline"/>
        </w:rPr>
        <w:t xml:space="preserve">, </w:t>
      </w:r>
      <w:proofErr w:type="gramStart"/>
      <w:r w:rsidRPr="00386814">
        <w:rPr>
          <w:rStyle w:val="StyleUnderline"/>
        </w:rPr>
        <w:t>modeling</w:t>
      </w:r>
      <w:proofErr w:type="gramEnd"/>
      <w:r w:rsidRPr="00386814">
        <w:rPr>
          <w:rStyle w:val="StyleUnderline"/>
        </w:rPr>
        <w:t xml:space="preserve"> and other forms of direct </w:t>
      </w:r>
      <w:r w:rsidRPr="00386814">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386814">
        <w:rPr>
          <w:rStyle w:val="StyleUnderline"/>
          <w:highlight w:val="green"/>
        </w:rPr>
        <w:t>normalize</w:t>
      </w:r>
      <w:r w:rsidRPr="00386814">
        <w:rPr>
          <w:rStyle w:val="StyleUnderline"/>
        </w:rPr>
        <w:t xml:space="preserve">d habits, beliefs, values, and </w:t>
      </w:r>
      <w:r w:rsidRPr="00386814">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386814">
        <w:rPr>
          <w:rStyle w:val="StyleUnderline"/>
          <w:highlight w:val="green"/>
        </w:rPr>
        <w:t>epistemic</w:t>
      </w:r>
      <w:r w:rsidRPr="00386814">
        <w:rPr>
          <w:rStyle w:val="StyleUnderline"/>
        </w:rPr>
        <w:t xml:space="preserve"> and moral </w:t>
      </w:r>
      <w:r w:rsidRPr="00386814">
        <w:rPr>
          <w:rStyle w:val="StyleUnderline"/>
          <w:highlight w:val="green"/>
        </w:rPr>
        <w:t>limitations</w:t>
      </w:r>
      <w:r w:rsidRPr="00386814">
        <w:rPr>
          <w:rStyle w:val="StyleUnderline"/>
        </w:rPr>
        <w:t xml:space="preserve">” embedded </w:t>
      </w:r>
      <w:r w:rsidRPr="00386814">
        <w:rPr>
          <w:rStyle w:val="StyleUnderline"/>
          <w:highlight w:val="green"/>
        </w:rPr>
        <w:t>in</w:t>
      </w:r>
      <w:r w:rsidRPr="00386814">
        <w:rPr>
          <w:sz w:val="14"/>
        </w:rPr>
        <w:t xml:space="preserve"> these </w:t>
      </w:r>
      <w:r w:rsidRPr="00386814">
        <w:rPr>
          <w:rStyle w:val="StyleUnderline"/>
          <w:highlight w:val="green"/>
        </w:rPr>
        <w:t>traditions</w:t>
      </w:r>
      <w:r w:rsidRPr="00386814">
        <w:rPr>
          <w:rStyle w:val="StyleUnderline"/>
        </w:rPr>
        <w:t xml:space="preserve">—these normalized habits—that </w:t>
      </w:r>
      <w:r w:rsidRPr="00386814">
        <w:rPr>
          <w:rStyle w:val="StyleUnderline"/>
          <w:highlight w:val="green"/>
        </w:rPr>
        <w:t xml:space="preserve">perpetuate hierarchized </w:t>
      </w:r>
      <w:r w:rsidRPr="00386814">
        <w:rPr>
          <w:rStyle w:val="StyleUnderline"/>
        </w:rPr>
        <w:t>notions of the</w:t>
      </w:r>
      <w:r w:rsidRPr="00386814">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386814">
        <w:rPr>
          <w:rStyle w:val="StyleUnderline"/>
          <w:highlight w:val="green"/>
        </w:rPr>
        <w:t>discourses manifest as</w:t>
      </w:r>
      <w:r w:rsidRPr="00386814">
        <w:rPr>
          <w:rStyle w:val="StyleUnderline"/>
        </w:rPr>
        <w:t xml:space="preserve"> taken-for-granted </w:t>
      </w:r>
      <w:r w:rsidRPr="00386814">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386814">
        <w:rPr>
          <w:rStyle w:val="StyleUnderline"/>
          <w:highlight w:val="green"/>
        </w:rPr>
        <w:t xml:space="preserve">individual </w:t>
      </w:r>
      <w:r w:rsidRPr="00386814">
        <w:rPr>
          <w:rStyle w:val="StyleUnderline"/>
        </w:rPr>
        <w:t xml:space="preserve">social </w:t>
      </w:r>
      <w:r w:rsidRPr="00386814">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386814">
        <w:rPr>
          <w:rStyle w:val="StyleUnderline"/>
          <w:highlight w:val="green"/>
        </w:rPr>
        <w:t>epistemic</w:t>
      </w:r>
      <w:r w:rsidRPr="00386814">
        <w:rPr>
          <w:rStyle w:val="StyleUnderline"/>
        </w:rPr>
        <w:t xml:space="preserve">ally </w:t>
      </w:r>
      <w:r w:rsidRPr="00386814">
        <w:rPr>
          <w:rStyle w:val="StyleUnderline"/>
          <w:highlight w:val="green"/>
        </w:rPr>
        <w:t>transgress</w:t>
      </w:r>
      <w:r w:rsidRPr="00386814">
        <w:rPr>
          <w:rStyle w:val="StyleUnderline"/>
        </w:rPr>
        <w:t xml:space="preserve">es, they employ an epistemic </w:t>
      </w:r>
      <w:r w:rsidRPr="00386814">
        <w:rPr>
          <w:rStyle w:val="StyleUnderline"/>
          <w:highlight w:val="green"/>
        </w:rPr>
        <w:t>praxis</w:t>
      </w:r>
      <w:r w:rsidRPr="00386814">
        <w:rPr>
          <w:sz w:val="14"/>
        </w:rPr>
        <w:t xml:space="preserve"> (the operationalization of an alternative or critical epistemology) </w:t>
      </w:r>
      <w:r w:rsidRPr="00386814">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386814">
        <w:rPr>
          <w:rStyle w:val="StyleUnderline"/>
          <w:highlight w:val="green"/>
        </w:rPr>
        <w:t>this break</w:t>
      </w:r>
      <w:r w:rsidRPr="00386814">
        <w:rPr>
          <w:rStyle w:val="StyleUnderline"/>
        </w:rPr>
        <w:t xml:space="preserve"> in tradition is </w:t>
      </w:r>
      <w:proofErr w:type="gramStart"/>
      <w:r w:rsidRPr="00386814">
        <w:rPr>
          <w:rStyle w:val="StyleUnderline"/>
        </w:rPr>
        <w:t>absolutely desirable</w:t>
      </w:r>
      <w:proofErr w:type="gramEnd"/>
      <w:r w:rsidRPr="00386814">
        <w:rPr>
          <w:rStyle w:val="StyleUnderline"/>
        </w:rPr>
        <w:t xml:space="preserve"> and </w:t>
      </w:r>
      <w:r w:rsidRPr="00386814">
        <w:rPr>
          <w:rStyle w:val="StyleUnderline"/>
          <w:highlight w:val="green"/>
        </w:rPr>
        <w:t>can inspire</w:t>
      </w:r>
      <w:r w:rsidRPr="00386814">
        <w:rPr>
          <w:sz w:val="14"/>
        </w:rPr>
        <w:t xml:space="preserve"> what Jose ́ Medina (2013) calls </w:t>
      </w:r>
      <w:r w:rsidRPr="00386814">
        <w:rPr>
          <w:rStyle w:val="StyleUnderline"/>
          <w:highlight w:val="green"/>
        </w:rPr>
        <w:t>epistemic friction</w:t>
      </w:r>
      <w:r w:rsidRPr="00386814">
        <w:rPr>
          <w:rStyle w:val="StyleUnderline"/>
        </w:rPr>
        <w:t xml:space="preserve">. Epistemic friction is contained in </w:t>
      </w:r>
      <w:r w:rsidRPr="00386814">
        <w:rPr>
          <w:rStyle w:val="StyleUnderline"/>
          <w:highlight w:val="green"/>
        </w:rPr>
        <w:t>those uncomfortable moments</w:t>
      </w:r>
      <w:r w:rsidRPr="00386814">
        <w:rPr>
          <w:rStyle w:val="StyleUnderline"/>
        </w:rPr>
        <w:t xml:space="preserve"> in which our taken-for-granted </w:t>
      </w:r>
      <w:r w:rsidRPr="00386814">
        <w:rPr>
          <w:rStyle w:val="StyleUnderline"/>
          <w:highlight w:val="green"/>
        </w:rPr>
        <w:t>assumptions</w:t>
      </w:r>
      <w:r w:rsidRPr="00386814">
        <w:rPr>
          <w:rStyle w:val="StyleUnderline"/>
        </w:rPr>
        <w:t xml:space="preserve"> about the world </w:t>
      </w:r>
      <w:r w:rsidRPr="00386814">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386814">
        <w:rPr>
          <w:rStyle w:val="StyleUnderline"/>
          <w:highlight w:val="green"/>
        </w:rPr>
        <w:t xml:space="preserve">cat- </w:t>
      </w:r>
      <w:proofErr w:type="spellStart"/>
      <w:r w:rsidRPr="00386814">
        <w:rPr>
          <w:rStyle w:val="StyleUnderline"/>
          <w:highlight w:val="green"/>
        </w:rPr>
        <w:t>alyze</w:t>
      </w:r>
      <w:proofErr w:type="spellEnd"/>
      <w:r w:rsidRPr="00386814">
        <w:rPr>
          <w:rStyle w:val="StyleUnderline"/>
          <w:highlight w:val="green"/>
        </w:rPr>
        <w:t xml:space="preserve"> critical consciousness</w:t>
      </w:r>
      <w:r w:rsidRPr="00386814">
        <w:rPr>
          <w:rStyle w:val="StyleUnderline"/>
        </w:rPr>
        <w:t xml:space="preserve"> to imagine and hopefully actualize an alternative epistemology.</w:t>
      </w:r>
    </w:p>
    <w:bookmarkEnd w:id="2"/>
    <w:p w14:paraId="3CC1A153" w14:textId="77777777" w:rsidR="00505536" w:rsidRPr="00386814" w:rsidRDefault="00505536" w:rsidP="00505536"/>
    <w:p w14:paraId="6B56BFDF" w14:textId="77777777" w:rsidR="00505536" w:rsidRPr="00386814" w:rsidRDefault="00505536" w:rsidP="00505536">
      <w:pPr>
        <w:pStyle w:val="Heading2"/>
        <w:rPr>
          <w:rFonts w:cs="Calibri"/>
        </w:rPr>
      </w:pPr>
      <w:r w:rsidRPr="00386814">
        <w:rPr>
          <w:rFonts w:cs="Calibri"/>
        </w:rPr>
        <w:t>Case</w:t>
      </w:r>
    </w:p>
    <w:p w14:paraId="7A0BBC3A" w14:textId="77777777" w:rsidR="00505536" w:rsidRPr="00386814" w:rsidRDefault="00505536" w:rsidP="00505536">
      <w:pPr>
        <w:pStyle w:val="Heading3"/>
        <w:rPr>
          <w:rFonts w:cs="Calibri"/>
        </w:rPr>
      </w:pPr>
      <w:r w:rsidRPr="00386814">
        <w:rPr>
          <w:rFonts w:cs="Calibri"/>
        </w:rPr>
        <w:t>Framing O/V</w:t>
      </w:r>
    </w:p>
    <w:p w14:paraId="2F4104C4" w14:textId="77777777" w:rsidR="00505536" w:rsidRPr="00386814" w:rsidRDefault="00505536" w:rsidP="00505536">
      <w:pPr>
        <w:pStyle w:val="Heading4"/>
        <w:rPr>
          <w:rFonts w:cs="Calibri"/>
        </w:rPr>
      </w:pPr>
      <w:r w:rsidRPr="00386814">
        <w:rPr>
          <w:rFonts w:cs="Calibri"/>
        </w:rPr>
        <w:t xml:space="preserve">Top level framing issues – </w:t>
      </w:r>
    </w:p>
    <w:p w14:paraId="6C60AB3E" w14:textId="77777777" w:rsidR="00505536" w:rsidRPr="00386814" w:rsidRDefault="00505536" w:rsidP="00505536"/>
    <w:p w14:paraId="539653C5" w14:textId="77777777" w:rsidR="00505536" w:rsidRPr="00386814" w:rsidRDefault="00505536" w:rsidP="00505536">
      <w:pPr>
        <w:pStyle w:val="Heading4"/>
        <w:rPr>
          <w:rFonts w:cs="Calibri"/>
        </w:rPr>
      </w:pPr>
      <w:r w:rsidRPr="00386814">
        <w:rPr>
          <w:rFonts w:cs="Calibri"/>
        </w:rPr>
        <w:t xml:space="preserve">1] Every morally repugnant blip in the 1AC is an independent link that they shouldn’t be allowed to kick out of – a refusal to hold the </w:t>
      </w:r>
      <w:proofErr w:type="spellStart"/>
      <w:r w:rsidRPr="00386814">
        <w:rPr>
          <w:rFonts w:cs="Calibri"/>
        </w:rPr>
        <w:t>aff</w:t>
      </w:r>
      <w:proofErr w:type="spellEnd"/>
      <w:r w:rsidRPr="00386814">
        <w:rPr>
          <w:rFonts w:cs="Calibri"/>
        </w:rPr>
        <w:t xml:space="preserve"> accountable for the racist choices they made in the 1AC encourages students to knowingly blip out racist one </w:t>
      </w:r>
      <w:proofErr w:type="gramStart"/>
      <w:r w:rsidRPr="00386814">
        <w:rPr>
          <w:rFonts w:cs="Calibri"/>
        </w:rPr>
        <w:t>liners</w:t>
      </w:r>
      <w:proofErr w:type="gramEnd"/>
      <w:r w:rsidRPr="00386814">
        <w:rPr>
          <w:rFonts w:cs="Calibri"/>
        </w:rPr>
        <w:t xml:space="preserve"> for strategic gain and is a form of settler fluidity </w:t>
      </w:r>
    </w:p>
    <w:p w14:paraId="49189C49" w14:textId="77777777" w:rsidR="00505536" w:rsidRPr="00386814" w:rsidRDefault="00505536" w:rsidP="00505536"/>
    <w:p w14:paraId="50306FB0" w14:textId="77777777" w:rsidR="00505536" w:rsidRPr="00386814" w:rsidRDefault="00505536" w:rsidP="00505536">
      <w:pPr>
        <w:pStyle w:val="Heading4"/>
        <w:rPr>
          <w:rFonts w:cs="Calibri"/>
        </w:rPr>
      </w:pPr>
      <w:r w:rsidRPr="00386814">
        <w:rPr>
          <w:rFonts w:cs="Calibri"/>
        </w:rPr>
        <w:t xml:space="preserve">2] You should auto reject any </w:t>
      </w:r>
      <w:proofErr w:type="spellStart"/>
      <w:r w:rsidRPr="00386814">
        <w:rPr>
          <w:rFonts w:cs="Calibri"/>
        </w:rPr>
        <w:t>aff</w:t>
      </w:r>
      <w:proofErr w:type="spellEnd"/>
      <w:r w:rsidRPr="00386814">
        <w:rPr>
          <w:rFonts w:cs="Calibri"/>
        </w:rPr>
        <w:t xml:space="preserve">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rsidRPr="00386814">
        <w:rPr>
          <w:rFonts w:cs="Calibri"/>
        </w:rPr>
        <w:t>pre requisite</w:t>
      </w:r>
      <w:proofErr w:type="gramEnd"/>
      <w:r w:rsidRPr="00386814">
        <w:rPr>
          <w:rFonts w:cs="Calibri"/>
        </w:rPr>
        <w:t xml:space="preserve"> to every other impact b] it disproves the conclusion of their theory even if you can’t pinpoint exactly where it fell apart</w:t>
      </w:r>
    </w:p>
    <w:p w14:paraId="6D39A49A" w14:textId="77777777" w:rsidR="00505536" w:rsidRPr="00386814" w:rsidRDefault="00505536" w:rsidP="00505536"/>
    <w:p w14:paraId="576C96D7" w14:textId="77777777" w:rsidR="00505536" w:rsidRPr="00386814" w:rsidRDefault="00505536" w:rsidP="00505536">
      <w:pPr>
        <w:pStyle w:val="Heading4"/>
        <w:rPr>
          <w:rFonts w:cs="Calibri"/>
        </w:rPr>
      </w:pPr>
      <w:r w:rsidRPr="00386814">
        <w:rPr>
          <w:rFonts w:cs="Calibri"/>
        </w:rPr>
        <w:t xml:space="preserve">3] We get new 2NR responses to spikes – anything else incentivizes the 1AC hiding </w:t>
      </w:r>
      <w:proofErr w:type="spellStart"/>
      <w:r w:rsidRPr="00386814">
        <w:rPr>
          <w:rFonts w:cs="Calibri"/>
        </w:rPr>
        <w:t>blippy</w:t>
      </w:r>
      <w:proofErr w:type="spellEnd"/>
      <w:r w:rsidRPr="00386814">
        <w:rPr>
          <w:rFonts w:cs="Calibri"/>
        </w:rPr>
        <w:t xml:space="preserve"> arguments to avoid clash which decks engagement and ends the debate after the 1AR which is educationally bankrupt and unfair</w:t>
      </w:r>
    </w:p>
    <w:p w14:paraId="7BE38959" w14:textId="77777777" w:rsidR="00505536" w:rsidRPr="00386814" w:rsidRDefault="00505536" w:rsidP="00505536"/>
    <w:p w14:paraId="631913F7" w14:textId="77777777" w:rsidR="00505536" w:rsidRDefault="00505536" w:rsidP="00505536">
      <w:pPr>
        <w:pStyle w:val="Heading4"/>
        <w:rPr>
          <w:rFonts w:cs="Calibri"/>
        </w:rPr>
      </w:pPr>
      <w:r w:rsidRPr="00386814">
        <w:rPr>
          <w:rFonts w:cs="Calibri"/>
        </w:rPr>
        <w:t xml:space="preserve">4] I’m making this clear at the top – I am NOT going to read util and they can NOT extend their util offense – there are two ROBs in the round – </w:t>
      </w:r>
      <w:proofErr w:type="spellStart"/>
      <w:r w:rsidRPr="00386814">
        <w:rPr>
          <w:rFonts w:cs="Calibri"/>
        </w:rPr>
        <w:t>kant</w:t>
      </w:r>
      <w:proofErr w:type="spellEnd"/>
      <w:r w:rsidRPr="00386814">
        <w:rPr>
          <w:rFonts w:cs="Calibri"/>
        </w:rPr>
        <w:t xml:space="preserve"> and the K ROB – and if we win </w:t>
      </w:r>
      <w:proofErr w:type="spellStart"/>
      <w:r w:rsidRPr="00386814">
        <w:rPr>
          <w:rFonts w:cs="Calibri"/>
        </w:rPr>
        <w:t>kant</w:t>
      </w:r>
      <w:proofErr w:type="spellEnd"/>
      <w:r w:rsidRPr="00386814">
        <w:rPr>
          <w:rFonts w:cs="Calibri"/>
        </w:rPr>
        <w:t xml:space="preserve"> is wrong that means you should evaluate the K’s framing which is explicitly not utilitarian and is about the </w:t>
      </w:r>
      <w:proofErr w:type="spellStart"/>
      <w:r w:rsidRPr="00386814">
        <w:rPr>
          <w:rFonts w:cs="Calibri"/>
        </w:rPr>
        <w:t>aff’s</w:t>
      </w:r>
      <w:proofErr w:type="spellEnd"/>
      <w:r w:rsidRPr="00386814">
        <w:rPr>
          <w:rFonts w:cs="Calibri"/>
        </w:rPr>
        <w:t xml:space="preserve"> </w:t>
      </w:r>
      <w:proofErr w:type="spellStart"/>
      <w:r w:rsidRPr="00386814">
        <w:rPr>
          <w:rFonts w:cs="Calibri"/>
        </w:rPr>
        <w:t>resesrach</w:t>
      </w:r>
      <w:proofErr w:type="spellEnd"/>
      <w:r w:rsidRPr="00386814">
        <w:rPr>
          <w:rFonts w:cs="Calibri"/>
        </w:rPr>
        <w:t xml:space="preserve"> project not the consequences of the plan – no 1ar extinction outweighs </w:t>
      </w:r>
      <w:proofErr w:type="gramStart"/>
      <w:r w:rsidRPr="00386814">
        <w:rPr>
          <w:rFonts w:cs="Calibri"/>
        </w:rPr>
        <w:t>bullshit</w:t>
      </w:r>
      <w:proofErr w:type="gramEnd"/>
    </w:p>
    <w:p w14:paraId="541FD5A7" w14:textId="77777777" w:rsidR="00505536" w:rsidRDefault="00505536" w:rsidP="00505536">
      <w:pPr>
        <w:pStyle w:val="Heading3"/>
      </w:pPr>
      <w:r>
        <w:t>LBL</w:t>
      </w:r>
    </w:p>
    <w:p w14:paraId="64544939" w14:textId="77777777" w:rsidR="00505536" w:rsidRDefault="00505536" w:rsidP="00505536"/>
    <w:p w14:paraId="1089FC95" w14:textId="77777777" w:rsidR="00505536" w:rsidRDefault="00505536" w:rsidP="00505536">
      <w:pPr>
        <w:pStyle w:val="Heading4"/>
      </w:pPr>
      <w:r>
        <w:t xml:space="preserve">Ethics shouldn’t begin a priori but from a starting point of what we know is wrong – </w:t>
      </w:r>
    </w:p>
    <w:p w14:paraId="18AB90AF" w14:textId="77777777" w:rsidR="00505536" w:rsidRDefault="00505536" w:rsidP="00505536">
      <w:pPr>
        <w:pStyle w:val="Heading4"/>
      </w:pPr>
      <w:r>
        <w:t>1] Beginning a priori assumes the position of a disembodied calculator that isn’t accessible to natives who are tied to their identity</w:t>
      </w:r>
    </w:p>
    <w:p w14:paraId="08DA5807" w14:textId="77777777" w:rsidR="00505536" w:rsidRDefault="00505536" w:rsidP="00505536">
      <w:pPr>
        <w:pStyle w:val="Heading4"/>
      </w:pPr>
      <w:r>
        <w:t xml:space="preserve">2] A priori knowledge can’t exist – if two people disagree about a priori claims you </w:t>
      </w:r>
      <w:proofErr w:type="gramStart"/>
      <w:r>
        <w:t>have to</w:t>
      </w:r>
      <w:proofErr w:type="gramEnd"/>
      <w:r>
        <w:t xml:space="preserve"> devolve to empirical claims to resolve them</w:t>
      </w:r>
    </w:p>
    <w:p w14:paraId="3B6FBED6" w14:textId="77777777" w:rsidR="00505536" w:rsidRPr="00815358" w:rsidRDefault="00505536" w:rsidP="00505536">
      <w:pPr>
        <w:pStyle w:val="Heading4"/>
      </w:pPr>
      <w:r>
        <w:t xml:space="preserve">3] All of the ideal theory bad </w:t>
      </w:r>
      <w:proofErr w:type="spellStart"/>
      <w:r>
        <w:t>args</w:t>
      </w:r>
      <w:proofErr w:type="spellEnd"/>
      <w:r>
        <w:t xml:space="preserve"> answer this</w:t>
      </w:r>
    </w:p>
    <w:p w14:paraId="48F8FDB8" w14:textId="77777777" w:rsidR="00505536" w:rsidRDefault="00505536" w:rsidP="00505536"/>
    <w:p w14:paraId="132A5DDA" w14:textId="77777777" w:rsidR="00505536" w:rsidRDefault="00505536" w:rsidP="00505536">
      <w:pPr>
        <w:pStyle w:val="Heading4"/>
      </w:pPr>
      <w:r>
        <w:t>Uncertainty</w:t>
      </w:r>
    </w:p>
    <w:p w14:paraId="5B5F3E26" w14:textId="77777777" w:rsidR="00505536" w:rsidRDefault="00505536" w:rsidP="00505536">
      <w:pPr>
        <w:pStyle w:val="Heading4"/>
      </w:pPr>
      <w:r>
        <w:t>1] Winning our structural claim proves certain experiences are universal features of an antagonistic settler state or world</w:t>
      </w:r>
    </w:p>
    <w:p w14:paraId="6FE01C5B" w14:textId="77777777" w:rsidR="00505536" w:rsidRDefault="00505536" w:rsidP="00505536">
      <w:pPr>
        <w:pStyle w:val="Heading4"/>
      </w:pPr>
      <w:r>
        <w:t xml:space="preserve">2] It’s a link – conclusion of the </w:t>
      </w:r>
      <w:proofErr w:type="spellStart"/>
      <w:r>
        <w:t>arg</w:t>
      </w:r>
      <w:proofErr w:type="spellEnd"/>
      <w:r>
        <w:t xml:space="preserve"> would be to say since some settlers don’t experience dispossession than dispossession can’t be an end line evil which is white pandering</w:t>
      </w:r>
    </w:p>
    <w:p w14:paraId="03ACC620" w14:textId="77777777" w:rsidR="00505536" w:rsidRPr="004B6658" w:rsidRDefault="00505536" w:rsidP="00505536"/>
    <w:p w14:paraId="16395EDE" w14:textId="77777777" w:rsidR="00505536" w:rsidRDefault="00505536" w:rsidP="00505536">
      <w:pPr>
        <w:pStyle w:val="Heading4"/>
      </w:pPr>
      <w:r>
        <w:t>Is-ought gap</w:t>
      </w:r>
    </w:p>
    <w:p w14:paraId="31F928B1" w14:textId="77777777" w:rsidR="00505536" w:rsidRDefault="00505536" w:rsidP="00505536">
      <w:pPr>
        <w:pStyle w:val="Heading4"/>
      </w:pPr>
      <w:r>
        <w:t xml:space="preserve">1] we can derive ethics from lived experience </w:t>
      </w:r>
      <w:proofErr w:type="spellStart"/>
      <w:proofErr w:type="gramStart"/>
      <w:r>
        <w:t>ie</w:t>
      </w:r>
      <w:proofErr w:type="spellEnd"/>
      <w:proofErr w:type="gramEnd"/>
      <w:r>
        <w:t xml:space="preserve"> from taking the positionality of those who have violence committed against them – that’s our </w:t>
      </w:r>
      <w:proofErr w:type="spellStart"/>
      <w:r>
        <w:t>seawright</w:t>
      </w:r>
      <w:proofErr w:type="spellEnd"/>
      <w:r>
        <w:t xml:space="preserve"> </w:t>
      </w:r>
      <w:proofErr w:type="spellStart"/>
      <w:r>
        <w:t>ev</w:t>
      </w:r>
      <w:proofErr w:type="spellEnd"/>
    </w:p>
    <w:p w14:paraId="3E9AD110" w14:textId="77777777" w:rsidR="00505536" w:rsidRDefault="00505536" w:rsidP="00505536">
      <w:pPr>
        <w:pStyle w:val="Heading4"/>
      </w:pPr>
      <w:r>
        <w:t xml:space="preserve">2] Introspection on the is bridges the gap to the ought – </w:t>
      </w:r>
      <w:proofErr w:type="gramStart"/>
      <w:r>
        <w:t>i.e.</w:t>
      </w:r>
      <w:proofErr w:type="gramEnd"/>
      <w:r>
        <w:t xml:space="preserve"> strong intuitive conceptions that genocide is bad suggests human capacity to identify morality leads to our </w:t>
      </w:r>
      <w:proofErr w:type="spellStart"/>
      <w:r>
        <w:t>fw</w:t>
      </w:r>
      <w:proofErr w:type="spellEnd"/>
    </w:p>
    <w:p w14:paraId="54532695" w14:textId="77777777" w:rsidR="00505536" w:rsidRDefault="00505536" w:rsidP="00505536"/>
    <w:p w14:paraId="14FBFED1" w14:textId="77777777" w:rsidR="00505536" w:rsidRDefault="00505536" w:rsidP="00505536">
      <w:pPr>
        <w:pStyle w:val="Heading4"/>
      </w:pPr>
      <w:proofErr w:type="spellStart"/>
      <w:r>
        <w:t>Koorsgard</w:t>
      </w:r>
      <w:proofErr w:type="spellEnd"/>
      <w:r>
        <w:t xml:space="preserve"> 2</w:t>
      </w:r>
    </w:p>
    <w:p w14:paraId="226B65DA" w14:textId="77777777" w:rsidR="00505536" w:rsidRDefault="00505536" w:rsidP="00505536">
      <w:pPr>
        <w:pStyle w:val="Heading4"/>
      </w:pPr>
      <w:r>
        <w:t>1] Presupposes we need to keep asking why is this good or bad – even if that process leads us to unconditional human worth, our argument is the decision to avoid regress solves the problem of regress because we can choose to recognize genocide is bad full stop</w:t>
      </w:r>
    </w:p>
    <w:p w14:paraId="0D2F3271" w14:textId="77777777" w:rsidR="00505536" w:rsidRDefault="00505536" w:rsidP="00505536">
      <w:pPr>
        <w:pStyle w:val="Heading4"/>
      </w:pPr>
      <w:r>
        <w:t xml:space="preserve">2] Even if reason is necessary for all </w:t>
      </w:r>
      <w:proofErr w:type="spellStart"/>
      <w:r>
        <w:t>decisionmaking</w:t>
      </w:r>
      <w:proofErr w:type="spellEnd"/>
      <w:r>
        <w:t xml:space="preserve"> processes its fallacious to therefore value reason in and of itself – I need oxygen to do anything but the standards not maximizing oxygen</w:t>
      </w:r>
    </w:p>
    <w:p w14:paraId="5B4DC430" w14:textId="76184B14" w:rsidR="00505536" w:rsidRDefault="00505536" w:rsidP="00505536">
      <w:pPr>
        <w:pStyle w:val="Heading4"/>
      </w:pPr>
      <w:r>
        <w:t xml:space="preserve">3] Prioritizing capacity for human agency and rationality might be good in a vacuum but is deployed to exclude and dispossess – that’s the Watts </w:t>
      </w:r>
      <w:proofErr w:type="spellStart"/>
      <w:r>
        <w:t>ev</w:t>
      </w:r>
      <w:proofErr w:type="spellEnd"/>
    </w:p>
    <w:p w14:paraId="1D053435" w14:textId="77777777" w:rsidR="00F56915" w:rsidRPr="00F56915" w:rsidRDefault="00F56915" w:rsidP="00F56915"/>
    <w:p w14:paraId="516C480B" w14:textId="77777777" w:rsidR="00505536" w:rsidRDefault="00505536" w:rsidP="00505536">
      <w:pPr>
        <w:pStyle w:val="Heading4"/>
      </w:pPr>
      <w:r>
        <w:t>Inescapability</w:t>
      </w:r>
    </w:p>
    <w:p w14:paraId="4214A955" w14:textId="77777777" w:rsidR="00505536" w:rsidRDefault="00505536" w:rsidP="00505536">
      <w:pPr>
        <w:pStyle w:val="Heading4"/>
      </w:pPr>
      <w:r>
        <w:t xml:space="preserve">1] </w:t>
      </w:r>
      <w:proofErr w:type="gramStart"/>
      <w:r>
        <w:t>Its</w:t>
      </w:r>
      <w:proofErr w:type="gramEnd"/>
      <w:r>
        <w:t xml:space="preserve"> answered by the oxygen fallacy</w:t>
      </w:r>
    </w:p>
    <w:p w14:paraId="2DB10BD4" w14:textId="77777777" w:rsidR="00505536" w:rsidRDefault="00505536" w:rsidP="00505536">
      <w:pPr>
        <w:pStyle w:val="Heading4"/>
      </w:pPr>
      <w:r>
        <w:t xml:space="preserve">2] I can choose to be a </w:t>
      </w:r>
      <w:proofErr w:type="spellStart"/>
      <w:r>
        <w:t>smagent</w:t>
      </w:r>
      <w:proofErr w:type="spellEnd"/>
      <w:r>
        <w:t xml:space="preserve"> – guess </w:t>
      </w:r>
      <w:proofErr w:type="spellStart"/>
      <w:r>
        <w:t>its</w:t>
      </w:r>
      <w:proofErr w:type="spellEnd"/>
      <w:r>
        <w:t xml:space="preserve"> not binding!</w:t>
      </w:r>
    </w:p>
    <w:p w14:paraId="7C1F97B5" w14:textId="77777777" w:rsidR="00505536" w:rsidRDefault="00505536" w:rsidP="00505536">
      <w:pPr>
        <w:pStyle w:val="Heading4"/>
      </w:pPr>
      <w:r>
        <w:t>3] Moral theories don’t need to motivate – misunderstands normativity which answers skep</w:t>
      </w:r>
    </w:p>
    <w:p w14:paraId="630BF6D5" w14:textId="77777777" w:rsidR="00505536" w:rsidRDefault="00505536" w:rsidP="00505536"/>
    <w:p w14:paraId="5D0941CA" w14:textId="77777777" w:rsidR="00505536" w:rsidRDefault="00505536" w:rsidP="00505536">
      <w:pPr>
        <w:pStyle w:val="Heading4"/>
      </w:pPr>
      <w:r>
        <w:t>Universalizability</w:t>
      </w:r>
    </w:p>
    <w:p w14:paraId="472DB840" w14:textId="77777777" w:rsidR="00505536" w:rsidRDefault="00505536" w:rsidP="00505536">
      <w:pPr>
        <w:pStyle w:val="Heading4"/>
      </w:pPr>
      <w:r>
        <w:t>1] Universal ethics is impossible and violent -- ethics is informed by social location – a rich white person might have an obligation not to steal but that doesn’t mean someone stealing to feed their family is bad – this proves the link</w:t>
      </w:r>
    </w:p>
    <w:p w14:paraId="40024F3C" w14:textId="77777777" w:rsidR="00505536" w:rsidRDefault="00505536" w:rsidP="00505536">
      <w:pPr>
        <w:pStyle w:val="Heading4"/>
      </w:pPr>
      <w:r>
        <w:t>2] Tailoring objection – you can tailor your rule to be specific to your circumstance which prevents a contradiction when its universalized</w:t>
      </w:r>
    </w:p>
    <w:p w14:paraId="33A67E6C" w14:textId="77777777" w:rsidR="00505536" w:rsidRDefault="00505536" w:rsidP="00505536">
      <w:pPr>
        <w:pStyle w:val="Heading4"/>
      </w:pPr>
      <w:r>
        <w:t>3]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154CD5F8" w14:textId="77777777" w:rsidR="00505536" w:rsidRPr="004B6658" w:rsidRDefault="00505536" w:rsidP="00505536"/>
    <w:p w14:paraId="3FB951AD" w14:textId="77777777" w:rsidR="00505536" w:rsidRDefault="00505536" w:rsidP="00505536">
      <w:pPr>
        <w:pStyle w:val="Heading4"/>
      </w:pPr>
      <w:proofErr w:type="spellStart"/>
      <w:r>
        <w:t>Korsgaard</w:t>
      </w:r>
      <w:proofErr w:type="spellEnd"/>
      <w:r>
        <w:t xml:space="preserve"> 1 answers apply to </w:t>
      </w:r>
      <w:proofErr w:type="spellStart"/>
      <w:r>
        <w:t>Koorsgard</w:t>
      </w:r>
      <w:proofErr w:type="spellEnd"/>
      <w:r>
        <w:t xml:space="preserve"> 1 regress answers</w:t>
      </w:r>
    </w:p>
    <w:p w14:paraId="437F37BC" w14:textId="77777777" w:rsidR="00505536" w:rsidRDefault="00505536" w:rsidP="00505536"/>
    <w:p w14:paraId="0289F1A1" w14:textId="77777777" w:rsidR="00505536" w:rsidRDefault="00505536" w:rsidP="00505536">
      <w:pPr>
        <w:pStyle w:val="Heading4"/>
      </w:pPr>
      <w:proofErr w:type="spellStart"/>
      <w:r>
        <w:t>Risptein</w:t>
      </w:r>
      <w:proofErr w:type="spellEnd"/>
    </w:p>
    <w:p w14:paraId="01076829" w14:textId="77777777" w:rsidR="00505536" w:rsidRDefault="00505536" w:rsidP="00505536">
      <w:pPr>
        <w:pStyle w:val="Heading4"/>
      </w:pPr>
      <w:r>
        <w:t xml:space="preserve">1] Is ought fallacy – just </w:t>
      </w:r>
      <w:proofErr w:type="spellStart"/>
      <w:r>
        <w:t>bc</w:t>
      </w:r>
      <w:proofErr w:type="spellEnd"/>
      <w:r>
        <w:t xml:space="preserve"> they do doesn’t mean they should</w:t>
      </w:r>
    </w:p>
    <w:p w14:paraId="1433A8FE" w14:textId="77777777" w:rsidR="00505536" w:rsidRDefault="00505536" w:rsidP="00505536">
      <w:pPr>
        <w:pStyle w:val="Heading4"/>
      </w:pPr>
      <w:r>
        <w:t>2] They also use a ton of other metrics</w:t>
      </w:r>
    </w:p>
    <w:p w14:paraId="1CE6D650" w14:textId="77777777" w:rsidR="00505536" w:rsidRPr="004B6658" w:rsidRDefault="00505536" w:rsidP="00505536">
      <w:pPr>
        <w:pStyle w:val="Heading4"/>
      </w:pPr>
      <w:r>
        <w:t>3] Locks in settler state as norm – appealing to existing institutions as the only possible state is a link because it fractures struggles for alternative worlds</w:t>
      </w:r>
    </w:p>
    <w:p w14:paraId="5EB86AB2" w14:textId="77777777" w:rsidR="00505536" w:rsidRDefault="00505536" w:rsidP="00505536"/>
    <w:p w14:paraId="63E22473" w14:textId="77777777" w:rsidR="00505536" w:rsidRDefault="00505536" w:rsidP="00505536">
      <w:pPr>
        <w:pStyle w:val="Heading4"/>
      </w:pPr>
      <w:r>
        <w:t>Shelby ideal theory good</w:t>
      </w:r>
    </w:p>
    <w:p w14:paraId="759D3E4B" w14:textId="77777777" w:rsidR="00505536" w:rsidRDefault="00505536" w:rsidP="00505536">
      <w:pPr>
        <w:pStyle w:val="Heading4"/>
      </w:pPr>
      <w:r>
        <w:t xml:space="preserve">1] Its bad – doesn’t give us the tools to overcome existing oppression – </w:t>
      </w:r>
      <w:proofErr w:type="gramStart"/>
      <w:r>
        <w:t>i.e.</w:t>
      </w:r>
      <w:proofErr w:type="gramEnd"/>
      <w:r>
        <w:t xml:space="preserve"> </w:t>
      </w:r>
      <w:proofErr w:type="spellStart"/>
      <w:r>
        <w:t>decol</w:t>
      </w:r>
      <w:proofErr w:type="spellEnd"/>
      <w:r>
        <w:t xml:space="preserve"> requires </w:t>
      </w:r>
      <w:proofErr w:type="spellStart"/>
      <w:r>
        <w:t>screweing</w:t>
      </w:r>
      <w:proofErr w:type="spellEnd"/>
      <w:r>
        <w:t xml:space="preserve"> over white ppl and kicking them off a land</w:t>
      </w:r>
    </w:p>
    <w:p w14:paraId="2C6BC061" w14:textId="77777777" w:rsidR="00505536" w:rsidRDefault="00505536" w:rsidP="00505536">
      <w:pPr>
        <w:pStyle w:val="Heading4"/>
      </w:pPr>
      <w:r>
        <w:t xml:space="preserve">2] </w:t>
      </w:r>
      <w:proofErr w:type="gramStart"/>
      <w:r>
        <w:t>Yes</w:t>
      </w:r>
      <w:proofErr w:type="gramEnd"/>
      <w:r>
        <w:t xml:space="preserve"> its inevitable – we’ll orient ourselves to certain goals but that doesn’t mean ideally </w:t>
      </w:r>
      <w:proofErr w:type="spellStart"/>
      <w:r>
        <w:t>theorys</w:t>
      </w:r>
      <w:proofErr w:type="spellEnd"/>
      <w:r>
        <w:t xml:space="preserve"> necessary – </w:t>
      </w:r>
      <w:proofErr w:type="spellStart"/>
      <w:r>
        <w:t>decol</w:t>
      </w:r>
      <w:proofErr w:type="spellEnd"/>
      <w:r>
        <w:t xml:space="preserve"> example of end goal</w:t>
      </w:r>
    </w:p>
    <w:p w14:paraId="3CC009E7" w14:textId="77777777" w:rsidR="00505536" w:rsidRDefault="00505536" w:rsidP="00505536">
      <w:pPr>
        <w:pStyle w:val="Heading4"/>
      </w:pPr>
      <w:r>
        <w:t xml:space="preserve">3] We know exactly what should be altered – dispossession and genocide r bad – u don’t need a </w:t>
      </w:r>
      <w:proofErr w:type="spellStart"/>
      <w:r>
        <w:t>fw</w:t>
      </w:r>
      <w:proofErr w:type="spellEnd"/>
      <w:r>
        <w:t xml:space="preserve"> to prove that</w:t>
      </w:r>
    </w:p>
    <w:p w14:paraId="2E48B364" w14:textId="77777777" w:rsidR="00505536" w:rsidRDefault="00505536" w:rsidP="00505536"/>
    <w:p w14:paraId="3616E051" w14:textId="77777777" w:rsidR="00505536" w:rsidRPr="00DD77EB" w:rsidRDefault="00505536" w:rsidP="00505536">
      <w:pPr>
        <w:pStyle w:val="Heading4"/>
      </w:pPr>
      <w:r>
        <w:t>No hindering a hinderance bs – makes any action permissible on grounds that it COULD rectify a past or future violation</w:t>
      </w:r>
    </w:p>
    <w:p w14:paraId="26A846DD" w14:textId="77777777" w:rsidR="00505536" w:rsidRPr="00386814" w:rsidRDefault="00505536" w:rsidP="00505536"/>
    <w:p w14:paraId="20B3520C" w14:textId="77777777" w:rsidR="00505536" w:rsidRPr="00386814" w:rsidRDefault="00505536" w:rsidP="00505536">
      <w:pPr>
        <w:pStyle w:val="Heading3"/>
        <w:rPr>
          <w:rFonts w:cs="Calibri"/>
        </w:rPr>
      </w:pPr>
      <w:r w:rsidRPr="00386814">
        <w:rPr>
          <w:rFonts w:cs="Calibri"/>
        </w:rPr>
        <w:t>Contention</w:t>
      </w:r>
    </w:p>
    <w:p w14:paraId="1A5F4DF5" w14:textId="77777777" w:rsidR="00505536" w:rsidRPr="00386814" w:rsidRDefault="00505536" w:rsidP="00505536">
      <w:pPr>
        <w:pStyle w:val="Heading4"/>
        <w:rPr>
          <w:rStyle w:val="StyleUnderline"/>
          <w:rFonts w:cs="Calibri"/>
        </w:rPr>
      </w:pPr>
      <w:r w:rsidRPr="00386814">
        <w:t xml:space="preserve">1. </w:t>
      </w:r>
      <w:r w:rsidRPr="00386814">
        <w:rPr>
          <w:rStyle w:val="StyleUnderline"/>
          <w:rFonts w:cs="Calibri"/>
        </w:rPr>
        <w:t>Property rights are generated from individual intents and necessary for freedom—material vs immaterial is irrelevant</w:t>
      </w:r>
    </w:p>
    <w:p w14:paraId="553E814D" w14:textId="77777777" w:rsidR="00505536" w:rsidRPr="00386814" w:rsidRDefault="00505536" w:rsidP="00505536">
      <w:proofErr w:type="spellStart"/>
      <w:r w:rsidRPr="00386814">
        <w:rPr>
          <w:rStyle w:val="Style13ptBold"/>
        </w:rPr>
        <w:t>Uszkai</w:t>
      </w:r>
      <w:proofErr w:type="spellEnd"/>
      <w:r w:rsidRPr="00386814">
        <w:rPr>
          <w:rStyle w:val="Style13ptBold"/>
        </w:rPr>
        <w:t xml:space="preserve"> 18</w:t>
      </w:r>
      <w:r w:rsidRPr="00386814">
        <w:t xml:space="preserve"> (Radu </w:t>
      </w:r>
      <w:proofErr w:type="spellStart"/>
      <w:r w:rsidRPr="00386814">
        <w:t>Uszkai</w:t>
      </w:r>
      <w:proofErr w:type="spellEnd"/>
      <w:r w:rsidRPr="00386814">
        <w:t xml:space="preserve">, [University of Bucharest Research Center In Applied Ethics; Bucharest University of Economic Studies Assistant Professor], 2018, “Intellectual Property Has No </w:t>
      </w:r>
      <w:proofErr w:type="gramStart"/>
      <w:r w:rsidRPr="00386814">
        <w:t>Personality“</w:t>
      </w:r>
      <w:proofErr w:type="gramEnd"/>
      <w:r w:rsidRPr="00386814">
        <w:t xml:space="preserve">, Annals Of The University Of Bucharest - Philosophy Series, accessed: 8-29-2021, https://www.semanticscholar.org/paper/Intellectual-Property-Has-No-Personality-Uszkai/fa1334ec56c8d599e26a7d7d1f0847b4a6567668)  </w:t>
      </w:r>
      <w:proofErr w:type="spellStart"/>
      <w:r w:rsidRPr="00386814">
        <w:t>ajs</w:t>
      </w:r>
      <w:proofErr w:type="spellEnd"/>
    </w:p>
    <w:p w14:paraId="59F343E2" w14:textId="77777777" w:rsidR="00505536" w:rsidRPr="00386814" w:rsidRDefault="00505536" w:rsidP="00505536">
      <w:r w:rsidRPr="00386814">
        <w:t xml:space="preserve">The starting point of a Kantian argument in favor of property rights rests on the following observation: </w:t>
      </w:r>
      <w:r w:rsidRPr="00386814">
        <w:rPr>
          <w:rStyle w:val="StyleUnderline"/>
        </w:rPr>
        <w:t xml:space="preserve">individuals not only </w:t>
      </w:r>
      <w:proofErr w:type="gramStart"/>
      <w:r w:rsidRPr="00386814">
        <w:rPr>
          <w:rStyle w:val="StyleUnderline"/>
        </w:rPr>
        <w:t>desire, but</w:t>
      </w:r>
      <w:proofErr w:type="gramEnd"/>
      <w:r w:rsidRPr="00386814">
        <w:rPr>
          <w:rStyle w:val="StyleUnderline"/>
        </w:rPr>
        <w:t xml:space="preserve"> need resources from the external world.</w:t>
      </w:r>
      <w:r w:rsidRPr="00386814">
        <w:t xml:space="preserve"> An additional premise is also important for understanding his perspective on ownership: </w:t>
      </w:r>
      <w:r w:rsidRPr="00386814">
        <w:rPr>
          <w:rStyle w:val="StyleUnderline"/>
        </w:rPr>
        <w:t xml:space="preserve">property rights are not about individuals interacting in a world of limited resources. </w:t>
      </w:r>
      <w:r w:rsidRPr="00386814">
        <w:t xml:space="preserve">In other words, Kant rejects the </w:t>
      </w:r>
      <w:proofErr w:type="spellStart"/>
      <w:r w:rsidRPr="00386814">
        <w:t>Humean</w:t>
      </w:r>
      <w:proofErr w:type="spellEnd"/>
      <w:r w:rsidRPr="00386814">
        <w:t xml:space="preserve"> social and moral diagnosis that property rights are an institutional mechanism which we stumble upon in our strife to avoid conflict due to the scarcity of resources. No,</w:t>
      </w:r>
      <w:r w:rsidRPr="00386814">
        <w:rPr>
          <w:rStyle w:val="StyleUnderline"/>
        </w:rPr>
        <w:t xml:space="preserve"> </w:t>
      </w:r>
      <w:r w:rsidRPr="00386814">
        <w:rPr>
          <w:rStyle w:val="StyleUnderline"/>
          <w:highlight w:val="green"/>
        </w:rPr>
        <w:t>property rights mean something because</w:t>
      </w:r>
      <w:r w:rsidRPr="00386814">
        <w:rPr>
          <w:rStyle w:val="StyleUnderline"/>
        </w:rPr>
        <w:t xml:space="preserve"> some of the external </w:t>
      </w:r>
      <w:r w:rsidRPr="00386814">
        <w:rPr>
          <w:rStyle w:val="StyleUnderline"/>
          <w:highlight w:val="green"/>
        </w:rPr>
        <w:t>objects have</w:t>
      </w:r>
      <w:r w:rsidRPr="00386814">
        <w:rPr>
          <w:rStyle w:val="StyleUnderline"/>
        </w:rPr>
        <w:t xml:space="preserve"> a certain type </w:t>
      </w:r>
      <w:r w:rsidRPr="00386814">
        <w:rPr>
          <w:rStyle w:val="StyleUnderline"/>
          <w:highlight w:val="green"/>
        </w:rPr>
        <w:t>of importance for</w:t>
      </w:r>
      <w:r w:rsidRPr="00386814">
        <w:rPr>
          <w:rStyle w:val="StyleUnderline"/>
        </w:rPr>
        <w:t xml:space="preserve"> us, as </w:t>
      </w:r>
      <w:r w:rsidRPr="00386814">
        <w:rPr>
          <w:rStyle w:val="StyleUnderline"/>
          <w:highlight w:val="green"/>
        </w:rPr>
        <w:t>persons</w:t>
      </w:r>
      <w:r w:rsidRPr="00386814">
        <w:rPr>
          <w:rStyle w:val="StyleUnderline"/>
        </w:rPr>
        <w:t xml:space="preserve">. </w:t>
      </w:r>
      <w:r w:rsidRPr="00386814">
        <w:t xml:space="preserve">We should abandon the </w:t>
      </w:r>
      <w:proofErr w:type="spellStart"/>
      <w:r w:rsidRPr="00386814">
        <w:t>Humean</w:t>
      </w:r>
      <w:proofErr w:type="spellEnd"/>
      <w:r w:rsidRPr="00386814">
        <w:t xml:space="preserve"> jargon dominated by ‘scarcity’ and ‘conflict’ and embrace the Kantian one, focused on ‘individual will’ and ‘autonomy’. </w:t>
      </w:r>
      <w:r w:rsidRPr="00386814">
        <w:rPr>
          <w:rStyle w:val="StyleUnderline"/>
        </w:rPr>
        <w:t xml:space="preserve">What matters for Kant is the fact that we impose our wills on external objects and that this process has an essential role in our life projects. </w:t>
      </w:r>
      <w:r w:rsidRPr="00386814">
        <w:t xml:space="preserve">Property rights are, in this sense, an extension of the seminal role that freedom has. </w:t>
      </w:r>
      <w:proofErr w:type="gramStart"/>
      <w:r w:rsidRPr="00386814">
        <w:rPr>
          <w:rStyle w:val="StyleUnderline"/>
          <w:highlight w:val="green"/>
        </w:rPr>
        <w:t>In order to</w:t>
      </w:r>
      <w:proofErr w:type="gramEnd"/>
      <w:r w:rsidRPr="00386814">
        <w:rPr>
          <w:rStyle w:val="StyleUnderline"/>
          <w:highlight w:val="green"/>
        </w:rPr>
        <w:t xml:space="preserve"> be free</w:t>
      </w:r>
      <w:r w:rsidRPr="00386814">
        <w:rPr>
          <w:rStyle w:val="StyleUnderline"/>
        </w:rPr>
        <w:t>, though, “</w:t>
      </w:r>
      <w:r w:rsidRPr="00386814">
        <w:rPr>
          <w:rStyle w:val="StyleUnderline"/>
          <w:highlight w:val="green"/>
        </w:rPr>
        <w:t>people must be able to set</w:t>
      </w:r>
      <w:r w:rsidRPr="00386814">
        <w:rPr>
          <w:rStyle w:val="StyleUnderline"/>
        </w:rPr>
        <w:t xml:space="preserve"> all sorts of </w:t>
      </w:r>
      <w:r w:rsidRPr="00386814">
        <w:rPr>
          <w:rStyle w:val="StyleUnderline"/>
          <w:highlight w:val="green"/>
        </w:rPr>
        <w:t>goals</w:t>
      </w:r>
      <w:r w:rsidRPr="00386814">
        <w:rPr>
          <w:rStyle w:val="StyleUnderline"/>
        </w:rPr>
        <w:t xml:space="preserve"> or ends for themselves. </w:t>
      </w:r>
      <w:r w:rsidRPr="00386814">
        <w:rPr>
          <w:rStyle w:val="StyleUnderline"/>
          <w:highlight w:val="green"/>
        </w:rPr>
        <w:t>And to pursue the ends</w:t>
      </w:r>
      <w:r w:rsidRPr="00386814">
        <w:rPr>
          <w:rStyle w:val="StyleUnderline"/>
        </w:rPr>
        <w:t xml:space="preserve"> that they set for themselves, </w:t>
      </w:r>
      <w:r w:rsidRPr="00386814">
        <w:rPr>
          <w:rStyle w:val="StyleUnderline"/>
          <w:highlight w:val="green"/>
        </w:rPr>
        <w:t xml:space="preserve">people need </w:t>
      </w:r>
      <w:r w:rsidRPr="00386814">
        <w:rPr>
          <w:rStyle w:val="StyleUnderline"/>
        </w:rPr>
        <w:t>stable</w:t>
      </w:r>
      <w:r w:rsidRPr="00386814">
        <w:rPr>
          <w:rStyle w:val="StyleUnderline"/>
          <w:highlight w:val="green"/>
        </w:rPr>
        <w:t>, durable claims over objects</w:t>
      </w:r>
      <w:r w:rsidRPr="00386814">
        <w:rPr>
          <w:rStyle w:val="StyleUnderline"/>
        </w:rPr>
        <w:t xml:space="preserve">. Out of people’s desire to carry out individual projects on </w:t>
      </w:r>
      <w:proofErr w:type="gramStart"/>
      <w:r w:rsidRPr="00386814">
        <w:rPr>
          <w:rStyle w:val="StyleUnderline"/>
        </w:rPr>
        <w:t>particular objects</w:t>
      </w:r>
      <w:proofErr w:type="gramEnd"/>
      <w:r w:rsidRPr="00386814">
        <w:rPr>
          <w:rStyle w:val="StyleUnderline"/>
        </w:rPr>
        <w:t>, according to Kant, the idea of legal possession is born</w:t>
      </w:r>
      <w:r w:rsidRPr="00386814">
        <w:t xml:space="preserve">” (Merges 2011, 70). </w:t>
      </w:r>
    </w:p>
    <w:p w14:paraId="648017EE" w14:textId="77777777" w:rsidR="00505536" w:rsidRPr="00386814" w:rsidRDefault="00505536" w:rsidP="00505536">
      <w:r w:rsidRPr="00386814">
        <w:t xml:space="preserve">The first step in reconstructing a Kantian perspective on IP </w:t>
      </w:r>
      <w:proofErr w:type="gramStart"/>
      <w:r w:rsidRPr="00386814">
        <w:t>has to</w:t>
      </w:r>
      <w:proofErr w:type="gramEnd"/>
      <w:r w:rsidRPr="00386814">
        <w:t xml:space="preserve"> be his notes on ownership and property rights from the Metaphysics of Morals. Talking about ownership in relation to external objects, Kant distinguishes between two definitions. On the one hand, we have a nominal one, which stipulates that the object “outside me is externally mine which it would be wrong (an infringement upon my freedom that can coexist with the freedom of everyone in accordance with universal law) to prevent me from using as I please” (1991 [1797], 71). On the other hand, we have a real definition of property: “[s]</w:t>
      </w:r>
      <w:proofErr w:type="spellStart"/>
      <w:r w:rsidRPr="00386814">
        <w:t>omething</w:t>
      </w:r>
      <w:proofErr w:type="spellEnd"/>
      <w:r w:rsidRPr="00386814">
        <w:t xml:space="preserve"> external is mine if I would be wronged by being disturbed in my use of it even though I am not in possession of it (not holding the object). I must be in some sort of possession of an external object if it is to be called mine, for otherwise someone who affected this object against my will would not also affect me and so would not wrong me” (1991 [1797], 71). </w:t>
      </w:r>
    </w:p>
    <w:p w14:paraId="2122F5B5" w14:textId="77777777" w:rsidR="00505536" w:rsidRPr="00386814" w:rsidRDefault="00505536" w:rsidP="00505536">
      <w:pPr>
        <w:pStyle w:val="Heading4"/>
        <w:rPr>
          <w:rFonts w:cs="Calibri"/>
        </w:rPr>
      </w:pPr>
      <w:r w:rsidRPr="00386814">
        <w:rPr>
          <w:rFonts w:cs="Calibri"/>
        </w:rPr>
        <w:t xml:space="preserve">Individual possession can constitute intangibles which requires the application of Kantian property rights to IPR – this evidence answers his writings on copyright law </w:t>
      </w:r>
    </w:p>
    <w:p w14:paraId="5538D7FA" w14:textId="77777777" w:rsidR="00505536" w:rsidRPr="00386814" w:rsidRDefault="00505536" w:rsidP="00505536">
      <w:r w:rsidRPr="00386814">
        <w:rPr>
          <w:rStyle w:val="Style13ptBold"/>
        </w:rPr>
        <w:t>Merges 11</w:t>
      </w:r>
      <w:r w:rsidRPr="00386814">
        <w:t xml:space="preserve"> MERGES, ROBERT P. Justifying Intellectual Property. Harvard University Press, 2011. JSTOR, www.jstor.org/stable/j.ctt24hgdd. Accessed 11 Aug. 2021. </w:t>
      </w:r>
      <w:proofErr w:type="spellStart"/>
      <w:r w:rsidRPr="00386814">
        <w:t>mvp</w:t>
      </w:r>
      <w:proofErr w:type="spellEnd"/>
    </w:p>
    <w:p w14:paraId="00C266A5" w14:textId="77777777" w:rsidR="00505536" w:rsidRPr="00386814" w:rsidRDefault="00505536" w:rsidP="00505536">
      <w:pPr>
        <w:rPr>
          <w:rStyle w:val="StyleUnderline"/>
        </w:rPr>
      </w:pPr>
      <w:r w:rsidRPr="00386814">
        <w:t xml:space="preserve">Our earlier example of Michelangelo showed how </w:t>
      </w:r>
      <w:r w:rsidRPr="00386814">
        <w:rPr>
          <w:rStyle w:val="StyleUnderline"/>
          <w:highlight w:val="green"/>
        </w:rPr>
        <w:t>stable possession is required for a creator to</w:t>
      </w:r>
      <w:r w:rsidRPr="00386814">
        <w:rPr>
          <w:rStyle w:val="StyleUnderline"/>
        </w:rPr>
        <w:t xml:space="preserve"> fully work his </w:t>
      </w:r>
      <w:r w:rsidRPr="00386814">
        <w:rPr>
          <w:rStyle w:val="StyleUnderline"/>
          <w:highlight w:val="green"/>
        </w:rPr>
        <w:t>will on a found object</w:t>
      </w:r>
      <w:r w:rsidRPr="00386814">
        <w:t xml:space="preserve">— in that case, a block of marble. </w:t>
      </w:r>
      <w:r w:rsidRPr="00386814">
        <w:rPr>
          <w:rStyle w:val="StyleUnderline"/>
        </w:rPr>
        <w:t xml:space="preserve">The same basic logic applies in all sorts of cases. Individual farmers and landowners generate and then bring to life a vision for the lands they work on;28 inventors transform off- the- shelf materials into prototypes, rough designs, and fi </w:t>
      </w:r>
      <w:proofErr w:type="spellStart"/>
      <w:r w:rsidRPr="00386814">
        <w:rPr>
          <w:rStyle w:val="StyleUnderline"/>
        </w:rPr>
        <w:t>nished</w:t>
      </w:r>
      <w:proofErr w:type="spellEnd"/>
      <w:r w:rsidRPr="00386814">
        <w:rPr>
          <w:rStyle w:val="StyleUnderline"/>
        </w:rPr>
        <w:t xml:space="preserve"> products; and artists work in media such as paint and canvas, paper and pen, textiles and wood, </w:t>
      </w:r>
      <w:proofErr w:type="gramStart"/>
      <w:r w:rsidRPr="00386814">
        <w:rPr>
          <w:rStyle w:val="StyleUnderline"/>
        </w:rPr>
        <w:t>keyboard</w:t>
      </w:r>
      <w:proofErr w:type="gramEnd"/>
      <w:r w:rsidRPr="00386814">
        <w:rPr>
          <w:rStyle w:val="StyleUnderline"/>
        </w:rPr>
        <w:t xml:space="preserve"> and iPad, and so on, to give life to a concept or mental image. Wherever personal skill and judgment are brought to bear on things that people inherit or fi </w:t>
      </w:r>
      <w:proofErr w:type="spellStart"/>
      <w:r w:rsidRPr="00386814">
        <w:rPr>
          <w:rStyle w:val="StyleUnderline"/>
        </w:rPr>
        <w:t>nd</w:t>
      </w:r>
      <w:proofErr w:type="spellEnd"/>
      <w:r w:rsidRPr="00386814">
        <w:rPr>
          <w:rStyle w:val="StyleUnderline"/>
        </w:rPr>
        <w:t xml:space="preserve">, we see evidence of the Kantian pro </w:t>
      </w:r>
      <w:proofErr w:type="spellStart"/>
      <w:r w:rsidRPr="00386814">
        <w:rPr>
          <w:rStyle w:val="StyleUnderline"/>
        </w:rPr>
        <w:t>cess</w:t>
      </w:r>
      <w:proofErr w:type="spellEnd"/>
      <w:r w:rsidRPr="00386814">
        <w:rPr>
          <w:rStyle w:val="StyleUnderline"/>
        </w:rPr>
        <w:t xml:space="preserve"> of will imprinting itself on objects. </w:t>
      </w:r>
      <w:r w:rsidRPr="00386814">
        <w:rPr>
          <w:rStyle w:val="StyleUnderline"/>
        </w:rPr>
        <w:br/>
      </w:r>
      <w:r w:rsidRPr="00386814">
        <w:rPr>
          <w:rStyle w:val="StyleUnderline"/>
          <w:highlight w:val="green"/>
        </w:rPr>
        <w:t>It even happens when the objects at hand are</w:t>
      </w:r>
      <w:r w:rsidRPr="00386814">
        <w:rPr>
          <w:rStyle w:val="StyleUnderline"/>
        </w:rPr>
        <w:t xml:space="preserve"> themselves </w:t>
      </w:r>
      <w:r w:rsidRPr="00386814">
        <w:rPr>
          <w:rStyle w:val="StyleUnderline"/>
          <w:highlight w:val="green"/>
        </w:rPr>
        <w:t>intangible</w:t>
      </w:r>
      <w:r w:rsidRPr="00386814">
        <w:t xml:space="preserve">. A composer working out a new instance of a traditional form— a fugue or symphony, blues </w:t>
      </w:r>
      <w:proofErr w:type="gramStart"/>
      <w:r w:rsidRPr="00386814">
        <w:t>song</w:t>
      </w:r>
      <w:proofErr w:type="gramEnd"/>
      <w:r w:rsidRPr="00386814">
        <w:t xml:space="preserve"> or tone poem— is working on found objects just as surely as the farmer or inventor. Even in our earlier example, some of the objects that Michelangelo works on </w:t>
      </w:r>
      <w:proofErr w:type="gramStart"/>
      <w:r w:rsidRPr="00386814">
        <w:t>in the course of</w:t>
      </w:r>
      <w:proofErr w:type="gramEnd"/>
      <w:r w:rsidRPr="00386814">
        <w:t xml:space="preserve"> carving his sculpture are intangible: received conventions about how to depict an emotion; traditional groupings of fi </w:t>
      </w:r>
      <w:proofErr w:type="spellStart"/>
      <w:r w:rsidRPr="00386814">
        <w:t>gures</w:t>
      </w:r>
      <w:proofErr w:type="spellEnd"/>
      <w:r w:rsidRPr="00386814">
        <w:t xml:space="preserve"> in a religious set piece, such as the Pieta; or accepted norms about how to depict athletic grace or youthful energy. </w:t>
      </w:r>
      <w:r w:rsidRPr="00386814">
        <w:rPr>
          <w:rStyle w:val="StyleUnderline"/>
          <w:highlight w:val="green"/>
        </w:rPr>
        <w:t>He</w:t>
      </w:r>
      <w:r w:rsidRPr="00386814">
        <w:rPr>
          <w:rStyle w:val="StyleUnderline"/>
        </w:rPr>
        <w:t xml:space="preserve"> Kant p 77 </w:t>
      </w:r>
      <w:r w:rsidRPr="00386814">
        <w:rPr>
          <w:rStyle w:val="StyleUnderline"/>
          <w:highlight w:val="green"/>
        </w:rPr>
        <w:t>may take these</w:t>
      </w:r>
      <w:r w:rsidRPr="00386814">
        <w:rPr>
          <w:rStyle w:val="StyleUnderline"/>
        </w:rPr>
        <w:t xml:space="preserve"> pieces of the cultural tableau </w:t>
      </w:r>
      <w:r w:rsidRPr="00386814">
        <w:rPr>
          <w:rStyle w:val="StyleUnderline"/>
          <w:highlight w:val="green"/>
        </w:rPr>
        <w:t>and</w:t>
      </w:r>
      <w:r w:rsidRPr="00386814">
        <w:rPr>
          <w:rStyle w:val="StyleUnderline"/>
        </w:rPr>
        <w:t xml:space="preserve"> refi ne them, or he may subtly resist or </w:t>
      </w:r>
      <w:r w:rsidRPr="00386814">
        <w:rPr>
          <w:rStyle w:val="StyleUnderline"/>
          <w:highlight w:val="green"/>
        </w:rPr>
        <w:t>transform them.</w:t>
      </w:r>
      <w:r w:rsidRPr="00386814">
        <w:rPr>
          <w:rStyle w:val="StyleUnderline"/>
        </w:rPr>
        <w:t xml:space="preserve"> </w:t>
      </w:r>
      <w:proofErr w:type="gramStart"/>
      <w:r w:rsidRPr="00386814">
        <w:rPr>
          <w:rStyle w:val="StyleUnderline"/>
        </w:rPr>
        <w:t>However</w:t>
      </w:r>
      <w:proofErr w:type="gramEnd"/>
      <w:r w:rsidRPr="00386814">
        <w:rPr>
          <w:rStyle w:val="StyleUnderline"/>
        </w:rPr>
        <w:t xml:space="preserve"> he handles them, </w:t>
      </w:r>
      <w:r w:rsidRPr="00386814">
        <w:rPr>
          <w:rStyle w:val="StyleUnderline"/>
          <w:highlight w:val="green"/>
        </w:rPr>
        <w:t>these conventions are</w:t>
      </w:r>
      <w:r w:rsidRPr="00386814">
        <w:rPr>
          <w:rStyle w:val="StyleUnderline"/>
        </w:rPr>
        <w:t xml:space="preserve"> just as much </w:t>
      </w:r>
      <w:r w:rsidRPr="00386814">
        <w:rPr>
          <w:rStyle w:val="StyleUnderline"/>
          <w:highlight w:val="green"/>
        </w:rPr>
        <w:t>objects in his hands as</w:t>
      </w:r>
      <w:r w:rsidRPr="00386814">
        <w:rPr>
          <w:rStyle w:val="StyleUnderline"/>
        </w:rPr>
        <w:t xml:space="preserve"> the </w:t>
      </w:r>
      <w:r w:rsidRPr="00386814">
        <w:rPr>
          <w:rStyle w:val="StyleUnderline"/>
          <w:highlight w:val="green"/>
        </w:rPr>
        <w:t>marble itself</w:t>
      </w:r>
      <w:r w:rsidRPr="00386814">
        <w:rPr>
          <w:rStyle w:val="StyleUnderline"/>
        </w:rPr>
        <w:t xml:space="preserve">.29 </w:t>
      </w:r>
    </w:p>
    <w:p w14:paraId="3CE86CBB" w14:textId="77777777" w:rsidR="00505536" w:rsidRPr="00386814" w:rsidRDefault="00505536" w:rsidP="00505536">
      <w:pPr>
        <w:rPr>
          <w:rStyle w:val="StyleUnderline"/>
        </w:rPr>
      </w:pPr>
      <w:r w:rsidRPr="00386814">
        <w:rPr>
          <w:rStyle w:val="StyleUnderline"/>
        </w:rPr>
        <w:t xml:space="preserve">As with found physical objects, extended possession of these objects- </w:t>
      </w:r>
      <w:proofErr w:type="spellStart"/>
      <w:r w:rsidRPr="00386814">
        <w:rPr>
          <w:rStyle w:val="StyleUnderline"/>
        </w:rPr>
        <w:t>intransformation</w:t>
      </w:r>
      <w:proofErr w:type="spellEnd"/>
      <w:r w:rsidRPr="00386814">
        <w:rPr>
          <w:rStyle w:val="StyleUnderline"/>
        </w:rPr>
        <w:t xml:space="preserve"> is required to fully apply the creator’s skill and judgment. And </w:t>
      </w:r>
      <w:r w:rsidRPr="00386814">
        <w:rPr>
          <w:rStyle w:val="StyleUnderline"/>
          <w:highlight w:val="green"/>
        </w:rPr>
        <w:t>because of this, Kantian property rights come into play with intangible objects</w:t>
      </w:r>
      <w:r w:rsidRPr="00386814">
        <w:rPr>
          <w:rStyle w:val="StyleUnderline"/>
        </w:rPr>
        <w:t xml:space="preserve"> as well. </w:t>
      </w:r>
    </w:p>
    <w:p w14:paraId="3BA022E4" w14:textId="77777777" w:rsidR="00505536" w:rsidRPr="00386814" w:rsidRDefault="00505536" w:rsidP="00505536">
      <w:r w:rsidRPr="00386814">
        <w:t xml:space="preserve">Let me say a word about this complex, and perhaps controversial, possession of intangible objects. </w:t>
      </w:r>
      <w:r w:rsidRPr="00386814">
        <w:rPr>
          <w:rStyle w:val="StyleUnderline"/>
        </w:rPr>
        <w:t>It has often been argued that this feature of IP, the control of copies of an intangible work, constitutes a form of “</w:t>
      </w:r>
      <w:proofErr w:type="spellStart"/>
      <w:r w:rsidRPr="00386814">
        <w:rPr>
          <w:rStyle w:val="StyleUnderline"/>
        </w:rPr>
        <w:t>artifi</w:t>
      </w:r>
      <w:proofErr w:type="spellEnd"/>
      <w:r w:rsidRPr="00386814">
        <w:rPr>
          <w:rStyle w:val="StyleUnderline"/>
        </w:rPr>
        <w:t xml:space="preserve"> </w:t>
      </w:r>
      <w:proofErr w:type="spellStart"/>
      <w:r w:rsidRPr="00386814">
        <w:rPr>
          <w:rStyle w:val="StyleUnderline"/>
        </w:rPr>
        <w:t>cial</w:t>
      </w:r>
      <w:proofErr w:type="spellEnd"/>
      <w:r w:rsidRPr="00386814">
        <w:rPr>
          <w:rStyle w:val="StyleUnderline"/>
        </w:rPr>
        <w:t xml:space="preserve"> scarcity,”30 that it runs counter to an ethically superior regime where information is shared freely</w:t>
      </w:r>
      <w:r w:rsidRPr="00386814">
        <w:t xml:space="preserve">— and is maybe even counter to the nature of information, which, some say, “wants to be free.”31 </w:t>
      </w:r>
    </w:p>
    <w:p w14:paraId="09676BC9" w14:textId="77777777" w:rsidR="00505536" w:rsidRPr="00386814" w:rsidRDefault="00505536" w:rsidP="00505536">
      <w:pPr>
        <w:rPr>
          <w:rStyle w:val="StyleUnderline"/>
        </w:rPr>
      </w:pPr>
      <w:r w:rsidRPr="00386814">
        <w:t xml:space="preserve">According to Kant, all property rights have this element of </w:t>
      </w:r>
      <w:proofErr w:type="spellStart"/>
      <w:r w:rsidRPr="00386814">
        <w:t>artifi</w:t>
      </w:r>
      <w:proofErr w:type="spellEnd"/>
      <w:r w:rsidRPr="00386814">
        <w:t xml:space="preserve"> </w:t>
      </w:r>
      <w:proofErr w:type="spellStart"/>
      <w:r w:rsidRPr="00386814">
        <w:t>ce</w:t>
      </w:r>
      <w:proofErr w:type="spellEnd"/>
      <w:r w:rsidRPr="00386814">
        <w:t xml:space="preserve">, because they defi ne a conceptual type of possession. </w:t>
      </w:r>
      <w:r w:rsidRPr="00386814">
        <w:rPr>
          <w:rStyle w:val="StyleUnderline"/>
          <w:highlight w:val="green"/>
        </w:rPr>
        <w:t>Property is not just a matter of physical contact between person and objec</w:t>
      </w:r>
      <w:r w:rsidRPr="00386814">
        <w:rPr>
          <w:rStyle w:val="StyleUnderline"/>
        </w:rPr>
        <w:t xml:space="preserve">t; it describes </w:t>
      </w:r>
      <w:r w:rsidRPr="00386814">
        <w:rPr>
          <w:rStyle w:val="StyleUnderline"/>
          <w:highlight w:val="green"/>
        </w:rPr>
        <w:t>a relationship</w:t>
      </w:r>
      <w:r w:rsidRPr="00386814">
        <w:rPr>
          <w:rStyle w:val="StyleUnderline"/>
        </w:rPr>
        <w:t xml:space="preserve"> that </w:t>
      </w:r>
      <w:r w:rsidRPr="00386814">
        <w:rPr>
          <w:rStyle w:val="StyleUnderline"/>
          <w:highlight w:val="green"/>
        </w:rPr>
        <w:t>is deeper and goes</w:t>
      </w:r>
      <w:r w:rsidRPr="00386814">
        <w:rPr>
          <w:rStyle w:val="StyleUnderline"/>
        </w:rPr>
        <w:t xml:space="preserve"> well </w:t>
      </w:r>
      <w:r w:rsidRPr="00386814">
        <w:rPr>
          <w:rStyle w:val="StyleUnderline"/>
          <w:highlight w:val="green"/>
        </w:rPr>
        <w:t>beyond</w:t>
      </w:r>
      <w:r w:rsidRPr="00386814">
        <w:rPr>
          <w:rStyle w:val="StyleUnderline"/>
        </w:rPr>
        <w:t xml:space="preserve"> the basic acts of </w:t>
      </w:r>
      <w:r w:rsidRPr="00386814">
        <w:rPr>
          <w:rStyle w:val="StyleUnderline"/>
          <w:highlight w:val="green"/>
        </w:rPr>
        <w:t>grasping</w:t>
      </w:r>
      <w:r w:rsidRPr="00386814">
        <w:rPr>
          <w:rStyle w:val="StyleUnderline"/>
        </w:rPr>
        <w:t xml:space="preserve"> and holding. </w:t>
      </w:r>
    </w:p>
    <w:p w14:paraId="5F9EA129" w14:textId="77777777" w:rsidR="00505536" w:rsidRPr="00386814" w:rsidRDefault="00505536" w:rsidP="00505536">
      <w:r w:rsidRPr="00386814">
        <w:t xml:space="preserve">I can hear one objection to this right away. Yes, Kant speaks of legal own </w:t>
      </w:r>
      <w:proofErr w:type="spellStart"/>
      <w:r w:rsidRPr="00386814">
        <w:t>ership</w:t>
      </w:r>
      <w:proofErr w:type="spellEnd"/>
      <w:r w:rsidRPr="00386814">
        <w:t xml:space="preserve"> as a special relation between a person and an object. </w:t>
      </w:r>
      <w:proofErr w:type="gramStart"/>
      <w:r w:rsidRPr="00386814">
        <w:t>But,</w:t>
      </w:r>
      <w:proofErr w:type="gramEnd"/>
      <w:r w:rsidRPr="00386814">
        <w:t xml:space="preserve"> the objection might run, in his writings he refers only to physical objects, for example, an apple (à la Locke). So maybe the own </w:t>
      </w:r>
      <w:proofErr w:type="spellStart"/>
      <w:r w:rsidRPr="00386814">
        <w:t>ership</w:t>
      </w:r>
      <w:proofErr w:type="spellEnd"/>
      <w:r w:rsidRPr="00386814">
        <w:t xml:space="preserve"> relation is limited to that sort of thing? </w:t>
      </w:r>
    </w:p>
    <w:p w14:paraId="63998300" w14:textId="77777777" w:rsidR="00505536" w:rsidRPr="00386814" w:rsidRDefault="00505536" w:rsidP="00505536">
      <w:r w:rsidRPr="00386814">
        <w:t xml:space="preserve">No. I give no weight to the fact that Kant uses only examples of tangible, physical property in most of the sections of the </w:t>
      </w:r>
      <w:r w:rsidRPr="00386814">
        <w:rPr>
          <w:rStyle w:val="StyleUnderline"/>
          <w:highlight w:val="green"/>
        </w:rPr>
        <w:t>Doctrine of Right</w:t>
      </w:r>
      <w:r w:rsidRPr="00386814">
        <w:rPr>
          <w:rStyle w:val="StyleUnderline"/>
        </w:rPr>
        <w:t xml:space="preserve"> (DOR).32 Kant describes an additional type of possession that </w:t>
      </w:r>
      <w:r w:rsidRPr="00386814">
        <w:rPr>
          <w:rStyle w:val="StyleUnderline"/>
          <w:highlight w:val="green"/>
        </w:rPr>
        <w:t>makes</w:t>
      </w:r>
      <w:r w:rsidRPr="00386814">
        <w:rPr>
          <w:rStyle w:val="StyleUnderline"/>
        </w:rPr>
        <w:t xml:space="preserve"> it crystal </w:t>
      </w:r>
      <w:r w:rsidRPr="00386814">
        <w:rPr>
          <w:rStyle w:val="StyleUnderline"/>
          <w:highlight w:val="green"/>
        </w:rPr>
        <w:t>clear that the idea is not</w:t>
      </w:r>
      <w:r w:rsidRPr="00386814">
        <w:rPr>
          <w:rStyle w:val="StyleUnderline"/>
        </w:rPr>
        <w:t xml:space="preserve"> in any way </w:t>
      </w:r>
      <w:r w:rsidRPr="00386814">
        <w:rPr>
          <w:rStyle w:val="StyleUnderline"/>
          <w:highlight w:val="green"/>
        </w:rPr>
        <w:t>limited to physical things</w:t>
      </w:r>
      <w:r w:rsidRPr="00386814">
        <w:rPr>
          <w:rStyle w:val="StyleUnderline"/>
        </w:rPr>
        <w:t>—the expectation of future performance under a contract.</w:t>
      </w:r>
      <w:r w:rsidRPr="00386814">
        <w:t xml:space="preserve"> He posits that one could not properly be said to “possess” a right to per for </w:t>
      </w:r>
      <w:proofErr w:type="spellStart"/>
      <w:r w:rsidRPr="00386814">
        <w:t>mance</w:t>
      </w:r>
      <w:proofErr w:type="spellEnd"/>
      <w:r w:rsidRPr="00386814">
        <w:t xml:space="preserve"> under an executory contract (one that has been signed or agreed to, but not yet performed) unless “I can maintain that I would have possession . . . even if the time of the per for </w:t>
      </w:r>
      <w:proofErr w:type="spellStart"/>
      <w:r w:rsidRPr="00386814">
        <w:t>mance</w:t>
      </w:r>
      <w:proofErr w:type="spellEnd"/>
      <w:r w:rsidRPr="00386814">
        <w:t xml:space="preserve"> is yet to come.”33 With that legal relation established, however, “[t]he promise of the [promisor] accordingly belongs among my worldly goods . . . , and I can include it under what is mine.”34 </w:t>
      </w:r>
      <w:r w:rsidRPr="00386814">
        <w:rPr>
          <w:rStyle w:val="StyleUnderline"/>
        </w:rPr>
        <w:t xml:space="preserve">The </w:t>
      </w:r>
      <w:r w:rsidRPr="00386814">
        <w:rPr>
          <w:rStyle w:val="StyleUnderline"/>
          <w:highlight w:val="green"/>
        </w:rPr>
        <w:t>synonymous use of “possession,” “object</w:t>
      </w:r>
      <w:r w:rsidRPr="00386814">
        <w:rPr>
          <w:rStyle w:val="StyleUnderline"/>
        </w:rPr>
        <w:t xml:space="preserve">,” “belonging,” and “mine” in the case of a tangible, physical thing such as an apple and an intangible thing such as a promise of future contractual per for </w:t>
      </w:r>
      <w:proofErr w:type="spellStart"/>
      <w:r w:rsidRPr="00386814">
        <w:rPr>
          <w:rStyle w:val="StyleUnderline"/>
        </w:rPr>
        <w:t>mance</w:t>
      </w:r>
      <w:proofErr w:type="spellEnd"/>
      <w:r w:rsidRPr="00386814">
        <w:rPr>
          <w:rStyle w:val="StyleUnderline"/>
        </w:rPr>
        <w:t xml:space="preserve"> is too clear to require much comment. “</w:t>
      </w:r>
      <w:r w:rsidRPr="00386814">
        <w:rPr>
          <w:rStyle w:val="StyleUnderline"/>
          <w:highlight w:val="green"/>
        </w:rPr>
        <w:t xml:space="preserve">Object” is very abstract for </w:t>
      </w:r>
      <w:proofErr w:type="gramStart"/>
      <w:r w:rsidRPr="00386814">
        <w:rPr>
          <w:rStyle w:val="StyleUnderline"/>
          <w:highlight w:val="green"/>
        </w:rPr>
        <w:t>Kant, and</w:t>
      </w:r>
      <w:proofErr w:type="gramEnd"/>
      <w:r w:rsidRPr="00386814">
        <w:rPr>
          <w:rStyle w:val="StyleUnderline"/>
        </w:rPr>
        <w:t xml:space="preserve"> can of course </w:t>
      </w:r>
      <w:r w:rsidRPr="00386814">
        <w:rPr>
          <w:rStyle w:val="StyleUnderline"/>
          <w:highlight w:val="green"/>
        </w:rPr>
        <w:t>therefore include IPRs</w:t>
      </w:r>
      <w:r w:rsidRPr="00386814">
        <w:t>.35</w:t>
      </w:r>
    </w:p>
    <w:p w14:paraId="1343806D" w14:textId="77777777" w:rsidR="00505536" w:rsidRPr="00386814" w:rsidRDefault="00505536" w:rsidP="00505536">
      <w:r w:rsidRPr="00386814">
        <w:rPr>
          <w:rStyle w:val="StyleUnderline"/>
          <w:highlight w:val="green"/>
        </w:rPr>
        <w:t>Kant’s ideas</w:t>
      </w:r>
      <w:r w:rsidRPr="00386814">
        <w:rPr>
          <w:rStyle w:val="StyleUnderline"/>
        </w:rPr>
        <w:t xml:space="preserve"> about own </w:t>
      </w:r>
      <w:proofErr w:type="spellStart"/>
      <w:r w:rsidRPr="00386814">
        <w:rPr>
          <w:rStyle w:val="StyleUnderline"/>
        </w:rPr>
        <w:t>ership</w:t>
      </w:r>
      <w:proofErr w:type="spellEnd"/>
      <w:r w:rsidRPr="00386814">
        <w:rPr>
          <w:rStyle w:val="StyleUnderline"/>
        </w:rPr>
        <w:t xml:space="preserve"> and intangibles are </w:t>
      </w:r>
      <w:r w:rsidRPr="00386814">
        <w:rPr>
          <w:rStyle w:val="StyleUnderline"/>
          <w:highlight w:val="green"/>
        </w:rPr>
        <w:t>sometimes called into question by</w:t>
      </w:r>
      <w:r w:rsidRPr="00386814">
        <w:rPr>
          <w:rStyle w:val="StyleUnderline"/>
        </w:rPr>
        <w:t xml:space="preserve"> virtue of an essay he wrote about the </w:t>
      </w:r>
      <w:r w:rsidRPr="00386814">
        <w:rPr>
          <w:rStyle w:val="StyleUnderline"/>
          <w:highlight w:val="green"/>
        </w:rPr>
        <w:t>rights of authors</w:t>
      </w:r>
      <w:r w:rsidRPr="00386814">
        <w:rPr>
          <w:rStyle w:val="StyleUnderline"/>
        </w:rPr>
        <w:t xml:space="preserve"> and Foundations p 78 book publishers.</w:t>
      </w:r>
      <w:r w:rsidRPr="00386814">
        <w:t xml:space="preserve">36 In this essay, he defends the right of an author to prevent counterfeiting of his books by unauthorized publishers. Near the beginning he states: “For the author’s property in his thought (even if one grants that there is such a thing in terms of external rights) is left to him regardless of the unauthorized publication . . .”37 The main body of the essay is taken up with a sort of agency argument, whereby Kant contends that a counterfeiter who buys a copy of a book cannot copy it and sell copies, because to do so implicitly (and falsely) represents that the author has authorized the new copies. Kant in this essay closely </w:t>
      </w:r>
      <w:proofErr w:type="spellStart"/>
      <w:r w:rsidRPr="00386814">
        <w:t>identifi</w:t>
      </w:r>
      <w:proofErr w:type="spellEnd"/>
      <w:r w:rsidRPr="00386814">
        <w:t xml:space="preserve"> es the author’s interests with those of his </w:t>
      </w:r>
      <w:proofErr w:type="gramStart"/>
      <w:r w:rsidRPr="00386814">
        <w:t>publisher, and</w:t>
      </w:r>
      <w:proofErr w:type="gramEnd"/>
      <w:r w:rsidRPr="00386814">
        <w:t xml:space="preserve"> characterizes the author’s core right as the right to authorize a single, chosen publisher of a work.38 </w:t>
      </w:r>
    </w:p>
    <w:p w14:paraId="1FA29EE1" w14:textId="77777777" w:rsidR="00505536" w:rsidRPr="00386814" w:rsidRDefault="00505536" w:rsidP="00505536">
      <w:pPr>
        <w:rPr>
          <w:rStyle w:val="StyleUnderline"/>
        </w:rPr>
      </w:pPr>
      <w:r w:rsidRPr="00386814">
        <w:t xml:space="preserve">Though much has been made of the structure of this argument, with some scholars fi </w:t>
      </w:r>
      <w:proofErr w:type="spellStart"/>
      <w:r w:rsidRPr="00386814">
        <w:t>nding</w:t>
      </w:r>
      <w:proofErr w:type="spellEnd"/>
      <w:r w:rsidRPr="00386814">
        <w:t xml:space="preserve"> in it evidence of Kant’s rejection of a property claim to authorial works, </w:t>
      </w:r>
      <w:r w:rsidRPr="00386814">
        <w:rPr>
          <w:rStyle w:val="StyleUnderline"/>
        </w:rPr>
        <w:t>the introductory passage cited earlier seems clear</w:t>
      </w:r>
      <w:r w:rsidRPr="00386814">
        <w:t xml:space="preserve"> enough to me. Eliminating the parenthetical, it says, plainly enough</w:t>
      </w:r>
      <w:r w:rsidRPr="00386814">
        <w:rPr>
          <w:rStyle w:val="StyleUnderline"/>
        </w:rPr>
        <w:t>, “For the author’s property in his thought or sentiments . . . is left to him regardless of the unauthorized publication</w:t>
      </w:r>
      <w:r w:rsidRPr="00386814">
        <w:t xml:space="preserve">.” Some see in this essay a normative statement that property rights ought not be granted over authorial works.39 But for my part, the only hint of a </w:t>
      </w:r>
      <w:proofErr w:type="spellStart"/>
      <w:r w:rsidRPr="00386814">
        <w:t>qualifi</w:t>
      </w:r>
      <w:proofErr w:type="spellEnd"/>
      <w:r w:rsidRPr="00386814">
        <w:t xml:space="preserve"> cation is the parenthetical in the passage cited above, which says “even if one grants that there is such a thing in terms of external rights.” </w:t>
      </w:r>
      <w:r w:rsidRPr="00386814">
        <w:rPr>
          <w:rStyle w:val="StyleUnderline"/>
        </w:rPr>
        <w:t>This is not much of a problem for my interpretation</w:t>
      </w:r>
      <w:r w:rsidRPr="00386814">
        <w:t>, however. Kant appears to be saying “</w:t>
      </w:r>
      <w:r w:rsidRPr="00386814">
        <w:rPr>
          <w:rStyle w:val="StyleUnderline"/>
          <w:highlight w:val="green"/>
        </w:rPr>
        <w:t>even though</w:t>
      </w:r>
      <w:r w:rsidRPr="00386814">
        <w:rPr>
          <w:rStyle w:val="StyleUnderline"/>
        </w:rPr>
        <w:t>” external (</w:t>
      </w:r>
      <w:r w:rsidRPr="00386814">
        <w:rPr>
          <w:rStyle w:val="StyleUnderline"/>
          <w:highlight w:val="green"/>
        </w:rPr>
        <w:t>positive) law does not provide for copyright, the author’s property remains</w:t>
      </w:r>
      <w:r w:rsidRPr="00386814">
        <w:rPr>
          <w:rStyle w:val="StyleUnderline"/>
        </w:rPr>
        <w:t>, that is, it survives the act of counterfeiting</w:t>
      </w:r>
      <w:r w:rsidRPr="00386814">
        <w:t>. Not every country had true copyright protection when Kant was writing, and a lively debate was raging throughout Eu rope on the desirability of adopting strong copyright protection for books. Kant was saying, in effect, “</w:t>
      </w:r>
      <w:r w:rsidRPr="00386814">
        <w:rPr>
          <w:rStyle w:val="StyleUnderline"/>
        </w:rPr>
        <w:t xml:space="preserve">even if copyright is not in force in a given jurisdiction, </w:t>
      </w:r>
      <w:r w:rsidRPr="00386814">
        <w:rPr>
          <w:rStyle w:val="StyleUnderline"/>
          <w:highlight w:val="green"/>
        </w:rPr>
        <w:t>counterfeiting is still wrong</w:t>
      </w:r>
      <w:r w:rsidRPr="00386814">
        <w:rPr>
          <w:rStyle w:val="StyleUnderline"/>
        </w:rPr>
        <w:t xml:space="preserve">.” And it is wrong, he says, </w:t>
      </w:r>
      <w:r w:rsidRPr="00386814">
        <w:rPr>
          <w:rStyle w:val="StyleUnderline"/>
          <w:highlight w:val="green"/>
        </w:rPr>
        <w:t>by virtue of the “author’s property in his thought.”</w:t>
      </w:r>
    </w:p>
    <w:p w14:paraId="3CB5E9F1" w14:textId="77777777" w:rsidR="00505536" w:rsidRPr="00386814" w:rsidRDefault="00505536" w:rsidP="00505536">
      <w:pPr>
        <w:rPr>
          <w:rStyle w:val="StyleUnderline"/>
        </w:rPr>
      </w:pPr>
    </w:p>
    <w:p w14:paraId="29DC91FA" w14:textId="77777777" w:rsidR="00505536" w:rsidRPr="00386814" w:rsidRDefault="00505536" w:rsidP="00505536">
      <w:pPr>
        <w:pStyle w:val="Heading4"/>
        <w:rPr>
          <w:rStyle w:val="StyleUnderline"/>
          <w:rFonts w:cs="Calibri"/>
        </w:rPr>
      </w:pPr>
      <w:r w:rsidRPr="00386814">
        <w:rPr>
          <w:rStyle w:val="StyleUnderline"/>
          <w:rFonts w:cs="Calibri"/>
        </w:rPr>
        <w:t>2. Copiers infringe on the rights of the original agent</w:t>
      </w:r>
    </w:p>
    <w:p w14:paraId="0DD8EBFB" w14:textId="77777777" w:rsidR="00505536" w:rsidRPr="00386814" w:rsidRDefault="00505536" w:rsidP="00505536">
      <w:proofErr w:type="spellStart"/>
      <w:r w:rsidRPr="00386814">
        <w:rPr>
          <w:rStyle w:val="Style13ptBold"/>
        </w:rPr>
        <w:t>Uszkai</w:t>
      </w:r>
      <w:proofErr w:type="spellEnd"/>
      <w:r w:rsidRPr="00386814">
        <w:rPr>
          <w:rStyle w:val="Style13ptBold"/>
        </w:rPr>
        <w:t xml:space="preserve"> 18</w:t>
      </w:r>
      <w:r w:rsidRPr="00386814">
        <w:t xml:space="preserve"> (Radu </w:t>
      </w:r>
      <w:proofErr w:type="spellStart"/>
      <w:r w:rsidRPr="00386814">
        <w:t>Uszkai</w:t>
      </w:r>
      <w:proofErr w:type="spellEnd"/>
      <w:r w:rsidRPr="00386814">
        <w:t xml:space="preserve">, [University of Bucharest Research Center In Applied Ethics; Bucharest University of Economic Studies Assistant Professor], 2018, “Intellectual Property Has No </w:t>
      </w:r>
      <w:proofErr w:type="gramStart"/>
      <w:r w:rsidRPr="00386814">
        <w:t>Personality“</w:t>
      </w:r>
      <w:proofErr w:type="gramEnd"/>
      <w:r w:rsidRPr="00386814">
        <w:t xml:space="preserve">, Annals Of The University Of Bucharest - Philosophy Series, accessed: 8-29-2021, https://www.semanticscholar.org/paper/Intellectual-Property-Has-No-Personality-Uszkai/fa1334ec56c8d599e26a7d7d1f0847b4a6567668)  </w:t>
      </w:r>
      <w:proofErr w:type="spellStart"/>
      <w:r w:rsidRPr="00386814">
        <w:t>ajs</w:t>
      </w:r>
      <w:proofErr w:type="spellEnd"/>
    </w:p>
    <w:p w14:paraId="55E1AC96" w14:textId="77777777" w:rsidR="00505536" w:rsidRPr="00386814" w:rsidRDefault="00505536" w:rsidP="00505536">
      <w:r w:rsidRPr="00386814">
        <w:t xml:space="preserve">In the Metaphysics of Morals Kant </w:t>
      </w:r>
      <w:proofErr w:type="gramStart"/>
      <w:r w:rsidRPr="00386814">
        <w:t>actually discusses</w:t>
      </w:r>
      <w:proofErr w:type="gramEnd"/>
      <w:r w:rsidRPr="00386814">
        <w:t xml:space="preserve"> certain aspects related to owning a book (1991 [1797], 106-108). His analysis in those passages is nothing more than a restatement of his earlier ideas from a 1785 essay entitled On the Wrongfulness of Unauthorized Publication of Books. There, Kant starts from the following usual </w:t>
      </w:r>
      <w:proofErr w:type="gramStart"/>
      <w:r w:rsidRPr="00386814">
        <w:t>dilemma:</w:t>
      </w:r>
      <w:proofErr w:type="gramEnd"/>
      <w:r w:rsidRPr="00386814">
        <w:t xml:space="preserve"> let’s say that you bought a novel from the bookstore and it is in your power to copy and multiply it. Do you have the right to do it? Kant immediately replies in a negative manner: “</w:t>
      </w:r>
      <w:r w:rsidRPr="00386814">
        <w:rPr>
          <w:rStyle w:val="StyleUnderline"/>
          <w:highlight w:val="green"/>
        </w:rPr>
        <w:t>the author’s property in his thought</w:t>
      </w:r>
      <w:r w:rsidRPr="00386814">
        <w:rPr>
          <w:rStyle w:val="StyleUnderline"/>
        </w:rPr>
        <w:t xml:space="preserve"> (even if one grants that there is such a thing in terms of external rights) is left to him </w:t>
      </w:r>
      <w:r w:rsidRPr="00386814">
        <w:rPr>
          <w:rStyle w:val="StyleUnderline"/>
          <w:highlight w:val="green"/>
        </w:rPr>
        <w:t>regardless of the unauthorized publication</w:t>
      </w:r>
      <w:r w:rsidRPr="00386814">
        <w:t xml:space="preserve">” (1996 [1785], 29). </w:t>
      </w:r>
    </w:p>
    <w:p w14:paraId="4DA6DD5E" w14:textId="77777777" w:rsidR="00505536" w:rsidRPr="00386814" w:rsidRDefault="00505536" w:rsidP="00505536">
      <w:r w:rsidRPr="00386814">
        <w:t xml:space="preserve">Besides the fact that an author retains a property right in her thoughts behind the novel, there is one additional reason why what we (nowadays) call copyright infringement is morally wrong. To see why we should explore, following Kant’s suggestion, the special relation that exists between an author, her book, and the authorized book publisher. According to Kant, </w:t>
      </w:r>
      <w:r w:rsidRPr="00386814">
        <w:rPr>
          <w:rStyle w:val="StyleUnderline"/>
        </w:rPr>
        <w:t>an authorized book publisher acts as an agent of an author</w:t>
      </w:r>
      <w:r w:rsidRPr="00386814">
        <w:t xml:space="preserve">. After she finishes a novel, she uses the book to communicate with her public. The authorized book publisher carries out this action by printing copies of the novel but only in the name of the author. </w:t>
      </w:r>
      <w:r w:rsidRPr="00386814">
        <w:rPr>
          <w:rStyle w:val="StyleUnderline"/>
          <w:highlight w:val="green"/>
        </w:rPr>
        <w:t>The unauthorized</w:t>
      </w:r>
      <w:r w:rsidRPr="00386814">
        <w:rPr>
          <w:rStyle w:val="StyleUnderline"/>
        </w:rPr>
        <w:t xml:space="preserve"> book </w:t>
      </w:r>
      <w:r w:rsidRPr="00386814">
        <w:rPr>
          <w:rStyle w:val="StyleUnderline"/>
          <w:highlight w:val="green"/>
        </w:rPr>
        <w:t>publisher infringes</w:t>
      </w:r>
      <w:r w:rsidRPr="00386814">
        <w:rPr>
          <w:rStyle w:val="StyleUnderline"/>
        </w:rPr>
        <w:t xml:space="preserve"> both on the rights of the authorized agent and </w:t>
      </w:r>
      <w:r w:rsidRPr="00386814">
        <w:rPr>
          <w:rStyle w:val="StyleUnderline"/>
          <w:highlight w:val="green"/>
        </w:rPr>
        <w:t>on the will of the author</w:t>
      </w:r>
      <w:r w:rsidRPr="00386814">
        <w:rPr>
          <w:rStyle w:val="StyleUnderline"/>
        </w:rPr>
        <w:t>, presuming her consent for an unauthorized edition of her novel</w:t>
      </w:r>
      <w:r w:rsidRPr="00386814">
        <w:t xml:space="preserve">. </w:t>
      </w:r>
    </w:p>
    <w:p w14:paraId="1587480D" w14:textId="77777777" w:rsidR="00505536" w:rsidRPr="00386814" w:rsidRDefault="00505536" w:rsidP="00505536">
      <w:r w:rsidRPr="00386814">
        <w:t xml:space="preserve">The reason? Unsurprisingly, </w:t>
      </w:r>
      <w:r w:rsidRPr="00386814">
        <w:rPr>
          <w:rStyle w:val="StyleUnderline"/>
        </w:rPr>
        <w:t>it has to do with personhood concerns</w:t>
      </w:r>
      <w:r w:rsidRPr="00386814">
        <w:t>: “[</w:t>
      </w:r>
      <w:r w:rsidRPr="00386814">
        <w:rPr>
          <w:rStyle w:val="StyleUnderline"/>
          <w:highlight w:val="green"/>
        </w:rPr>
        <w:t>t]he author and someone who owns a copy</w:t>
      </w:r>
      <w:r w:rsidRPr="00386814">
        <w:rPr>
          <w:rStyle w:val="StyleUnderline"/>
        </w:rPr>
        <w:t xml:space="preserve"> can </w:t>
      </w:r>
      <w:r w:rsidRPr="00386814">
        <w:rPr>
          <w:rStyle w:val="StyleUnderline"/>
          <w:highlight w:val="green"/>
        </w:rPr>
        <w:t>both</w:t>
      </w:r>
      <w:r w:rsidRPr="00386814">
        <w:rPr>
          <w:rStyle w:val="StyleUnderline"/>
        </w:rPr>
        <w:t xml:space="preserve">, with equal right, </w:t>
      </w:r>
      <w:r w:rsidRPr="00386814">
        <w:rPr>
          <w:rStyle w:val="StyleUnderline"/>
          <w:highlight w:val="green"/>
        </w:rPr>
        <w:t>say</w:t>
      </w:r>
      <w:r w:rsidRPr="00386814">
        <w:rPr>
          <w:rStyle w:val="StyleUnderline"/>
        </w:rPr>
        <w:t xml:space="preserve"> of the same book, ‘</w:t>
      </w:r>
      <w:r w:rsidRPr="00386814">
        <w:rPr>
          <w:rStyle w:val="StyleUnderline"/>
          <w:highlight w:val="green"/>
        </w:rPr>
        <w:t>it</w:t>
      </w:r>
      <w:r w:rsidRPr="00386814">
        <w:rPr>
          <w:rStyle w:val="StyleUnderline"/>
        </w:rPr>
        <w:t xml:space="preserve"> is </w:t>
      </w:r>
      <w:r w:rsidRPr="00386814">
        <w:rPr>
          <w:rStyle w:val="StyleUnderline"/>
          <w:highlight w:val="green"/>
        </w:rPr>
        <w:t>my</w:t>
      </w:r>
      <w:r w:rsidRPr="00386814">
        <w:rPr>
          <w:rStyle w:val="StyleUnderline"/>
        </w:rPr>
        <w:t xml:space="preserve"> </w:t>
      </w:r>
      <w:r w:rsidRPr="00386814">
        <w:rPr>
          <w:rStyle w:val="StyleUnderline"/>
          <w:highlight w:val="green"/>
        </w:rPr>
        <w:t>book’</w:t>
      </w:r>
      <w:r w:rsidRPr="00386814">
        <w:rPr>
          <w:rStyle w:val="StyleUnderline"/>
        </w:rPr>
        <w:t xml:space="preserve">, but </w:t>
      </w:r>
      <w:r w:rsidRPr="00386814">
        <w:rPr>
          <w:rStyle w:val="StyleUnderline"/>
          <w:highlight w:val="green"/>
        </w:rPr>
        <w:t>in different senses</w:t>
      </w:r>
      <w:r w:rsidRPr="00386814">
        <w:rPr>
          <w:rStyle w:val="StyleUnderline"/>
        </w:rPr>
        <w:t>.</w:t>
      </w:r>
      <w:r w:rsidRPr="00386814">
        <w:t xml:space="preserve"> The former takes the book as writing or speech, the second merely as the mute instrument of delivering speech to him or the public, </w:t>
      </w:r>
      <w:proofErr w:type="gramStart"/>
      <w:r w:rsidRPr="00386814">
        <w:t>i.e.</w:t>
      </w:r>
      <w:proofErr w:type="gramEnd"/>
      <w:r w:rsidRPr="00386814">
        <w:t xml:space="preserve"> as a copy</w:t>
      </w:r>
      <w:r w:rsidRPr="00386814">
        <w:rPr>
          <w:rStyle w:val="StyleUnderline"/>
        </w:rPr>
        <w:t xml:space="preserve">. This </w:t>
      </w:r>
      <w:r w:rsidRPr="00386814">
        <w:rPr>
          <w:rStyle w:val="StyleUnderline"/>
          <w:highlight w:val="green"/>
        </w:rPr>
        <w:t>right of the author is</w:t>
      </w:r>
      <w:r w:rsidRPr="00386814">
        <w:rPr>
          <w:rStyle w:val="StyleUnderline"/>
        </w:rPr>
        <w:t>,</w:t>
      </w:r>
      <w:r w:rsidRPr="00386814">
        <w:t xml:space="preserve"> however, not a right to the thing, namely to the copy (for the owner can burn it before the author’s eyes), but </w:t>
      </w:r>
      <w:r w:rsidRPr="00386814">
        <w:rPr>
          <w:rStyle w:val="StyleUnderline"/>
        </w:rPr>
        <w:t xml:space="preserve">an </w:t>
      </w:r>
      <w:r w:rsidRPr="00386814">
        <w:rPr>
          <w:rStyle w:val="StyleUnderline"/>
          <w:highlight w:val="green"/>
        </w:rPr>
        <w:t>innate right in his own</w:t>
      </w:r>
      <w:r w:rsidRPr="00386814">
        <w:rPr>
          <w:rStyle w:val="StyleUnderline"/>
        </w:rPr>
        <w:t xml:space="preserve"> person, namely, </w:t>
      </w:r>
      <w:r w:rsidRPr="00386814">
        <w:rPr>
          <w:rStyle w:val="StyleUnderline"/>
          <w:highlight w:val="green"/>
        </w:rPr>
        <w:t>to prevent another from having him speak to the public without his consent</w:t>
      </w:r>
      <w:r w:rsidRPr="00386814">
        <w:rPr>
          <w:rStyle w:val="StyleUnderline"/>
        </w:rPr>
        <w:t>, which consent certainly cannot be presumed because he has already given it exclusively to someone else” (</w:t>
      </w:r>
      <w:r w:rsidRPr="00386814">
        <w:t xml:space="preserve">1996 [1785], 35). </w:t>
      </w:r>
    </w:p>
    <w:p w14:paraId="01E3D997" w14:textId="77777777" w:rsidR="00505536" w:rsidRPr="00386814" w:rsidRDefault="00505536" w:rsidP="00505536">
      <w:r w:rsidRPr="00386814">
        <w:t xml:space="preserve">Before embarking on a similar task (that of reconstructing a Hegelian case for IP), a short summary is in place. An author’s right (or any creative individual for that matter) is best understood in the Kantian perspective, in terms of personality: “an author’s words are a continuing expression of his inner self [...] </w:t>
      </w:r>
      <w:r w:rsidRPr="00386814">
        <w:rPr>
          <w:rStyle w:val="StyleUnderline"/>
          <w:highlight w:val="green"/>
        </w:rPr>
        <w:t>An author’s right</w:t>
      </w:r>
      <w:r w:rsidRPr="00386814">
        <w:rPr>
          <w:rStyle w:val="StyleUnderline"/>
        </w:rPr>
        <w:t xml:space="preserve"> in his work </w:t>
      </w:r>
      <w:r w:rsidRPr="00386814">
        <w:rPr>
          <w:rStyle w:val="StyleUnderline"/>
          <w:highlight w:val="green"/>
        </w:rPr>
        <w:t>is</w:t>
      </w:r>
      <w:r w:rsidRPr="00386814">
        <w:rPr>
          <w:rStyle w:val="StyleUnderline"/>
        </w:rPr>
        <w:t xml:space="preserve"> thus fundamentally </w:t>
      </w:r>
      <w:r w:rsidRPr="00386814">
        <w:rPr>
          <w:rStyle w:val="StyleUnderline"/>
          <w:highlight w:val="green"/>
        </w:rPr>
        <w:t>a personal right</w:t>
      </w:r>
      <w:r w:rsidRPr="00386814">
        <w:t>” (</w:t>
      </w:r>
      <w:proofErr w:type="spellStart"/>
      <w:r w:rsidRPr="00386814">
        <w:t>Netanel</w:t>
      </w:r>
      <w:proofErr w:type="spellEnd"/>
      <w:r w:rsidRPr="00386814">
        <w:t xml:space="preserve"> 1994, 17). </w:t>
      </w:r>
      <w:proofErr w:type="gramStart"/>
      <w:r w:rsidRPr="00386814">
        <w:t>As a consequence</w:t>
      </w:r>
      <w:proofErr w:type="gramEnd"/>
      <w:r w:rsidRPr="00386814">
        <w:t>, copyright is best understood as enhancing the autonomy of creative individuals (</w:t>
      </w:r>
      <w:proofErr w:type="spellStart"/>
      <w:r w:rsidRPr="00386814">
        <w:t>Treiger</w:t>
      </w:r>
      <w:proofErr w:type="spellEnd"/>
      <w:r w:rsidRPr="00386814">
        <w:t xml:space="preserve">-Bar-Am 2008, 1061). Last but, more importantly, not least, if IP law should cherish something, than that should be both human creativity and dignity (Merges 2011, 71). </w:t>
      </w:r>
    </w:p>
    <w:bookmarkEnd w:id="0"/>
    <w:p w14:paraId="1D1F388B" w14:textId="77777777" w:rsidR="00505536" w:rsidRDefault="00505536" w:rsidP="00505536"/>
    <w:p w14:paraId="51C8F94D" w14:textId="77777777" w:rsidR="00505536" w:rsidRDefault="00505536" w:rsidP="00505536">
      <w:pPr>
        <w:pStyle w:val="Heading4"/>
      </w:pPr>
      <w:r>
        <w:t>Yes scarce</w:t>
      </w:r>
    </w:p>
    <w:p w14:paraId="3634452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553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05536"/>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56915"/>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7632"/>
  <w15:chartTrackingRefBased/>
  <w15:docId w15:val="{0C1A5CA0-BC2E-4BDC-9C8E-C5528F11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5536"/>
    <w:rPr>
      <w:rFonts w:ascii="Calibri" w:hAnsi="Calibri" w:cs="Calibri"/>
    </w:rPr>
  </w:style>
  <w:style w:type="paragraph" w:styleId="Heading1">
    <w:name w:val="heading 1"/>
    <w:aliases w:val="Pocket"/>
    <w:basedOn w:val="Normal"/>
    <w:next w:val="Normal"/>
    <w:link w:val="Heading1Char"/>
    <w:qFormat/>
    <w:rsid w:val="005055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55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5055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5055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5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536"/>
  </w:style>
  <w:style w:type="character" w:customStyle="1" w:styleId="Heading1Char">
    <w:name w:val="Heading 1 Char"/>
    <w:aliases w:val="Pocket Char"/>
    <w:basedOn w:val="DefaultParagraphFont"/>
    <w:link w:val="Heading1"/>
    <w:rsid w:val="005055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5536"/>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2"/>
    <w:rsid w:val="00505536"/>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50553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50553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5536"/>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6"/>
    <w:qFormat/>
    <w:rsid w:val="00505536"/>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505536"/>
    <w:rPr>
      <w:color w:val="auto"/>
      <w:u w:val="none"/>
    </w:rPr>
  </w:style>
  <w:style w:type="character" w:styleId="FollowedHyperlink">
    <w:name w:val="FollowedHyperlink"/>
    <w:basedOn w:val="DefaultParagraphFont"/>
    <w:uiPriority w:val="99"/>
    <w:semiHidden/>
    <w:unhideWhenUsed/>
    <w:rsid w:val="00505536"/>
    <w:rPr>
      <w:color w:val="auto"/>
      <w:u w:val="none"/>
    </w:rPr>
  </w:style>
  <w:style w:type="paragraph" w:customStyle="1" w:styleId="textbold">
    <w:name w:val="text bold"/>
    <w:basedOn w:val="Normal"/>
    <w:link w:val="Emphasis"/>
    <w:uiPriority w:val="7"/>
    <w:qFormat/>
    <w:rsid w:val="00505536"/>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
    <w:basedOn w:val="Heading1"/>
    <w:link w:val="Hyperlink"/>
    <w:autoRedefine/>
    <w:uiPriority w:val="99"/>
    <w:qFormat/>
    <w:rsid w:val="005055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11949</Words>
  <Characters>68112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2021-09-25T06:32:00Z</dcterms:created>
  <dcterms:modified xsi:type="dcterms:W3CDTF">2021-09-25T06:35:00Z</dcterms:modified>
</cp:coreProperties>
</file>