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38D2E" w14:textId="77777777" w:rsidR="00953240" w:rsidRDefault="00953240" w:rsidP="00953240">
      <w:pPr>
        <w:pStyle w:val="Heading1"/>
      </w:pPr>
      <w:r>
        <w:t>TOC R4 Neg vs MSJ SR</w:t>
      </w:r>
    </w:p>
    <w:p w14:paraId="63DBECAF" w14:textId="34F2FE0F" w:rsidR="00953240" w:rsidRDefault="00953240" w:rsidP="00953240">
      <w:pPr>
        <w:pStyle w:val="Heading1"/>
      </w:pPr>
      <w:r>
        <w:t>1NC</w:t>
      </w:r>
    </w:p>
    <w:p w14:paraId="0713E0A7" w14:textId="77777777" w:rsidR="00953240" w:rsidRDefault="00953240" w:rsidP="00953240"/>
    <w:p w14:paraId="209E0970" w14:textId="24970E37" w:rsidR="00953240" w:rsidRDefault="00953240" w:rsidP="00953240">
      <w:pPr>
        <w:pStyle w:val="Heading3"/>
      </w:pPr>
      <w:r>
        <w:t>1</w:t>
      </w:r>
    </w:p>
    <w:p w14:paraId="69DCCBF3" w14:textId="77777777" w:rsidR="00953240" w:rsidRPr="00BA66E2" w:rsidRDefault="00953240" w:rsidP="00953240">
      <w:pPr>
        <w:pStyle w:val="Heading4"/>
      </w:pPr>
      <w:proofErr w:type="spellStart"/>
      <w:r w:rsidRPr="00BA66E2">
        <w:t>Settlerism</w:t>
      </w:r>
      <w:proofErr w:type="spellEnd"/>
      <w:r w:rsidRPr="00BA66E2">
        <w:t xml:space="preserve"> is an everyday process shaped by affective investments in institutions that claim jurisdiction over native land.</w:t>
      </w:r>
    </w:p>
    <w:p w14:paraId="5689274E" w14:textId="77777777" w:rsidR="00953240" w:rsidRPr="00BA66E2" w:rsidRDefault="00953240" w:rsidP="00953240">
      <w:pPr>
        <w:rPr>
          <w:sz w:val="12"/>
          <w:szCs w:val="12"/>
        </w:rPr>
      </w:pPr>
      <w:r w:rsidRPr="00BA66E2">
        <w:rPr>
          <w:sz w:val="12"/>
          <w:szCs w:val="12"/>
        </w:rPr>
        <w:t xml:space="preserve">Mark </w:t>
      </w:r>
      <w:r w:rsidRPr="00BA66E2">
        <w:rPr>
          <w:rStyle w:val="Heading4Char"/>
        </w:rPr>
        <w:t>Rifkin</w:t>
      </w:r>
      <w:r w:rsidRPr="00BA66E2">
        <w:rPr>
          <w:sz w:val="12"/>
          <w:szCs w:val="12"/>
        </w:rPr>
        <w:t xml:space="preserve">, </w:t>
      </w:r>
      <w:r w:rsidRPr="00BA66E2">
        <w:rPr>
          <w:rStyle w:val="Heading4Char"/>
        </w:rPr>
        <w:t>PhD</w:t>
      </w:r>
      <w:r w:rsidRPr="00BA66E2">
        <w:rPr>
          <w:sz w:val="12"/>
          <w:szCs w:val="12"/>
        </w:rPr>
        <w:t>, Director of the Women's and Gender Studies Program and Professor of English at the University of North Carolina, Greensboro. “Settler common sense.” Settler Colonial Studies, 20</w:t>
      </w:r>
      <w:r w:rsidRPr="00BA66E2">
        <w:rPr>
          <w:rStyle w:val="Heading4Char"/>
        </w:rPr>
        <w:t>13</w:t>
      </w:r>
      <w:r w:rsidRPr="00BA66E2">
        <w:rPr>
          <w:sz w:val="12"/>
          <w:szCs w:val="12"/>
        </w:rPr>
        <w:t xml:space="preserve"> Vol. 3, Nos. 3–4, 322–340, http://dx.doi.org/10.1080/2201473X.2013.810702. JJN</w:t>
      </w:r>
    </w:p>
    <w:p w14:paraId="66B5C91B" w14:textId="77777777" w:rsidR="00953240" w:rsidRDefault="00953240" w:rsidP="00953240">
      <w:pPr>
        <w:rPr>
          <w:sz w:val="16"/>
        </w:rPr>
      </w:pPr>
      <w:r w:rsidRPr="00BA66E2">
        <w:rPr>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BA66E2">
        <w:rPr>
          <w:rStyle w:val="StyleUnderline"/>
        </w:rPr>
        <w:t>the</w:t>
      </w:r>
      <w:r w:rsidRPr="00BA66E2">
        <w:rPr>
          <w:sz w:val="16"/>
        </w:rPr>
        <w:t xml:space="preserve"> very </w:t>
      </w:r>
      <w:r w:rsidRPr="00BA66E2">
        <w:rPr>
          <w:rStyle w:val="StyleUnderline"/>
        </w:rPr>
        <w:t>feeling that one has moved beyond geopolitics</w:t>
      </w:r>
      <w:r w:rsidRPr="00BA66E2">
        <w:rPr>
          <w:sz w:val="16"/>
        </w:rPr>
        <w:t xml:space="preserve">, that one has </w:t>
      </w:r>
      <w:r w:rsidRPr="00BA66E2">
        <w:rPr>
          <w:rStyle w:val="StyleUnderline"/>
        </w:rPr>
        <w:t>entered a</w:t>
      </w:r>
      <w:r w:rsidRPr="00BA66E2">
        <w:rPr>
          <w:sz w:val="16"/>
        </w:rPr>
        <w:t xml:space="preserve"> kind of </w:t>
      </w:r>
      <w:r w:rsidRPr="00BA66E2">
        <w:rPr>
          <w:rStyle w:val="StyleUnderline"/>
        </w:rPr>
        <w:t xml:space="preserve">space that suspends questions of sovereignty or renders them moot, </w:t>
      </w:r>
      <w:r w:rsidRPr="0036630D">
        <w:rPr>
          <w:rStyle w:val="StyleUnderline"/>
        </w:rPr>
        <w:t>depends on the presence of an encompassing sovereignty that licenses one’s access to that space. If</w:t>
      </w:r>
      <w:r w:rsidRPr="0036630D">
        <w:rPr>
          <w:sz w:val="16"/>
        </w:rPr>
        <w:t xml:space="preserve"> the idea of </w:t>
      </w:r>
      <w:r w:rsidRPr="0036630D">
        <w:rPr>
          <w:rStyle w:val="StyleUnderline"/>
        </w:rPr>
        <w:t xml:space="preserve">“Nature” holds at bay the question of jurisdiction </w:t>
      </w:r>
      <w:proofErr w:type="gramStart"/>
      <w:r w:rsidRPr="0036630D">
        <w:rPr>
          <w:rStyle w:val="StyleUnderline"/>
        </w:rPr>
        <w:t>so as to</w:t>
      </w:r>
      <w:proofErr w:type="gramEnd"/>
      <w:r w:rsidRPr="0036630D">
        <w:rPr>
          <w:rStyle w:val="StyleUnderline"/>
        </w:rPr>
        <w:t xml:space="preserve"> envision a kind of place for cultivating a selfhood that can oppose state logics/politics, it also effaces the ways that experience/vision of personhood itself may arise out of the legal subjectivities put in play by the jurisdictional claiming/clearing of that space as against geopolitical claims by other polities, specifically Native peoples.</w:t>
      </w:r>
      <w:r w:rsidRPr="0036630D">
        <w:rPr>
          <w:sz w:val="16"/>
        </w:rPr>
        <w:t xml:space="preserve"> Thoreau offers</w:t>
      </w:r>
      <w:r w:rsidRPr="00BA66E2">
        <w:rPr>
          <w:sz w:val="16"/>
        </w:rPr>
        <w:t xml:space="preserve"> an example of how </w:t>
      </w:r>
      <w:r w:rsidRPr="00540930">
        <w:rPr>
          <w:rStyle w:val="StyleUnderline"/>
          <w:highlight w:val="green"/>
        </w:rPr>
        <w:t>settlement</w:t>
      </w:r>
      <w:r w:rsidRPr="00BA66E2">
        <w:rPr>
          <w:sz w:val="16"/>
        </w:rPr>
        <w:t xml:space="preserve"> – the exertion of control by non-Natives over Native peoples and lands – </w:t>
      </w:r>
      <w:r w:rsidRPr="00540930">
        <w:rPr>
          <w:rStyle w:val="StyleUnderline"/>
          <w:highlight w:val="green"/>
        </w:rPr>
        <w:t>gives rise to</w:t>
      </w:r>
      <w:r w:rsidRPr="00BA66E2">
        <w:rPr>
          <w:rStyle w:val="StyleUnderline"/>
        </w:rPr>
        <w:t xml:space="preserve"> modes of feeling, generating kinds of </w:t>
      </w:r>
      <w:r w:rsidRPr="00540930">
        <w:rPr>
          <w:rStyle w:val="StyleUnderline"/>
          <w:highlight w:val="green"/>
        </w:rPr>
        <w:t>affect through which</w:t>
      </w:r>
      <w:r w:rsidRPr="00BA66E2">
        <w:rPr>
          <w:rStyle w:val="StyleUnderline"/>
        </w:rPr>
        <w:t xml:space="preserve"> the terms of </w:t>
      </w:r>
      <w:r w:rsidRPr="00540930">
        <w:rPr>
          <w:rStyle w:val="StyleUnderline"/>
          <w:highlight w:val="green"/>
        </w:rPr>
        <w:t xml:space="preserve">law </w:t>
      </w:r>
      <w:r w:rsidRPr="001B3057">
        <w:rPr>
          <w:rStyle w:val="StyleUnderline"/>
        </w:rPr>
        <w:t xml:space="preserve">and policy </w:t>
      </w:r>
      <w:r w:rsidRPr="00540930">
        <w:rPr>
          <w:rStyle w:val="StyleUnderline"/>
          <w:highlight w:val="green"/>
        </w:rPr>
        <w:t>become imbued with</w:t>
      </w:r>
      <w:r w:rsidRPr="00BA66E2">
        <w:rPr>
          <w:rStyle w:val="StyleUnderline"/>
        </w:rPr>
        <w:t xml:space="preserve"> a sensation of </w:t>
      </w:r>
      <w:r w:rsidRPr="00540930">
        <w:rPr>
          <w:rStyle w:val="StyleUnderline"/>
          <w:highlight w:val="green"/>
        </w:rPr>
        <w:t>everyday certainty</w:t>
      </w:r>
      <w:r w:rsidRPr="00BA66E2">
        <w:rPr>
          <w:rStyle w:val="StyleUnderline"/>
        </w:rPr>
        <w:t>. This affective experience</w:t>
      </w:r>
      <w:r w:rsidRPr="00BA66E2">
        <w:rPr>
          <w:sz w:val="16"/>
        </w:rPr>
        <w:t xml:space="preserve"> productively </w:t>
      </w:r>
      <w:r w:rsidRPr="00BA66E2">
        <w:rPr>
          <w:rStyle w:val="StyleUnderline"/>
        </w:rPr>
        <w:t xml:space="preserve">can be characterized as an instantiation of </w:t>
      </w:r>
      <w:r w:rsidRPr="00BA66E2">
        <w:rPr>
          <w:sz w:val="16"/>
        </w:rPr>
        <w:t xml:space="preserve">what more broadly may be characterized as </w:t>
      </w:r>
      <w:r w:rsidRPr="00BA66E2">
        <w:rPr>
          <w:rStyle w:val="StyleUnderline"/>
        </w:rPr>
        <w:t xml:space="preserve">settler common sense. The phrase suggests the ways the legal and political </w:t>
      </w:r>
      <w:r w:rsidRPr="00540930">
        <w:rPr>
          <w:rStyle w:val="StyleUnderline"/>
          <w:highlight w:val="green"/>
        </w:rPr>
        <w:t>structures that enable</w:t>
      </w:r>
      <w:r w:rsidRPr="00BA66E2">
        <w:rPr>
          <w:rStyle w:val="StyleUnderline"/>
        </w:rPr>
        <w:t xml:space="preserve"> non-Native </w:t>
      </w:r>
      <w:r w:rsidRPr="00540930">
        <w:rPr>
          <w:rStyle w:val="StyleUnderline"/>
          <w:highlight w:val="green"/>
        </w:rPr>
        <w:t>access to Indigenous territories come to be</w:t>
      </w:r>
      <w:r w:rsidRPr="00BA66E2">
        <w:rPr>
          <w:rStyle w:val="StyleUnderline"/>
        </w:rPr>
        <w:t xml:space="preserve"> lived as given, as simply the unmarked, </w:t>
      </w:r>
      <w:r w:rsidRPr="00540930">
        <w:rPr>
          <w:rStyle w:val="StyleUnderline"/>
          <w:highlight w:val="green"/>
        </w:rPr>
        <w:t>generic conditions of</w:t>
      </w:r>
      <w:r w:rsidRPr="00BA66E2">
        <w:rPr>
          <w:rStyle w:val="StyleUnderline"/>
        </w:rPr>
        <w:t xml:space="preserve"> possibility for occupancy, association, history, and </w:t>
      </w:r>
      <w:r w:rsidRPr="00540930">
        <w:rPr>
          <w:rStyle w:val="StyleUnderline"/>
          <w:highlight w:val="green"/>
        </w:rPr>
        <w:t>personhood.</w:t>
      </w:r>
      <w:r w:rsidRPr="00BA66E2">
        <w:rPr>
          <w:rStyle w:val="StyleUnderline"/>
        </w:rPr>
        <w:t xml:space="preserve"> </w:t>
      </w:r>
      <w:r w:rsidRPr="00BA66E2">
        <w:rPr>
          <w:sz w:val="16"/>
        </w:rPr>
        <w:t xml:space="preserve">Addressing whiteness in Australia, Fiona Nicoll argues that “rather than </w:t>
      </w:r>
      <w:proofErr w:type="spellStart"/>
      <w:r w:rsidRPr="00BA66E2">
        <w:rPr>
          <w:sz w:val="16"/>
        </w:rPr>
        <w:t>analysing</w:t>
      </w:r>
      <w:proofErr w:type="spellEnd"/>
      <w:r w:rsidRPr="00BA66E2">
        <w:rPr>
          <w:sz w:val="16"/>
        </w:rPr>
        <w:t xml:space="preserve"> and evaluating Indigenous sovereignty claims…, we have a political and intellectual responsibility to </w:t>
      </w:r>
      <w:proofErr w:type="spellStart"/>
      <w:r w:rsidRPr="00BA66E2">
        <w:rPr>
          <w:sz w:val="16"/>
        </w:rPr>
        <w:t>analyse</w:t>
      </w:r>
      <w:proofErr w:type="spellEnd"/>
      <w:r w:rsidRPr="00BA66E2">
        <w:rPr>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BA66E2">
        <w:rPr>
          <w:rStyle w:val="StyleUnderline"/>
        </w:rPr>
        <w:t>we already exist within Indigenous sovereignty</w:t>
      </w:r>
      <w:r w:rsidRPr="00BA66E2">
        <w:rPr>
          <w:sz w:val="16"/>
        </w:rPr>
        <w:t xml:space="preserve">”. 2 </w:t>
      </w:r>
      <w:r w:rsidRPr="00BA66E2">
        <w:rPr>
          <w:rStyle w:val="StyleUnderline"/>
        </w:rPr>
        <w:t>Addressing</w:t>
      </w:r>
      <w:r w:rsidRPr="00BA66E2">
        <w:rPr>
          <w:sz w:val="16"/>
        </w:rPr>
        <w:t xml:space="preserve"> the question of </w:t>
      </w:r>
      <w:r w:rsidRPr="00BA66E2">
        <w:rPr>
          <w:rStyle w:val="StyleUnderline"/>
        </w:rPr>
        <w:t>how settlement</w:t>
      </w:r>
      <w:r w:rsidRPr="00BA66E2">
        <w:rPr>
          <w:sz w:val="16"/>
        </w:rPr>
        <w:t xml:space="preserve"> as a system of coercive incorporation and expropriation </w:t>
      </w:r>
      <w:r w:rsidRPr="00BA66E2">
        <w:rPr>
          <w:rStyle w:val="StyleUnderline"/>
        </w:rPr>
        <w:t>comes to be lived as quotidian forms of non-Native being and potential</w:t>
      </w:r>
      <w:r w:rsidRPr="00BA66E2">
        <w:rPr>
          <w:sz w:val="16"/>
        </w:rPr>
        <w:t xml:space="preserve">, though, </w:t>
      </w:r>
      <w:r w:rsidRPr="00BA66E2">
        <w:rPr>
          <w:rStyle w:val="StyleUnderline"/>
        </w:rPr>
        <w:t xml:space="preserve">may require tactically shifting the analytical focus such that Indigenous sovereignties are not at </w:t>
      </w:r>
      <w:r w:rsidRPr="001B3057">
        <w:rPr>
          <w:rStyle w:val="StyleUnderline"/>
        </w:rPr>
        <w:t>the center of critical attention, even as they remain crucial in animating the study of settler colonialism and form its ethical horizon.</w:t>
      </w:r>
      <w:r w:rsidRPr="001B3057">
        <w:rPr>
          <w:sz w:val="16"/>
        </w:rPr>
        <w:t xml:space="preserve"> “An </w:t>
      </w:r>
      <w:r w:rsidRPr="001B3057">
        <w:rPr>
          <w:rStyle w:val="StyleUnderline"/>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proofErr w:type="gramStart"/>
      <w:r w:rsidRPr="001B3057">
        <w:rPr>
          <w:sz w:val="16"/>
        </w:rPr>
        <w:t xml:space="preserve">In order </w:t>
      </w:r>
      <w:r w:rsidRPr="001B3057">
        <w:rPr>
          <w:sz w:val="16"/>
          <w:szCs w:val="16"/>
        </w:rPr>
        <w:t>to</w:t>
      </w:r>
      <w:proofErr w:type="gramEnd"/>
      <w:r w:rsidRPr="001B3057">
        <w:rPr>
          <w:sz w:val="16"/>
          <w:szCs w:val="16"/>
        </w:rPr>
        <w:t xml:space="preserve"> conceptualize the mundane dynamics of settler colonialism, th</w:t>
      </w:r>
      <w:r w:rsidRPr="00BA66E2">
        <w:rPr>
          <w:sz w:val="16"/>
          <w:szCs w:val="16"/>
        </w:rPr>
        <w:t xml:space="preserve">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BA66E2">
        <w:rPr>
          <w:sz w:val="16"/>
        </w:rPr>
        <w:t>In Marxism and Literature, Raymond Williams argues for the necessity of approaching “relations of domination and subordination” as “</w:t>
      </w:r>
      <w:r w:rsidRPr="00540930">
        <w:rPr>
          <w:rStyle w:val="StyleUnderline"/>
          <w:highlight w:val="green"/>
        </w:rPr>
        <w:t>practical consciousness</w:t>
      </w:r>
      <w:r w:rsidRPr="00BA66E2">
        <w:rPr>
          <w:rStyle w:val="StyleUnderline"/>
        </w:rPr>
        <w:t>”</w:t>
      </w:r>
      <w:r w:rsidRPr="00BA66E2">
        <w:rPr>
          <w:sz w:val="16"/>
        </w:rPr>
        <w:t xml:space="preserve"> that </w:t>
      </w:r>
      <w:proofErr w:type="spellStart"/>
      <w:r w:rsidRPr="00BA66E2">
        <w:rPr>
          <w:rStyle w:val="StyleUnderline"/>
        </w:rPr>
        <w:t>saturat</w:t>
      </w:r>
      <w:proofErr w:type="spellEnd"/>
      <w:r w:rsidRPr="00BA66E2">
        <w:rPr>
          <w:rStyle w:val="StyleUnderline"/>
        </w:rPr>
        <w:t xml:space="preserve">[es] </w:t>
      </w:r>
      <w:r w:rsidRPr="00BA66E2">
        <w:rPr>
          <w:sz w:val="16"/>
        </w:rPr>
        <w:t xml:space="preserve">… the whole substance of </w:t>
      </w:r>
      <w:r w:rsidRPr="00BA66E2">
        <w:rPr>
          <w:rStyle w:val="StyleUnderline"/>
        </w:rPr>
        <w:t xml:space="preserve">lived identities </w:t>
      </w:r>
      <w:r w:rsidRPr="00BA66E2">
        <w:rPr>
          <w:sz w:val="16"/>
        </w:rPr>
        <w:t xml:space="preserve">and relationships, </w:t>
      </w:r>
      <w:r w:rsidRPr="00BA66E2">
        <w:rPr>
          <w:rStyle w:val="StyleUnderline"/>
        </w:rPr>
        <w:t>to such a depth that</w:t>
      </w:r>
      <w:r w:rsidRPr="00BA66E2">
        <w:rPr>
          <w:sz w:val="16"/>
        </w:rPr>
        <w:t xml:space="preserve"> the pressures and </w:t>
      </w:r>
      <w:r w:rsidRPr="00540930">
        <w:rPr>
          <w:rStyle w:val="StyleUnderline"/>
          <w:highlight w:val="green"/>
        </w:rPr>
        <w:t>limits</w:t>
      </w:r>
      <w:r w:rsidRPr="00BA66E2">
        <w:rPr>
          <w:rStyle w:val="StyleUnderline"/>
        </w:rPr>
        <w:t xml:space="preserve"> of what can</w:t>
      </w:r>
      <w:r w:rsidRPr="00BA66E2">
        <w:rPr>
          <w:sz w:val="16"/>
        </w:rPr>
        <w:t xml:space="preserve"> ultimately </w:t>
      </w:r>
      <w:r w:rsidRPr="00BA66E2">
        <w:rPr>
          <w:rStyle w:val="StyleUnderline"/>
        </w:rPr>
        <w:t xml:space="preserve">be seen as </w:t>
      </w:r>
      <w:r w:rsidRPr="00540930">
        <w:rPr>
          <w:rStyle w:val="StyleUnderline"/>
          <w:highlight w:val="green"/>
        </w:rPr>
        <w:t>a specific economic, political, and cultural system</w:t>
      </w:r>
      <w:r w:rsidRPr="00BA66E2">
        <w:rPr>
          <w:rStyle w:val="StyleUnderline"/>
        </w:rPr>
        <w:t xml:space="preserve"> </w:t>
      </w:r>
      <w:r w:rsidRPr="005D09CD">
        <w:rPr>
          <w:rStyle w:val="StyleUnderline"/>
        </w:rPr>
        <w:t xml:space="preserve">seem </w:t>
      </w:r>
      <w:r w:rsidRPr="00540930">
        <w:rPr>
          <w:rStyle w:val="StyleUnderline"/>
          <w:highlight w:val="green"/>
        </w:rPr>
        <w:t>to</w:t>
      </w:r>
      <w:r w:rsidRPr="005D09CD">
        <w:rPr>
          <w:rStyle w:val="StyleUnderline"/>
        </w:rPr>
        <w:t xml:space="preserve"> most of us the pressures and limits</w:t>
      </w:r>
      <w:r w:rsidRPr="00BA66E2">
        <w:rPr>
          <w:rStyle w:val="StyleUnderline"/>
        </w:rPr>
        <w:t xml:space="preserve"> </w:t>
      </w:r>
      <w:r w:rsidRPr="00540930">
        <w:rPr>
          <w:rStyle w:val="StyleUnderline"/>
          <w:highlight w:val="green"/>
        </w:rPr>
        <w:t>of simple experience and common sense</w:t>
      </w:r>
      <w:r w:rsidRPr="00BA66E2">
        <w:rPr>
          <w:sz w:val="16"/>
        </w:rPr>
        <w:t xml:space="preserve">.3 </w:t>
      </w:r>
      <w:r w:rsidRPr="00BA66E2">
        <w:rPr>
          <w:rStyle w:val="StyleUnderline"/>
        </w:rPr>
        <w:t xml:space="preserve">Understanding settlement as, </w:t>
      </w:r>
      <w:r w:rsidRPr="00BA66E2">
        <w:rPr>
          <w:sz w:val="16"/>
        </w:rPr>
        <w:t xml:space="preserve">in Williams’s terms, such </w:t>
      </w:r>
      <w:r w:rsidRPr="00BA66E2">
        <w:rPr>
          <w:rStyle w:val="StyleUnderline"/>
        </w:rPr>
        <w:t>a “structure of feeling” entails asking how emotions, sensations, psychic life take part in the</w:t>
      </w:r>
      <w:r w:rsidRPr="00BA66E2">
        <w:rPr>
          <w:sz w:val="16"/>
        </w:rPr>
        <w:t xml:space="preserve"> (</w:t>
      </w:r>
      <w:r w:rsidRPr="00BA66E2">
        <w:rPr>
          <w:rStyle w:val="StyleUnderline"/>
        </w:rPr>
        <w:t>ongoing</w:t>
      </w:r>
      <w:r w:rsidRPr="00BA66E2">
        <w:rPr>
          <w:sz w:val="16"/>
        </w:rPr>
        <w:t xml:space="preserve">) </w:t>
      </w:r>
      <w:r w:rsidRPr="00BA66E2">
        <w:rPr>
          <w:rStyle w:val="StyleUnderline"/>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BA66E2">
        <w:rPr>
          <w:sz w:val="16"/>
        </w:rPr>
        <w:t>.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w:t>
      </w:r>
      <w:r w:rsidRPr="00540930">
        <w:rPr>
          <w:sz w:val="16"/>
          <w:highlight w:val="green"/>
        </w:rPr>
        <w:t xml:space="preserve">. </w:t>
      </w:r>
      <w:r w:rsidRPr="00540930">
        <w:rPr>
          <w:rStyle w:val="StyleUnderline"/>
          <w:highlight w:val="green"/>
        </w:rPr>
        <w:t>We need to ask how</w:t>
      </w:r>
      <w:r w:rsidRPr="00BA66E2">
        <w:rPr>
          <w:rStyle w:val="StyleUnderline"/>
        </w:rPr>
        <w:t xml:space="preserve"> the regularities of </w:t>
      </w:r>
      <w:r w:rsidRPr="00540930">
        <w:rPr>
          <w:rStyle w:val="StyleUnderline"/>
          <w:highlight w:val="green"/>
        </w:rPr>
        <w:t>set</w:t>
      </w:r>
      <w:r w:rsidRPr="00BA66E2">
        <w:rPr>
          <w:rStyle w:val="StyleUnderline"/>
        </w:rPr>
        <w:t xml:space="preserve">tler </w:t>
      </w:r>
      <w:r w:rsidRPr="00540930">
        <w:rPr>
          <w:rStyle w:val="StyleUnderline"/>
          <w:highlight w:val="green"/>
        </w:rPr>
        <w:t>col</w:t>
      </w:r>
      <w:r w:rsidRPr="00BA66E2">
        <w:rPr>
          <w:rStyle w:val="StyleUnderline"/>
        </w:rPr>
        <w:t xml:space="preserve">onialism </w:t>
      </w:r>
      <w:r w:rsidRPr="00540930">
        <w:rPr>
          <w:rStyle w:val="StyleUnderline"/>
          <w:highlight w:val="green"/>
        </w:rPr>
        <w:t>are materialized in</w:t>
      </w:r>
      <w:r w:rsidRPr="00BA66E2">
        <w:rPr>
          <w:rStyle w:val="StyleUnderline"/>
        </w:rPr>
        <w:t xml:space="preserve"> and through </w:t>
      </w:r>
      <w:r w:rsidRPr="00540930">
        <w:rPr>
          <w:rStyle w:val="StyleUnderline"/>
          <w:highlight w:val="green"/>
        </w:rPr>
        <w:t>quotidian non-Native sensations</w:t>
      </w:r>
      <w:r w:rsidRPr="00BA66E2">
        <w:rPr>
          <w:rStyle w:val="StyleUnderline"/>
        </w:rPr>
        <w:t>, inclinations, and trajectories</w:t>
      </w:r>
      <w:r w:rsidRPr="00BA66E2">
        <w:rPr>
          <w:sz w:val="16"/>
        </w:rPr>
        <w:t xml:space="preserve">. Moreover, </w:t>
      </w:r>
      <w:r w:rsidRPr="00BA66E2">
        <w:rPr>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BA66E2">
        <w:rPr>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w:t>
      </w:r>
      <w:proofErr w:type="gramStart"/>
      <w:r w:rsidRPr="00BA66E2">
        <w:rPr>
          <w:sz w:val="16"/>
        </w:rPr>
        <w:t>still remains</w:t>
      </w:r>
      <w:proofErr w:type="gramEnd"/>
      <w:r w:rsidRPr="00BA66E2">
        <w:rPr>
          <w:sz w:val="16"/>
        </w:rPr>
        <w:t xml:space="preserve">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BA66E2">
        <w:rPr>
          <w:rStyle w:val="StyleUnderline"/>
        </w:rPr>
        <w:t xml:space="preserve">Insistence on the systemic quality of such settler seizures, displacements, identifications </w:t>
      </w:r>
      <w:proofErr w:type="gramStart"/>
      <w:r w:rsidRPr="00BA66E2">
        <w:rPr>
          <w:rStyle w:val="StyleUnderline"/>
        </w:rPr>
        <w:t>responds</w:t>
      </w:r>
      <w:proofErr w:type="gramEnd"/>
      <w:r w:rsidRPr="00BA66E2">
        <w:rPr>
          <w:rStyle w:val="StyleUnderline"/>
        </w:rPr>
        <w:t xml:space="preserve"> to this relative absence of acknowledgment by emphasizing its centrality and regularity, arguing that </w:t>
      </w:r>
      <w:r w:rsidRPr="00540930">
        <w:rPr>
          <w:rStyle w:val="StyleUnderline"/>
          <w:highlight w:val="green"/>
        </w:rPr>
        <w:t>the claiming of a natural</w:t>
      </w:r>
      <w:r w:rsidRPr="00BA66E2">
        <w:rPr>
          <w:rStyle w:val="StyleUnderline"/>
        </w:rPr>
        <w:t xml:space="preserve">ized </w:t>
      </w:r>
      <w:r w:rsidRPr="00540930">
        <w:rPr>
          <w:rStyle w:val="StyleUnderline"/>
          <w:highlight w:val="green"/>
        </w:rPr>
        <w:t>right to Indigenous place lies at the heart of non-Native modes of governance,</w:t>
      </w:r>
      <w:r w:rsidRPr="00BA66E2">
        <w:rPr>
          <w:rStyle w:val="StyleUnderline"/>
        </w:rPr>
        <w:t xml:space="preserve"> association, and identity. </w:t>
      </w:r>
      <w:r w:rsidRPr="00BA66E2">
        <w:rPr>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w:t>
      </w:r>
      <w:proofErr w:type="gramStart"/>
      <w:r w:rsidRPr="00BA66E2">
        <w:rPr>
          <w:sz w:val="16"/>
        </w:rPr>
        <w:t>in light of</w:t>
      </w:r>
      <w:proofErr w:type="gramEnd"/>
      <w:r w:rsidRPr="00BA66E2">
        <w:rPr>
          <w:sz w:val="16"/>
        </w:rPr>
        <w:t xml:space="preserve">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1B3057">
        <w:rPr>
          <w:rStyle w:val="StyleUnderline"/>
          <w:highlight w:val="green"/>
        </w:rPr>
        <w:t>settler colonialism</w:t>
      </w:r>
      <w:r w:rsidRPr="00BA66E2">
        <w:rPr>
          <w:sz w:val="16"/>
        </w:rPr>
        <w:t xml:space="preserve">, Wolfe’s formulation emphasizes the fact that it </w:t>
      </w:r>
      <w:r w:rsidRPr="00540930">
        <w:rPr>
          <w:rStyle w:val="StyleUnderline"/>
          <w:highlight w:val="green"/>
        </w:rPr>
        <w:t>cannot be localized within a specific period</w:t>
      </w:r>
      <w:r w:rsidRPr="00BA66E2">
        <w:rPr>
          <w:rStyle w:val="StyleUnderline"/>
        </w:rPr>
        <w:t xml:space="preserve"> of removal or extermination</w:t>
      </w:r>
      <w:r w:rsidRPr="00BA66E2">
        <w:rPr>
          <w:sz w:val="16"/>
        </w:rPr>
        <w:t xml:space="preserve"> and that </w:t>
      </w:r>
      <w:r w:rsidRPr="00BA66E2">
        <w:rPr>
          <w:rStyle w:val="StyleUnderline"/>
        </w:rPr>
        <w:t>it persists as a determinative feature of national territoriality and identity.</w:t>
      </w:r>
      <w:r w:rsidRPr="00BA66E2">
        <w:rPr>
          <w:sz w:val="16"/>
        </w:rPr>
        <w:t xml:space="preserve"> He argues </w:t>
      </w:r>
      <w:r w:rsidRPr="00BA66E2">
        <w:rPr>
          <w:rStyle w:val="StyleUnderline"/>
        </w:rPr>
        <w:t xml:space="preserve">that </w:t>
      </w:r>
      <w:r w:rsidRPr="00540930">
        <w:rPr>
          <w:rStyle w:val="StyleUnderline"/>
          <w:highlight w:val="green"/>
        </w:rPr>
        <w:t>a “logic of elimination” drives settler governance and sociality</w:t>
      </w:r>
      <w:r w:rsidRPr="00BA66E2">
        <w:rPr>
          <w:rStyle w:val="StyleUnderline"/>
        </w:rPr>
        <w:t>, describing “the settler-colonial will” as “</w:t>
      </w:r>
      <w:r w:rsidRPr="00540930">
        <w:rPr>
          <w:rStyle w:val="StyleUnderline"/>
          <w:highlight w:val="green"/>
        </w:rPr>
        <w:t>a</w:t>
      </w:r>
      <w:r w:rsidRPr="00BA66E2">
        <w:rPr>
          <w:rStyle w:val="StyleUnderline"/>
        </w:rPr>
        <w:t xml:space="preserve"> historical </w:t>
      </w:r>
      <w:r w:rsidRPr="00540930">
        <w:rPr>
          <w:rStyle w:val="StyleUnderline"/>
          <w:highlight w:val="green"/>
        </w:rPr>
        <w:t>force that</w:t>
      </w:r>
      <w:r w:rsidRPr="00BA66E2">
        <w:rPr>
          <w:rStyle w:val="StyleUnderline"/>
        </w:rPr>
        <w:t xml:space="preserve"> ultimately </w:t>
      </w:r>
      <w:r w:rsidRPr="00540930">
        <w:rPr>
          <w:rStyle w:val="StyleUnderline"/>
          <w:highlight w:val="green"/>
        </w:rPr>
        <w:t>derives from the</w:t>
      </w:r>
      <w:r w:rsidRPr="00BA66E2">
        <w:rPr>
          <w:rStyle w:val="StyleUnderline"/>
        </w:rPr>
        <w:t xml:space="preserve"> primal </w:t>
      </w:r>
      <w:r w:rsidRPr="00540930">
        <w:rPr>
          <w:rStyle w:val="StyleUnderline"/>
          <w:highlight w:val="green"/>
        </w:rPr>
        <w:t>drive to expansion</w:t>
      </w:r>
      <w:r w:rsidRPr="00BA66E2">
        <w:rPr>
          <w:rStyle w:val="StyleUnderline"/>
        </w:rPr>
        <w:t xml:space="preserve"> that is generally glossed as capitalism</w:t>
      </w:r>
      <w:r w:rsidRPr="00BA66E2">
        <w:rPr>
          <w:sz w:val="16"/>
        </w:rPr>
        <w:t xml:space="preserve">” (167), and in “Settler Colonialism and the Elimination of the Native,” he observes that </w:t>
      </w:r>
      <w:r w:rsidRPr="00BA66E2">
        <w:rPr>
          <w:rStyle w:val="StyleUnderline"/>
        </w:rPr>
        <w:t>“</w:t>
      </w:r>
      <w:r w:rsidRPr="00540930">
        <w:rPr>
          <w:rStyle w:val="StyleUnderline"/>
          <w:highlight w:val="green"/>
        </w:rPr>
        <w:t xml:space="preserve">elimination is an organizing principle </w:t>
      </w:r>
      <w:r w:rsidRPr="001B3057">
        <w:rPr>
          <w:rStyle w:val="StyleUnderline"/>
        </w:rPr>
        <w:t>of settler-colonial society</w:t>
      </w:r>
      <w:r w:rsidRPr="00BA66E2">
        <w:rPr>
          <w:rStyle w:val="StyleUnderline"/>
        </w:rPr>
        <w:t xml:space="preserve"> rather than a one-off (and </w:t>
      </w:r>
      <w:proofErr w:type="spellStart"/>
      <w:r w:rsidRPr="00BA66E2">
        <w:rPr>
          <w:rStyle w:val="StyleUnderline"/>
        </w:rPr>
        <w:t>superceded</w:t>
      </w:r>
      <w:proofErr w:type="spellEnd"/>
      <w:r w:rsidRPr="00BA66E2">
        <w:rPr>
          <w:rStyle w:val="StyleUnderline"/>
        </w:rPr>
        <w:t>) occurrence”,</w:t>
      </w:r>
      <w:r w:rsidRPr="00BA66E2">
        <w:rPr>
          <w:sz w:val="16"/>
        </w:rPr>
        <w:t xml:space="preserve"> adding, “</w:t>
      </w:r>
      <w:r w:rsidRPr="00BA66E2">
        <w:rPr>
          <w:rStyle w:val="StyleUnderline"/>
        </w:rPr>
        <w:t>Settler colonialism destroys to replace</w:t>
      </w:r>
      <w:r w:rsidRPr="00BA66E2">
        <w:rPr>
          <w:sz w:val="16"/>
        </w:rPr>
        <w:t xml:space="preserve">.” 6 </w:t>
      </w:r>
      <w:r w:rsidRPr="00BA66E2">
        <w:rPr>
          <w:rStyle w:val="StyleUnderline"/>
        </w:rPr>
        <w:t xml:space="preserve">Rather than being superseded after an initial moment/period of conquest, however, colonization persists since “the logic of elimination marks a return whereby </w:t>
      </w:r>
      <w:r w:rsidRPr="00540930">
        <w:rPr>
          <w:rStyle w:val="StyleUnderline"/>
          <w:highlight w:val="green"/>
        </w:rPr>
        <w:t>the native repressed continues to structure settler</w:t>
      </w:r>
      <w:r w:rsidRPr="00BA66E2">
        <w:rPr>
          <w:rStyle w:val="StyleUnderline"/>
        </w:rPr>
        <w:t xml:space="preserve">-colonial </w:t>
      </w:r>
      <w:r w:rsidRPr="00540930">
        <w:rPr>
          <w:rStyle w:val="StyleUnderline"/>
          <w:highlight w:val="green"/>
        </w:rPr>
        <w:t>society”</w:t>
      </w:r>
      <w:r w:rsidRPr="00BA66E2">
        <w:rPr>
          <w:rStyle w:val="StyleUnderline"/>
        </w:rPr>
        <w:t xml:space="preserve"> (</w:t>
      </w:r>
      <w:r w:rsidRPr="00BA66E2">
        <w:rPr>
          <w:sz w:val="16"/>
        </w:rPr>
        <w:t>390), and “</w:t>
      </w:r>
      <w:r w:rsidRPr="00BA66E2">
        <w:rPr>
          <w:rStyle w:val="StyleUnderline"/>
        </w:rPr>
        <w:t>the process of replacement maintains the refractory imprint of the native counter-claim</w:t>
      </w:r>
      <w:r w:rsidRPr="00BA66E2">
        <w:rPr>
          <w:sz w:val="16"/>
        </w:rPr>
        <w:t xml:space="preserve">” (389). Yet, </w:t>
      </w:r>
      <w:proofErr w:type="gramStart"/>
      <w:r w:rsidRPr="00BA66E2">
        <w:rPr>
          <w:sz w:val="16"/>
        </w:rPr>
        <w:t>when</w:t>
      </w:r>
      <w:proofErr w:type="gramEnd"/>
      <w:r w:rsidRPr="00BA66E2">
        <w:rPr>
          <w:sz w:val="16"/>
        </w:rPr>
        <w:t xml:space="preserve">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w:t>
      </w:r>
      <w:proofErr w:type="gramStart"/>
      <w:r w:rsidRPr="00BA66E2">
        <w:rPr>
          <w:sz w:val="16"/>
        </w:rPr>
        <w:t>superintendence, but</w:t>
      </w:r>
      <w:proofErr w:type="gramEnd"/>
      <w:r w:rsidRPr="00BA66E2">
        <w:rPr>
          <w:sz w:val="16"/>
        </w:rPr>
        <w:t xml:space="preserve">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66F0EE9E" w14:textId="77777777" w:rsidR="00953240" w:rsidRPr="003A6341" w:rsidRDefault="00953240" w:rsidP="00953240"/>
    <w:p w14:paraId="43FF0D1F" w14:textId="77777777" w:rsidR="00953240" w:rsidRDefault="00953240" w:rsidP="00953240">
      <w:pPr>
        <w:pStyle w:val="Heading4"/>
      </w:pPr>
      <w:r>
        <w:t>Virtue ethics presumes a notion of moral perfection that is constructed by dominant epistemes – their framework is a project to reproduce whiteness.</w:t>
      </w:r>
    </w:p>
    <w:p w14:paraId="2AA7436B" w14:textId="77777777" w:rsidR="00953240" w:rsidRPr="007B07F9" w:rsidRDefault="00953240" w:rsidP="00953240">
      <w:r>
        <w:rPr>
          <w:rStyle w:val="Style13ptBold"/>
        </w:rPr>
        <w:t xml:space="preserve">O’Connell 14 </w:t>
      </w:r>
      <w:r>
        <w:t>Journal of Moral Theology, Vol. 3, No. 1 (2014): 83-104 After White Supremacy? The Viability of Virtue Ethics for Racial Justice Maureen H. O’Connell [</w:t>
      </w:r>
      <w:r w:rsidRPr="007B07F9">
        <w:t>Chair and Associate Professor of Religion and Theology at La Salle University</w:t>
      </w:r>
      <w:r>
        <w:t xml:space="preserve">] </w:t>
      </w:r>
      <w:hyperlink r:id="rId6" w:history="1">
        <w:r w:rsidRPr="008D6AE0">
          <w:rPr>
            <w:rStyle w:val="Hyperlink"/>
          </w:rPr>
          <w:t>https://www.academia.edu/36606270/After_White_Supremacy_The_Viability_of_Virtue_Ethics_for_Racial_Justice</w:t>
        </w:r>
      </w:hyperlink>
      <w:r>
        <w:t xml:space="preserve"> </w:t>
      </w:r>
    </w:p>
    <w:p w14:paraId="6DD21B96" w14:textId="77777777" w:rsidR="00953240" w:rsidRDefault="00953240" w:rsidP="00953240">
      <w:r w:rsidRPr="007B07F9">
        <w:t xml:space="preserve">AFTER WHITE SUPREMACY—VIRTUE ETHICS AND RACIAL JUSTICE In light of all of this, </w:t>
      </w:r>
      <w:r w:rsidRPr="007B07F9">
        <w:rPr>
          <w:rStyle w:val="StyleUnderline"/>
        </w:rPr>
        <w:t>there are several reasons why critical race</w:t>
      </w:r>
      <w:r>
        <w:rPr>
          <w:rStyle w:val="StyleUnderline"/>
        </w:rPr>
        <w:t xml:space="preserve"> </w:t>
      </w:r>
      <w:r w:rsidRPr="007B07F9">
        <w:rPr>
          <w:rStyle w:val="StyleUnderline"/>
        </w:rPr>
        <w:t>theorists would be hesitant to employ a virtue ethics approach</w:t>
      </w:r>
      <w:r w:rsidRPr="007B07F9">
        <w:t xml:space="preserve">, particularly within a Catholic framework, to engage the three scenarios that sparked this essay. Primary among them is the fact that </w:t>
      </w:r>
      <w:r w:rsidRPr="00C617C4">
        <w:rPr>
          <w:rStyle w:val="StyleUnderline"/>
          <w:highlight w:val="green"/>
        </w:rPr>
        <w:t>virtue theory is</w:t>
      </w:r>
      <w:r w:rsidRPr="007B07F9">
        <w:rPr>
          <w:rStyle w:val="StyleUnderline"/>
        </w:rPr>
        <w:t xml:space="preserve"> largely if not thoroughly a </w:t>
      </w:r>
      <w:r w:rsidRPr="00C617C4">
        <w:rPr>
          <w:rStyle w:val="StyleUnderline"/>
          <w:highlight w:val="green"/>
        </w:rPr>
        <w:t>Euro-American preserve whose pervasive whiteness</w:t>
      </w:r>
      <w:r w:rsidRPr="007B07F9">
        <w:rPr>
          <w:rStyle w:val="StyleUnderline"/>
        </w:rPr>
        <w:t xml:space="preserve"> renders it susceptible to participating in that</w:t>
      </w:r>
      <w:r>
        <w:rPr>
          <w:rStyle w:val="StyleUnderline"/>
        </w:rPr>
        <w:t xml:space="preserve"> </w:t>
      </w:r>
      <w:r w:rsidRPr="007B07F9">
        <w:rPr>
          <w:rStyle w:val="StyleUnderline"/>
        </w:rPr>
        <w:t xml:space="preserve">which it seeks to upend when it comes to racial justice. This anthropological heritage is evident in virtue theory writ large: </w:t>
      </w:r>
      <w:r w:rsidRPr="00C617C4">
        <w:rPr>
          <w:rStyle w:val="StyleUnderline"/>
          <w:highlight w:val="green"/>
        </w:rPr>
        <w:t>an individualistic focus on personal agency, an emphasis on choice</w:t>
      </w:r>
      <w:r w:rsidRPr="007B07F9">
        <w:rPr>
          <w:rStyle w:val="StyleUnderline"/>
        </w:rPr>
        <w:t xml:space="preserve"> and linear</w:t>
      </w:r>
      <w:r>
        <w:rPr>
          <w:rStyle w:val="StyleUnderline"/>
        </w:rPr>
        <w:t xml:space="preserve"> </w:t>
      </w:r>
      <w:r w:rsidRPr="007B07F9">
        <w:rPr>
          <w:rStyle w:val="StyleUnderline"/>
        </w:rPr>
        <w:t xml:space="preserve">progress </w:t>
      </w:r>
      <w:r w:rsidRPr="00C617C4">
        <w:rPr>
          <w:rStyle w:val="StyleUnderline"/>
          <w:highlight w:val="green"/>
        </w:rPr>
        <w:t>or development, a reliance on</w:t>
      </w:r>
      <w:r w:rsidRPr="007B07F9">
        <w:rPr>
          <w:rStyle w:val="StyleUnderline"/>
        </w:rPr>
        <w:t xml:space="preserve"> an intellectual </w:t>
      </w:r>
      <w:r w:rsidRPr="00C617C4">
        <w:rPr>
          <w:rStyle w:val="StyleUnderline"/>
          <w:highlight w:val="green"/>
        </w:rPr>
        <w:t>rationality</w:t>
      </w:r>
      <w:r w:rsidRPr="007B07F9">
        <w:rPr>
          <w:rStyle w:val="StyleUnderline"/>
        </w:rPr>
        <w:t xml:space="preserve"> to</w:t>
      </w:r>
      <w:r>
        <w:rPr>
          <w:rStyle w:val="StyleUnderline"/>
        </w:rPr>
        <w:t xml:space="preserve"> </w:t>
      </w:r>
      <w:r w:rsidRPr="007B07F9">
        <w:rPr>
          <w:rStyle w:val="StyleUnderline"/>
        </w:rPr>
        <w:t>identify the mean within the givens of a particular social context or</w:t>
      </w:r>
      <w:r>
        <w:rPr>
          <w:rStyle w:val="StyleUnderline"/>
        </w:rPr>
        <w:t xml:space="preserve"> </w:t>
      </w:r>
      <w:r w:rsidRPr="007B07F9">
        <w:rPr>
          <w:rStyle w:val="StyleUnderline"/>
        </w:rPr>
        <w:t xml:space="preserve">moral situation, a binary worldview, </w:t>
      </w:r>
      <w:r w:rsidRPr="00C617C4">
        <w:rPr>
          <w:rStyle w:val="StyleUnderline"/>
          <w:highlight w:val="green"/>
        </w:rPr>
        <w:t>an association of the good with</w:t>
      </w:r>
      <w:r>
        <w:rPr>
          <w:rStyle w:val="StyleUnderline"/>
        </w:rPr>
        <w:t xml:space="preserve"> </w:t>
      </w:r>
      <w:r w:rsidRPr="007B07F9">
        <w:t xml:space="preserve">38 Mary Elizabeth Hobgood, Dismantling Privilege: An Ethics of Accountability (Cleveland: Pilgrim Press, 2000). 39 Hobgood, Dismantling Privilege, 48. 40 Yancy, Black Bodies, White Gazes, 228. 41 Jennings, Christian Imagination, 8 and 4. Viability of Virtue Ethics for Racial Justice 93 </w:t>
      </w:r>
      <w:r w:rsidRPr="007B07F9">
        <w:rPr>
          <w:rStyle w:val="StyleUnderline"/>
        </w:rPr>
        <w:t xml:space="preserve">excellence or </w:t>
      </w:r>
      <w:r w:rsidRPr="00C617C4">
        <w:rPr>
          <w:rStyle w:val="StyleUnderline"/>
          <w:highlight w:val="green"/>
        </w:rPr>
        <w:t>perfection</w:t>
      </w:r>
      <w:r w:rsidRPr="007B07F9">
        <w:rPr>
          <w:rStyle w:val="StyleUnderline"/>
        </w:rPr>
        <w:t>, and an approach to others as instrumental in</w:t>
      </w:r>
      <w:r>
        <w:rPr>
          <w:rStyle w:val="StyleUnderline"/>
        </w:rPr>
        <w:t xml:space="preserve"> </w:t>
      </w:r>
      <w:r w:rsidRPr="007B07F9">
        <w:rPr>
          <w:rStyle w:val="StyleUnderline"/>
        </w:rPr>
        <w:t>orienting the autonomous self in her striving for perfection.</w:t>
      </w:r>
      <w:r>
        <w:rPr>
          <w:rStyle w:val="StyleUnderline"/>
        </w:rPr>
        <w:t xml:space="preserve"> </w:t>
      </w:r>
      <w:r w:rsidRPr="007B07F9">
        <w:t xml:space="preserve">While others have examined theological underpinnings of the historical and contemporary racing of the world’s peoples42 or the inherent whiteness in Euro-American theological anthropologies43 or even in academic discourse in which it is engaged,44 De La Torre has been most forthright when it comes to the </w:t>
      </w:r>
      <w:proofErr w:type="gramStart"/>
      <w:r w:rsidRPr="007B07F9">
        <w:t>limits</w:t>
      </w:r>
      <w:proofErr w:type="gramEnd"/>
      <w:r w:rsidRPr="007B07F9">
        <w:t xml:space="preserve"> whiteness places on virtue ethics. “</w:t>
      </w:r>
      <w:r w:rsidRPr="00C617C4">
        <w:rPr>
          <w:rStyle w:val="StyleUnderline"/>
          <w:highlight w:val="green"/>
        </w:rPr>
        <w:t>Virtues, whether beneficial or detrimental to the disenfranchised communities, are</w:t>
      </w:r>
      <w:r w:rsidRPr="007B07F9">
        <w:rPr>
          <w:rStyle w:val="StyleUnderline"/>
        </w:rPr>
        <w:t xml:space="preserve"> in the final analysis </w:t>
      </w:r>
      <w:r w:rsidRPr="00C617C4">
        <w:rPr>
          <w:rStyle w:val="StyleUnderline"/>
          <w:highlight w:val="green"/>
        </w:rPr>
        <w:t>a construct of what the dominant culture deems good</w:t>
      </w:r>
      <w:r w:rsidRPr="007B07F9">
        <w:rPr>
          <w:rStyle w:val="StyleUnderline"/>
        </w:rPr>
        <w:t xml:space="preserve"> or evil,” he notes. “By </w:t>
      </w:r>
      <w:r w:rsidRPr="00C617C4">
        <w:rPr>
          <w:rStyle w:val="StyleUnderline"/>
          <w:highlight w:val="green"/>
        </w:rPr>
        <w:t>constructing virtues</w:t>
      </w:r>
      <w:r w:rsidRPr="007B07F9">
        <w:rPr>
          <w:rStyle w:val="StyleUnderline"/>
        </w:rPr>
        <w:t xml:space="preserve"> and employing objectivity, that culture </w:t>
      </w:r>
      <w:r w:rsidRPr="00C617C4">
        <w:rPr>
          <w:rStyle w:val="StyleUnderline"/>
          <w:highlight w:val="green"/>
        </w:rPr>
        <w:t>legitimizes</w:t>
      </w:r>
      <w:r w:rsidRPr="007B07F9">
        <w:rPr>
          <w:rStyle w:val="StyleUnderline"/>
        </w:rPr>
        <w:t xml:space="preserve"> and normalizes </w:t>
      </w:r>
      <w:r w:rsidRPr="00C617C4">
        <w:rPr>
          <w:rStyle w:val="StyleUnderline"/>
          <w:highlight w:val="green"/>
        </w:rPr>
        <w:t>injustices within society</w:t>
      </w:r>
      <w:r w:rsidRPr="007B07F9">
        <w:t xml:space="preserve">.”45 I offer four dimensions of that </w:t>
      </w:r>
      <w:r w:rsidRPr="00C617C4">
        <w:rPr>
          <w:rStyle w:val="StyleUnderline"/>
          <w:highlight w:val="green"/>
        </w:rPr>
        <w:t>inherent whiteness in virtue ethics</w:t>
      </w:r>
      <w:r w:rsidRPr="007B07F9">
        <w:rPr>
          <w:rStyle w:val="StyleUnderline"/>
        </w:rPr>
        <w:t xml:space="preserve"> </w:t>
      </w:r>
      <w:r w:rsidRPr="007B07F9">
        <w:t xml:space="preserve">itself which </w:t>
      </w:r>
      <w:r w:rsidRPr="007B07F9">
        <w:rPr>
          <w:rStyle w:val="StyleUnderline"/>
        </w:rPr>
        <w:t>present significant</w:t>
      </w:r>
      <w:r>
        <w:rPr>
          <w:rStyle w:val="StyleUnderline"/>
        </w:rPr>
        <w:t xml:space="preserve"> </w:t>
      </w:r>
      <w:r w:rsidRPr="007B07F9">
        <w:rPr>
          <w:rStyle w:val="StyleUnderline"/>
        </w:rPr>
        <w:t>limitations when it comes to bringing a virtue approach to upending</w:t>
      </w:r>
      <w:r>
        <w:rPr>
          <w:rStyle w:val="StyleUnderline"/>
        </w:rPr>
        <w:t xml:space="preserve"> </w:t>
      </w:r>
      <w:r w:rsidRPr="007B07F9">
        <w:rPr>
          <w:rStyle w:val="StyleUnderline"/>
        </w:rPr>
        <w:t>the dominant culture of whiteness</w:t>
      </w:r>
      <w:r w:rsidRPr="007B07F9">
        <w:t xml:space="preserve">, which as we have seen, must be the central task of racial justice work. Narrative In an attempt to answer his now classic ethical question as to the types of practices conducive to human flourishing which sparked the renaissance of virtue ethics, Alasdair </w:t>
      </w:r>
      <w:proofErr w:type="spellStart"/>
      <w:r w:rsidRPr="007B07F9">
        <w:t>MacIntyre</w:t>
      </w:r>
      <w:proofErr w:type="spellEnd"/>
      <w:r w:rsidRPr="007B07F9">
        <w:t xml:space="preserve"> points toward the </w:t>
      </w:r>
      <w:r w:rsidRPr="007B07F9">
        <w:rPr>
          <w:rStyle w:val="StyleUnderline"/>
        </w:rPr>
        <w:t>centrality of stories in communicating and inculcating virtues that</w:t>
      </w:r>
      <w:r>
        <w:rPr>
          <w:rStyle w:val="StyleUnderline"/>
        </w:rPr>
        <w:t xml:space="preserve"> </w:t>
      </w:r>
      <w:r w:rsidRPr="007B07F9">
        <w:rPr>
          <w:rStyle w:val="StyleUnderline"/>
        </w:rPr>
        <w:t>shape individual and collective identity as well as a sense of the good</w:t>
      </w:r>
      <w:r>
        <w:rPr>
          <w:rStyle w:val="StyleUnderline"/>
        </w:rPr>
        <w:t xml:space="preserve"> </w:t>
      </w:r>
      <w:r w:rsidRPr="007B07F9">
        <w:rPr>
          <w:rStyle w:val="StyleUnderline"/>
        </w:rPr>
        <w:t>toward which we are to strive</w:t>
      </w:r>
      <w:r w:rsidRPr="007B07F9">
        <w:t xml:space="preserve">. Stanley Hauerwas deepens the social significance of narrative for Christian virtue ethics by claiming that the central ethical question of contemporary disciples is to figure out “what kind of community the church must be to be faithful to the narratives central to Christian convictions” and to allow those convictions to give shape to a community of characters with character or to virtues that are intelligibly Christian.46 </w:t>
      </w:r>
      <w:r w:rsidRPr="007B07F9">
        <w:rPr>
          <w:rStyle w:val="StyleUnderline"/>
        </w:rPr>
        <w:t>Narratives and practices of storytelling and listening, however,</w:t>
      </w:r>
      <w:r>
        <w:rPr>
          <w:rStyle w:val="StyleUnderline"/>
        </w:rPr>
        <w:t xml:space="preserve"> </w:t>
      </w:r>
      <w:r w:rsidRPr="007B07F9">
        <w:rPr>
          <w:rStyle w:val="StyleUnderline"/>
        </w:rPr>
        <w:t>provide a central vehicle for the transmission of white supremacy</w:t>
      </w:r>
      <w:r>
        <w:rPr>
          <w:rStyle w:val="StyleUnderline"/>
        </w:rPr>
        <w:t xml:space="preserve"> </w:t>
      </w:r>
      <w:r w:rsidRPr="007B07F9">
        <w:rPr>
          <w:rStyle w:val="StyleUnderline"/>
        </w:rPr>
        <w:t>and bolster the way it functions to reinforce assumptions of superiority and inferiority and access to social goods based on these assumptions.</w:t>
      </w:r>
      <w:r w:rsidRPr="007B07F9">
        <w:t xml:space="preserve"> First, Bonilla-Silva highlights the ideological power of story42 See J. Kameron Carter, Race: A Theological Account (New York: Oxford University Press, 2008), 4 and Jennings, Christian Imagination. 43 M. Shawn Copeland, “Disturbing Ethics of Race,” Journal of Catholic Social Thought, 3.1 (2006): 17-27. 44 </w:t>
      </w:r>
      <w:r w:rsidRPr="007B07F9">
        <w:rPr>
          <w:rStyle w:val="StyleUnderline"/>
        </w:rPr>
        <w:t>Jennings describes the posture of academic theology with its “cultivated capacities</w:t>
      </w:r>
      <w:r>
        <w:rPr>
          <w:rStyle w:val="StyleUnderline"/>
        </w:rPr>
        <w:t xml:space="preserve"> </w:t>
      </w:r>
      <w:r w:rsidRPr="007B07F9">
        <w:rPr>
          <w:rStyle w:val="StyleUnderline"/>
        </w:rPr>
        <w:t>to clarify, categorize, define, explain, interpret” realities typical of colonizers rather</w:t>
      </w:r>
      <w:r>
        <w:rPr>
          <w:rStyle w:val="StyleUnderline"/>
        </w:rPr>
        <w:t xml:space="preserve"> </w:t>
      </w:r>
      <w:r w:rsidRPr="007B07F9">
        <w:rPr>
          <w:rStyle w:val="StyleUnderline"/>
        </w:rPr>
        <w:t>than more fluid capacities for adaptability and reformation demanded of the colonized in</w:t>
      </w:r>
      <w:r w:rsidRPr="007B07F9">
        <w:t xml:space="preserve"> The Christian Imagination, 8. 45 De La Torre, Latino/a Social Ethics, 29. 46 Stanley Hauerwas, A Community of Character: Toward a Constructive Christian Ethic (South Bend: University of Notre Dame Press, 1981), 12-3. 94 Maureen H. O’Connell </w:t>
      </w:r>
      <w:r w:rsidRPr="007B07F9">
        <w:rPr>
          <w:rStyle w:val="StyleUnderline"/>
        </w:rPr>
        <w:t xml:space="preserve">telling noting, </w:t>
      </w:r>
      <w:proofErr w:type="gramStart"/>
      <w:r w:rsidRPr="007B07F9">
        <w:rPr>
          <w:rStyle w:val="StyleUnderline"/>
        </w:rPr>
        <w:t>“stories</w:t>
      </w:r>
      <w:proofErr w:type="gramEnd"/>
      <w:r w:rsidRPr="007B07F9">
        <w:rPr>
          <w:rStyle w:val="StyleUnderline"/>
        </w:rPr>
        <w:t xml:space="preserve"> seem to lie in the realm of the given, in the</w:t>
      </w:r>
      <w:r>
        <w:rPr>
          <w:rStyle w:val="StyleUnderline"/>
        </w:rPr>
        <w:t xml:space="preserve"> </w:t>
      </w:r>
      <w:r w:rsidRPr="007B07F9">
        <w:rPr>
          <w:rStyle w:val="StyleUnderline"/>
        </w:rPr>
        <w:t>matter-of-fact world. Hence stories help us make sense of the world</w:t>
      </w:r>
      <w:r>
        <w:rPr>
          <w:rStyle w:val="StyleUnderline"/>
        </w:rPr>
        <w:t xml:space="preserve"> </w:t>
      </w:r>
      <w:r w:rsidRPr="007B07F9">
        <w:rPr>
          <w:rStyle w:val="StyleUnderline"/>
        </w:rPr>
        <w:t xml:space="preserve">but in ways that reinforce the status quo, serving </w:t>
      </w:r>
      <w:proofErr w:type="gramStart"/>
      <w:r w:rsidRPr="007B07F9">
        <w:rPr>
          <w:rStyle w:val="StyleUnderline"/>
        </w:rPr>
        <w:t>particular interests</w:t>
      </w:r>
      <w:proofErr w:type="gramEnd"/>
      <w:r>
        <w:rPr>
          <w:rStyle w:val="StyleUnderline"/>
        </w:rPr>
        <w:t xml:space="preserve"> </w:t>
      </w:r>
      <w:r w:rsidRPr="007B07F9">
        <w:rPr>
          <w:rStyle w:val="StyleUnderline"/>
        </w:rPr>
        <w:t>without appearing to do so.”47</w:t>
      </w:r>
      <w:r w:rsidRPr="007B07F9">
        <w:t xml:space="preserve"> If the content of narratives and practices of storytelling tend to be controlled by the dominant culture, </w:t>
      </w:r>
      <w:r w:rsidRPr="007B07F9">
        <w:rPr>
          <w:rStyle w:val="StyleUnderline"/>
        </w:rPr>
        <w:t>we</w:t>
      </w:r>
      <w:r>
        <w:rPr>
          <w:rStyle w:val="StyleUnderline"/>
        </w:rPr>
        <w:t xml:space="preserve"> </w:t>
      </w:r>
      <w:r w:rsidRPr="007B07F9">
        <w:rPr>
          <w:rStyle w:val="StyleUnderline"/>
        </w:rPr>
        <w:t xml:space="preserve">need to </w:t>
      </w:r>
      <w:r w:rsidRPr="00C617C4">
        <w:rPr>
          <w:rStyle w:val="StyleUnderline"/>
          <w:highlight w:val="green"/>
        </w:rPr>
        <w:t xml:space="preserve">interrogate the pervasive whiteness of </w:t>
      </w:r>
      <w:r w:rsidRPr="00C617C4">
        <w:rPr>
          <w:rStyle w:val="StyleUnderline"/>
        </w:rPr>
        <w:t>o</w:t>
      </w:r>
      <w:r w:rsidRPr="007B07F9">
        <w:rPr>
          <w:rStyle w:val="StyleUnderline"/>
        </w:rPr>
        <w:t xml:space="preserve">ur formative narratives so that the </w:t>
      </w:r>
      <w:r w:rsidRPr="00C617C4">
        <w:rPr>
          <w:rStyle w:val="StyleUnderline"/>
          <w:highlight w:val="green"/>
        </w:rPr>
        <w:t>virtues</w:t>
      </w:r>
      <w:r w:rsidRPr="007B07F9">
        <w:rPr>
          <w:rStyle w:val="StyleUnderline"/>
        </w:rPr>
        <w:t xml:space="preserve"> that emerge are not intelligible by their</w:t>
      </w:r>
      <w:r>
        <w:rPr>
          <w:rStyle w:val="StyleUnderline"/>
        </w:rPr>
        <w:t xml:space="preserve"> </w:t>
      </w:r>
      <w:r w:rsidRPr="007B07F9">
        <w:rPr>
          <w:rStyle w:val="StyleUnderline"/>
        </w:rPr>
        <w:t>whiteness.</w:t>
      </w:r>
      <w:r>
        <w:rPr>
          <w:rStyle w:val="StyleUnderline"/>
        </w:rPr>
        <w:t xml:space="preserve"> </w:t>
      </w:r>
      <w:r w:rsidRPr="007B07F9">
        <w:t>Moreover, Hauerwas’ observation that “</w:t>
      </w:r>
      <w:r w:rsidRPr="007B07F9">
        <w:rPr>
          <w:rStyle w:val="StyleUnderline"/>
        </w:rPr>
        <w:t>to be a person of virtue,</w:t>
      </w:r>
      <w:r>
        <w:rPr>
          <w:rStyle w:val="StyleUnderline"/>
        </w:rPr>
        <w:t xml:space="preserve"> </w:t>
      </w:r>
      <w:r w:rsidRPr="007B07F9">
        <w:rPr>
          <w:rStyle w:val="StyleUnderline"/>
        </w:rPr>
        <w:t>therefore, involves acquiring the linguistic, emotional, and rational</w:t>
      </w:r>
      <w:r>
        <w:rPr>
          <w:rStyle w:val="StyleUnderline"/>
        </w:rPr>
        <w:t xml:space="preserve"> </w:t>
      </w:r>
      <w:r w:rsidRPr="007B07F9">
        <w:rPr>
          <w:rStyle w:val="StyleUnderline"/>
        </w:rPr>
        <w:t>skills that give us the strength to make our decisions and our life our</w:t>
      </w:r>
      <w:r>
        <w:rPr>
          <w:rStyle w:val="StyleUnderline"/>
        </w:rPr>
        <w:t xml:space="preserve"> </w:t>
      </w:r>
      <w:r w:rsidRPr="007B07F9">
        <w:rPr>
          <w:rStyle w:val="StyleUnderline"/>
        </w:rPr>
        <w:t>own”48 creates further problems. He points to the relationship between narrative and language when it comes to shaping character or</w:t>
      </w:r>
      <w:r>
        <w:rPr>
          <w:rStyle w:val="StyleUnderline"/>
        </w:rPr>
        <w:t xml:space="preserve"> </w:t>
      </w:r>
      <w:r w:rsidRPr="007B07F9">
        <w:rPr>
          <w:rStyle w:val="StyleUnderline"/>
        </w:rPr>
        <w:t>developing virtue</w:t>
      </w:r>
      <w:r w:rsidRPr="00C617C4">
        <w:rPr>
          <w:rStyle w:val="StyleUnderline"/>
          <w:highlight w:val="green"/>
        </w:rPr>
        <w:t xml:space="preserve">. This </w:t>
      </w:r>
      <w:r w:rsidRPr="00C617C4">
        <w:rPr>
          <w:rStyle w:val="StyleUnderline"/>
        </w:rPr>
        <w:t xml:space="preserve">linguistic </w:t>
      </w:r>
      <w:r w:rsidRPr="00C617C4">
        <w:rPr>
          <w:rStyle w:val="StyleUnderline"/>
          <w:highlight w:val="green"/>
        </w:rPr>
        <w:t>connection</w:t>
      </w:r>
      <w:r w:rsidRPr="007B07F9">
        <w:rPr>
          <w:rStyle w:val="StyleUnderline"/>
        </w:rPr>
        <w:t xml:space="preserve"> between narrative and</w:t>
      </w:r>
      <w:r>
        <w:rPr>
          <w:rStyle w:val="StyleUnderline"/>
        </w:rPr>
        <w:t xml:space="preserve"> </w:t>
      </w:r>
      <w:r w:rsidRPr="00C617C4">
        <w:rPr>
          <w:rStyle w:val="StyleUnderline"/>
          <w:highlight w:val="green"/>
        </w:rPr>
        <w:t>identity is not without peril for persons and communities of color</w:t>
      </w:r>
      <w:r w:rsidRPr="007B07F9">
        <w:rPr>
          <w:rStyle w:val="StyleUnderline"/>
        </w:rPr>
        <w:t>.</w:t>
      </w:r>
      <w:r>
        <w:rPr>
          <w:rStyle w:val="StyleUnderline"/>
        </w:rPr>
        <w:t xml:space="preserve"> </w:t>
      </w:r>
      <w:r w:rsidRPr="007B07F9">
        <w:t xml:space="preserve">Rebecca </w:t>
      </w:r>
      <w:proofErr w:type="spellStart"/>
      <w:r w:rsidRPr="007B07F9">
        <w:t>Chopp</w:t>
      </w:r>
      <w:proofErr w:type="spellEnd"/>
      <w:r w:rsidRPr="007B07F9">
        <w:t xml:space="preserve"> notes the exclusionary practices of narrative discourse itself that both insist on working with “present signifiers” and also assign moral worth, validity, or goodness to particular kinds of linguistic expression, particularly in civic spaces where justice is mediated.49 </w:t>
      </w:r>
      <w:proofErr w:type="spellStart"/>
      <w:r w:rsidRPr="007B07F9">
        <w:t>Chopp</w:t>
      </w:r>
      <w:proofErr w:type="spellEnd"/>
      <w:r w:rsidRPr="007B07F9">
        <w:t xml:space="preserve"> notes that the </w:t>
      </w:r>
      <w:r w:rsidRPr="007B07F9">
        <w:rPr>
          <w:rStyle w:val="StyleUnderline"/>
        </w:rPr>
        <w:t xml:space="preserve">practices of </w:t>
      </w:r>
      <w:r w:rsidRPr="00C617C4">
        <w:rPr>
          <w:rStyle w:val="StyleUnderline"/>
          <w:highlight w:val="green"/>
        </w:rPr>
        <w:t>hegemonic discourse preclude basic ethical capabilities such as compassion, memories, and imagination</w:t>
      </w:r>
      <w:r w:rsidRPr="007B07F9">
        <w:rPr>
          <w:rStyle w:val="StyleUnderline"/>
        </w:rPr>
        <w:t>—all of which virtue theorists identify as central</w:t>
      </w:r>
      <w:r>
        <w:rPr>
          <w:rStyle w:val="StyleUnderline"/>
        </w:rPr>
        <w:t xml:space="preserve"> </w:t>
      </w:r>
      <w:r w:rsidRPr="007B07F9">
        <w:rPr>
          <w:rStyle w:val="StyleUnderline"/>
        </w:rPr>
        <w:t>contributions the tradition might make in light of its narrative character—and relegate to the margins of public discourse individuals and</w:t>
      </w:r>
      <w:r>
        <w:rPr>
          <w:rStyle w:val="StyleUnderline"/>
        </w:rPr>
        <w:t xml:space="preserve"> </w:t>
      </w:r>
      <w:r w:rsidRPr="007B07F9">
        <w:rPr>
          <w:rStyle w:val="StyleUnderline"/>
        </w:rPr>
        <w:t>communities for whom these are central forms of narrative and motivations for storytelling. These practices of narrative exclusion were</w:t>
      </w:r>
      <w:r>
        <w:rPr>
          <w:rStyle w:val="StyleUnderline"/>
        </w:rPr>
        <w:t xml:space="preserve"> </w:t>
      </w:r>
      <w:r w:rsidRPr="007B07F9">
        <w:rPr>
          <w:rStyle w:val="StyleUnderline"/>
        </w:rPr>
        <w:t>evident</w:t>
      </w:r>
      <w:r w:rsidRPr="007B07F9">
        <w:t xml:space="preserve"> in the confusion around the semantics of the testimony of Rachel </w:t>
      </w:r>
      <w:proofErr w:type="spellStart"/>
      <w:r w:rsidRPr="007B07F9">
        <w:t>Jeantel</w:t>
      </w:r>
      <w:proofErr w:type="spellEnd"/>
      <w:r w:rsidRPr="007B07F9">
        <w:t xml:space="preserve">, Trayvon Martin’s childhood friend and the last person to speak to him while he was alive, in the trial of George Zimmerman, as well as in the public assessment of her character.50 47 Bonilla-Silva, Racism without Racists, 75. He goes on to describe two forms of storytelling, both of which “‘make’ whites, but also help them navigate the turbulent waters of contemporary public discussions on race”—story lines (“provide ‘evidence’ to solidify their viewpoints” and “serve as legitimate conduits for expressing anger, animosity, and resentment toward racial minorities”) and testimonies (serve to promote a nonracial “self-presentation” particularly for whites “totally submerged in whiteness”), 98-9. 48 Hauerwas, Community of Character, 115, emphasis mine. 49 See “Reimagining Public Discourse,” in The Journal of Theology for Southern Africa 103 (March 1999), 33-8. 50 For discussion of African American Vernacular in the Martin case, listen to NPR’s program, Here and Now, on 28 June 2013: “Language on Trial: Rachel </w:t>
      </w:r>
      <w:proofErr w:type="spellStart"/>
      <w:r w:rsidRPr="007B07F9">
        <w:t>Jeantel</w:t>
      </w:r>
      <w:proofErr w:type="spellEnd"/>
      <w:r w:rsidRPr="007B07F9">
        <w:t>,” where linguist John Rickford notes that “</w:t>
      </w:r>
      <w:r w:rsidRPr="007B07F9">
        <w:rPr>
          <w:rStyle w:val="StyleUnderline"/>
        </w:rPr>
        <w:t>African American Vernacular English</w:t>
      </w:r>
      <w:r>
        <w:rPr>
          <w:rStyle w:val="StyleUnderline"/>
        </w:rPr>
        <w:t xml:space="preserve"> </w:t>
      </w:r>
      <w:r w:rsidRPr="007B07F9">
        <w:rPr>
          <w:rStyle w:val="StyleUnderline"/>
        </w:rPr>
        <w:t>is testament to existence of difference.… Language is a profound mark of education</w:t>
      </w:r>
      <w:r>
        <w:rPr>
          <w:rStyle w:val="StyleUnderline"/>
        </w:rPr>
        <w:t xml:space="preserve"> </w:t>
      </w:r>
      <w:r w:rsidRPr="007B07F9">
        <w:rPr>
          <w:rStyle w:val="StyleUnderline"/>
        </w:rPr>
        <w:t>and work, and you can beat up on this rather than on other aspects without being</w:t>
      </w:r>
      <w:r>
        <w:rPr>
          <w:rStyle w:val="StyleUnderline"/>
        </w:rPr>
        <w:t xml:space="preserve"> </w:t>
      </w:r>
      <w:r w:rsidRPr="007B07F9">
        <w:rPr>
          <w:rStyle w:val="StyleUnderline"/>
        </w:rPr>
        <w:t>criticized.</w:t>
      </w:r>
      <w:r w:rsidRPr="007B07F9">
        <w:t xml:space="preserve"> [Rachel] is being put on trial by the defense attorney and all of America.” http://hereandnow.wbur.org/2013/06/28/n-word-language. See Rickford’s 10 July Viability of Virtue Ethics for Racial Justice 95 Finally, </w:t>
      </w:r>
      <w:r w:rsidRPr="007B07F9">
        <w:rPr>
          <w:rStyle w:val="StyleUnderline"/>
        </w:rPr>
        <w:t>De La Torre implicitly points to the “sli</w:t>
      </w:r>
      <w:r w:rsidRPr="00C617C4">
        <w:rPr>
          <w:rStyle w:val="StyleUnderline"/>
          <w:highlight w:val="green"/>
        </w:rPr>
        <w:t>ppery” nature of whiteness in the ability for whites to opt out</w:t>
      </w:r>
      <w:r w:rsidRPr="007B07F9">
        <w:rPr>
          <w:rStyle w:val="StyleUnderline"/>
        </w:rPr>
        <w:t xml:space="preserve"> of familial, communal</w:t>
      </w:r>
      <w:r>
        <w:rPr>
          <w:rStyle w:val="StyleUnderline"/>
        </w:rPr>
        <w:t xml:space="preserve"> </w:t>
      </w:r>
      <w:r w:rsidRPr="007B07F9">
        <w:rPr>
          <w:rStyle w:val="StyleUnderline"/>
        </w:rPr>
        <w:t>and national narratives of white supremacy, which then allows the</w:t>
      </w:r>
      <w:r>
        <w:rPr>
          <w:rStyle w:val="StyleUnderline"/>
        </w:rPr>
        <w:t xml:space="preserve"> </w:t>
      </w:r>
      <w:r w:rsidRPr="007B07F9">
        <w:rPr>
          <w:rStyle w:val="StyleUnderline"/>
        </w:rPr>
        <w:t>power of these narratives to go unchallenged and as such to continue</w:t>
      </w:r>
      <w:r>
        <w:rPr>
          <w:rStyle w:val="StyleUnderline"/>
        </w:rPr>
        <w:t xml:space="preserve"> </w:t>
      </w:r>
      <w:r w:rsidRPr="007B07F9">
        <w:rPr>
          <w:rStyle w:val="StyleUnderline"/>
        </w:rPr>
        <w:t>to inculcate the habits of whiteness.51 In a similar way, Bryan</w:t>
      </w:r>
      <w:r>
        <w:rPr>
          <w:rStyle w:val="StyleUnderline"/>
        </w:rPr>
        <w:t xml:space="preserve"> </w:t>
      </w:r>
      <w:proofErr w:type="spellStart"/>
      <w:r w:rsidRPr="007B07F9">
        <w:rPr>
          <w:rStyle w:val="StyleUnderline"/>
        </w:rPr>
        <w:t>Massingale</w:t>
      </w:r>
      <w:proofErr w:type="spellEnd"/>
      <w:r w:rsidRPr="007B07F9">
        <w:rPr>
          <w:rStyle w:val="StyleUnderline"/>
        </w:rPr>
        <w:t xml:space="preserve"> and James Cone </w:t>
      </w:r>
      <w:r w:rsidRPr="00C617C4">
        <w:rPr>
          <w:rStyle w:val="StyleUnderline"/>
          <w:highlight w:val="green"/>
        </w:rPr>
        <w:t>note the</w:t>
      </w:r>
      <w:r w:rsidRPr="007B07F9">
        <w:rPr>
          <w:rStyle w:val="StyleUnderline"/>
        </w:rPr>
        <w:t xml:space="preserve"> theological </w:t>
      </w:r>
      <w:r w:rsidRPr="00C617C4">
        <w:rPr>
          <w:rStyle w:val="StyleUnderline"/>
          <w:highlight w:val="green"/>
        </w:rPr>
        <w:t>academy’s readiness to engage the narrative of Martin Luther King, but not necessarily those of Malcolm X or of lynchings</w:t>
      </w:r>
      <w:r w:rsidRPr="007B07F9">
        <w:t xml:space="preserve">.52 At the conclusion of a litany of evidence of raced-based social injustices invoked to support his claim in his 2013 Presidential Address to the Society of Christian Ethics that “you can lynch people by more than hanging them on a tree,” James Cone directly asked the predominately white audience: “If you’re not talking about this, then what are you talking about?”53 Moral goodness </w:t>
      </w:r>
      <w:r w:rsidRPr="007B07F9">
        <w:rPr>
          <w:rStyle w:val="StyleUnderline"/>
        </w:rPr>
        <w:t>A distinctive feature of virtue ethics</w:t>
      </w:r>
      <w:r w:rsidRPr="007B07F9">
        <w:t xml:space="preserve">, particularly in a Catholic framework, </w:t>
      </w:r>
      <w:r w:rsidRPr="007B07F9">
        <w:rPr>
          <w:rStyle w:val="StyleUnderline"/>
        </w:rPr>
        <w:t>is its orientation toward the good as it is discerned and</w:t>
      </w:r>
      <w:r>
        <w:rPr>
          <w:rStyle w:val="StyleUnderline"/>
        </w:rPr>
        <w:t xml:space="preserve"> </w:t>
      </w:r>
      <w:r w:rsidRPr="007B07F9">
        <w:rPr>
          <w:rStyle w:val="StyleUnderline"/>
        </w:rPr>
        <w:t>experienced by individuals in response to the invitation to participate</w:t>
      </w:r>
      <w:r>
        <w:rPr>
          <w:rStyle w:val="StyleUnderline"/>
        </w:rPr>
        <w:t xml:space="preserve"> </w:t>
      </w:r>
      <w:r w:rsidRPr="007B07F9">
        <w:rPr>
          <w:rStyle w:val="StyleUnderline"/>
        </w:rPr>
        <w:t>in the love of God in order to become the moral person we are capable of being. This stands in sharp contrast to a focus on more socially</w:t>
      </w:r>
      <w:r>
        <w:rPr>
          <w:rStyle w:val="StyleUnderline"/>
        </w:rPr>
        <w:t xml:space="preserve"> </w:t>
      </w:r>
      <w:r w:rsidRPr="007B07F9">
        <w:rPr>
          <w:rStyle w:val="StyleUnderline"/>
        </w:rPr>
        <w:t xml:space="preserve">constructed and </w:t>
      </w:r>
      <w:proofErr w:type="gramStart"/>
      <w:r w:rsidRPr="007B07F9">
        <w:rPr>
          <w:rStyle w:val="StyleUnderline"/>
        </w:rPr>
        <w:t>externally-motivated</w:t>
      </w:r>
      <w:proofErr w:type="gramEnd"/>
      <w:r w:rsidRPr="007B07F9">
        <w:rPr>
          <w:rStyle w:val="StyleUnderline"/>
        </w:rPr>
        <w:t xml:space="preserve"> notions of the right</w:t>
      </w:r>
      <w:r w:rsidRPr="007B07F9">
        <w:t xml:space="preserve">.54 The very point of virtue ethics is to strive continually for the good, which in and of itself can critically examine “the rightness of whiteness” at the core of white supremacy. </w:t>
      </w:r>
      <w:r w:rsidRPr="007B07F9">
        <w:rPr>
          <w:rStyle w:val="StyleUnderline"/>
        </w:rPr>
        <w:t xml:space="preserve">However, what if </w:t>
      </w:r>
      <w:r w:rsidRPr="00C617C4">
        <w:rPr>
          <w:rStyle w:val="StyleUnderline"/>
          <w:highlight w:val="green"/>
        </w:rPr>
        <w:t>the good</w:t>
      </w:r>
      <w:r w:rsidRPr="007B07F9">
        <w:rPr>
          <w:rStyle w:val="StyleUnderline"/>
        </w:rPr>
        <w:t>—no matter</w:t>
      </w:r>
      <w:r>
        <w:rPr>
          <w:rStyle w:val="StyleUnderline"/>
        </w:rPr>
        <w:t xml:space="preserve"> </w:t>
      </w:r>
      <w:r w:rsidRPr="007B07F9">
        <w:rPr>
          <w:rStyle w:val="StyleUnderline"/>
        </w:rPr>
        <w:t>how self-reflective and discerning the individual who seeks it or how</w:t>
      </w:r>
      <w:r>
        <w:rPr>
          <w:rStyle w:val="StyleUnderline"/>
        </w:rPr>
        <w:t xml:space="preserve"> </w:t>
      </w:r>
      <w:r w:rsidRPr="007B07F9">
        <w:rPr>
          <w:rStyle w:val="StyleUnderline"/>
        </w:rPr>
        <w:t>embedded it might be in the narrative of a community or thick it</w:t>
      </w:r>
      <w:r>
        <w:rPr>
          <w:rStyle w:val="StyleUnderline"/>
        </w:rPr>
        <w:t xml:space="preserve"> </w:t>
      </w:r>
      <w:r w:rsidRPr="007B07F9">
        <w:rPr>
          <w:rStyle w:val="StyleUnderline"/>
        </w:rPr>
        <w:t>might be with multicultural understandings—w</w:t>
      </w:r>
      <w:r w:rsidRPr="00C617C4">
        <w:rPr>
          <w:rStyle w:val="StyleUnderline"/>
          <w:highlight w:val="green"/>
        </w:rPr>
        <w:t xml:space="preserve">as not immune to the ideology of the white racial frame but </w:t>
      </w:r>
      <w:proofErr w:type="gramStart"/>
      <w:r w:rsidRPr="00C617C4">
        <w:rPr>
          <w:rStyle w:val="StyleUnderline"/>
          <w:highlight w:val="green"/>
        </w:rPr>
        <w:t>actually an</w:t>
      </w:r>
      <w:proofErr w:type="gramEnd"/>
      <w:r w:rsidRPr="00C617C4">
        <w:rPr>
          <w:rStyle w:val="StyleUnderline"/>
          <w:highlight w:val="green"/>
        </w:rPr>
        <w:t xml:space="preserve"> expression of it</w:t>
      </w:r>
      <w:r w:rsidRPr="007B07F9">
        <w:rPr>
          <w:rStyle w:val="StyleUnderline"/>
        </w:rPr>
        <w:t>?</w:t>
      </w:r>
      <w:r>
        <w:rPr>
          <w:rStyle w:val="StyleUnderline"/>
        </w:rPr>
        <w:t xml:space="preserve"> </w:t>
      </w:r>
      <w:r w:rsidRPr="007B07F9">
        <w:rPr>
          <w:rStyle w:val="StyleUnderline"/>
        </w:rPr>
        <w:t>We can find evidence of white notions of goodness in the emphasis</w:t>
      </w:r>
      <w:r>
        <w:rPr>
          <w:rStyle w:val="StyleUnderline"/>
        </w:rPr>
        <w:t xml:space="preserve"> </w:t>
      </w:r>
      <w:r w:rsidRPr="007B07F9">
        <w:rPr>
          <w:rStyle w:val="StyleUnderline"/>
        </w:rPr>
        <w:t>in virtue ethics on individual character development and personal</w:t>
      </w:r>
      <w:r>
        <w:rPr>
          <w:rStyle w:val="StyleUnderline"/>
        </w:rPr>
        <w:t xml:space="preserve"> </w:t>
      </w:r>
      <w:r w:rsidRPr="007B07F9">
        <w:rPr>
          <w:rStyle w:val="StyleUnderline"/>
        </w:rPr>
        <w:t xml:space="preserve">perfection, the goal of linear or forward progress, </w:t>
      </w:r>
      <w:r w:rsidRPr="00C617C4">
        <w:rPr>
          <w:rStyle w:val="StyleUnderline"/>
          <w:highlight w:val="green"/>
        </w:rPr>
        <w:t>its confidence in the inherent moral goodness of individuals, and</w:t>
      </w:r>
      <w:r w:rsidRPr="007B07F9">
        <w:rPr>
          <w:rStyle w:val="StyleUnderline"/>
        </w:rPr>
        <w:t xml:space="preserve"> perhaps </w:t>
      </w:r>
      <w:r w:rsidRPr="00C617C4">
        <w:rPr>
          <w:rStyle w:val="StyleUnderline"/>
          <w:highlight w:val="green"/>
        </w:rPr>
        <w:t>false notions of innocence</w:t>
      </w:r>
      <w:r w:rsidRPr="007B07F9">
        <w:rPr>
          <w:rStyle w:val="StyleUnderline"/>
        </w:rPr>
        <w:t xml:space="preserve"> </w:t>
      </w:r>
      <w:proofErr w:type="gramStart"/>
      <w:r w:rsidRPr="007B07F9">
        <w:rPr>
          <w:rStyle w:val="StyleUnderline"/>
        </w:rPr>
        <w:t>in light of</w:t>
      </w:r>
      <w:proofErr w:type="gramEnd"/>
      <w:r w:rsidRPr="007B07F9">
        <w:rPr>
          <w:rStyle w:val="StyleUnderline"/>
        </w:rPr>
        <w:t xml:space="preserve"> its limited consideration of sin both individual and collective. Moreover, what if certain goods that whites associ</w:t>
      </w:r>
      <w:r w:rsidRPr="007B07F9">
        <w:t>2013 blog post on this subject on Language Log: http://languagelog.ldc.- upenn.edu/</w:t>
      </w:r>
      <w:proofErr w:type="spellStart"/>
      <w:r w:rsidRPr="007B07F9">
        <w:t>nll</w:t>
      </w:r>
      <w:proofErr w:type="spellEnd"/>
      <w:r w:rsidRPr="007B07F9">
        <w:t xml:space="preserve">/?p=5161. See also MSNBC’s Melissa Harris-Perry’s 1 July 2013 program on this topic. Trymaine Lee notes “in this case a whole group of people were criminalized by [Rachel’s] diction and her grammar.” http://video.msnbc.msn.com/-mhp/52355909#52355909. 51 De La Torre, Latino/a Social Ethics, 27. 52 See Bryan </w:t>
      </w:r>
      <w:proofErr w:type="spellStart"/>
      <w:r w:rsidRPr="007B07F9">
        <w:t>Massingale</w:t>
      </w:r>
      <w:proofErr w:type="spellEnd"/>
      <w:r w:rsidRPr="007B07F9">
        <w:t xml:space="preserve">, “Vox </w:t>
      </w:r>
      <w:proofErr w:type="spellStart"/>
      <w:r w:rsidRPr="007B07F9">
        <w:t>Victimarum</w:t>
      </w:r>
      <w:proofErr w:type="spellEnd"/>
      <w:r w:rsidRPr="007B07F9">
        <w:t xml:space="preserve"> Vox Dei: Malcolm X as Neglected ‘Classic’ for Catholic Theological Reflection,” CTSA Proceedings 65 (2010): 63-88 and James H. Cone, The </w:t>
      </w:r>
      <w:proofErr w:type="gramStart"/>
      <w:r w:rsidRPr="007B07F9">
        <w:t>Cross</w:t>
      </w:r>
      <w:proofErr w:type="gramEnd"/>
      <w:r w:rsidRPr="007B07F9">
        <w:t xml:space="preserve"> and the Lynching Tree (Maryknoll, NY: Orbis Books, 2011). 53 James H. Cone, address to the Society of Christian Ethics, 5 January 2013. 54 See for example, James F. Keenan, SJ, </w:t>
      </w:r>
      <w:proofErr w:type="gramStart"/>
      <w:r w:rsidRPr="007B07F9">
        <w:t>Goodness</w:t>
      </w:r>
      <w:proofErr w:type="gramEnd"/>
      <w:r w:rsidRPr="007B07F9">
        <w:t xml:space="preserve"> and Rightness in Thomas Aquinas’s Summa </w:t>
      </w:r>
      <w:proofErr w:type="spellStart"/>
      <w:r w:rsidRPr="007B07F9">
        <w:t>Theologiae</w:t>
      </w:r>
      <w:proofErr w:type="spellEnd"/>
      <w:r w:rsidRPr="007B07F9">
        <w:t xml:space="preserve"> (Washington, D.C.: Georgetown University Press, 1992). 96 Maureen H. O’Connell </w:t>
      </w:r>
      <w:r w:rsidRPr="007B07F9">
        <w:rPr>
          <w:rStyle w:val="StyleUnderline"/>
        </w:rPr>
        <w:t>ate with racial justice and toward which we strive—</w:t>
      </w:r>
      <w:r w:rsidRPr="00C617C4">
        <w:rPr>
          <w:rStyle w:val="StyleUnderline"/>
          <w:highlight w:val="green"/>
        </w:rPr>
        <w:t>equality, diversity, inclusivity, civility, and unity—were actually impediments for justice so long as</w:t>
      </w:r>
      <w:r w:rsidRPr="007B07F9">
        <w:rPr>
          <w:rStyle w:val="StyleUnderline"/>
        </w:rPr>
        <w:t xml:space="preserve"> these goods operate </w:t>
      </w:r>
      <w:r w:rsidRPr="00C617C4">
        <w:rPr>
          <w:rStyle w:val="StyleUnderline"/>
          <w:highlight w:val="green"/>
        </w:rPr>
        <w:t>within the white racial frame, where they</w:t>
      </w:r>
      <w:r w:rsidRPr="007B07F9">
        <w:rPr>
          <w:rStyle w:val="StyleUnderline"/>
        </w:rPr>
        <w:t xml:space="preserve"> actually </w:t>
      </w:r>
      <w:r w:rsidRPr="00C617C4">
        <w:rPr>
          <w:rStyle w:val="StyleUnderline"/>
          <w:highlight w:val="green"/>
        </w:rPr>
        <w:t>cultivate</w:t>
      </w:r>
      <w:r w:rsidRPr="007B07F9">
        <w:rPr>
          <w:rStyle w:val="StyleUnderline"/>
        </w:rPr>
        <w:t xml:space="preserve"> the </w:t>
      </w:r>
      <w:r w:rsidRPr="00C617C4">
        <w:rPr>
          <w:rStyle w:val="StyleUnderline"/>
          <w:highlight w:val="green"/>
        </w:rPr>
        <w:t>vices</w:t>
      </w:r>
      <w:r w:rsidRPr="007B07F9">
        <w:rPr>
          <w:rStyle w:val="StyleUnderline"/>
        </w:rPr>
        <w:t xml:space="preserve"> of white supremacy: equality</w:t>
      </w:r>
      <w:r>
        <w:rPr>
          <w:rStyle w:val="StyleUnderline"/>
        </w:rPr>
        <w:t xml:space="preserve"> </w:t>
      </w:r>
      <w:r w:rsidRPr="007B07F9">
        <w:rPr>
          <w:rStyle w:val="StyleUnderline"/>
        </w:rPr>
        <w:t>is equated with merit, diversity functions as tokenism, inclusivity</w:t>
      </w:r>
      <w:r>
        <w:rPr>
          <w:rStyle w:val="StyleUnderline"/>
        </w:rPr>
        <w:t xml:space="preserve"> </w:t>
      </w:r>
      <w:r w:rsidRPr="007B07F9">
        <w:rPr>
          <w:rStyle w:val="StyleUnderline"/>
        </w:rPr>
        <w:t>reinforces the power of whites as gate-keepers to the social goods of</w:t>
      </w:r>
      <w:r>
        <w:rPr>
          <w:rStyle w:val="StyleUnderline"/>
        </w:rPr>
        <w:t xml:space="preserve"> </w:t>
      </w:r>
      <w:r w:rsidRPr="007B07F9">
        <w:rPr>
          <w:rStyle w:val="StyleUnderline"/>
        </w:rPr>
        <w:t>community, civility amounts to little more than superficial political</w:t>
      </w:r>
      <w:r>
        <w:rPr>
          <w:rStyle w:val="StyleUnderline"/>
        </w:rPr>
        <w:t xml:space="preserve"> </w:t>
      </w:r>
      <w:r w:rsidRPr="007B07F9">
        <w:rPr>
          <w:rStyle w:val="StyleUnderline"/>
        </w:rPr>
        <w:t>correctness, and unity evokes weak commitments to standing with</w:t>
      </w:r>
      <w:r>
        <w:rPr>
          <w:rStyle w:val="StyleUnderline"/>
        </w:rPr>
        <w:t xml:space="preserve"> </w:t>
      </w:r>
      <w:r w:rsidRPr="007B07F9">
        <w:rPr>
          <w:rStyle w:val="StyleUnderline"/>
        </w:rPr>
        <w:t>those offended in racial encounters but not necessarily standing up to</w:t>
      </w:r>
      <w:r>
        <w:rPr>
          <w:rStyle w:val="StyleUnderline"/>
        </w:rPr>
        <w:t xml:space="preserve"> </w:t>
      </w:r>
      <w:r w:rsidRPr="007B07F9">
        <w:rPr>
          <w:rStyle w:val="StyleUnderline"/>
        </w:rPr>
        <w:t>our own racist dispositions or those of our family members, friends,</w:t>
      </w:r>
      <w:r>
        <w:rPr>
          <w:rStyle w:val="StyleUnderline"/>
        </w:rPr>
        <w:t xml:space="preserve"> </w:t>
      </w:r>
      <w:r w:rsidRPr="007B07F9">
        <w:rPr>
          <w:rStyle w:val="StyleUnderline"/>
        </w:rPr>
        <w:t>or colleagues.</w:t>
      </w:r>
      <w:r>
        <w:rPr>
          <w:rStyle w:val="StyleUnderline"/>
        </w:rPr>
        <w:t xml:space="preserve"> </w:t>
      </w:r>
      <w:r w:rsidRPr="007B07F9">
        <w:t xml:space="preserve">In addition, what if, in fact, </w:t>
      </w:r>
      <w:r w:rsidRPr="007B07F9">
        <w:rPr>
          <w:rStyle w:val="StyleUnderline"/>
        </w:rPr>
        <w:t>a focus on moral goodness of whites</w:t>
      </w:r>
      <w:r>
        <w:rPr>
          <w:rStyle w:val="StyleUnderline"/>
        </w:rPr>
        <w:t xml:space="preserve"> </w:t>
      </w:r>
      <w:proofErr w:type="gramStart"/>
      <w:r w:rsidRPr="007B07F9">
        <w:rPr>
          <w:rStyle w:val="StyleUnderline"/>
        </w:rPr>
        <w:t>actually engaged</w:t>
      </w:r>
      <w:proofErr w:type="gramEnd"/>
      <w:r w:rsidRPr="007B07F9">
        <w:rPr>
          <w:rStyle w:val="StyleUnderline"/>
        </w:rPr>
        <w:t xml:space="preserve"> in the work of racial justice only served as means</w:t>
      </w:r>
      <w:r>
        <w:rPr>
          <w:rStyle w:val="StyleUnderline"/>
        </w:rPr>
        <w:t xml:space="preserve"> </w:t>
      </w:r>
      <w:r w:rsidRPr="007B07F9">
        <w:rPr>
          <w:rStyle w:val="StyleUnderline"/>
        </w:rPr>
        <w:t>of evading those same persons’ individual and collective complicity</w:t>
      </w:r>
      <w:r>
        <w:rPr>
          <w:rStyle w:val="StyleUnderline"/>
        </w:rPr>
        <w:t xml:space="preserve"> </w:t>
      </w:r>
      <w:r w:rsidRPr="007B07F9">
        <w:rPr>
          <w:rStyle w:val="StyleUnderline"/>
        </w:rPr>
        <w:t>with systemic racism or as a means of justifying weak commitments</w:t>
      </w:r>
      <w:r>
        <w:rPr>
          <w:rStyle w:val="StyleUnderline"/>
        </w:rPr>
        <w:t xml:space="preserve"> </w:t>
      </w:r>
      <w:r w:rsidRPr="007B07F9">
        <w:rPr>
          <w:rStyle w:val="StyleUnderline"/>
        </w:rPr>
        <w:t xml:space="preserve">to building inclusive communities? </w:t>
      </w:r>
      <w:r w:rsidRPr="007B07F9">
        <w:t xml:space="preserve">These are Barbara Applebaum’s concerns in her examination of the “white complicity claim” or the </w:t>
      </w:r>
      <w:r w:rsidRPr="007B07F9">
        <w:rPr>
          <w:rStyle w:val="StyleUnderline"/>
        </w:rPr>
        <w:t xml:space="preserve">persistence of </w:t>
      </w:r>
      <w:r w:rsidRPr="00C617C4">
        <w:rPr>
          <w:rStyle w:val="StyleUnderline"/>
          <w:highlight w:val="green"/>
        </w:rPr>
        <w:t>whites</w:t>
      </w:r>
      <w:r w:rsidRPr="007B07F9">
        <w:rPr>
          <w:rStyle w:val="StyleUnderline"/>
        </w:rPr>
        <w:t xml:space="preserve"> to either </w:t>
      </w:r>
      <w:r w:rsidRPr="00C617C4">
        <w:rPr>
          <w:rStyle w:val="StyleUnderline"/>
          <w:highlight w:val="green"/>
        </w:rPr>
        <w:t>claim</w:t>
      </w:r>
      <w:r w:rsidRPr="007B07F9">
        <w:rPr>
          <w:rStyle w:val="StyleUnderline"/>
        </w:rPr>
        <w:t xml:space="preserve"> our own </w:t>
      </w:r>
      <w:r w:rsidRPr="00C617C4">
        <w:rPr>
          <w:rStyle w:val="StyleUnderline"/>
          <w:highlight w:val="green"/>
        </w:rPr>
        <w:t>moral goodness and innocence</w:t>
      </w:r>
      <w:r w:rsidRPr="007B07F9">
        <w:rPr>
          <w:rStyle w:val="StyleUnderline"/>
        </w:rPr>
        <w:t xml:space="preserve"> when it comes to racial justice or to confess our complicity </w:t>
      </w:r>
      <w:proofErr w:type="gramStart"/>
      <w:r w:rsidRPr="007B07F9">
        <w:rPr>
          <w:rStyle w:val="StyleUnderline"/>
        </w:rPr>
        <w:t>in an attempt to</w:t>
      </w:r>
      <w:proofErr w:type="gramEnd"/>
      <w:r w:rsidRPr="007B07F9">
        <w:rPr>
          <w:rStyle w:val="StyleUnderline"/>
        </w:rPr>
        <w:t xml:space="preserve"> prove that goodness.</w:t>
      </w:r>
      <w:r w:rsidRPr="007B07F9">
        <w:t xml:space="preserve"> Both short circuit the difficult work of dismantling white supremacy by re-inscribing it. She notes, “since the white complicity claim presumes that racism is often perpetuated by well-intended white people, being morally good may not facilitate and may even frustrate the recognition of such a responsibility.”55 What’s more, unreflective confessions of badness, in this case the badness of participating in systemic racism, are equally as problematic. “To put it simply,” says Applebaum, “if we admit to being bad, then we show that we are good.”56 So can virtue ethics, with its orientation toward the good, effectively illuminate a culture of white supremacy by also illuminating </w:t>
      </w:r>
      <w:proofErr w:type="gramStart"/>
      <w:r w:rsidRPr="007B07F9">
        <w:t>that individual whites</w:t>
      </w:r>
      <w:proofErr w:type="gramEnd"/>
      <w:r w:rsidRPr="007B07F9">
        <w:t xml:space="preserve"> are not good given our deep complicity in the habitus of whiteness? </w:t>
      </w:r>
      <w:r w:rsidRPr="007B07F9">
        <w:rPr>
          <w:rStyle w:val="StyleUnderline"/>
        </w:rPr>
        <w:t>Can it reveal that our collective understanding</w:t>
      </w:r>
      <w:r>
        <w:rPr>
          <w:rStyle w:val="StyleUnderline"/>
        </w:rPr>
        <w:t xml:space="preserve"> </w:t>
      </w:r>
      <w:r w:rsidRPr="007B07F9">
        <w:rPr>
          <w:rStyle w:val="StyleUnderline"/>
        </w:rPr>
        <w:t xml:space="preserve">of what the good demands in racial justice work is </w:t>
      </w:r>
      <w:proofErr w:type="gramStart"/>
      <w:r w:rsidRPr="007B07F9">
        <w:rPr>
          <w:rStyle w:val="StyleUnderline"/>
        </w:rPr>
        <w:t>actually bad</w:t>
      </w:r>
      <w:proofErr w:type="gramEnd"/>
      <w:r w:rsidRPr="007B07F9">
        <w:rPr>
          <w:rStyle w:val="StyleUnderline"/>
        </w:rPr>
        <w:t xml:space="preserve"> in its</w:t>
      </w:r>
      <w:r>
        <w:rPr>
          <w:rStyle w:val="StyleUnderline"/>
        </w:rPr>
        <w:t xml:space="preserve"> </w:t>
      </w:r>
      <w:r w:rsidRPr="007B07F9">
        <w:rPr>
          <w:rStyle w:val="StyleUnderline"/>
        </w:rPr>
        <w:t>ineffectiveness to motivate the difficult work of dismantling the</w:t>
      </w:r>
      <w:r>
        <w:rPr>
          <w:rStyle w:val="StyleUnderline"/>
        </w:rPr>
        <w:t xml:space="preserve"> </w:t>
      </w:r>
      <w:r w:rsidRPr="007B07F9">
        <w:rPr>
          <w:rStyle w:val="StyleUnderline"/>
        </w:rPr>
        <w:t>white racial frame?</w:t>
      </w:r>
      <w:r w:rsidRPr="007B07F9">
        <w:t xml:space="preserve"> Can it make evident that striving for the good in and of itself is a way of perpetuating our voluntary and therefore culpable ignorance because such striving protects us from the shame 55 Applebaum, Being White Being Good, 3. 56 Applebaum, Being White Being Good, 55. She explains it this way: “What I refer to as the ‘white complicity claim’ maintains that white people, through the practices of whiteness and by benefiting from white privilege, contribute to the maintenance of systemic racial injustice. However, the claim also implies responsibility in its assumption that the failure to acknowledge such complicity will thwart whites in their efforts to dismantle unjust racial systems and, more specifically, will contribute to the perpetuation of racial injustice.” Viability of Virtue Ethics for Racial Justice 97 of our individual and collective complicity in racing ourselves and others? Fit In addition to an insistence on an </w:t>
      </w:r>
      <w:proofErr w:type="gramStart"/>
      <w:r w:rsidRPr="007B07F9">
        <w:t>internally-motivated</w:t>
      </w:r>
      <w:proofErr w:type="gramEnd"/>
      <w:r w:rsidRPr="007B07F9">
        <w:t xml:space="preserve"> desire for the good, virtue ethics is rightly heralded for encouraging moral agents to seek out the “appropriate” or “fitting” response to situations in which they find themselves. Aristotle’s notion of the mean, the middle path between extreme options presented by the situation as well as extreme tendencies abiding within the moral agent, functions to both preclude both rash reactions and invite moral agents to lean into the growing edge of their own moral capabilities and emerging identities. Act in a way that seems most fitting </w:t>
      </w:r>
      <w:proofErr w:type="gramStart"/>
      <w:r w:rsidRPr="007B07F9">
        <w:t>in light of</w:t>
      </w:r>
      <w:proofErr w:type="gramEnd"/>
      <w:r w:rsidRPr="007B07F9">
        <w:t xml:space="preserve"> the vision of who you are trying to become, advises the virtue ethicist, rather than in an unreflective way or with a distanced and impersonal moral calculus that fails to acknowledge the effects of your actions on you—your character and your body. </w:t>
      </w:r>
      <w:r w:rsidRPr="007B07F9">
        <w:rPr>
          <w:rStyle w:val="StyleUnderline"/>
        </w:rPr>
        <w:t>Aside from the fact that the epistemology and habitus of whiteness obfuscate the ability of whites to discern the mean in racial encounters, an emphasis on fitting or appropriate action may itself be</w:t>
      </w:r>
      <w:r>
        <w:rPr>
          <w:rStyle w:val="StyleUnderline"/>
        </w:rPr>
        <w:t xml:space="preserve"> </w:t>
      </w:r>
      <w:r w:rsidRPr="007B07F9">
        <w:rPr>
          <w:rStyle w:val="StyleUnderline"/>
        </w:rPr>
        <w:t>an expression of white supremacy</w:t>
      </w:r>
      <w:r w:rsidRPr="007B07F9">
        <w:t xml:space="preserve">. Feagin identifies an attuned sense of social appropriateness as a well-developed capability that allows whites to navigate the contradictions in the performance of white racial identity in the front and </w:t>
      </w:r>
      <w:proofErr w:type="spellStart"/>
      <w:r w:rsidRPr="007B07F9">
        <w:t>backstages</w:t>
      </w:r>
      <w:proofErr w:type="spellEnd"/>
      <w:r w:rsidRPr="007B07F9">
        <w:t xml:space="preserve"> of their lives. </w:t>
      </w:r>
      <w:r w:rsidRPr="007B07F9">
        <w:rPr>
          <w:rStyle w:val="StyleUnderline"/>
        </w:rPr>
        <w:t>That white</w:t>
      </w:r>
      <w:r>
        <w:rPr>
          <w:rStyle w:val="StyleUnderline"/>
        </w:rPr>
        <w:t xml:space="preserve"> </w:t>
      </w:r>
      <w:r w:rsidRPr="007B07F9">
        <w:rPr>
          <w:rStyle w:val="StyleUnderline"/>
        </w:rPr>
        <w:t>actors are so adept at “tailor[</w:t>
      </w:r>
      <w:proofErr w:type="spellStart"/>
      <w:r w:rsidRPr="007B07F9">
        <w:rPr>
          <w:rStyle w:val="StyleUnderline"/>
        </w:rPr>
        <w:t>ing</w:t>
      </w:r>
      <w:proofErr w:type="spellEnd"/>
      <w:r w:rsidRPr="007B07F9">
        <w:rPr>
          <w:rStyle w:val="StyleUnderline"/>
        </w:rPr>
        <w:t>] one of their several selves to fit the</w:t>
      </w:r>
      <w:r>
        <w:rPr>
          <w:rStyle w:val="StyleUnderline"/>
        </w:rPr>
        <w:t xml:space="preserve"> </w:t>
      </w:r>
      <w:r w:rsidRPr="007B07F9">
        <w:rPr>
          <w:rStyle w:val="StyleUnderline"/>
        </w:rPr>
        <w:t xml:space="preserve">requirements of a certain situation”57 gives </w:t>
      </w:r>
      <w:r w:rsidRPr="00C617C4">
        <w:rPr>
          <w:rStyle w:val="StyleUnderline"/>
          <w:highlight w:val="green"/>
        </w:rPr>
        <w:t>whiteness</w:t>
      </w:r>
      <w:r w:rsidRPr="007B07F9">
        <w:rPr>
          <w:rStyle w:val="StyleUnderline"/>
        </w:rPr>
        <w:t xml:space="preserve"> its “</w:t>
      </w:r>
      <w:r w:rsidRPr="00C617C4">
        <w:rPr>
          <w:rStyle w:val="StyleUnderline"/>
          <w:highlight w:val="green"/>
        </w:rPr>
        <w:t>slippery</w:t>
      </w:r>
      <w:r w:rsidRPr="007B07F9">
        <w:rPr>
          <w:rStyle w:val="StyleUnderline"/>
        </w:rPr>
        <w:t>”</w:t>
      </w:r>
      <w:r>
        <w:rPr>
          <w:rStyle w:val="StyleUnderline"/>
        </w:rPr>
        <w:t xml:space="preserve"> </w:t>
      </w:r>
      <w:r w:rsidRPr="007B07F9">
        <w:rPr>
          <w:rStyle w:val="StyleUnderline"/>
        </w:rPr>
        <w:t>qualities, making its appeals to appropriateness the very source of its</w:t>
      </w:r>
      <w:r>
        <w:rPr>
          <w:rStyle w:val="StyleUnderline"/>
        </w:rPr>
        <w:t xml:space="preserve"> </w:t>
      </w:r>
      <w:r w:rsidRPr="007B07F9">
        <w:rPr>
          <w:rStyle w:val="StyleUnderline"/>
        </w:rPr>
        <w:t>invisibility to most whites. Sara Ahmed suggests that an emphasis on</w:t>
      </w:r>
      <w:r>
        <w:rPr>
          <w:rStyle w:val="StyleUnderline"/>
        </w:rPr>
        <w:t xml:space="preserve"> </w:t>
      </w:r>
      <w:r w:rsidRPr="007B07F9">
        <w:rPr>
          <w:rStyle w:val="StyleUnderline"/>
        </w:rPr>
        <w:t xml:space="preserve">fit gives rise to a “kinship logic” that </w:t>
      </w:r>
      <w:r w:rsidRPr="00C617C4">
        <w:rPr>
          <w:rStyle w:val="StyleUnderline"/>
        </w:rPr>
        <w:t>perpetuates</w:t>
      </w:r>
      <w:r w:rsidRPr="007B07F9">
        <w:rPr>
          <w:rStyle w:val="StyleUnderline"/>
        </w:rPr>
        <w:t xml:space="preserve"> white culture particularly when “fit” becomes associated with an exclusive sense of</w:t>
      </w:r>
      <w:r>
        <w:rPr>
          <w:rStyle w:val="StyleUnderline"/>
        </w:rPr>
        <w:t xml:space="preserve"> </w:t>
      </w:r>
      <w:r w:rsidRPr="007B07F9">
        <w:rPr>
          <w:rStyle w:val="StyleUnderline"/>
        </w:rPr>
        <w:t xml:space="preserve">belonging. Under these conditions, the </w:t>
      </w:r>
      <w:r w:rsidRPr="00C617C4">
        <w:rPr>
          <w:rStyle w:val="StyleUnderline"/>
          <w:highlight w:val="green"/>
        </w:rPr>
        <w:t>virtuous</w:t>
      </w:r>
      <w:r w:rsidRPr="007B07F9">
        <w:rPr>
          <w:rStyle w:val="StyleUnderline"/>
        </w:rPr>
        <w:t xml:space="preserve"> mean can easily </w:t>
      </w:r>
      <w:r w:rsidRPr="00C617C4">
        <w:rPr>
          <w:rStyle w:val="StyleUnderline"/>
          <w:highlight w:val="green"/>
        </w:rPr>
        <w:t>become a “reproduction of likeness,”</w:t>
      </w:r>
      <w:r w:rsidRPr="007B07F9">
        <w:rPr>
          <w:rStyle w:val="StyleUnderline"/>
        </w:rPr>
        <w:t xml:space="preserve"> both in terms of similarity and</w:t>
      </w:r>
      <w:r>
        <w:rPr>
          <w:rStyle w:val="StyleUnderline"/>
        </w:rPr>
        <w:t xml:space="preserve"> </w:t>
      </w:r>
      <w:r w:rsidRPr="007B07F9">
        <w:rPr>
          <w:rStyle w:val="StyleUnderline"/>
        </w:rPr>
        <w:t>affinity, that keeps certain kinds of social structures in place and persons of color in their proper social places</w:t>
      </w:r>
      <w:r w:rsidRPr="007B07F9">
        <w:t xml:space="preserve">.58 When whites seek the fitting response, the middle way between extremes in the situation and within ourselves, are we simply replicating whiteness? </w:t>
      </w:r>
      <w:r w:rsidRPr="007B07F9">
        <w:rPr>
          <w:rStyle w:val="StyleUnderline"/>
        </w:rPr>
        <w:t xml:space="preserve">All of this is to say that without critical examination of its inherent whiteness, </w:t>
      </w:r>
      <w:r w:rsidRPr="00C617C4">
        <w:rPr>
          <w:rStyle w:val="StyleUnderline"/>
          <w:highlight w:val="green"/>
        </w:rPr>
        <w:t>virtue ethics will have limited capacities in undoing the dominant culture of whiteness</w:t>
      </w:r>
      <w:r w:rsidRPr="007B07F9">
        <w:rPr>
          <w:rStyle w:val="StyleUnderline"/>
        </w:rPr>
        <w:t xml:space="preserve"> and constructing an alternative to</w:t>
      </w:r>
      <w:r>
        <w:rPr>
          <w:rStyle w:val="StyleUnderline"/>
        </w:rPr>
        <w:t xml:space="preserve"> </w:t>
      </w:r>
      <w:r w:rsidRPr="007B07F9">
        <w:rPr>
          <w:rStyle w:val="StyleUnderline"/>
        </w:rPr>
        <w:t>Feagin’s white racial frame so long as socially formative narratives,</w:t>
      </w:r>
      <w:r>
        <w:rPr>
          <w:rStyle w:val="StyleUnderline"/>
        </w:rPr>
        <w:t xml:space="preserve"> </w:t>
      </w:r>
      <w:r w:rsidRPr="007B07F9">
        <w:rPr>
          <w:rStyle w:val="StyleUnderline"/>
        </w:rPr>
        <w:t>moral goodness, and the fittingness of actions are determined and</w:t>
      </w:r>
      <w:r>
        <w:rPr>
          <w:rStyle w:val="StyleUnderline"/>
        </w:rPr>
        <w:t xml:space="preserve"> </w:t>
      </w:r>
      <w:r w:rsidRPr="007B07F9">
        <w:rPr>
          <w:rStyle w:val="StyleUnderline"/>
        </w:rPr>
        <w:t>controlled by the dominant culture</w:t>
      </w:r>
      <w:r w:rsidRPr="007B07F9">
        <w:t xml:space="preserve">. De La Torre draws connections 57 </w:t>
      </w:r>
      <w:proofErr w:type="spellStart"/>
      <w:r w:rsidRPr="007B07F9">
        <w:t>Picca</w:t>
      </w:r>
      <w:proofErr w:type="spellEnd"/>
      <w:r w:rsidRPr="007B07F9">
        <w:t xml:space="preserve"> and Feagin, Two-Faced Racism, 46. 58 Sara Ahmed, On Being Included: Racism and Diversity in Institutional Life (Durham, NC: Duke University Press Books, 2012), 38. 98 Maureen H. O’Connell between colonial “virtuous ways of conduct that ignore[d] the ‘virtuous’ complicity with the structures of empire” and contemporary “middle class” desires for politeness, acceptability or likeability, and respectability which serve to cultivate today’s “complicity with empire.”59 It is with an eye for the dispositions, habits, and frameworks of whiteness that I concur with him in “raising concerns about uncritically adopting Eurocentric methodologies for conducting ethical analysis, especially when those methodologies are complicit with the prevailing social power structures.”60</w:t>
      </w:r>
    </w:p>
    <w:p w14:paraId="307940C8" w14:textId="77777777" w:rsidR="00953240" w:rsidRDefault="00953240" w:rsidP="00953240"/>
    <w:p w14:paraId="36B6F2BA" w14:textId="77777777" w:rsidR="00953240" w:rsidRPr="00DD4781" w:rsidRDefault="00953240" w:rsidP="00953240">
      <w:pPr>
        <w:pStyle w:val="Heading4"/>
        <w:spacing w:line="276" w:lineRule="auto"/>
        <w:rPr>
          <w:rFonts w:cs="Calibri"/>
        </w:rPr>
      </w:pPr>
      <w:r>
        <w:rPr>
          <w:rFonts w:cs="Calibri"/>
        </w:rPr>
        <w:t>It independently fails - t</w:t>
      </w:r>
      <w:r w:rsidRPr="00DD4781">
        <w:rPr>
          <w:rFonts w:cs="Calibri"/>
        </w:rPr>
        <w:t>hey frame Augustinian virtue as a single, universal good, denying cultural differences</w:t>
      </w:r>
      <w:r>
        <w:rPr>
          <w:rFonts w:cs="Calibri"/>
        </w:rPr>
        <w:t xml:space="preserve"> which is both racist and proves their theory can’t be applied universally</w:t>
      </w:r>
    </w:p>
    <w:p w14:paraId="238A9AA5" w14:textId="77777777" w:rsidR="00953240" w:rsidRPr="00DD4781" w:rsidRDefault="00953240" w:rsidP="00953240">
      <w:pPr>
        <w:spacing w:line="276" w:lineRule="auto"/>
        <w:rPr>
          <w:rStyle w:val="StyleUnderline"/>
          <w:b w:val="0"/>
        </w:rPr>
      </w:pPr>
      <w:r w:rsidRPr="00DD4781">
        <w:rPr>
          <w:rStyle w:val="Heading4Char"/>
          <w:rFonts w:cs="Calibri"/>
        </w:rPr>
        <w:t>Kline 1</w:t>
      </w:r>
      <w:r w:rsidRPr="00DD4781">
        <w:t xml:space="preserve">: Kline, Tracy. [Faculty, Muhlenberg College] “Virtue Ethics and the Challenge of Relativity.” Sophia Project, no date. </w:t>
      </w:r>
    </w:p>
    <w:p w14:paraId="175B73F3" w14:textId="77777777" w:rsidR="00953240" w:rsidRDefault="00953240" w:rsidP="00953240">
      <w:pPr>
        <w:spacing w:line="276" w:lineRule="auto"/>
        <w:rPr>
          <w:szCs w:val="26"/>
        </w:rPr>
      </w:pPr>
      <w:r w:rsidRPr="00DD4781">
        <w:t xml:space="preserve">One of the most interesting attempts in recent times to revive a theory of the virtues has been carried out by Alasdair </w:t>
      </w:r>
      <w:proofErr w:type="spellStart"/>
      <w:r w:rsidRPr="00DD4781">
        <w:t>MacIntyre</w:t>
      </w:r>
      <w:proofErr w:type="spellEnd"/>
      <w:r w:rsidRPr="00DD4781">
        <w:t xml:space="preserve"> in his provocative work, After Virtue. In this work </w:t>
      </w:r>
      <w:proofErr w:type="spellStart"/>
      <w:r w:rsidRPr="00DD4781">
        <w:t>MacIntyre</w:t>
      </w:r>
      <w:proofErr w:type="spellEnd"/>
      <w:r w:rsidRPr="00DD4781">
        <w:t xml:space="preserve"> offers an extremely persuasive critique of the state of contemporary moral philosophy and an impassioned argument in favor of the return to a more classical approach to ethics with an emphasis on the virtues. </w:t>
      </w:r>
      <w:proofErr w:type="spellStart"/>
      <w:r w:rsidRPr="00DD4781">
        <w:t>MacIntyre</w:t>
      </w:r>
      <w:proofErr w:type="spellEnd"/>
      <w:r w:rsidRPr="00DD4781">
        <w:t xml:space="preserve"> begins his account by describing human life as a “narrative quest.” This quest, he maintains, represents a search for self-fulfillment—that is, for our own good as human beings—and it is the virtues that support us in this quest. Our understanding</w:t>
      </w:r>
      <w:r w:rsidRPr="00DD4781">
        <w:rPr>
          <w:szCs w:val="26"/>
        </w:rPr>
        <w:t xml:space="preserve"> of the virtues, however, is not shaped by ourselves but by the </w:t>
      </w:r>
      <w:proofErr w:type="gramStart"/>
      <w:r w:rsidRPr="00DD4781">
        <w:rPr>
          <w:szCs w:val="26"/>
        </w:rPr>
        <w:t>particular tradition</w:t>
      </w:r>
      <w:proofErr w:type="gramEnd"/>
      <w:r w:rsidRPr="00DD4781">
        <w:rPr>
          <w:szCs w:val="26"/>
        </w:rPr>
        <w:t xml:space="preserve"> to which we belong. </w:t>
      </w:r>
      <w:proofErr w:type="gramStart"/>
      <w:r w:rsidRPr="00DD4781">
        <w:rPr>
          <w:szCs w:val="26"/>
        </w:rPr>
        <w:t>Thus</w:t>
      </w:r>
      <w:proofErr w:type="gramEnd"/>
      <w:r w:rsidRPr="00DD4781">
        <w:rPr>
          <w:szCs w:val="26"/>
        </w:rPr>
        <w:t xml:space="preserve"> </w:t>
      </w:r>
      <w:proofErr w:type="spellStart"/>
      <w:r w:rsidRPr="00DD4781">
        <w:rPr>
          <w:szCs w:val="26"/>
        </w:rPr>
        <w:t>MacIntyre</w:t>
      </w:r>
      <w:proofErr w:type="spellEnd"/>
      <w:r w:rsidRPr="00DD4781">
        <w:rPr>
          <w:szCs w:val="26"/>
        </w:rPr>
        <w:t xml:space="preserve"> points out that in Homeric culture, in which the paradigm of excellence was the warrior, the virtue of courage would be paramount, while in Aristotle’s own time the paradigm was the Athenian gentleman, and, therefore, the virtue prudence would take priority. He goes on to demonstrate that the specific virtues that were considered important in first century Christian circles, in Jane Austen’s England, and Benjamin Franklin’s America likewise prove to be </w:t>
      </w:r>
      <w:proofErr w:type="gramStart"/>
      <w:r w:rsidRPr="00DD4781">
        <w:rPr>
          <w:szCs w:val="26"/>
        </w:rPr>
        <w:t>fairly distinct</w:t>
      </w:r>
      <w:proofErr w:type="gramEnd"/>
      <w:r w:rsidRPr="00DD4781">
        <w:rPr>
          <w:szCs w:val="26"/>
        </w:rPr>
        <w:t xml:space="preserve"> from one another. </w:t>
      </w:r>
      <w:r w:rsidRPr="00DD4781">
        <w:rPr>
          <w:rStyle w:val="StyleUnderline"/>
          <w:szCs w:val="26"/>
          <w:highlight w:val="green"/>
        </w:rPr>
        <w:t>Each tradition</w:t>
      </w:r>
      <w:r w:rsidRPr="00DD4781">
        <w:rPr>
          <w:rStyle w:val="StyleUnderline"/>
          <w:szCs w:val="26"/>
        </w:rPr>
        <w:t xml:space="preserve">, according to </w:t>
      </w:r>
      <w:proofErr w:type="spellStart"/>
      <w:r w:rsidRPr="00DD4781">
        <w:rPr>
          <w:rStyle w:val="StyleUnderline"/>
          <w:szCs w:val="26"/>
        </w:rPr>
        <w:t>MacIntyre</w:t>
      </w:r>
      <w:proofErr w:type="spellEnd"/>
      <w:r w:rsidRPr="00DD4781">
        <w:rPr>
          <w:rStyle w:val="StyleUnderline"/>
          <w:szCs w:val="26"/>
        </w:rPr>
        <w:t xml:space="preserve">, </w:t>
      </w:r>
      <w:r w:rsidRPr="00DD4781">
        <w:rPr>
          <w:rStyle w:val="StyleUnderline"/>
          <w:szCs w:val="26"/>
          <w:highlight w:val="green"/>
        </w:rPr>
        <w:t xml:space="preserve">will have its </w:t>
      </w:r>
      <w:r w:rsidRPr="00DD4781">
        <w:rPr>
          <w:rStyle w:val="Emphasis"/>
          <w:szCs w:val="26"/>
          <w:highlight w:val="green"/>
        </w:rPr>
        <w:t>own</w:t>
      </w:r>
      <w:r w:rsidRPr="00DD4781">
        <w:rPr>
          <w:rStyle w:val="StyleUnderline"/>
          <w:szCs w:val="26"/>
          <w:highlight w:val="green"/>
        </w:rPr>
        <w:t xml:space="preserve"> catalogue of</w:t>
      </w:r>
      <w:r w:rsidRPr="00DD4781">
        <w:rPr>
          <w:rStyle w:val="StyleUnderline"/>
          <w:szCs w:val="26"/>
        </w:rPr>
        <w:t xml:space="preserve"> the </w:t>
      </w:r>
      <w:r w:rsidRPr="00DD4781">
        <w:rPr>
          <w:rStyle w:val="StyleUnderline"/>
          <w:szCs w:val="26"/>
          <w:highlight w:val="green"/>
        </w:rPr>
        <w:t>virtues and these</w:t>
      </w:r>
      <w:r w:rsidRPr="00DD4781">
        <w:rPr>
          <w:rStyle w:val="StyleUnderline"/>
          <w:szCs w:val="26"/>
        </w:rPr>
        <w:t xml:space="preserve"> catalogues will </w:t>
      </w:r>
      <w:r w:rsidRPr="00DD4781">
        <w:rPr>
          <w:rStyle w:val="StyleUnderline"/>
          <w:szCs w:val="26"/>
          <w:highlight w:val="green"/>
        </w:rPr>
        <w:t>often</w:t>
      </w:r>
      <w:r w:rsidRPr="00DD4781">
        <w:rPr>
          <w:rStyle w:val="StyleUnderline"/>
          <w:szCs w:val="26"/>
        </w:rPr>
        <w:t xml:space="preserve"> </w:t>
      </w:r>
      <w:proofErr w:type="gramStart"/>
      <w:r w:rsidRPr="00DD4781">
        <w:rPr>
          <w:rStyle w:val="StyleUnderline"/>
          <w:szCs w:val="26"/>
        </w:rPr>
        <w:t xml:space="preserve">be in </w:t>
      </w:r>
      <w:r w:rsidRPr="00DD4781">
        <w:rPr>
          <w:rStyle w:val="StyleUnderline"/>
          <w:szCs w:val="26"/>
          <w:highlight w:val="green"/>
        </w:rPr>
        <w:t>conflict with</w:t>
      </w:r>
      <w:proofErr w:type="gramEnd"/>
      <w:r w:rsidRPr="00DD4781">
        <w:rPr>
          <w:rStyle w:val="StyleUnderline"/>
          <w:szCs w:val="26"/>
          <w:highlight w:val="green"/>
        </w:rPr>
        <w:t xml:space="preserve"> one another: Homer, Sophocles, Aristotle</w:t>
      </w:r>
      <w:r w:rsidRPr="00DD4781">
        <w:rPr>
          <w:rStyle w:val="StyleUnderline"/>
          <w:szCs w:val="26"/>
        </w:rPr>
        <w:t xml:space="preserve">, the New Testament and medieval thinkers differ from each other in too many ways. They offer us different and incompatible lists of the virtues; they give a different rank order of importance to different virtues; and they </w:t>
      </w:r>
      <w:r w:rsidRPr="00DD4781">
        <w:rPr>
          <w:rStyle w:val="StyleUnderline"/>
          <w:szCs w:val="26"/>
          <w:highlight w:val="green"/>
        </w:rPr>
        <w:t xml:space="preserve">have different and incompatible theories[.] </w:t>
      </w:r>
      <w:r w:rsidRPr="00DD4781">
        <w:rPr>
          <w:rStyle w:val="StyleUnderline"/>
          <w:szCs w:val="26"/>
        </w:rPr>
        <w:t xml:space="preserve">of the virtues. If we were to consider later Western writers on the virtues, the list of divergences and incompatibilities would be enlarged still further; and if we extended our inquiry to Japanese, say, or American Indian cultures, the difference would become greater still. It would be all too easy to conclude that there were a number of rival and alternative conceptions of the virtues, </w:t>
      </w:r>
      <w:proofErr w:type="gramStart"/>
      <w:r w:rsidRPr="00DD4781">
        <w:rPr>
          <w:rStyle w:val="StyleUnderline"/>
          <w:szCs w:val="26"/>
        </w:rPr>
        <w:t>but,</w:t>
      </w:r>
      <w:proofErr w:type="gramEnd"/>
      <w:r w:rsidRPr="00DD4781">
        <w:rPr>
          <w:rStyle w:val="StyleUnderline"/>
          <w:szCs w:val="26"/>
        </w:rPr>
        <w:t xml:space="preserve"> even within the traditions which I have been delineating, no single core conception.1 </w:t>
      </w:r>
      <w:proofErr w:type="spellStart"/>
      <w:r w:rsidRPr="00DD4781">
        <w:rPr>
          <w:rStyle w:val="StyleUnderline"/>
          <w:szCs w:val="26"/>
        </w:rPr>
        <w:t>MacIntyre’s</w:t>
      </w:r>
      <w:proofErr w:type="spellEnd"/>
      <w:r w:rsidRPr="00DD4781">
        <w:rPr>
          <w:rStyle w:val="StyleUnderline"/>
          <w:szCs w:val="26"/>
        </w:rPr>
        <w:t xml:space="preserve"> conclusion is that </w:t>
      </w:r>
      <w:r w:rsidRPr="00DD4781">
        <w:rPr>
          <w:rStyle w:val="StyleUnderline"/>
          <w:szCs w:val="26"/>
          <w:highlight w:val="green"/>
        </w:rPr>
        <w:t xml:space="preserve">[T]here are </w:t>
      </w:r>
      <w:r w:rsidRPr="00DD4781">
        <w:rPr>
          <w:rStyle w:val="Emphasis"/>
          <w:szCs w:val="26"/>
          <w:highlight w:val="green"/>
        </w:rPr>
        <w:t>no</w:t>
      </w:r>
      <w:r w:rsidRPr="00DD4781">
        <w:rPr>
          <w:rStyle w:val="StyleUnderline"/>
          <w:szCs w:val="26"/>
          <w:highlight w:val="green"/>
        </w:rPr>
        <w:t xml:space="preserve"> universal</w:t>
      </w:r>
      <w:r w:rsidRPr="00DD4781">
        <w:rPr>
          <w:rStyle w:val="StyleUnderline"/>
          <w:szCs w:val="26"/>
        </w:rPr>
        <w:t xml:space="preserve"> set of </w:t>
      </w:r>
      <w:r w:rsidRPr="00DD4781">
        <w:rPr>
          <w:rStyle w:val="StyleUnderline"/>
          <w:szCs w:val="26"/>
          <w:highlight w:val="green"/>
        </w:rPr>
        <w:t>virtues</w:t>
      </w:r>
      <w:r w:rsidRPr="00DD4781">
        <w:rPr>
          <w:rStyle w:val="StyleUnderline"/>
          <w:szCs w:val="26"/>
        </w:rPr>
        <w:t xml:space="preserve"> that can be applied to all people at all times. </w:t>
      </w:r>
      <w:r w:rsidRPr="00DD4781">
        <w:rPr>
          <w:rStyle w:val="StyleUnderline"/>
          <w:szCs w:val="26"/>
          <w:highlight w:val="green"/>
        </w:rPr>
        <w:t>Each culture</w:t>
      </w:r>
      <w:r w:rsidRPr="00DD4781">
        <w:rPr>
          <w:rStyle w:val="StyleUnderline"/>
          <w:szCs w:val="26"/>
        </w:rPr>
        <w:t xml:space="preserve"> or tradition</w:t>
      </w:r>
      <w:r w:rsidRPr="00DD4781">
        <w:rPr>
          <w:rStyle w:val="StyleUnderline"/>
          <w:szCs w:val="26"/>
          <w:highlight w:val="green"/>
        </w:rPr>
        <w:t>’s set</w:t>
      </w:r>
      <w:r w:rsidRPr="00DD4781">
        <w:rPr>
          <w:rStyle w:val="StyleUnderline"/>
          <w:szCs w:val="26"/>
        </w:rPr>
        <w:t xml:space="preserve"> of virtues </w:t>
      </w:r>
      <w:r w:rsidRPr="00DD4781">
        <w:rPr>
          <w:rStyle w:val="StyleUnderline"/>
          <w:szCs w:val="26"/>
          <w:highlight w:val="green"/>
        </w:rPr>
        <w:t>will be unique</w:t>
      </w:r>
      <w:r w:rsidRPr="00DD4781">
        <w:rPr>
          <w:rStyle w:val="StyleUnderline"/>
          <w:szCs w:val="26"/>
        </w:rPr>
        <w:t xml:space="preserve"> to that tradition, </w:t>
      </w:r>
      <w:r w:rsidRPr="00DD4781">
        <w:rPr>
          <w:rStyle w:val="StyleUnderline"/>
          <w:szCs w:val="26"/>
          <w:highlight w:val="green"/>
        </w:rPr>
        <w:t xml:space="preserve">and fully understandable only from within that </w:t>
      </w:r>
      <w:proofErr w:type="gramStart"/>
      <w:r w:rsidRPr="00DD4781">
        <w:rPr>
          <w:rStyle w:val="StyleUnderline"/>
          <w:szCs w:val="26"/>
          <w:highlight w:val="green"/>
        </w:rPr>
        <w:t>particular tradition</w:t>
      </w:r>
      <w:proofErr w:type="gramEnd"/>
      <w:r w:rsidRPr="00DD4781">
        <w:rPr>
          <w:rStyle w:val="StyleUnderline"/>
          <w:szCs w:val="26"/>
          <w:highlight w:val="green"/>
        </w:rPr>
        <w:t>.</w:t>
      </w:r>
      <w:r w:rsidRPr="00DD4781">
        <w:rPr>
          <w:szCs w:val="26"/>
        </w:rPr>
        <w:t xml:space="preserve"> </w:t>
      </w:r>
    </w:p>
    <w:p w14:paraId="2A7BFA1C" w14:textId="52092547" w:rsidR="00953240" w:rsidRDefault="00953240" w:rsidP="00953240">
      <w:pPr>
        <w:pStyle w:val="Heading4"/>
      </w:pPr>
      <w:r>
        <w:t xml:space="preserve">Their philosophy abstracts away from the material violence of settler colonialism – their view from nowhere is not only useless but actively props up </w:t>
      </w:r>
      <w:proofErr w:type="spellStart"/>
      <w:r>
        <w:t>settlerism</w:t>
      </w:r>
      <w:proofErr w:type="spellEnd"/>
      <w:r>
        <w:t>.</w:t>
      </w:r>
    </w:p>
    <w:p w14:paraId="7136CCED" w14:textId="77777777" w:rsidR="00953240" w:rsidRPr="00C24B5F" w:rsidRDefault="00953240" w:rsidP="00953240">
      <w:r>
        <w:rPr>
          <w:rStyle w:val="Style13ptBold"/>
        </w:rPr>
        <w:t xml:space="preserve">Nichols 13 </w:t>
      </w:r>
      <w:r w:rsidRPr="00C24B5F">
        <w:t>Nichols, R. (2013). Indigeneity and the Settler Contract today. Philosophy &amp; Social Criticism, 39(2), 165–186. doi:10.1177/0191453712470359 </w:t>
      </w:r>
      <w:r>
        <w:t>SM</w:t>
      </w:r>
    </w:p>
    <w:p w14:paraId="5E60883F" w14:textId="77777777" w:rsidR="00953240" w:rsidRDefault="00953240" w:rsidP="00953240">
      <w:pPr>
        <w:rPr>
          <w:rStyle w:val="StyleUnderline"/>
        </w:rPr>
      </w:pPr>
      <w:r>
        <w:t>Throughout the 20th century, of course, these ‘</w:t>
      </w:r>
      <w:r w:rsidRPr="007858F2">
        <w:rPr>
          <w:rStyle w:val="StyleUnderline"/>
        </w:rPr>
        <w:t>high theories’ of human development</w:t>
      </w:r>
      <w:r>
        <w:rPr>
          <w:rStyle w:val="StyleUnderline"/>
        </w:rPr>
        <w:t xml:space="preserve"> </w:t>
      </w:r>
      <w:r w:rsidRPr="007858F2">
        <w:rPr>
          <w:rStyle w:val="StyleUnderline"/>
        </w:rPr>
        <w:t xml:space="preserve">have come under considerable attack. </w:t>
      </w:r>
      <w:r>
        <w:t>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 For instance, one of the first demands of the former colonies in the United Nations was to insist on the removal of references from UN documents to members in terms of ‘</w:t>
      </w:r>
      <w:r w:rsidRPr="00540930">
        <w:rPr>
          <w:rStyle w:val="StyleUnderline"/>
          <w:highlight w:val="green"/>
        </w:rPr>
        <w:t>civilized’ versus ‘uncivilized’</w:t>
      </w:r>
      <w:r>
        <w:t xml:space="preserve">. The reason they gave was that this discourse </w:t>
      </w:r>
      <w:r w:rsidRPr="00540930">
        <w:rPr>
          <w:rStyle w:val="StyleUnderline"/>
          <w:highlight w:val="green"/>
        </w:rPr>
        <w:t>was a prevailing justification for</w:t>
      </w:r>
      <w:r w:rsidRPr="007858F2">
        <w:rPr>
          <w:rStyle w:val="StyleUnderline"/>
        </w:rPr>
        <w:t xml:space="preserve"> western </w:t>
      </w:r>
      <w:r w:rsidRPr="00540930">
        <w:rPr>
          <w:rStyle w:val="StyleUnderline"/>
          <w:highlight w:val="green"/>
        </w:rPr>
        <w:t>imperialism</w:t>
      </w:r>
      <w:r w:rsidRPr="007858F2">
        <w:rPr>
          <w:rStyle w:val="StyleUnderline"/>
        </w:rPr>
        <w:t xml:space="preserve"> in both</w:t>
      </w:r>
      <w:r>
        <w:rPr>
          <w:rStyle w:val="StyleUnderline"/>
        </w:rPr>
        <w:t xml:space="preserve"> </w:t>
      </w:r>
      <w:r w:rsidRPr="007858F2">
        <w:rPr>
          <w:rStyle w:val="StyleUnderline"/>
        </w:rPr>
        <w:t>its colonial and neo-colonial forms</w:t>
      </w:r>
      <w:r>
        <w:t xml:space="preserve"> and, by the end of the two world wars – themselves major blows to European pretensions to be the standard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540930">
        <w:rPr>
          <w:rStyle w:val="StyleUnderline"/>
          <w:highlight w:val="green"/>
        </w:rPr>
        <w:t>ideal theory</w:t>
      </w:r>
      <w:r w:rsidRPr="007858F2">
        <w:rPr>
          <w:rStyle w:val="StyleUnderline"/>
        </w:rPr>
        <w:t xml:space="preserve"> came to predominate in the western academy</w:t>
      </w:r>
      <w:r>
        <w:t xml:space="preserve">.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STATE UNIV on March 18, 2015 </w:t>
      </w:r>
      <w:r w:rsidRPr="007858F2">
        <w:rPr>
          <w:rStyle w:val="StyleUnderline"/>
        </w:rPr>
        <w:t>philosophers</w:t>
      </w:r>
      <w:r>
        <w:t xml:space="preserve"> after Rawls and Nozick </w:t>
      </w:r>
      <w:r w:rsidRPr="00540930">
        <w:rPr>
          <w:rStyle w:val="StyleUnderline"/>
          <w:highlight w:val="green"/>
        </w:rPr>
        <w:t>have been</w:t>
      </w:r>
      <w:r w:rsidRPr="007858F2">
        <w:rPr>
          <w:rStyle w:val="StyleUnderline"/>
        </w:rPr>
        <w:t xml:space="preserve"> generally </w:t>
      </w:r>
      <w:r w:rsidRPr="00540930">
        <w:rPr>
          <w:rStyle w:val="StyleUnderline"/>
          <w:highlight w:val="green"/>
        </w:rPr>
        <w:t>reluctant to engage in</w:t>
      </w:r>
      <w:r w:rsidRPr="007858F2">
        <w:rPr>
          <w:rStyle w:val="StyleUnderline"/>
        </w:rPr>
        <w:t xml:space="preserve"> the grand,</w:t>
      </w:r>
      <w:r>
        <w:rPr>
          <w:rStyle w:val="StyleUnderline"/>
        </w:rPr>
        <w:t xml:space="preserve"> </w:t>
      </w:r>
      <w:r w:rsidRPr="007858F2">
        <w:rPr>
          <w:rStyle w:val="StyleUnderline"/>
        </w:rPr>
        <w:t xml:space="preserve">complex </w:t>
      </w:r>
      <w:r w:rsidRPr="00540930">
        <w:rPr>
          <w:rStyle w:val="StyleUnderline"/>
          <w:highlight w:val="green"/>
        </w:rPr>
        <w:t>historical</w:t>
      </w:r>
      <w:r w:rsidRPr="007858F2">
        <w:rPr>
          <w:rStyle w:val="StyleUnderline"/>
        </w:rPr>
        <w:t xml:space="preserve"> and anthropological </w:t>
      </w:r>
      <w:r w:rsidRPr="00540930">
        <w:rPr>
          <w:rStyle w:val="StyleUnderline"/>
          <w:highlight w:val="green"/>
        </w:rPr>
        <w:t>narratives</w:t>
      </w:r>
      <w:r>
        <w:t xml:space="preserve"> that characterized the work of, for instance, Hegel and Marx</w:t>
      </w:r>
      <w:r w:rsidRPr="007858F2">
        <w:rPr>
          <w:rStyle w:val="StyleUnderline"/>
        </w:rPr>
        <w:t xml:space="preserve">. </w:t>
      </w:r>
      <w:r w:rsidRPr="00540930">
        <w:rPr>
          <w:rStyle w:val="StyleUnderline"/>
          <w:highlight w:val="green"/>
        </w:rPr>
        <w:t>Instead</w:t>
      </w:r>
      <w:r w:rsidRPr="007858F2">
        <w:rPr>
          <w:rStyle w:val="StyleUnderline"/>
        </w:rPr>
        <w:t xml:space="preserve">, they </w:t>
      </w:r>
      <w:r w:rsidRPr="00540930">
        <w:rPr>
          <w:rStyle w:val="StyleUnderline"/>
          <w:highlight w:val="green"/>
        </w:rPr>
        <w:t>argued that</w:t>
      </w:r>
      <w:r w:rsidRPr="007858F2">
        <w:rPr>
          <w:rStyle w:val="StyleUnderline"/>
        </w:rPr>
        <w:t xml:space="preserve"> guiding </w:t>
      </w:r>
      <w:r w:rsidRPr="00540930">
        <w:rPr>
          <w:rStyle w:val="StyleUnderline"/>
          <w:highlight w:val="green"/>
        </w:rPr>
        <w:t>principles for</w:t>
      </w:r>
      <w:r w:rsidRPr="007858F2">
        <w:rPr>
          <w:rStyle w:val="StyleUnderline"/>
        </w:rPr>
        <w:t xml:space="preserve"> the organization</w:t>
      </w:r>
      <w:r>
        <w:rPr>
          <w:rStyle w:val="StyleUnderline"/>
        </w:rPr>
        <w:t xml:space="preserve"> </w:t>
      </w:r>
      <w:r w:rsidRPr="007858F2">
        <w:rPr>
          <w:rStyle w:val="StyleUnderline"/>
        </w:rPr>
        <w:t xml:space="preserve">of </w:t>
      </w:r>
      <w:r w:rsidRPr="00540930">
        <w:rPr>
          <w:rStyle w:val="StyleUnderline"/>
          <w:highlight w:val="green"/>
        </w:rPr>
        <w:t>a just society</w:t>
      </w:r>
      <w:r w:rsidRPr="007858F2">
        <w:rPr>
          <w:rStyle w:val="StyleUnderline"/>
        </w:rPr>
        <w:t xml:space="preserve"> </w:t>
      </w:r>
      <w:r>
        <w:t>(and a just relationship between societies</w:t>
      </w:r>
      <w:r w:rsidRPr="007858F2">
        <w:rPr>
          <w:rStyle w:val="StyleUnderline"/>
        </w:rPr>
        <w:t xml:space="preserve">) </w:t>
      </w:r>
      <w:r w:rsidRPr="00540930">
        <w:rPr>
          <w:rStyle w:val="StyleUnderline"/>
          <w:highlight w:val="green"/>
        </w:rPr>
        <w:t>can be generated by abstracting away</w:t>
      </w:r>
      <w:r w:rsidRPr="007858F2">
        <w:rPr>
          <w:rStyle w:val="StyleUnderline"/>
        </w:rPr>
        <w:t xml:space="preserve"> from the specific historical and cultural conditions of the present</w:t>
      </w:r>
      <w:r>
        <w:t>. By imagining oneself in (to use Rawls’ parlance) an ‘original position’, behind a ‘veil of ignorance’ (</w:t>
      </w:r>
      <w:proofErr w:type="gramStart"/>
      <w:r>
        <w:t>i.e.</w:t>
      </w:r>
      <w:proofErr w:type="gramEnd"/>
      <w:r>
        <w:t xml:space="preserve"> without knowledge of one’s race, gender, culture, social location, etc.), it is possible to determine what first principles would be generally acceptable to all (regardless of the above qualifiers). </w:t>
      </w:r>
      <w:r w:rsidRPr="007858F2">
        <w:rPr>
          <w:rStyle w:val="StyleUnderline"/>
        </w:rPr>
        <w:t>The notion of an original ‘contract’ between such individuals is thus used</w:t>
      </w:r>
      <w:r>
        <w:rPr>
          <w:rStyle w:val="StyleUnderline"/>
        </w:rPr>
        <w:t xml:space="preserve"> </w:t>
      </w:r>
      <w:r w:rsidRPr="007858F2">
        <w:rPr>
          <w:rStyle w:val="StyleUnderline"/>
        </w:rPr>
        <w:t>as a device of representation to generate a normative theory which can then be used to</w:t>
      </w:r>
      <w:r>
        <w:rPr>
          <w:rStyle w:val="StyleUnderline"/>
        </w:rPr>
        <w:t xml:space="preserve"> </w:t>
      </w:r>
      <w:r w:rsidRPr="007858F2">
        <w:rPr>
          <w:rStyle w:val="StyleUnderline"/>
        </w:rPr>
        <w:t xml:space="preserve">critically examine </w:t>
      </w:r>
      <w:proofErr w:type="gramStart"/>
      <w:r w:rsidRPr="007858F2">
        <w:rPr>
          <w:rStyle w:val="StyleUnderline"/>
        </w:rPr>
        <w:t>actually existing</w:t>
      </w:r>
      <w:proofErr w:type="gramEnd"/>
      <w:r w:rsidRPr="007858F2">
        <w:rPr>
          <w:rStyle w:val="StyleUnderline"/>
        </w:rPr>
        <w:t xml:space="preserve"> practices. This tradition and mode of philosophical</w:t>
      </w:r>
      <w:r>
        <w:rPr>
          <w:rStyle w:val="StyleUnderline"/>
        </w:rPr>
        <w:t xml:space="preserve"> </w:t>
      </w:r>
      <w:r w:rsidRPr="007858F2">
        <w:rPr>
          <w:rStyle w:val="StyleUnderline"/>
        </w:rPr>
        <w:t>reflection have come to replace the 19th-century historical-anthropological discourse as the</w:t>
      </w:r>
      <w:r>
        <w:rPr>
          <w:rStyle w:val="StyleUnderline"/>
        </w:rPr>
        <w:t xml:space="preserve"> </w:t>
      </w:r>
      <w:r w:rsidRPr="007858F2">
        <w:rPr>
          <w:rStyle w:val="StyleUnderline"/>
        </w:rPr>
        <w:t xml:space="preserve">prevailing </w:t>
      </w:r>
      <w:proofErr w:type="gramStart"/>
      <w:r w:rsidRPr="007858F2">
        <w:rPr>
          <w:rStyle w:val="StyleUnderline"/>
        </w:rPr>
        <w:t>manner in which</w:t>
      </w:r>
      <w:proofErr w:type="gramEnd"/>
      <w:r w:rsidRPr="007858F2">
        <w:rPr>
          <w:rStyle w:val="StyleUnderline"/>
        </w:rPr>
        <w:t xml:space="preserve"> philosophers and political theorists in the western academy (but</w:t>
      </w:r>
      <w:r>
        <w:rPr>
          <w:rStyle w:val="StyleUnderline"/>
        </w:rPr>
        <w:t xml:space="preserve"> </w:t>
      </w:r>
      <w:r w:rsidRPr="007858F2">
        <w:rPr>
          <w:rStyle w:val="StyleUnderline"/>
        </w:rPr>
        <w:t xml:space="preserve">especially in Anglo-American countries) </w:t>
      </w:r>
      <w:proofErr w:type="spellStart"/>
      <w:r w:rsidRPr="007858F2">
        <w:rPr>
          <w:rStyle w:val="StyleUnderline"/>
        </w:rPr>
        <w:t>analyse</w:t>
      </w:r>
      <w:proofErr w:type="spellEnd"/>
      <w:r w:rsidRPr="007858F2">
        <w:rPr>
          <w:rStyle w:val="StyleUnderline"/>
        </w:rPr>
        <w:t xml:space="preserve"> the possibility of a just relationship to</w:t>
      </w:r>
      <w:r>
        <w:rPr>
          <w:rStyle w:val="StyleUnderline"/>
        </w:rPr>
        <w:t xml:space="preserve"> </w:t>
      </w:r>
      <w:r w:rsidRPr="007858F2">
        <w:rPr>
          <w:rStyle w:val="StyleUnderline"/>
        </w:rPr>
        <w:t>non-western societies.</w:t>
      </w:r>
      <w:r>
        <w:rPr>
          <w:rStyle w:val="StyleUnderline"/>
        </w:rPr>
        <w:t xml:space="preserve"> </w:t>
      </w:r>
      <w:r>
        <w:t xml:space="preserve">The purpose of this article is to reflect not only upon the limitations, but more importantly upon the political function of </w:t>
      </w:r>
      <w:r w:rsidRPr="00C24B5F">
        <w:rPr>
          <w:rStyle w:val="StyleUnderline"/>
        </w:rPr>
        <w:t>this approach</w:t>
      </w:r>
      <w:r>
        <w:t xml:space="preserve">, particularly when it </w:t>
      </w:r>
      <w:r w:rsidRPr="007858F2">
        <w:rPr>
          <w:rStyle w:val="StyleUnderline"/>
        </w:rPr>
        <w:t>is deployed as a resource for</w:t>
      </w:r>
      <w:r>
        <w:rPr>
          <w:rStyle w:val="StyleUnderline"/>
        </w:rPr>
        <w:t xml:space="preserve"> </w:t>
      </w:r>
      <w:r w:rsidRPr="007858F2">
        <w:rPr>
          <w:rStyle w:val="StyleUnderline"/>
        </w:rPr>
        <w:t>reflection on the political struggles and normative claims of the indigenous peoples in the</w:t>
      </w:r>
      <w:r>
        <w:rPr>
          <w:rStyle w:val="StyleUnderline"/>
        </w:rPr>
        <w:t xml:space="preserve"> </w:t>
      </w:r>
      <w:r w:rsidRPr="007858F2">
        <w:rPr>
          <w:rStyle w:val="StyleUnderline"/>
        </w:rPr>
        <w:t xml:space="preserve">settler-colonial societies </w:t>
      </w:r>
      <w:r>
        <w:t>of the Anglo-American world (</w:t>
      </w:r>
      <w:proofErr w:type="gramStart"/>
      <w:r>
        <w:t>e.g.</w:t>
      </w:r>
      <w:proofErr w:type="gramEnd"/>
      <w:r>
        <w:t xml:space="preserve"> Australia, Canada, New Zealand, the United States). In so doing, I hope to present a small slice of a much larger project comprising a genealogy of what I will refer to here </w:t>
      </w:r>
      <w:proofErr w:type="spellStart"/>
      <w:r>
        <w:t>asthe</w:t>
      </w:r>
      <w:proofErr w:type="spellEnd"/>
      <w:r>
        <w:t xml:space="preserve"> ‘Settler Contract’.4 In </w:t>
      </w:r>
      <w:proofErr w:type="spellStart"/>
      <w:r>
        <w:t>usingthe</w:t>
      </w:r>
      <w:proofErr w:type="spellEnd"/>
      <w:r>
        <w:t xml:space="preserve"> term ‘Settler Contract’ I am deliberately playing </w:t>
      </w:r>
      <w:proofErr w:type="gramStart"/>
      <w:r>
        <w:t>off of</w:t>
      </w:r>
      <w:proofErr w:type="gramEnd"/>
      <w:r>
        <w:t xml:space="preserve">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Pateman’s The Sexual Contract and </w:t>
      </w:r>
      <w:proofErr w:type="spellStart"/>
      <w:r>
        <w:t>CharlesMills’TheRacialContract.In</w:t>
      </w:r>
      <w:proofErr w:type="spellEnd"/>
      <w:r>
        <w:t xml:space="preserve"> Pateman’s 1988 work, she </w:t>
      </w:r>
      <w:proofErr w:type="spellStart"/>
      <w:r>
        <w:t>rereadthe</w:t>
      </w:r>
      <w:proofErr w:type="spellEnd"/>
      <w:r>
        <w:t xml:space="preserve"> canon of western social contract theory in an attempt to demonstrate that </w:t>
      </w:r>
      <w:r w:rsidRPr="00540930">
        <w:rPr>
          <w:rStyle w:val="StyleUnderline"/>
          <w:highlight w:val="green"/>
        </w:rPr>
        <w:t>the presumptively neutral and ideal accounts of the origins of civil society</w:t>
      </w:r>
      <w:r>
        <w:t xml:space="preserve"> as presented in the works of, for instance, Hobbes, Locke and Rousseau, </w:t>
      </w:r>
      <w:r w:rsidRPr="00540930">
        <w:rPr>
          <w:rStyle w:val="StyleUnderline"/>
          <w:highlight w:val="green"/>
        </w:rPr>
        <w:t>were</w:t>
      </w:r>
      <w:r w:rsidRPr="007858F2">
        <w:rPr>
          <w:rStyle w:val="StyleUnderline"/>
        </w:rPr>
        <w:t xml:space="preserve"> in fact </w:t>
      </w:r>
      <w:r w:rsidRPr="00540930">
        <w:rPr>
          <w:rStyle w:val="StyleUnderline"/>
          <w:highlight w:val="green"/>
        </w:rPr>
        <w:t>always</w:t>
      </w:r>
      <w:r w:rsidRPr="007858F2">
        <w:rPr>
          <w:rStyle w:val="StyleUnderline"/>
        </w:rPr>
        <w:t xml:space="preserve"> (implicitly or explicitly) </w:t>
      </w:r>
      <w:r w:rsidRPr="00540930">
        <w:rPr>
          <w:rStyle w:val="StyleUnderline"/>
          <w:highlight w:val="green"/>
        </w:rPr>
        <w:t>sexual-patriarchal narratives that legitimized the subordination</w:t>
      </w:r>
      <w:r w:rsidRPr="007858F2">
        <w:rPr>
          <w:rStyle w:val="StyleUnderline"/>
        </w:rPr>
        <w:t xml:space="preserve"> of women</w:t>
      </w:r>
      <w:r>
        <w:t xml:space="preserve">. In 1995, Charles Mills deliberately borrowed from Pateman in his project of unmasking the racial (or, more precisely, </w:t>
      </w:r>
      <w:proofErr w:type="spellStart"/>
      <w:r>
        <w:t>whitesupremacist</w:t>
      </w:r>
      <w:proofErr w:type="spellEnd"/>
      <w:r>
        <w:t xml:space="preserve">)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w:t>
      </w:r>
      <w:proofErr w:type="spellStart"/>
      <w:r>
        <w:t>subpersons</w:t>
      </w:r>
      <w:proofErr w:type="spellEnd"/>
      <w:r>
        <w:t xml:space="preserve">, so that they have a subordinate civil standing in the white or white-ruled polities the whites either already inhabit or establish or in transactions as aligns with these polities, and </w:t>
      </w:r>
      <w:r w:rsidRPr="007858F2">
        <w:rPr>
          <w:rStyle w:val="StyleUnderline"/>
        </w:rPr>
        <w:t>the moral and</w:t>
      </w:r>
      <w:r>
        <w:rPr>
          <w:rStyle w:val="StyleUnderline"/>
        </w:rPr>
        <w:t xml:space="preserve"> </w:t>
      </w:r>
      <w:r w:rsidRPr="007858F2">
        <w:rPr>
          <w:rStyle w:val="StyleUnderline"/>
        </w:rPr>
        <w:t xml:space="preserve">juridical rules normally regulating the </w:t>
      </w:r>
      <w:proofErr w:type="spellStart"/>
      <w:r w:rsidRPr="007858F2">
        <w:rPr>
          <w:rStyle w:val="StyleUnderline"/>
        </w:rPr>
        <w:t>behaviour</w:t>
      </w:r>
      <w:proofErr w:type="spellEnd"/>
      <w:r w:rsidRPr="007858F2">
        <w:rPr>
          <w:rStyle w:val="StyleUnderline"/>
        </w:rPr>
        <w:t xml:space="preserve"> of whites in their dealings with one another</w:t>
      </w:r>
      <w:r>
        <w:rPr>
          <w:rStyle w:val="StyleUnderline"/>
        </w:rPr>
        <w:t xml:space="preserve"> </w:t>
      </w:r>
      <w:r w:rsidRPr="007858F2">
        <w:rPr>
          <w:rStyle w:val="StyleUnderline"/>
        </w:rPr>
        <w:t>either do not apply at all in dealings with nonwhites or apply only in a qualified form</w:t>
      </w:r>
      <w:r>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540930">
        <w:rPr>
          <w:rStyle w:val="StyleUnderline"/>
          <w:highlight w:val="green"/>
        </w:rPr>
        <w:t>the ideal civil society is premised upon the extermination of indigenous peoples</w:t>
      </w:r>
      <w:r w:rsidRPr="007858F2">
        <w:rPr>
          <w:rStyle w:val="StyleUnderline"/>
        </w:rPr>
        <w:t xml:space="preserve"> and/or the displacement of them from their lands</w:t>
      </w:r>
      <w:r>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7858F2">
        <w:rPr>
          <w:rStyle w:val="StyleUnderline"/>
        </w:rPr>
        <w:t>6 The</w:t>
      </w:r>
      <w:r>
        <w:rPr>
          <w:rStyle w:val="StyleUnderline"/>
        </w:rPr>
        <w:t xml:space="preserve"> </w:t>
      </w:r>
      <w:r w:rsidRPr="007858F2">
        <w:rPr>
          <w:rStyle w:val="StyleUnderline"/>
        </w:rPr>
        <w:t xml:space="preserve">Settler Contract’s </w:t>
      </w:r>
      <w:r w:rsidRPr="00540930">
        <w:rPr>
          <w:rStyle w:val="StyleUnderline"/>
          <w:highlight w:val="green"/>
        </w:rPr>
        <w:t>reactivation is used</w:t>
      </w:r>
      <w:r w:rsidRPr="007858F2">
        <w:rPr>
          <w:rStyle w:val="StyleUnderline"/>
        </w:rPr>
        <w:t xml:space="preserve"> not </w:t>
      </w:r>
      <w:r w:rsidRPr="00540930">
        <w:rPr>
          <w:rStyle w:val="StyleUnderline"/>
          <w:highlight w:val="green"/>
        </w:rPr>
        <w:t>to</w:t>
      </w:r>
      <w:r w:rsidRPr="007858F2">
        <w:rPr>
          <w:rStyle w:val="StyleUnderline"/>
        </w:rPr>
        <w:t xml:space="preserve"> deny the content of specific indigenous peoples’ claims, but rather to </w:t>
      </w:r>
      <w:r w:rsidRPr="00540930">
        <w:rPr>
          <w:rStyle w:val="StyleUnderline"/>
          <w:highlight w:val="green"/>
        </w:rPr>
        <w:t>shift the register of argumentation to a</w:t>
      </w:r>
      <w:r w:rsidRPr="007858F2">
        <w:rPr>
          <w:rStyle w:val="StyleUnderline"/>
        </w:rPr>
        <w:t xml:space="preserve"> highly </w:t>
      </w:r>
      <w:r w:rsidRPr="00540930">
        <w:rPr>
          <w:rStyle w:val="StyleUnderline"/>
          <w:highlight w:val="green"/>
        </w:rPr>
        <w:t>abstract and counter-factual level, relieving the burden of proof from colonial states</w:t>
      </w:r>
    </w:p>
    <w:p w14:paraId="3857C54F" w14:textId="77777777" w:rsidR="00953240" w:rsidRDefault="00953240" w:rsidP="00953240">
      <w:pPr>
        <w:rPr>
          <w:rStyle w:val="StyleUnderline"/>
        </w:rPr>
      </w:pPr>
    </w:p>
    <w:p w14:paraId="1A393B2C" w14:textId="77777777" w:rsidR="00953240" w:rsidRDefault="00953240" w:rsidP="00953240">
      <w:pPr>
        <w:rPr>
          <w:rStyle w:val="StyleUnderline"/>
        </w:rPr>
      </w:pPr>
    </w:p>
    <w:p w14:paraId="209FC7CD" w14:textId="77777777" w:rsidR="00953240" w:rsidRDefault="00953240" w:rsidP="00953240">
      <w:r w:rsidRPr="007858F2">
        <w:rPr>
          <w:rStyle w:val="StyleUnderline"/>
        </w:rPr>
        <w:t>.</w:t>
      </w:r>
      <w:r>
        <w:t xml:space="preserve"> In such a case, the original contract between white colonial settlers thus ‘simultaneously presupposes, extinguishes, and replaces a state of nature. A settled colony simultaneously presupposes and extinguishes </w:t>
      </w:r>
      <w:proofErr w:type="gramStart"/>
      <w:r>
        <w:t>a terra nullius</w:t>
      </w:r>
      <w:proofErr w:type="gramEnd"/>
      <w:r>
        <w:t xml:space="preserve">.’ 7 The Settler Contract then refers to the dual legitimating function of the philosophical and historical-narrative device of the ‘original contract’ as the origins of societal order: </w:t>
      </w:r>
      <w:r w:rsidRPr="007858F2">
        <w:rPr>
          <w:rStyle w:val="StyleUnderline"/>
        </w:rPr>
        <w:t>first, by presupposing no previous indigenous societies</w:t>
      </w:r>
      <w:r>
        <w:rPr>
          <w:rStyle w:val="StyleUnderline"/>
        </w:rPr>
        <w:t xml:space="preserve"> </w:t>
      </w:r>
      <w:r w:rsidRPr="007858F2">
        <w:rPr>
          <w:rStyle w:val="StyleUnderline"/>
        </w:rPr>
        <w:t>and second, by legitimizing the violence required to turn this fiction into reality.</w:t>
      </w:r>
      <w:r>
        <w:rPr>
          <w:rStyle w:val="StyleUnderline"/>
        </w:rPr>
        <w:t xml:space="preserve"> </w:t>
      </w:r>
      <w:r>
        <w:t xml:space="preserve">Although the Settler Contract has obvious similarities and points of overlap with the Racial Contract, and is constituted in gendered and sexualized practices, it is </w:t>
      </w:r>
      <w:proofErr w:type="spellStart"/>
      <w:r>
        <w:t>analysable</w:t>
      </w:r>
      <w:proofErr w:type="spellEnd"/>
      <w:r>
        <w:t xml:space="preserv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w:t>
      </w:r>
      <w:proofErr w:type="gramStart"/>
      <w:r>
        <w:t>In order to</w:t>
      </w:r>
      <w:proofErr w:type="gramEnd"/>
      <w:r>
        <w:t xml:space="preserve"> explain what I mean by this it is helpful to look to a point of difference between Pateman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Pateman, on the other hand, has argued that </w:t>
      </w:r>
      <w:r w:rsidRPr="007858F2">
        <w:rPr>
          <w:rStyle w:val="StyleUnderline"/>
        </w:rPr>
        <w:t xml:space="preserve">the theoretical device of </w:t>
      </w:r>
      <w:r w:rsidRPr="00540930">
        <w:rPr>
          <w:rStyle w:val="StyleUnderline"/>
          <w:highlight w:val="green"/>
        </w:rPr>
        <w:t>an appeal to the ‘ideal’</w:t>
      </w:r>
      <w:r>
        <w:t xml:space="preserve"> contract </w:t>
      </w:r>
      <w:r w:rsidRPr="00540930">
        <w:rPr>
          <w:rStyle w:val="StyleUnderline"/>
          <w:highlight w:val="green"/>
        </w:rPr>
        <w:t>is</w:t>
      </w:r>
      <w:r w:rsidRPr="007858F2">
        <w:rPr>
          <w:rStyle w:val="StyleUnderline"/>
        </w:rPr>
        <w:t xml:space="preserve"> itself</w:t>
      </w:r>
      <w:r>
        <w:rPr>
          <w:rStyle w:val="StyleUnderline"/>
        </w:rPr>
        <w:t xml:space="preserve"> </w:t>
      </w:r>
      <w:r w:rsidRPr="00540930">
        <w:rPr>
          <w:rStyle w:val="StyleUnderline"/>
          <w:highlight w:val="green"/>
        </w:rPr>
        <w:t>inherently problematic</w:t>
      </w:r>
      <w:r>
        <w:t xml:space="preserve">. This is because Pateman, unlike Mills, sees contract theory as requiring the ‘fiction’ of property in the person. This theoretical presupposition is, according to Pateman, necessarily enabling of domination and oppression. She writes: Property in the person cannot be contracted out in the absence of the owner. If the worker’s services (property) are to be ‘employed’ in the manner required by the employer, the worker </w:t>
      </w:r>
      <w:proofErr w:type="gramStart"/>
      <w:r>
        <w:t>has to</w:t>
      </w:r>
      <w:proofErr w:type="gramEnd"/>
      <w:r>
        <w:t xml:space="preserve"> go with them. The property is useful to the employer only if the worker acts as the employer demands and, therefore, entry into the contract means that the work becomes a subordinate. The consequence of voluntary entry into a contract is not freedom but superiority and subordination.11 168 Philosophy and Social Criticism 39(2) Downloaded from psc.sagepub.com at NORTH CAROLINA STATE UNIV on March 18, </w:t>
      </w:r>
      <w:proofErr w:type="gramStart"/>
      <w:r>
        <w:t>2015</w:t>
      </w:r>
      <w:proofErr w:type="gramEnd"/>
      <w:r>
        <w:t xml:space="preserve"> Although Pateman’s more radical and comprehensive critique of social contract theory is instructive here, my contribution is different still. While I agree in general with Pateman’s assessment of the inherently problematic nature of contract theory, my aim is to bring to light another facet of this, one specifically related to colonization. As I will discuss in more length below, I am concerned to show how the </w:t>
      </w:r>
      <w:r w:rsidRPr="00540930">
        <w:rPr>
          <w:rStyle w:val="StyleUnderline"/>
          <w:highlight w:val="green"/>
        </w:rPr>
        <w:t>appeal to an ‘ideal’</w:t>
      </w:r>
      <w:r>
        <w:rPr>
          <w:rStyle w:val="StyleUnderline"/>
        </w:rPr>
        <w:t xml:space="preserve"> </w:t>
      </w:r>
      <w:r w:rsidRPr="007858F2">
        <w:rPr>
          <w:rStyle w:val="StyleUnderline"/>
        </w:rPr>
        <w:t xml:space="preserve">original contract, </w:t>
      </w:r>
      <w:r w:rsidRPr="00540930">
        <w:rPr>
          <w:rStyle w:val="StyleUnderline"/>
          <w:highlight w:val="green"/>
        </w:rPr>
        <w:t>even as a heuristic device</w:t>
      </w:r>
      <w:r w:rsidRPr="007858F2">
        <w:rPr>
          <w:rStyle w:val="StyleUnderline"/>
        </w:rPr>
        <w:t xml:space="preserve"> for the generating of ‘first principles’, serves</w:t>
      </w:r>
      <w:r>
        <w:rPr>
          <w:rStyle w:val="StyleUnderline"/>
        </w:rPr>
        <w:t xml:space="preserve"> </w:t>
      </w:r>
      <w:r w:rsidRPr="007858F2">
        <w:rPr>
          <w:rStyle w:val="StyleUnderline"/>
        </w:rPr>
        <w:t xml:space="preserve">to </w:t>
      </w:r>
      <w:r w:rsidRPr="00540930">
        <w:rPr>
          <w:rStyle w:val="StyleUnderline"/>
          <w:highlight w:val="green"/>
        </w:rPr>
        <w:t xml:space="preserve">displace questions of </w:t>
      </w:r>
      <w:r w:rsidRPr="00C24B5F">
        <w:rPr>
          <w:rStyle w:val="StyleUnderline"/>
        </w:rPr>
        <w:t>the historical instantiation of actual political societies</w:t>
      </w:r>
      <w:r w:rsidRPr="007858F2">
        <w:rPr>
          <w:rStyle w:val="StyleUnderline"/>
        </w:rPr>
        <w:t xml:space="preserve"> and domains</w:t>
      </w:r>
      <w:r>
        <w:rPr>
          <w:rStyle w:val="StyleUnderline"/>
        </w:rPr>
        <w:t xml:space="preserve"> </w:t>
      </w:r>
      <w:r w:rsidRPr="007858F2">
        <w:rPr>
          <w:rStyle w:val="StyleUnderline"/>
        </w:rPr>
        <w:t xml:space="preserve">of </w:t>
      </w:r>
      <w:r w:rsidRPr="00540930">
        <w:rPr>
          <w:rStyle w:val="StyleUnderline"/>
          <w:highlight w:val="green"/>
        </w:rPr>
        <w:t>sovereignty and</w:t>
      </w:r>
      <w:r w:rsidRPr="007858F2">
        <w:rPr>
          <w:rStyle w:val="StyleUnderline"/>
        </w:rPr>
        <w:t xml:space="preserve">, as such, has served and </w:t>
      </w:r>
      <w:r w:rsidRPr="00540930">
        <w:rPr>
          <w:rStyle w:val="StyleUnderline"/>
          <w:highlight w:val="green"/>
        </w:rPr>
        <w:t>continues to serve the function of justifying ongoing occupation</w:t>
      </w:r>
      <w:r w:rsidRPr="007858F2">
        <w:rPr>
          <w:rStyle w:val="StyleUnderline"/>
        </w:rPr>
        <w:t xml:space="preserve"> of settler societies in indigenous territory</w:t>
      </w:r>
      <w:r>
        <w:t xml:space="preserve">. To do this, I draw upon a </w:t>
      </w:r>
      <w:proofErr w:type="spellStart"/>
      <w:r>
        <w:t>Foucaultian</w:t>
      </w:r>
      <w:proofErr w:type="spellEnd"/>
      <w:r>
        <w:t xml:space="preserve"> distinction between </w:t>
      </w:r>
      <w:proofErr w:type="spellStart"/>
      <w:r>
        <w:t>historico</w:t>
      </w:r>
      <w:proofErr w:type="spellEnd"/>
      <w:r>
        <w:t xml:space="preserve">-political vs </w:t>
      </w:r>
      <w:proofErr w:type="spellStart"/>
      <w:r>
        <w:t>philosophico</w:t>
      </w:r>
      <w:proofErr w:type="spellEnd"/>
      <w:r>
        <w:t xml:space="preserve">-juridical discourses of sovereignty and right as a means of complementing and augmenting previous work on the Settler Contract. Furthermore, I argue that the </w:t>
      </w:r>
      <w:proofErr w:type="spellStart"/>
      <w:r>
        <w:t>philosophico</w:t>
      </w:r>
      <w:proofErr w:type="spellEnd"/>
      <w:r>
        <w:t xml:space="preserve">-juridical discourse of the Settler Contract has its origins – both in historical time and as an event repeated in contemporaneous time – </w:t>
      </w:r>
      <w:proofErr w:type="gramStart"/>
      <w:r>
        <w:t>at the moment</w:t>
      </w:r>
      <w:proofErr w:type="gramEnd"/>
      <w:r>
        <w:t xml:space="preserve"> in which the weight of the past cannot be borne. Contract theory can therefore be studied not merely in terms of the content of its claims (</w:t>
      </w:r>
      <w:proofErr w:type="gramStart"/>
      <w:r>
        <w:t>i.e.</w:t>
      </w:r>
      <w:proofErr w:type="gramEnd"/>
      <w:r>
        <w:t xml:space="preserve"> true or false depictions of indigenous peoples), but in terms </w:t>
      </w:r>
      <w:r w:rsidRPr="007858F2">
        <w:t>of</w:t>
      </w:r>
      <w:r w:rsidRPr="007858F2">
        <w:rPr>
          <w:rStyle w:val="StyleUnderline"/>
        </w:rPr>
        <w:t xml:space="preserve"> its strategic function</w:t>
      </w:r>
      <w:r>
        <w:rPr>
          <w:rStyle w:val="StyleUnderline"/>
        </w:rPr>
        <w:t xml:space="preserve"> </w:t>
      </w:r>
      <w:r w:rsidRPr="007858F2">
        <w:rPr>
          <w:rStyle w:val="StyleUnderline"/>
        </w:rPr>
        <w:t>in relieving the burden of the historical inheritance of conquest</w:t>
      </w:r>
      <w:r>
        <w:t xml:space="preserve">. When read </w:t>
      </w:r>
      <w:proofErr w:type="gramStart"/>
      <w:r>
        <w:t>in light of</w:t>
      </w:r>
      <w:proofErr w:type="gramEnd"/>
      <w:r>
        <w:t xml:space="preserve"> this function, I argue, contract theory </w:t>
      </w:r>
      <w:r w:rsidRPr="007858F2">
        <w:rPr>
          <w:rStyle w:val="StyleUnderline"/>
        </w:rPr>
        <w:t>emerges as an inherently problematic framework for the</w:t>
      </w:r>
      <w:r>
        <w:rPr>
          <w:rStyle w:val="StyleUnderline"/>
        </w:rPr>
        <w:t xml:space="preserve"> </w:t>
      </w:r>
      <w:r w:rsidRPr="007858F2">
        <w:rPr>
          <w:rStyle w:val="StyleUnderline"/>
        </w:rPr>
        <w:t>adjudication of indigenous claims and, moreover, for the establishment of a non-colonial</w:t>
      </w:r>
      <w:r>
        <w:rPr>
          <w:rStyle w:val="StyleUnderline"/>
        </w:rPr>
        <w:t xml:space="preserve"> </w:t>
      </w:r>
      <w:r w:rsidRPr="007858F2">
        <w:rPr>
          <w:rStyle w:val="StyleUnderline"/>
        </w:rPr>
        <w:t>relationship between indigenous peoples and settler-colonial societies.</w:t>
      </w:r>
      <w:r>
        <w:t xml:space="preserve"> This also means, however, that unlike Pateman and Mills</w:t>
      </w:r>
      <w:r w:rsidRPr="007858F2">
        <w:rPr>
          <w:rStyle w:val="StyleUnderline"/>
        </w:rPr>
        <w:t>, I am less interested in the specific content of, for</w:t>
      </w:r>
      <w:r>
        <w:rPr>
          <w:rStyle w:val="StyleUnderline"/>
        </w:rPr>
        <w:t xml:space="preserve"> </w:t>
      </w:r>
      <w:r w:rsidRPr="007858F2">
        <w:rPr>
          <w:rStyle w:val="StyleUnderline"/>
        </w:rPr>
        <w:t>instance, the racist and demeaning depictions of indigenous peoples as pre-political</w:t>
      </w:r>
      <w:r>
        <w:rPr>
          <w:rStyle w:val="StyleUnderline"/>
        </w:rPr>
        <w:t xml:space="preserve"> </w:t>
      </w:r>
      <w:r w:rsidRPr="007858F2">
        <w:rPr>
          <w:rStyle w:val="StyleUnderline"/>
        </w:rPr>
        <w:t>‘savages’ in the works of contract theorists since it is my claim that even independent</w:t>
      </w:r>
      <w:r>
        <w:rPr>
          <w:rStyle w:val="StyleUnderline"/>
        </w:rPr>
        <w:t xml:space="preserve"> </w:t>
      </w:r>
      <w:r w:rsidRPr="007858F2">
        <w:rPr>
          <w:rStyle w:val="StyleUnderline"/>
        </w:rPr>
        <w:t>of any specifically negative portrayal of indigenous peoples within such work, social contract theory is still a vehicle for the displacement of such peoples, conceptually and in</w:t>
      </w:r>
      <w:r>
        <w:rPr>
          <w:rStyle w:val="StyleUnderline"/>
        </w:rPr>
        <w:t xml:space="preserve"> </w:t>
      </w:r>
      <w:r w:rsidRPr="007858F2">
        <w:rPr>
          <w:rStyle w:val="StyleUnderline"/>
        </w:rPr>
        <w:t>actual historical fact.</w:t>
      </w:r>
      <w:r>
        <w:t xml:space="preserve"> In fact, I want to argue, </w:t>
      </w:r>
      <w:r w:rsidRPr="007858F2">
        <w:rPr>
          <w:rStyle w:val="StyleUnderline"/>
        </w:rPr>
        <w:t>it is in those places where contract theory</w:t>
      </w:r>
      <w:r>
        <w:rPr>
          <w:rStyle w:val="StyleUnderline"/>
        </w:rPr>
        <w:t xml:space="preserve"> </w:t>
      </w:r>
      <w:r w:rsidRPr="007858F2">
        <w:rPr>
          <w:rStyle w:val="StyleUnderline"/>
        </w:rPr>
        <w:t xml:space="preserve">is at </w:t>
      </w:r>
      <w:r w:rsidRPr="00540930">
        <w:rPr>
          <w:rStyle w:val="StyleUnderline"/>
          <w:highlight w:val="green"/>
        </w:rPr>
        <w:t>its most abstract</w:t>
      </w:r>
      <w:r w:rsidRPr="007858F2">
        <w:rPr>
          <w:rStyle w:val="StyleUnderline"/>
        </w:rPr>
        <w:t xml:space="preserve"> (purportedly </w:t>
      </w:r>
      <w:r w:rsidRPr="00540930">
        <w:rPr>
          <w:rStyle w:val="StyleUnderline"/>
          <w:highlight w:val="green"/>
        </w:rPr>
        <w:t xml:space="preserve">neutral and non-evaluative) </w:t>
      </w:r>
      <w:r w:rsidRPr="00C24B5F">
        <w:rPr>
          <w:rStyle w:val="StyleUnderline"/>
        </w:rPr>
        <w:t>that</w:t>
      </w:r>
      <w:r w:rsidRPr="007858F2">
        <w:rPr>
          <w:rStyle w:val="StyleUnderline"/>
        </w:rPr>
        <w:t xml:space="preserve"> it often </w:t>
      </w:r>
      <w:r w:rsidRPr="00540930">
        <w:rPr>
          <w:rStyle w:val="StyleUnderline"/>
          <w:highlight w:val="green"/>
        </w:rPr>
        <w:t>functions most effectively as a strategy of settler-colonial domination</w:t>
      </w:r>
      <w:r w:rsidRPr="007858F2">
        <w:rPr>
          <w:rStyle w:val="StyleUnderline"/>
        </w:rPr>
        <w:t>.</w:t>
      </w:r>
      <w:r>
        <w:rPr>
          <w:rStyle w:val="StyleUnderline"/>
        </w:rPr>
        <w:t xml:space="preserve"> </w:t>
      </w:r>
      <w:r>
        <w:t xml:space="preserve">The second contribution to this discussion I would like to make is to demonstrate how </w:t>
      </w:r>
      <w:r w:rsidRPr="007858F2">
        <w:rPr>
          <w:rStyle w:val="StyleUnderline"/>
        </w:rPr>
        <w:t>this form of theory continues to function today with respect to the claims of indigenous</w:t>
      </w:r>
      <w:r>
        <w:rPr>
          <w:rStyle w:val="StyleUnderline"/>
        </w:rPr>
        <w:t xml:space="preserve"> </w:t>
      </w:r>
      <w:r w:rsidRPr="007858F2">
        <w:rPr>
          <w:rStyle w:val="StyleUnderline"/>
        </w:rPr>
        <w:t>peoples</w:t>
      </w:r>
      <w:r>
        <w:t xml:space="preserve">. Thus, I am also less concerned here with the historical figures of Hobbes, Locke, </w:t>
      </w:r>
      <w:proofErr w:type="gramStart"/>
      <w:r>
        <w:t>Rousseau</w:t>
      </w:r>
      <w:proofErr w:type="gramEnd"/>
      <w:r>
        <w:t xml:space="preserve"> and Kant than Pateman or Mills, and more interested in those contemporary thinkers who explicitly work in this tradition – philosophers such as John Rawls, Robert Nozick and, the focus of this article, Jeremy Waldron. A few caveats before I proceed. First, it is not my claim that contemporary thinkers such as Rawls, Nozick, or Waldron necessarily intend to facilitate the logic of the Settler Contract (though I do not rule out this possibility either). I am not primarily interested in what specific authors intend to do with their arguments, but rather with how </w:t>
      </w:r>
      <w:r w:rsidRPr="007858F2">
        <w:rPr>
          <w:rStyle w:val="StyleUnderline"/>
        </w:rPr>
        <w:t>a specific</w:t>
      </w:r>
      <w:r>
        <w:rPr>
          <w:rStyle w:val="StyleUnderline"/>
        </w:rPr>
        <w:t xml:space="preserve"> </w:t>
      </w:r>
      <w:r w:rsidRPr="00540930">
        <w:rPr>
          <w:rStyle w:val="StyleUnderline"/>
          <w:highlight w:val="green"/>
        </w:rPr>
        <w:t>rhetorical structure</w:t>
      </w:r>
      <w:r w:rsidRPr="007858F2">
        <w:rPr>
          <w:rStyle w:val="StyleUnderline"/>
        </w:rPr>
        <w:t xml:space="preserve"> or style of argumentation </w:t>
      </w:r>
      <w:r w:rsidRPr="00540930">
        <w:rPr>
          <w:rStyle w:val="StyleUnderline"/>
          <w:highlight w:val="green"/>
        </w:rPr>
        <w:t>shapes the discursive space such that certain outcomes appear as</w:t>
      </w:r>
      <w:r w:rsidRPr="007858F2">
        <w:rPr>
          <w:rStyle w:val="StyleUnderline"/>
        </w:rPr>
        <w:t xml:space="preserve"> the </w:t>
      </w:r>
      <w:r w:rsidRPr="00540930">
        <w:rPr>
          <w:rStyle w:val="StyleUnderline"/>
          <w:highlight w:val="green"/>
        </w:rPr>
        <w:t>logical</w:t>
      </w:r>
      <w:r w:rsidRPr="007858F2">
        <w:rPr>
          <w:rStyle w:val="StyleUnderline"/>
        </w:rPr>
        <w:t xml:space="preserve"> or necessary conclusion to an argument </w:t>
      </w:r>
      <w:r w:rsidRPr="00540930">
        <w:rPr>
          <w:rStyle w:val="StyleUnderline"/>
          <w:highlight w:val="green"/>
        </w:rPr>
        <w:t>when</w:t>
      </w:r>
      <w:r w:rsidRPr="007858F2">
        <w:rPr>
          <w:rStyle w:val="StyleUnderline"/>
        </w:rPr>
        <w:t>,</w:t>
      </w:r>
      <w:r>
        <w:rPr>
          <w:rStyle w:val="StyleUnderline"/>
        </w:rPr>
        <w:t xml:space="preserve"> </w:t>
      </w:r>
      <w:r w:rsidRPr="007858F2">
        <w:rPr>
          <w:rStyle w:val="StyleUnderline"/>
        </w:rPr>
        <w:t xml:space="preserve">in fact, </w:t>
      </w:r>
      <w:r w:rsidRPr="00540930">
        <w:rPr>
          <w:rStyle w:val="StyleUnderline"/>
          <w:highlight w:val="green"/>
        </w:rPr>
        <w:t>the debate has been skewed in this direction by the point of departure itself</w:t>
      </w:r>
      <w:r>
        <w:t xml:space="preserve">. Second, I acknowledge that my selection of authors is non-comprehensive. I have chosen here to focus on Jeremy Waldron’s recent application of the social contract tradition to the claims of indigenous peoples. This is in part because (as I said at the outset) this </w:t>
      </w:r>
      <w:proofErr w:type="gramStart"/>
      <w:r>
        <w:t>particular article</w:t>
      </w:r>
      <w:proofErr w:type="gramEnd"/>
      <w:r>
        <w:t xml:space="preserve"> is merely one small slice of a much larger genealogy. But it is also in Nichols 169 Downloaded from psc.sagepub.com at NORTH CAROLINA STATE UNIV on March 18, </w:t>
      </w:r>
      <w:proofErr w:type="gramStart"/>
      <w:r>
        <w:t>2015</w:t>
      </w:r>
      <w:proofErr w:type="gramEnd"/>
      <w:r>
        <w:t xml:space="preserve">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2CC0BB85" w14:textId="77777777" w:rsidR="00953240" w:rsidRDefault="00953240" w:rsidP="00953240">
      <w:pPr>
        <w:spacing w:line="276" w:lineRule="auto"/>
        <w:rPr>
          <w:szCs w:val="26"/>
        </w:rPr>
      </w:pPr>
    </w:p>
    <w:p w14:paraId="78E6B20F" w14:textId="77777777" w:rsidR="00953240" w:rsidRPr="00382F9A" w:rsidRDefault="00953240" w:rsidP="00953240">
      <w:pPr>
        <w:pStyle w:val="Heading4"/>
        <w:rPr>
          <w:rFonts w:cstheme="majorHAnsi"/>
        </w:rPr>
      </w:pPr>
      <w:r w:rsidRPr="00382F9A">
        <w:rPr>
          <w:rFonts w:cstheme="majorHAnsi"/>
        </w:rPr>
        <w:t>Extinction impacts are fabrica</w:t>
      </w:r>
      <w:r>
        <w:rPr>
          <w:rFonts w:cstheme="majorHAnsi"/>
        </w:rPr>
        <w:t>ted by the logic of elimination - s</w:t>
      </w:r>
      <w:r w:rsidRPr="00382F9A">
        <w:rPr>
          <w:rFonts w:cstheme="majorHAnsi"/>
        </w:rPr>
        <w:t>ettlers have a psychological investment in imagining the end of the world to create a sense of white vulnerability at the expense of enacting decolonization</w:t>
      </w:r>
      <w:r>
        <w:rPr>
          <w:rFonts w:cstheme="majorHAnsi"/>
        </w:rPr>
        <w:t>.</w:t>
      </w:r>
      <w:r w:rsidRPr="00382F9A">
        <w:rPr>
          <w:rFonts w:cstheme="majorHAnsi"/>
        </w:rPr>
        <w:t xml:space="preserve"> </w:t>
      </w:r>
    </w:p>
    <w:p w14:paraId="4549D3FF" w14:textId="77777777" w:rsidR="00953240" w:rsidRPr="00382F9A" w:rsidRDefault="00953240" w:rsidP="00953240">
      <w:pPr>
        <w:rPr>
          <w:rStyle w:val="Style13ptBold"/>
        </w:rPr>
      </w:pPr>
      <w:r w:rsidRPr="00382F9A">
        <w:rPr>
          <w:rStyle w:val="Style13ptBold"/>
        </w:rPr>
        <w:t>Dalley 16</w:t>
      </w:r>
    </w:p>
    <w:p w14:paraId="3C56C2DE" w14:textId="77777777" w:rsidR="00953240" w:rsidRPr="00382F9A" w:rsidRDefault="00953240" w:rsidP="00953240">
      <w:pPr>
        <w:rPr>
          <w:rStyle w:val="Style13ptBold"/>
          <w:sz w:val="20"/>
          <w:szCs w:val="20"/>
        </w:rPr>
      </w:pPr>
      <w:r w:rsidRPr="00382F9A">
        <w:rPr>
          <w:rStyle w:val="Style13ptBold"/>
          <w:sz w:val="20"/>
          <w:szCs w:val="20"/>
        </w:rPr>
        <w:t xml:space="preserve">(Hamish Dalley received his Ph.D. from the Australian National University in </w:t>
      </w:r>
      <w:proofErr w:type="gramStart"/>
      <w:r w:rsidRPr="00382F9A">
        <w:rPr>
          <w:rStyle w:val="Style13ptBold"/>
          <w:sz w:val="20"/>
          <w:szCs w:val="20"/>
        </w:rPr>
        <w:t>2013, and</w:t>
      </w:r>
      <w:proofErr w:type="gramEnd"/>
      <w:r w:rsidRPr="00382F9A">
        <w:rPr>
          <w:rStyle w:val="Style13ptBold"/>
          <w:sz w:val="20"/>
          <w:szCs w:val="20"/>
        </w:rPr>
        <w:t xml:space="preserve">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677E8155" w14:textId="77777777" w:rsidR="00953240" w:rsidRDefault="00953240" w:rsidP="00953240">
      <w:pPr>
        <w:rPr>
          <w:sz w:val="16"/>
        </w:rPr>
      </w:pPr>
      <w:r w:rsidRPr="00540930">
        <w:rPr>
          <w:rStyle w:val="Emphasis"/>
          <w:highlight w:val="green"/>
        </w:rPr>
        <w:t>Settlers love to contemplate</w:t>
      </w:r>
      <w:r w:rsidRPr="00F1782E">
        <w:rPr>
          <w:rStyle w:val="Emphasis"/>
        </w:rPr>
        <w:t xml:space="preserve"> the possibility of </w:t>
      </w:r>
      <w:r w:rsidRPr="00540930">
        <w:rPr>
          <w:rStyle w:val="Emphasis"/>
          <w:highlight w:val="green"/>
        </w:rPr>
        <w:t>their own extinction</w:t>
      </w:r>
      <w:r w:rsidRPr="00F1782E">
        <w:rPr>
          <w:sz w:val="16"/>
        </w:rPr>
        <w:t xml:space="preserve">; </w:t>
      </w:r>
      <w:r w:rsidRPr="00F1782E">
        <w:rPr>
          <w:rStyle w:val="StyleUnderline"/>
        </w:rPr>
        <w:t xml:space="preserve">to read many contemporary </w:t>
      </w:r>
      <w:r w:rsidRPr="00540930">
        <w:rPr>
          <w:rStyle w:val="StyleUnderline"/>
          <w:highlight w:val="green"/>
        </w:rPr>
        <w:t>literary representations</w:t>
      </w:r>
      <w:r w:rsidRPr="00F1782E">
        <w:rPr>
          <w:rStyle w:val="StyleUnderline"/>
        </w:rPr>
        <w:t xml:space="preserve"> of settler colonialism is to find settlers strangely satisfied in dreaming </w:t>
      </w:r>
      <w:r w:rsidRPr="00540930">
        <w:rPr>
          <w:rStyle w:val="StyleUnderline"/>
          <w:highlight w:val="green"/>
        </w:rPr>
        <w:t>of ends that never come</w:t>
      </w:r>
      <w:r w:rsidRPr="00F1782E">
        <w:rPr>
          <w:rStyle w:val="StyleUnderline"/>
        </w:rPr>
        <w:t xml:space="preserve">. </w:t>
      </w:r>
      <w:r w:rsidRPr="00F1782E">
        <w:rPr>
          <w:sz w:val="16"/>
        </w:rPr>
        <w:t xml:space="preserve">This tendency is widely prevalent in English-language representations of settler colonialism produced since the 1980s: </w:t>
      </w:r>
      <w:r w:rsidRPr="00F1782E">
        <w:rPr>
          <w:rStyle w:val="StyleUnderline"/>
        </w:rPr>
        <w:t>the possibility of an ending – the likelihood that the settler race will one day die out – is a common theme</w:t>
      </w:r>
      <w:r w:rsidRPr="00F1782E">
        <w:rPr>
          <w:sz w:val="16"/>
        </w:rPr>
        <w:t xml:space="preserve"> in literary and pop culture considerations of colonialism’s future. Yet it has barely been remarked how surprising it is that this theme is so present. </w:t>
      </w:r>
      <w:r w:rsidRPr="00F1782E">
        <w:rPr>
          <w:rStyle w:val="StyleUnderline"/>
        </w:rPr>
        <w:t xml:space="preserve">For settlers, of all people, to obsessively ruminate on their own finitude is </w:t>
      </w:r>
      <w:r w:rsidRPr="00540930">
        <w:rPr>
          <w:rStyle w:val="StyleUnderline"/>
          <w:highlight w:val="green"/>
        </w:rPr>
        <w:t xml:space="preserve">counterintuitive, </w:t>
      </w:r>
      <w:r w:rsidRPr="00331F44">
        <w:rPr>
          <w:rStyle w:val="StyleUnderline"/>
        </w:rPr>
        <w:t xml:space="preserve">for </w:t>
      </w:r>
      <w:r w:rsidRPr="00540930">
        <w:rPr>
          <w:rStyle w:val="StyleUnderline"/>
          <w:highlight w:val="green"/>
        </w:rPr>
        <w:t>few</w:t>
      </w:r>
      <w:r w:rsidRPr="00F1782E">
        <w:rPr>
          <w:rStyle w:val="StyleUnderline"/>
        </w:rPr>
        <w:t xml:space="preserve"> modern </w:t>
      </w:r>
      <w:r w:rsidRPr="00540930">
        <w:rPr>
          <w:rStyle w:val="StyleUnderline"/>
          <w:highlight w:val="green"/>
        </w:rPr>
        <w:t>social formations have been more resistant to change</w:t>
      </w:r>
      <w:r w:rsidRPr="00F1782E">
        <w:rPr>
          <w:rStyle w:val="StyleUnderline"/>
        </w:rPr>
        <w:t xml:space="preserve"> than settler colonialism</w:t>
      </w:r>
      <w:r w:rsidRPr="00F1782E">
        <w:rPr>
          <w:sz w:val="16"/>
        </w:rPr>
        <w:t xml:space="preserve">. With a few </w:t>
      </w:r>
      <w:proofErr w:type="spellStart"/>
      <w:r w:rsidRPr="00F1782E">
        <w:rPr>
          <w:sz w:val="16"/>
        </w:rPr>
        <w:t>excep</w:t>
      </w:r>
      <w:proofErr w:type="spellEnd"/>
      <w:r w:rsidRPr="00F1782E">
        <w:rPr>
          <w:sz w:val="16"/>
        </w:rPr>
        <w:t xml:space="preserve">- </w:t>
      </w:r>
      <w:proofErr w:type="spellStart"/>
      <w:r w:rsidRPr="00F1782E">
        <w:rPr>
          <w:sz w:val="16"/>
        </w:rPr>
        <w:t>tions</w:t>
      </w:r>
      <w:proofErr w:type="spellEnd"/>
      <w:r w:rsidRPr="00F1782E">
        <w:rPr>
          <w:sz w:val="16"/>
        </w:rPr>
        <w:t xml:space="preserve">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w:t>
      </w:r>
      <w:proofErr w:type="spellStart"/>
      <w:r w:rsidRPr="00F1782E">
        <w:rPr>
          <w:sz w:val="16"/>
        </w:rPr>
        <w:t>itical</w:t>
      </w:r>
      <w:proofErr w:type="spellEnd"/>
      <w:r w:rsidRPr="00F1782E">
        <w:rPr>
          <w:sz w:val="16"/>
        </w:rPr>
        <w:t xml:space="preserve"> agency and rights – and they have done so notwithstanding the sustained resistance¶ that has been mounted whenever such an order has been built</w:t>
      </w:r>
      <w:r w:rsidRPr="00F1782E">
        <w:rPr>
          <w:rStyle w:val="StyleUnderline"/>
        </w:rPr>
        <w:t xml:space="preserve">. Settlers think all the time that they might one day end, even though </w:t>
      </w:r>
      <w:r w:rsidRPr="00F1782E">
        <w:rPr>
          <w:sz w:val="16"/>
        </w:rPr>
        <w:t xml:space="preserve">(perhaps because) </w:t>
      </w:r>
      <w:r w:rsidRPr="00F1782E">
        <w:rPr>
          <w:rStyle w:val="StyleUnderline"/>
        </w:rPr>
        <w:t>that ending seems unlikely ever to happen.</w:t>
      </w:r>
      <w:r w:rsidRPr="00F1782E">
        <w:rPr>
          <w:sz w:val="16"/>
        </w:rPr>
        <w:t xml:space="preserve"> The significance of this paradox for settler-colonial literature is the subject of this </w:t>
      </w:r>
      <w:proofErr w:type="gramStart"/>
      <w:r w:rsidRPr="00F1782E">
        <w:rPr>
          <w:sz w:val="16"/>
        </w:rPr>
        <w:t>article.¶</w:t>
      </w:r>
      <w:proofErr w:type="gramEnd"/>
      <w:r w:rsidRPr="00F1782E">
        <w:rPr>
          <w:sz w:val="16"/>
        </w:rPr>
        <w:t xml:space="preserve"> </w:t>
      </w:r>
      <w:r w:rsidRPr="00F1782E">
        <w:rPr>
          <w:rStyle w:val="StyleUnderline"/>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F1782E">
        <w:rPr>
          <w:sz w:val="16"/>
        </w:rPr>
        <w:t xml:space="preserve">Settler colonialism, the argument goes, has a problem with historical narration that arises from a contradiction in its founding mythology. In Stephen Turner’s formulation, the settler subject is </w:t>
      </w:r>
      <w:proofErr w:type="gramStart"/>
      <w:r w:rsidRPr="00F1782E">
        <w:rPr>
          <w:sz w:val="16"/>
        </w:rPr>
        <w:t>by definition one</w:t>
      </w:r>
      <w:proofErr w:type="gramEnd"/>
      <w:r w:rsidRPr="00F1782E">
        <w:rPr>
          <w:sz w:val="16"/>
        </w:rPr>
        <w:t xml:space="preserv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F1782E">
        <w:rPr>
          <w:sz w:val="16"/>
        </w:rPr>
        <w:t>spectre</w:t>
      </w:r>
      <w:proofErr w:type="spellEnd"/>
      <w:r w:rsidRPr="00F1782E">
        <w:rPr>
          <w:sz w:val="16"/>
        </w:rPr>
        <w:t xml:space="preserve"> of the native, whose existence (which cannot be disavowed completely because it is needed to define the settler’s difference, superior- </w:t>
      </w:r>
      <w:proofErr w:type="spellStart"/>
      <w:r w:rsidRPr="00F1782E">
        <w:rPr>
          <w:sz w:val="16"/>
        </w:rPr>
        <w:t>ity</w:t>
      </w:r>
      <w:proofErr w:type="spellEnd"/>
      <w:r w:rsidRPr="00F1782E">
        <w:rPr>
          <w:sz w:val="16"/>
        </w:rPr>
        <w:t xml:space="preserve">, and hence claim to the land) inscribes the settler’s foreignness, thus reinstating the gap between settler and colony that the narrative was meant to efface.1 </w:t>
      </w:r>
      <w:r w:rsidRPr="00540930">
        <w:rPr>
          <w:rStyle w:val="StyleUnderline"/>
          <w:highlight w:val="green"/>
        </w:rPr>
        <w:t>Settler-colonial narrative is</w:t>
      </w:r>
      <w:r w:rsidRPr="00F1782E">
        <w:rPr>
          <w:rStyle w:val="StyleUnderline"/>
        </w:rPr>
        <w:t xml:space="preserve"> thus </w:t>
      </w:r>
      <w:r w:rsidRPr="00540930">
        <w:rPr>
          <w:rStyle w:val="StyleUnderline"/>
          <w:highlight w:val="green"/>
        </w:rPr>
        <w:t xml:space="preserve">shaped </w:t>
      </w:r>
      <w:r w:rsidRPr="00331F44">
        <w:rPr>
          <w:rStyle w:val="StyleUnderline"/>
        </w:rPr>
        <w:t xml:space="preserve">around its need </w:t>
      </w:r>
      <w:r w:rsidRPr="00540930">
        <w:rPr>
          <w:rStyle w:val="StyleUnderline"/>
          <w:highlight w:val="green"/>
        </w:rPr>
        <w:t>to erase and evoke the native</w:t>
      </w:r>
      <w:r w:rsidRPr="00F1782E">
        <w:rPr>
          <w:rStyle w:val="StyleUnderline"/>
        </w:rPr>
        <w:t xml:space="preserve">, to make the indigene both invisible and </w:t>
      </w:r>
      <w:r w:rsidRPr="00331F44">
        <w:rPr>
          <w:rStyle w:val="StyleUnderline"/>
        </w:rPr>
        <w:t>present in a contradictory pattern that prevents settlers</w:t>
      </w:r>
      <w:r w:rsidRPr="00F1782E">
        <w:rPr>
          <w:rStyle w:val="StyleUnderline"/>
        </w:rPr>
        <w:t xml:space="preserve"> from </w:t>
      </w:r>
      <w:r w:rsidRPr="00331F44">
        <w:rPr>
          <w:rStyle w:val="StyleUnderline"/>
        </w:rPr>
        <w:t>ever moving on from the moment of colonization.2</w:t>
      </w:r>
      <w:r w:rsidRPr="00331F44">
        <w:rPr>
          <w:sz w:val="16"/>
        </w:rPr>
        <w:t xml:space="preserve"> </w:t>
      </w:r>
      <w:r w:rsidRPr="00331F44">
        <w:rPr>
          <w:rStyle w:val="StyleUnderline"/>
        </w:rPr>
        <w:t>As evidence</w:t>
      </w:r>
      <w:r w:rsidRPr="00F1782E">
        <w:rPr>
          <w:rStyle w:val="StyleUnderline"/>
        </w:rPr>
        <w:t xml:space="preserve"> of this constitutive contradiction, </w:t>
      </w:r>
      <w:r w:rsidRPr="00331F44">
        <w:rPr>
          <w:rStyle w:val="StyleUnderline"/>
          <w:highlight w:val="green"/>
        </w:rPr>
        <w:t>critics</w:t>
      </w:r>
      <w:r w:rsidRPr="00F1782E">
        <w:rPr>
          <w:rStyle w:val="StyleUnderline"/>
        </w:rPr>
        <w:t xml:space="preserve"> have </w:t>
      </w:r>
      <w:r w:rsidRPr="00331F44">
        <w:rPr>
          <w:rStyle w:val="StyleUnderline"/>
          <w:highlight w:val="green"/>
        </w:rPr>
        <w:t>identified</w:t>
      </w:r>
      <w:r w:rsidRPr="00F1782E">
        <w:rPr>
          <w:rStyle w:val="StyleUnderline"/>
        </w:rPr>
        <w:t xml:space="preserve"> in settler-colonial discourse </w:t>
      </w:r>
      <w:r w:rsidRPr="00540930">
        <w:rPr>
          <w:rStyle w:val="StyleUnderline"/>
          <w:highlight w:val="green"/>
        </w:rPr>
        <w:t>symptoms of</w:t>
      </w:r>
      <w:r w:rsidRPr="00F1782E">
        <w:rPr>
          <w:rStyle w:val="StyleUnderline"/>
        </w:rPr>
        <w:t xml:space="preserve"> psychic distress </w:t>
      </w:r>
      <w:r w:rsidRPr="00331F44">
        <w:rPr>
          <w:rStyle w:val="StyleUnderline"/>
        </w:rPr>
        <w:t>such as disavowal, inversion, and repression.</w:t>
      </w:r>
      <w:r w:rsidRPr="00331F44">
        <w:rPr>
          <w:sz w:val="16"/>
        </w:rPr>
        <w:t xml:space="preserve">3 Indeed, </w:t>
      </w:r>
      <w:r w:rsidRPr="00331F44">
        <w:rPr>
          <w:rStyle w:val="StyleUnderline"/>
        </w:rPr>
        <w:t>the frozen temporality of settler-colonial narrative, fixated on the moment of the frontier, recalls nothing</w:t>
      </w:r>
      <w:r w:rsidRPr="00F1782E">
        <w:rPr>
          <w:rStyle w:val="StyleUnderline"/>
        </w:rPr>
        <w:t xml:space="preserve"> so much as Freud’s description of the ‘</w:t>
      </w:r>
      <w:r w:rsidRPr="00540930">
        <w:rPr>
          <w:rStyle w:val="StyleUnderline"/>
          <w:highlight w:val="green"/>
        </w:rPr>
        <w:t>repetition compulsion’</w:t>
      </w:r>
      <w:r w:rsidRPr="00F1782E">
        <w:rPr>
          <w:rStyle w:val="StyleUnderline"/>
        </w:rPr>
        <w:t xml:space="preserve"> attending trauma.</w:t>
      </w:r>
      <w:r w:rsidRPr="00F1782E">
        <w:rPr>
          <w:sz w:val="16"/>
        </w:rPr>
        <w:t>4 As Lorenzo Veracini puts it, because:¶ ‘</w:t>
      </w:r>
      <w:r w:rsidRPr="00F1782E">
        <w:rPr>
          <w:rStyle w:val="StyleUnderline"/>
        </w:rPr>
        <w:t>settler society’ can</w:t>
      </w:r>
      <w:r w:rsidRPr="00F1782E">
        <w:rPr>
          <w:sz w:val="16"/>
        </w:rPr>
        <w:t xml:space="preserve"> thus </w:t>
      </w:r>
      <w:r w:rsidRPr="00F1782E">
        <w:rPr>
          <w:rStyle w:val="StyleUnderline"/>
        </w:rPr>
        <w:t xml:space="preserve">be seen as a fantasy where a perception of a </w:t>
      </w:r>
      <w:r w:rsidRPr="00540930">
        <w:rPr>
          <w:rStyle w:val="StyleUnderline"/>
          <w:highlight w:val="green"/>
        </w:rPr>
        <w:t>constant struggle is juxtaposed against</w:t>
      </w:r>
      <w:r w:rsidRPr="00F1782E">
        <w:rPr>
          <w:rStyle w:val="StyleUnderline"/>
        </w:rPr>
        <w:t xml:space="preserve"> an ideal of ‘</w:t>
      </w:r>
      <w:r w:rsidRPr="00540930">
        <w:rPr>
          <w:rStyle w:val="StyleUnderline"/>
          <w:highlight w:val="green"/>
        </w:rPr>
        <w:t>peace’ that can never be reached</w:t>
      </w:r>
      <w:r w:rsidRPr="00F1782E">
        <w:rPr>
          <w:rStyle w:val="StyleUnderline"/>
        </w:rPr>
        <w:t xml:space="preserve">, settler projects embrace and reject violence at the same time. </w:t>
      </w:r>
      <w:r w:rsidRPr="00F1782E">
        <w:rPr>
          <w:rStyle w:val="Emphasis"/>
        </w:rPr>
        <w:t xml:space="preserve">The settler colonial situation is </w:t>
      </w:r>
      <w:r w:rsidRPr="00F1782E">
        <w:rPr>
          <w:sz w:val="16"/>
        </w:rPr>
        <w:t>thus a</w:t>
      </w:r>
      <w:r w:rsidRPr="00F1782E">
        <w:rPr>
          <w:rStyle w:val="Emphasis"/>
        </w:rPr>
        <w:t xml:space="preserve"> circumstance where the tension between contradictory impulses produces long-lasting psychic conflicts and </w:t>
      </w:r>
      <w:proofErr w:type="gramStart"/>
      <w:r w:rsidRPr="00F1782E">
        <w:rPr>
          <w:sz w:val="16"/>
        </w:rPr>
        <w:t>a number of</w:t>
      </w:r>
      <w:proofErr w:type="gramEnd"/>
      <w:r w:rsidRPr="00F1782E">
        <w:rPr>
          <w:sz w:val="16"/>
        </w:rPr>
        <w:t xml:space="preserve"> associated</w:t>
      </w:r>
      <w:r w:rsidRPr="00F1782E">
        <w:rPr>
          <w:rStyle w:val="Emphasis"/>
        </w:rPr>
        <w:t xml:space="preserve"> psychopathologies</w:t>
      </w:r>
      <w:r w:rsidRPr="00F1782E">
        <w:rPr>
          <w:sz w:val="16"/>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540930">
        <w:rPr>
          <w:rStyle w:val="Emphasis"/>
          <w:highlight w:val="green"/>
        </w:rPr>
        <w:t>settler</w:t>
      </w:r>
      <w:r w:rsidRPr="002E40BC">
        <w:rPr>
          <w:rStyle w:val="Emphasis"/>
        </w:rPr>
        <w:t>s</w:t>
      </w:r>
      <w:r w:rsidRPr="00F1782E">
        <w:rPr>
          <w:rStyle w:val="Emphasis"/>
        </w:rPr>
        <w:t xml:space="preserve"> </w:t>
      </w:r>
      <w:r w:rsidRPr="00F1782E">
        <w:rPr>
          <w:sz w:val="16"/>
        </w:rPr>
        <w:t>do often</w:t>
      </w:r>
      <w:r w:rsidRPr="00F1782E">
        <w:rPr>
          <w:rStyle w:val="Emphasis"/>
        </w:rPr>
        <w:t xml:space="preserve"> try to imagine their </w:t>
      </w:r>
      <w:r w:rsidRPr="00540930">
        <w:rPr>
          <w:rStyle w:val="Emphasis"/>
          <w:highlight w:val="green"/>
        </w:rPr>
        <w:t>demise</w:t>
      </w:r>
      <w:r w:rsidRPr="00F1782E">
        <w:rPr>
          <w:rStyle w:val="Emphasis"/>
        </w:rPr>
        <w:t xml:space="preserve"> </w:t>
      </w:r>
      <w:r w:rsidRPr="00F1782E">
        <w:rPr>
          <w:sz w:val="16"/>
        </w:rPr>
        <w:t>– but they do so</w:t>
      </w:r>
      <w:r w:rsidRPr="00F1782E">
        <w:rPr>
          <w:rStyle w:val="Emphasis"/>
        </w:rPr>
        <w:t xml:space="preserve"> in a way that </w:t>
      </w:r>
      <w:r w:rsidRPr="00540930">
        <w:rPr>
          <w:rStyle w:val="Emphasis"/>
          <w:highlight w:val="green"/>
        </w:rPr>
        <w:t xml:space="preserve">reasserts </w:t>
      </w:r>
      <w:r w:rsidRPr="00331F44">
        <w:rPr>
          <w:rStyle w:val="Emphasis"/>
        </w:rPr>
        <w:t xml:space="preserve">the paradoxes of </w:t>
      </w:r>
      <w:r w:rsidRPr="00540930">
        <w:rPr>
          <w:rStyle w:val="Emphasis"/>
          <w:highlight w:val="green"/>
        </w:rPr>
        <w:t>their founding ideology</w:t>
      </w:r>
      <w:r w:rsidRPr="00F1782E">
        <w:rPr>
          <w:rStyle w:val="Emphasis"/>
        </w:rPr>
        <w:t xml:space="preserve">, with the result that </w:t>
      </w:r>
      <w:r w:rsidRPr="00331F44">
        <w:rPr>
          <w:rStyle w:val="Emphasis"/>
        </w:rPr>
        <w:t>the radical potentiality of decolonization is undone even as it is invoked.</w:t>
      </w:r>
      <w:r w:rsidRPr="00331F44">
        <w:rPr>
          <w:sz w:val="16"/>
        </w:rPr>
        <w:t xml:space="preserve">¶ I argue that, notwithstanding Veracini’s analysis, </w:t>
      </w:r>
      <w:r w:rsidRPr="00331F44">
        <w:rPr>
          <w:rStyle w:val="StyleUnderline"/>
        </w:rPr>
        <w:t>there is a metaphor via which</w:t>
      </w:r>
      <w:r w:rsidRPr="00F1782E">
        <w:rPr>
          <w:rStyle w:val="StyleUnderline"/>
        </w:rPr>
        <w:t xml:space="preserve"> the end of settler colonialism unspools – </w:t>
      </w:r>
      <w:r w:rsidRPr="002E40BC">
        <w:rPr>
          <w:rStyle w:val="StyleUnderline"/>
        </w:rPr>
        <w:t>the quasi-biological concept</w:t>
      </w:r>
      <w:r w:rsidRPr="00F1782E">
        <w:rPr>
          <w:rStyle w:val="StyleUnderline"/>
        </w:rPr>
        <w:t xml:space="preserve"> of </w:t>
      </w:r>
      <w:r w:rsidRPr="00540930">
        <w:rPr>
          <w:rStyle w:val="StyleUnderline"/>
          <w:highlight w:val="green"/>
        </w:rPr>
        <w:t>extinction</w:t>
      </w:r>
      <w:r w:rsidRPr="00F1782E">
        <w:rPr>
          <w:rStyle w:val="StyleUnderline"/>
        </w:rPr>
        <w:t xml:space="preserve">, which, when deployed </w:t>
      </w:r>
      <w:r w:rsidRPr="00540930">
        <w:rPr>
          <w:rStyle w:val="StyleUnderline"/>
          <w:highlight w:val="green"/>
        </w:rPr>
        <w:t xml:space="preserve">as a narrative trope, </w:t>
      </w:r>
      <w:r w:rsidRPr="00331F44">
        <w:rPr>
          <w:rStyle w:val="StyleUnderline"/>
          <w:highlight w:val="green"/>
        </w:rPr>
        <w:t xml:space="preserve">offers settlers a </w:t>
      </w:r>
      <w:r w:rsidRPr="00540930">
        <w:rPr>
          <w:rStyle w:val="StyleUnderline"/>
          <w:highlight w:val="green"/>
        </w:rPr>
        <w:t>chance to</w:t>
      </w:r>
      <w:r w:rsidRPr="00F1782E">
        <w:rPr>
          <w:rStyle w:val="StyleUnderline"/>
        </w:rPr>
        <w:t xml:space="preserve"> consider and </w:t>
      </w:r>
      <w:r w:rsidRPr="00540930">
        <w:rPr>
          <w:rStyle w:val="StyleUnderline"/>
          <w:highlight w:val="green"/>
        </w:rPr>
        <w:t>disavow their demise</w:t>
      </w:r>
      <w:r w:rsidRPr="00F1782E">
        <w:rPr>
          <w:rStyle w:val="StyleUnderline"/>
        </w:rPr>
        <w:t xml:space="preserve">, just </w:t>
      </w:r>
      <w:r w:rsidRPr="00540930">
        <w:rPr>
          <w:rStyle w:val="StyleUnderline"/>
          <w:highlight w:val="green"/>
        </w:rPr>
        <w:t>as they</w:t>
      </w:r>
      <w:r w:rsidRPr="00F1782E">
        <w:rPr>
          <w:rStyle w:val="StyleUnderline"/>
        </w:rPr>
        <w:t xml:space="preserve"> consider and then </w:t>
      </w:r>
      <w:r w:rsidRPr="00540930">
        <w:rPr>
          <w:rStyle w:val="StyleUnderline"/>
          <w:highlight w:val="green"/>
        </w:rPr>
        <w:t>disavow the violence of their origins</w:t>
      </w:r>
      <w:r w:rsidRPr="00F1782E">
        <w:rPr>
          <w:sz w:val="16"/>
        </w:rPr>
        <w:t xml:space="preserve">. This article traces the importance of the trope of extinction for contemporary settler-colonial </w:t>
      </w:r>
      <w:proofErr w:type="spellStart"/>
      <w:r w:rsidRPr="00F1782E">
        <w:rPr>
          <w:sz w:val="16"/>
        </w:rPr>
        <w:t>litera</w:t>
      </w:r>
      <w:proofErr w:type="spellEnd"/>
      <w:r w:rsidRPr="00F1782E">
        <w:rPr>
          <w:sz w:val="16"/>
        </w:rPr>
        <w:t xml:space="preserve">- </w:t>
      </w:r>
      <w:proofErr w:type="spellStart"/>
      <w:r w:rsidRPr="00F1782E">
        <w:rPr>
          <w:sz w:val="16"/>
        </w:rPr>
        <w:t>ture</w:t>
      </w:r>
      <w:proofErr w:type="spellEnd"/>
      <w:r w:rsidRPr="00F1782E">
        <w:rPr>
          <w:sz w:val="16"/>
        </w:rPr>
        <w:t xml:space="preserve">, with a focus on South Africa, Canada, and Australia. It explores variations in how the death of settler colonialism is conceptualized, drawing a distinction between his- </w:t>
      </w:r>
      <w:proofErr w:type="spellStart"/>
      <w:r w:rsidRPr="00F1782E">
        <w:rPr>
          <w:sz w:val="16"/>
        </w:rPr>
        <w:t>torio</w:t>
      </w:r>
      <w:proofErr w:type="spellEnd"/>
      <w:r w:rsidRPr="00F1782E">
        <w:rPr>
          <w:sz w:val="16"/>
        </w:rPr>
        <w:t xml:space="preserve">-civilizational narratives of the rise and fall of empires, </w:t>
      </w:r>
      <w:r w:rsidRPr="00F1782E">
        <w:rPr>
          <w:rStyle w:val="StyleUnderline"/>
        </w:rPr>
        <w:t xml:space="preserve">and </w:t>
      </w:r>
      <w:r w:rsidRPr="00331F44">
        <w:rPr>
          <w:rStyle w:val="StyleUnderline"/>
        </w:rPr>
        <w:t xml:space="preserve">a species-oriented notion of extinction </w:t>
      </w:r>
      <w:r w:rsidRPr="00331F44">
        <w:rPr>
          <w:sz w:val="16"/>
        </w:rPr>
        <w:t>that draws force from public anxiety about climate change – an</w:t>
      </w:r>
      <w:r w:rsidRPr="00331F44">
        <w:rPr>
          <w:rStyle w:val="StyleUnderline"/>
        </w:rPr>
        <w:t xml:space="preserve"> </w:t>
      </w:r>
      <w:r w:rsidRPr="00331F44">
        <w:rPr>
          <w:sz w:val="16"/>
        </w:rPr>
        <w:t>invocation that</w:t>
      </w:r>
      <w:r w:rsidRPr="00331F44">
        <w:rPr>
          <w:rStyle w:val="StyleUnderline"/>
        </w:rPr>
        <w:t xml:space="preserve"> adds another level of ambivalence by drawing on ‘rational’ fears for the future </w:t>
      </w:r>
      <w:r w:rsidRPr="00331F44">
        <w:rPr>
          <w:sz w:val="16"/>
        </w:rPr>
        <w:t>(because climate change may well render the planet uninhabitable to humans</w:t>
      </w:r>
      <w:r w:rsidRPr="00331F44">
        <w:rPr>
          <w:rStyle w:val="StyleUnderline"/>
        </w:rPr>
        <w:t>) in order to narrativize a form of social death that, strictly speaking, belongs to a different order of knowledge altogether</w:t>
      </w:r>
      <w:r w:rsidRPr="00331F44">
        <w:rPr>
          <w:sz w:val="16"/>
        </w:rPr>
        <w:t>. As such, my analysis is intended to draw the attention of settler- colonial studies toward futurity and the ambivalence of settler pa</w:t>
      </w:r>
      <w:r w:rsidRPr="00F1782E">
        <w:rPr>
          <w:sz w:val="16"/>
        </w:rPr>
        <w:t xml:space="preserve">ranoia, while highlighting a potential point of cross-fertilization between settler-colonial and eco-critical approaches to contemporary </w:t>
      </w:r>
      <w:proofErr w:type="gramStart"/>
      <w:r w:rsidRPr="00F1782E">
        <w:rPr>
          <w:sz w:val="16"/>
        </w:rPr>
        <w:t>literature.¶</w:t>
      </w:r>
      <w:proofErr w:type="gramEnd"/>
      <w:r w:rsidRPr="00F1782E">
        <w:rPr>
          <w:sz w:val="16"/>
        </w:rPr>
        <w:t xml:space="preserve"> </w:t>
      </w:r>
      <w:r w:rsidRPr="00F1782E">
        <w:rPr>
          <w:rStyle w:val="StyleUnderline"/>
        </w:rPr>
        <w:t>That ‘extinction’ should be a key word in the settler-colonial lexicon is no surprise. In Patrick Wolfe’s phrase,7 settler colonialism is predicated on a ‘</w:t>
      </w:r>
      <w:r w:rsidRPr="00540930">
        <w:rPr>
          <w:rStyle w:val="StyleUnderline"/>
          <w:highlight w:val="green"/>
        </w:rPr>
        <w:t>logic of elimination’</w:t>
      </w:r>
      <w:r w:rsidRPr="00F1782E">
        <w:rPr>
          <w:rStyle w:val="StyleUnderline"/>
        </w:rPr>
        <w:t xml:space="preserve"> that tends towards the extermination – by one means or another – of indigenous peoples</w:t>
      </w:r>
      <w:r w:rsidRPr="00F1782E">
        <w:rPr>
          <w:sz w:val="16"/>
        </w:rPr>
        <w:t xml:space="preserve">.8 This logic is apparent in archetypal settler narratives like James Fenimore Cooper’s The Last of the Mohicans (1826), a historical novel whose very title blends the melancholia and triumph </w:t>
      </w:r>
      <w:r w:rsidRPr="00F1782E">
        <w:rPr>
          <w:rStyle w:val="StyleUnderline"/>
        </w:rPr>
        <w:t>that demarcate settlers’ affective responses to the supposed inevitability of indigenous extinction</w:t>
      </w:r>
      <w:r w:rsidRPr="00F1782E">
        <w:rPr>
          <w:sz w:val="16"/>
        </w:rPr>
        <w:t xml:space="preserve">. </w:t>
      </w:r>
      <w:r w:rsidRPr="00F1782E">
        <w:rPr>
          <w:rStyle w:val="StyleUnderline"/>
        </w:rPr>
        <w:t xml:space="preserve">Concepts </w:t>
      </w:r>
      <w:r w:rsidRPr="002E40BC">
        <w:rPr>
          <w:rStyle w:val="StyleUnderline"/>
        </w:rPr>
        <w:t>like</w:t>
      </w:r>
      <w:r w:rsidRPr="002E40BC">
        <w:rPr>
          <w:sz w:val="16"/>
        </w:rPr>
        <w:t xml:space="preserve"> ‘stadial development’ – by which societies progress through stages, progressively eliminating earlier social forms – and ‘fatal impact’ – </w:t>
      </w:r>
      <w:r w:rsidRPr="002E40BC">
        <w:rPr>
          <w:rStyle w:val="StyleUnderline"/>
        </w:rPr>
        <w:t>which names the biological inevitability of strong peoples supplanting weak – all contribute to the notion that settler colonialism is a kind of ‘ecological process’ that necessitates the extinction of inferior races.</w:t>
      </w:r>
      <w:r w:rsidRPr="002E40BC">
        <w:rPr>
          <w:sz w:val="16"/>
        </w:rPr>
        <w:t xml:space="preserve"> What is surprising, though, is how often </w:t>
      </w:r>
      <w:r w:rsidRPr="002E40BC">
        <w:rPr>
          <w:rStyle w:val="StyleUnderline"/>
        </w:rPr>
        <w:t>the trope of extinction also appears with reference to settlers themselves; it makes sense for settlers to narrate how their presence entails others’ destruction, but it is less clear why their</w:t>
      </w:r>
      <w:r w:rsidRPr="00F1782E">
        <w:rPr>
          <w:rStyle w:val="StyleUnderline"/>
        </w:rPr>
        <w:t xml:space="preserve"> attempts to imagine futures should presume extinction to be their own logical end as </w:t>
      </w:r>
      <w:proofErr w:type="gramStart"/>
      <w:r w:rsidRPr="00F1782E">
        <w:rPr>
          <w:rStyle w:val="StyleUnderline"/>
        </w:rPr>
        <w:t>well</w:t>
      </w:r>
      <w:r w:rsidRPr="00F1782E">
        <w:rPr>
          <w:sz w:val="16"/>
        </w:rPr>
        <w:t>.¶</w:t>
      </w:r>
      <w:proofErr w:type="gramEnd"/>
      <w:r w:rsidRPr="00F1782E">
        <w:rPr>
          <w:sz w:val="16"/>
        </w:rPr>
        <w:t xml:space="preserve"> The idea appears repeatedly in English-language literary treatments of settler colonial- ism. Consider, for instance, the following rumination on the future of South African settler society, from Olive Schreiner’s 1883 Story of an African </w:t>
      </w:r>
      <w:proofErr w:type="gramStart"/>
      <w:r w:rsidRPr="00F1782E">
        <w:rPr>
          <w:sz w:val="16"/>
        </w:rPr>
        <w:t>Farm:¶</w:t>
      </w:r>
      <w:proofErr w:type="gramEnd"/>
      <w:r w:rsidRPr="00F1782E">
        <w:rPr>
          <w:sz w:val="16"/>
        </w:rPr>
        <w:t xml:space="preserve">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w:t>
      </w:r>
      <w:proofErr w:type="spellStart"/>
      <w:r w:rsidRPr="00F1782E">
        <w:rPr>
          <w:sz w:val="16"/>
        </w:rPr>
        <w:t>inha</w:t>
      </w:r>
      <w:proofErr w:type="spellEnd"/>
      <w:r w:rsidRPr="00F1782E">
        <w:rPr>
          <w:sz w:val="16"/>
        </w:rPr>
        <w:t xml:space="preserve">- </w:t>
      </w:r>
      <w:proofErr w:type="spellStart"/>
      <w:r w:rsidRPr="00F1782E">
        <w:rPr>
          <w:sz w:val="16"/>
        </w:rPr>
        <w:t>bitation</w:t>
      </w:r>
      <w:proofErr w:type="spellEnd"/>
      <w:r w:rsidRPr="00F1782E">
        <w:rPr>
          <w:sz w:val="16"/>
        </w:rPr>
        <w:t xml:space="preserve"> but his knowledge comes freighted with an expected sense of biological super- </w:t>
      </w:r>
      <w:proofErr w:type="spellStart"/>
      <w:r w:rsidRPr="00F1782E">
        <w:rPr>
          <w:sz w:val="16"/>
        </w:rPr>
        <w:t>iority</w:t>
      </w:r>
      <w:proofErr w:type="spellEnd"/>
      <w:r w:rsidRPr="00F1782E">
        <w:rPr>
          <w:sz w:val="16"/>
        </w:rPr>
        <w:t xml:space="preserve">, made apparent by his description of the ‘Bushman’s’ ‘yellow face’, and lack of mental self-awareness. What is not clear is why Waldo’s contemplation of colonial </w:t>
      </w:r>
      <w:proofErr w:type="spellStart"/>
      <w:r w:rsidRPr="00F1782E">
        <w:rPr>
          <w:sz w:val="16"/>
        </w:rPr>
        <w:t>geno</w:t>
      </w:r>
      <w:proofErr w:type="spellEnd"/>
      <w:r w:rsidRPr="00F1782E">
        <w:rPr>
          <w:sz w:val="16"/>
        </w:rPr>
        <w:t xml:space="preserve">- </w:t>
      </w:r>
      <w:proofErr w:type="spellStart"/>
      <w:r w:rsidRPr="00F1782E">
        <w:rPr>
          <w:sz w:val="16"/>
        </w:rPr>
        <w:t>cide</w:t>
      </w:r>
      <w:proofErr w:type="spellEnd"/>
      <w:r w:rsidRPr="00F1782E">
        <w:rPr>
          <w:sz w:val="16"/>
        </w:rPr>
        <w:t xml:space="preserve"> should turn immediately to the assumption that a similar fate awaits his people as well. A similar presumption of racial vulnerability permeates other late nineteenth- century novels from the imperial metropole, such as Dracula and War of the </w:t>
      </w:r>
      <w:proofErr w:type="gramStart"/>
      <w:r w:rsidRPr="00F1782E">
        <w:rPr>
          <w:sz w:val="16"/>
        </w:rPr>
        <w:t>Worlds,¶</w:t>
      </w:r>
      <w:proofErr w:type="gramEnd"/>
      <w:r w:rsidRPr="00F1782E">
        <w:rPr>
          <w:sz w:val="16"/>
        </w:rPr>
        <w:t xml:space="preserve">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w:t>
      </w:r>
      <w:proofErr w:type="spellStart"/>
      <w:r w:rsidRPr="00F1782E">
        <w:rPr>
          <w:sz w:val="16"/>
        </w:rPr>
        <w:t>immi</w:t>
      </w:r>
      <w:proofErr w:type="spellEnd"/>
      <w:r w:rsidRPr="00F1782E">
        <w:rPr>
          <w:sz w:val="16"/>
        </w:rPr>
        <w:t xml:space="preserve">- </w:t>
      </w:r>
      <w:proofErr w:type="spellStart"/>
      <w:r w:rsidRPr="00F1782E">
        <w:rPr>
          <w:sz w:val="16"/>
        </w:rPr>
        <w:t>nent</w:t>
      </w:r>
      <w:proofErr w:type="spellEnd"/>
      <w:r w:rsidRPr="00F1782E">
        <w:rPr>
          <w:sz w:val="16"/>
        </w:rPr>
        <w:t xml:space="preserve"> loss’.11 The </w:t>
      </w:r>
      <w:r w:rsidRPr="00540930">
        <w:rPr>
          <w:rStyle w:val="StyleUnderline"/>
          <w:highlight w:val="green"/>
        </w:rPr>
        <w:t>fear of</w:t>
      </w:r>
      <w:r w:rsidRPr="00F1782E">
        <w:rPr>
          <w:rStyle w:val="StyleUnderline"/>
        </w:rPr>
        <w:t xml:space="preserve"> looming </w:t>
      </w:r>
      <w:r w:rsidRPr="00540930">
        <w:rPr>
          <w:rStyle w:val="StyleUnderline"/>
          <w:highlight w:val="green"/>
        </w:rPr>
        <w:t>annihilation</w:t>
      </w:r>
      <w:r w:rsidRPr="00F1782E">
        <w:rPr>
          <w:rStyle w:val="StyleUnderline"/>
        </w:rPr>
        <w:t xml:space="preserve"> serves a powerful ideological function in settler communities</w:t>
      </w:r>
      <w:r w:rsidRPr="00331F44">
        <w:rPr>
          <w:rStyle w:val="StyleUnderline"/>
        </w:rPr>
        <w:t xml:space="preserve">, working to </w:t>
      </w:r>
      <w:r w:rsidRPr="00540930">
        <w:rPr>
          <w:rStyle w:val="StyleUnderline"/>
          <w:highlight w:val="green"/>
        </w:rPr>
        <w:t xml:space="preserve">foster racial solidarity, suppress dissent, and legitimate violence against indigenous populations </w:t>
      </w:r>
      <w:r w:rsidRPr="00331F44">
        <w:rPr>
          <w:rStyle w:val="StyleUnderline"/>
        </w:rPr>
        <w:t>who, by any objective measure, are far more at risk of extermination than the settlers who fear them</w:t>
      </w:r>
      <w:r w:rsidRPr="00331F44">
        <w:rPr>
          <w:sz w:val="16"/>
        </w:rPr>
        <w:t xml:space="preserve">. Ann </w:t>
      </w:r>
      <w:proofErr w:type="spellStart"/>
      <w:r w:rsidRPr="00331F44">
        <w:rPr>
          <w:sz w:val="16"/>
        </w:rPr>
        <w:t>Curthoys</w:t>
      </w:r>
      <w:proofErr w:type="spellEnd"/>
      <w:r w:rsidRPr="00331F44">
        <w:rPr>
          <w:sz w:val="16"/>
        </w:rPr>
        <w:t xml:space="preserve"> and Dirk Moses have traced this pattern in Australia</w:t>
      </w:r>
      <w:r w:rsidRPr="00F1782E">
        <w:rPr>
          <w:sz w:val="16"/>
        </w:rPr>
        <w:t xml:space="preserve"> and Israel-Palestine, respectively.12 </w:t>
      </w:r>
      <w:r w:rsidRPr="00F1782E">
        <w:rPr>
          <w:rStyle w:val="Emphasis"/>
        </w:rPr>
        <w:t xml:space="preserve">This scholarship suggests </w:t>
      </w:r>
      <w:r w:rsidRPr="00331F44">
        <w:rPr>
          <w:rStyle w:val="Emphasis"/>
        </w:rPr>
        <w:t>that narratives of settler extinction are acts of ideological mystification, obscuring the brutal inequalities of the frontier behind a mask of white vulnerability</w:t>
      </w:r>
      <w:r w:rsidRPr="00331F44">
        <w:rPr>
          <w:sz w:val="16"/>
        </w:rPr>
        <w:t xml:space="preserve"> – an argument</w:t>
      </w:r>
      <w:r w:rsidRPr="00F1782E">
        <w:rPr>
          <w:sz w:val="16"/>
        </w:rPr>
        <w:t xml:space="preserve"> with which I sympathize. However, this article shows how there is more to settler-colonial extinction narratives than bad faith. I argue that </w:t>
      </w:r>
      <w:r w:rsidRPr="00F1782E">
        <w:rPr>
          <w:rStyle w:val="StyleUnderline"/>
        </w:rPr>
        <w:t>we need a more nuanced understanding of how they encode a specifically settler-colonial framework for imagining the future</w:t>
      </w:r>
      <w:r w:rsidRPr="00F1782E">
        <w:rPr>
          <w:sz w:val="16"/>
        </w:rPr>
        <w:t xml:space="preserve">, one that has implications for how we understand contemporary literatures from </w:t>
      </w:r>
      <w:r w:rsidRPr="00D37A84">
        <w:rPr>
          <w:sz w:val="16"/>
        </w:rPr>
        <w:t xml:space="preserve">settler societies, and which allows us to see extinction as a genuine, if flawed, attempt to envisage social </w:t>
      </w:r>
      <w:proofErr w:type="gramStart"/>
      <w:r w:rsidRPr="00D37A84">
        <w:rPr>
          <w:sz w:val="16"/>
        </w:rPr>
        <w:t>change.¶</w:t>
      </w:r>
      <w:proofErr w:type="gramEnd"/>
      <w:r w:rsidRPr="00D37A84">
        <w:rPr>
          <w:sz w:val="16"/>
        </w:rPr>
        <w:t xml:space="preserve"> </w:t>
      </w:r>
      <w:r w:rsidRPr="00D37A84">
        <w:rPr>
          <w:rStyle w:val="StyleUnderline"/>
        </w:rPr>
        <w:t>In the remainder of this paper I consider extinction’s function as a metaphor of decolonization</w:t>
      </w:r>
      <w:r w:rsidRPr="00D37A84">
        <w:rPr>
          <w:sz w:val="16"/>
        </w:rPr>
        <w:t xml:space="preserve">. I use this phrase to invoke, without completely endorsing, Tuck and Yang’s </w:t>
      </w:r>
      <w:proofErr w:type="spellStart"/>
      <w:r w:rsidRPr="00D37A84">
        <w:rPr>
          <w:sz w:val="16"/>
        </w:rPr>
        <w:t>argu</w:t>
      </w:r>
      <w:proofErr w:type="spellEnd"/>
      <w:r w:rsidRPr="00D37A84">
        <w:rPr>
          <w:sz w:val="16"/>
        </w:rPr>
        <w:t xml:space="preserve">- </w:t>
      </w:r>
      <w:proofErr w:type="spellStart"/>
      <w:r w:rsidRPr="00D37A84">
        <w:rPr>
          <w:sz w:val="16"/>
        </w:rPr>
        <w:t>ment</w:t>
      </w:r>
      <w:proofErr w:type="spellEnd"/>
      <w:r w:rsidRPr="00D37A84">
        <w:rPr>
          <w:sz w:val="16"/>
        </w:rPr>
        <w:t xml:space="preserve"> that to treat decolonization figuratively, </w:t>
      </w:r>
      <w:r w:rsidRPr="00331F44">
        <w:rPr>
          <w:sz w:val="16"/>
        </w:rPr>
        <w:t xml:space="preserve">as I argue </w:t>
      </w:r>
      <w:r w:rsidRPr="00331F44">
        <w:rPr>
          <w:rStyle w:val="Emphasis"/>
        </w:rPr>
        <w:t xml:space="preserve">extinction narratives </w:t>
      </w:r>
      <w:r w:rsidRPr="00331F44">
        <w:rPr>
          <w:sz w:val="16"/>
        </w:rPr>
        <w:t>do, is necessarily to</w:t>
      </w:r>
      <w:r w:rsidRPr="00331F44">
        <w:rPr>
          <w:rStyle w:val="Emphasis"/>
        </w:rPr>
        <w:t xml:space="preserve"> preclude radical change</w:t>
      </w:r>
      <w:r w:rsidRPr="00D37A84">
        <w:rPr>
          <w:rStyle w:val="Emphasis"/>
        </w:rPr>
        <w:t>, creating opportunities for settler ‘moves to innocence’ that re-legitimate racial inequality</w:t>
      </w:r>
      <w:r w:rsidRPr="00D37A84">
        <w:rPr>
          <w:sz w:val="16"/>
        </w:rPr>
        <w:t xml:space="preserve">.13 The counterview to this pessimistic </w:t>
      </w:r>
      <w:proofErr w:type="spellStart"/>
      <w:r w:rsidRPr="00D37A84">
        <w:rPr>
          <w:sz w:val="16"/>
        </w:rPr>
        <w:t>perspec</w:t>
      </w:r>
      <w:proofErr w:type="spellEnd"/>
      <w:r w:rsidRPr="00D37A84">
        <w:rPr>
          <w:sz w:val="16"/>
        </w:rPr>
        <w:t xml:space="preserve">- </w:t>
      </w:r>
      <w:proofErr w:type="spellStart"/>
      <w:r w:rsidRPr="00D37A84">
        <w:rPr>
          <w:sz w:val="16"/>
        </w:rPr>
        <w:t>tive</w:t>
      </w:r>
      <w:proofErr w:type="spellEnd"/>
      <w:r w:rsidRPr="00D37A84">
        <w:rPr>
          <w:sz w:val="16"/>
        </w:rPr>
        <w:t xml:space="preser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w:t>
      </w:r>
      <w:r w:rsidRPr="00F1782E">
        <w:rPr>
          <w:sz w:val="16"/>
        </w:rPr>
        <w:t xml:space="preserve"> with reference to examples of contemporary literary treatments of extinction from select English-speaking settler-colonial contexts: South Africa, Australia, and Canada.15 The next section of this article traces key elements of extinction narrative in a range of settler-</w:t>
      </w:r>
      <w:r w:rsidRPr="00331F44">
        <w:rPr>
          <w:sz w:val="16"/>
        </w:rPr>
        <w:t xml:space="preserve">colonial texts, while the section that follows offers a detailed reading of one of the best examples of a sustained literary exploration of human finitude, Margaret Atwood’s </w:t>
      </w:r>
      <w:proofErr w:type="spellStart"/>
      <w:r w:rsidRPr="00331F44">
        <w:rPr>
          <w:sz w:val="16"/>
        </w:rPr>
        <w:t>Maddaddam</w:t>
      </w:r>
      <w:proofErr w:type="spellEnd"/>
      <w:r w:rsidRPr="00331F44">
        <w:rPr>
          <w:sz w:val="16"/>
        </w:rPr>
        <w:t xml:space="preserve"> trilogy (2003–2013). I advance four specific arguments. </w:t>
      </w:r>
      <w:r w:rsidRPr="00331F44">
        <w:rPr>
          <w:rStyle w:val="StyleUnderline"/>
        </w:rPr>
        <w:t xml:space="preserve">First, 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extinction narratives rely on a </w:t>
      </w:r>
      <w:proofErr w:type="gramStart"/>
      <w:r w:rsidRPr="00331F44">
        <w:rPr>
          <w:rStyle w:val="StyleUnderline"/>
        </w:rPr>
        <w:t>more or less conscious</w:t>
      </w:r>
      <w:proofErr w:type="gramEnd"/>
      <w:r w:rsidRPr="00331F44">
        <w:rPr>
          <w:rStyle w:val="StyleUnderline"/>
        </w:rPr>
        <w:t xml:space="preserve"> slippage between ‘the settler’ and ‘the human’</w:t>
      </w:r>
      <w:r w:rsidRPr="00331F44">
        <w:rPr>
          <w:sz w:val="16"/>
        </w:rPr>
        <w:t xml:space="preserve">. Third, </w:t>
      </w:r>
      <w:r w:rsidRPr="00331F44">
        <w:rPr>
          <w:rStyle w:val="StyleUnderline"/>
        </w:rPr>
        <w:t xml:space="preserve">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 equivalent to humanity. </w:t>
      </w:r>
      <w:r w:rsidRPr="00331F44">
        <w:rPr>
          <w:sz w:val="16"/>
        </w:rPr>
        <w:t xml:space="preserve">Fourth, </w:t>
      </w:r>
      <w:r w:rsidRPr="00331F44">
        <w:rPr>
          <w:rStyle w:val="Emphasis"/>
        </w:rPr>
        <w:t xml:space="preserve">these ideological effects are mediated by gender, </w:t>
      </w:r>
      <w:r w:rsidRPr="00331F44">
        <w:rPr>
          <w:sz w:val="16"/>
        </w:rPr>
        <w:t>insofar as</w:t>
      </w:r>
      <w:r w:rsidRPr="00331F44">
        <w:rPr>
          <w:rStyle w:val="Emphasis"/>
        </w:rPr>
        <w:t xml:space="preserve"> extinction narratives invoke issues of biological reproduction, community protection, and violence that function to differentiate and reify masculine and feminine roles in the putative de-colonial</w:t>
      </w:r>
      <w:r w:rsidRPr="00F1782E">
        <w:rPr>
          <w:rStyle w:val="Emphasis"/>
        </w:rPr>
        <w:t xml:space="preserve"> future. </w:t>
      </w:r>
      <w:r w:rsidRPr="00F1782E">
        <w:rPr>
          <w:sz w:val="16"/>
        </w:rPr>
        <w:t>Overall, my central claim is that extinction is a core trope through which settler futurity emerges, one with crucial narrative and ideological effects that shape much of the contemporary literature emerging from white colonial settings.</w:t>
      </w:r>
    </w:p>
    <w:p w14:paraId="7B348D0A" w14:textId="77777777" w:rsidR="00953240" w:rsidRDefault="00953240" w:rsidP="00953240">
      <w:pPr>
        <w:rPr>
          <w:sz w:val="16"/>
        </w:rPr>
      </w:pPr>
    </w:p>
    <w:p w14:paraId="2A13BFCE" w14:textId="77777777" w:rsidR="00953240" w:rsidRPr="00DD4781" w:rsidRDefault="00953240" w:rsidP="00953240">
      <w:pPr>
        <w:spacing w:line="276" w:lineRule="auto"/>
        <w:rPr>
          <w:szCs w:val="26"/>
        </w:rPr>
      </w:pPr>
    </w:p>
    <w:p w14:paraId="52B20F63" w14:textId="77777777" w:rsidR="00953240" w:rsidRPr="00386814" w:rsidRDefault="00953240" w:rsidP="00953240">
      <w:pPr>
        <w:pStyle w:val="Heading4"/>
        <w:rPr>
          <w:rFonts w:cs="Calibri"/>
        </w:rPr>
      </w:pPr>
      <w:r w:rsidRPr="00386814">
        <w:rPr>
          <w:rFonts w:cs="Calibri"/>
        </w:rPr>
        <w:t>The alternative is a call for place-based education – this requires relating theorizing to present realities of injustice and acknowledging the ways settler colonialism creates those injustices to ground our strategies and normative theories</w:t>
      </w:r>
    </w:p>
    <w:p w14:paraId="140522BB" w14:textId="77777777" w:rsidR="00953240" w:rsidRPr="00386814" w:rsidRDefault="00953240" w:rsidP="00953240">
      <w:pPr>
        <w:rPr>
          <w:sz w:val="12"/>
          <w:szCs w:val="12"/>
        </w:rPr>
      </w:pPr>
      <w:r w:rsidRPr="00386814">
        <w:rPr>
          <w:sz w:val="12"/>
          <w:szCs w:val="12"/>
        </w:rPr>
        <w:t xml:space="preserve">Gardner </w:t>
      </w:r>
      <w:r w:rsidRPr="00386814">
        <w:rPr>
          <w:rFonts w:eastAsiaTheme="majorEastAsia"/>
          <w:b/>
          <w:bCs/>
          <w:szCs w:val="26"/>
        </w:rPr>
        <w:t xml:space="preserve">Seawright </w:t>
      </w:r>
      <w:r w:rsidRPr="00386814">
        <w:rPr>
          <w:sz w:val="12"/>
          <w:szCs w:val="12"/>
        </w:rPr>
        <w:t xml:space="preserve">is a </w:t>
      </w:r>
      <w:r w:rsidRPr="00386814">
        <w:rPr>
          <w:rFonts w:eastAsiaTheme="majorEastAsia"/>
          <w:b/>
          <w:bCs/>
          <w:szCs w:val="26"/>
        </w:rPr>
        <w:t xml:space="preserve">doctoral candidate </w:t>
      </w:r>
      <w:r w:rsidRPr="00386814">
        <w:rPr>
          <w:sz w:val="12"/>
          <w:szCs w:val="12"/>
        </w:rPr>
        <w:t>in the Education, Culture, and Society department at the University of Utah. “Settler Traditions of Place: Making Explicit the Epistemological Legacy of White Supremacy and Settler Colonialism for Place-Based Education.” EDUCATIONAL STUDIES, 50: 554–572, 20</w:t>
      </w:r>
      <w:r w:rsidRPr="00386814">
        <w:rPr>
          <w:rFonts w:eastAsiaTheme="majorEastAsia"/>
          <w:b/>
          <w:bCs/>
          <w:szCs w:val="26"/>
        </w:rPr>
        <w:t>14</w:t>
      </w:r>
      <w:r w:rsidRPr="00386814">
        <w:rPr>
          <w:sz w:val="12"/>
          <w:szCs w:val="12"/>
        </w:rPr>
        <w:t>, American Educational Studies Association. JJN</w:t>
      </w:r>
    </w:p>
    <w:p w14:paraId="24122AA4" w14:textId="77777777" w:rsidR="00953240" w:rsidRPr="00386814" w:rsidRDefault="00953240" w:rsidP="00953240">
      <w:pPr>
        <w:rPr>
          <w:rStyle w:val="StyleUnderline"/>
        </w:rPr>
      </w:pPr>
      <w:r w:rsidRPr="00386814">
        <w:rPr>
          <w:sz w:val="14"/>
        </w:rPr>
        <w:t xml:space="preserve">As </w:t>
      </w:r>
      <w:r w:rsidRPr="00E756F5">
        <w:rPr>
          <w:rStyle w:val="StyleUnderline"/>
          <w:highlight w:val="green"/>
        </w:rPr>
        <w:t>place-based educators</w:t>
      </w:r>
      <w:r w:rsidRPr="00386814">
        <w:rPr>
          <w:sz w:val="14"/>
        </w:rPr>
        <w:t xml:space="preserve"> have worked to disrupt the norms of schooling, they </w:t>
      </w:r>
      <w:r w:rsidRPr="00386814">
        <w:rPr>
          <w:rStyle w:val="StyleUnderline"/>
        </w:rPr>
        <w:t xml:space="preserve">have started to </w:t>
      </w:r>
      <w:r w:rsidRPr="00E756F5">
        <w:rPr>
          <w:rStyle w:val="StyleUnderline"/>
          <w:highlight w:val="green"/>
        </w:rPr>
        <w:t>examine</w:t>
      </w:r>
      <w:r w:rsidRPr="00386814">
        <w:rPr>
          <w:rStyle w:val="StyleUnderline"/>
        </w:rPr>
        <w:t xml:space="preserve"> the normative </w:t>
      </w:r>
      <w:r w:rsidRPr="00E756F5">
        <w:rPr>
          <w:rStyle w:val="StyleUnderline"/>
          <w:highlight w:val="green"/>
        </w:rPr>
        <w:t>conception of place</w:t>
      </w:r>
      <w:r w:rsidRPr="00386814">
        <w:rPr>
          <w:rStyle w:val="StyleUnderline"/>
        </w:rPr>
        <w:t xml:space="preserve"> with</w:t>
      </w:r>
      <w:r w:rsidRPr="00E756F5">
        <w:rPr>
          <w:rStyle w:val="StyleUnderline"/>
          <w:highlight w:val="green"/>
        </w:rPr>
        <w:t>in</w:t>
      </w:r>
      <w:r w:rsidRPr="00386814">
        <w:rPr>
          <w:rStyle w:val="StyleUnderline"/>
        </w:rPr>
        <w:t xml:space="preserve"> the </w:t>
      </w:r>
      <w:r w:rsidRPr="00E756F5">
        <w:rPr>
          <w:rStyle w:val="StyleUnderline"/>
          <w:highlight w:val="green"/>
        </w:rPr>
        <w:t>Western knowledge</w:t>
      </w:r>
      <w:r w:rsidRPr="00386814">
        <w:rPr>
          <w:rStyle w:val="StyleUnderline"/>
        </w:rPr>
        <w:t xml:space="preserve"> system. </w:t>
      </w:r>
      <w:r w:rsidRPr="00386814">
        <w:rPr>
          <w:sz w:val="14"/>
        </w:rPr>
        <w:t xml:space="preserve">This, in turn, has led prominent scholars of place to </w:t>
      </w:r>
      <w:proofErr w:type="spellStart"/>
      <w:r w:rsidRPr="00386814">
        <w:rPr>
          <w:sz w:val="14"/>
        </w:rPr>
        <w:t>sug</w:t>
      </w:r>
      <w:proofErr w:type="spellEnd"/>
      <w:r w:rsidRPr="00386814">
        <w:rPr>
          <w:sz w:val="14"/>
        </w:rPr>
        <w:t xml:space="preserve">- gest that </w:t>
      </w:r>
      <w:r w:rsidRPr="00386814">
        <w:rPr>
          <w:rStyle w:val="StyleUnderline"/>
        </w:rPr>
        <w:t xml:space="preserve">the </w:t>
      </w:r>
      <w:r w:rsidRPr="00E756F5">
        <w:rPr>
          <w:rStyle w:val="StyleUnderline"/>
          <w:highlight w:val="green"/>
        </w:rPr>
        <w:t>dominant understanding</w:t>
      </w:r>
      <w:r w:rsidRPr="00386814">
        <w:rPr>
          <w:rStyle w:val="StyleUnderline"/>
        </w:rPr>
        <w:t xml:space="preserve"> of place exists in an abstract capacity that </w:t>
      </w:r>
      <w:r w:rsidRPr="00E756F5">
        <w:rPr>
          <w:rStyle w:val="StyleUnderline"/>
          <w:highlight w:val="green"/>
        </w:rPr>
        <w:t>subordinates place</w:t>
      </w:r>
      <w:r w:rsidRPr="00386814">
        <w:rPr>
          <w:rStyle w:val="StyleUnderline"/>
        </w:rPr>
        <w:t xml:space="preserve"> to simplistic conceptualizations of land as </w:t>
      </w:r>
      <w:r w:rsidRPr="00E756F5">
        <w:rPr>
          <w:rStyle w:val="StyleUnderline"/>
          <w:highlight w:val="green"/>
        </w:rPr>
        <w:t>divorced from the personal and ontological</w:t>
      </w:r>
      <w:r w:rsidRPr="00386814">
        <w:rPr>
          <w:rStyle w:val="StyleUnderline"/>
        </w:rPr>
        <w:t xml:space="preserve">. </w:t>
      </w:r>
      <w:r w:rsidRPr="00386814">
        <w:rPr>
          <w:sz w:val="14"/>
        </w:rPr>
        <w:t xml:space="preserve">David Orr (2005) is emblematic of this perspective when he suggests, “Place has no particular standing in contemporary education” (87); all places have been relegated to “‘real estate’ or mere natural resources, their larger economic, ecological, social, political, and spiritual possibilities lost to the purely and narrowly utilitarian” (89). </w:t>
      </w:r>
      <w:r w:rsidRPr="00386814">
        <w:rPr>
          <w:rStyle w:val="StyleUnderline"/>
        </w:rPr>
        <w:t>Western epistemology, and subsequently Western schooling, has come to be seen as placeless</w:t>
      </w:r>
      <w:r w:rsidRPr="00386814">
        <w:rPr>
          <w:sz w:val="14"/>
        </w:rPr>
        <w:t xml:space="preserve"> (Greenwood 2009, 2013a; Marker 2006; Orr 2005; Sobel 2004). Marking the Western concept of place as “narrowly utilitarian” is rooted in an accurate understanding of the distorted realities imposed by capitalism, </w:t>
      </w:r>
      <w:r w:rsidRPr="00386814">
        <w:rPr>
          <w:rStyle w:val="StyleUnderline"/>
        </w:rPr>
        <w:t>but</w:t>
      </w:r>
      <w:r w:rsidRPr="00386814">
        <w:rPr>
          <w:sz w:val="14"/>
        </w:rPr>
        <w:t xml:space="preserve"> I argue that </w:t>
      </w:r>
      <w:r w:rsidRPr="00386814">
        <w:rPr>
          <w:rStyle w:val="StyleUnderline"/>
        </w:rPr>
        <w:t xml:space="preserve">Western </w:t>
      </w:r>
      <w:r w:rsidRPr="00E756F5">
        <w:rPr>
          <w:rStyle w:val="StyleUnderline"/>
          <w:highlight w:val="green"/>
        </w:rPr>
        <w:t>epistemology is not placeless</w:t>
      </w:r>
      <w:r w:rsidRPr="00386814">
        <w:rPr>
          <w:sz w:val="14"/>
        </w:rPr>
        <w:t xml:space="preserve"> and that, in addition to the distorted values of capitalism, </w:t>
      </w:r>
      <w:r w:rsidRPr="00386814">
        <w:rPr>
          <w:rStyle w:val="StyleUnderline"/>
        </w:rPr>
        <w:t xml:space="preserve">place operates in a more significant capacity by shaping and influencing the self. </w:t>
      </w:r>
      <w:r w:rsidRPr="00E756F5">
        <w:rPr>
          <w:rStyle w:val="StyleUnderline"/>
          <w:highlight w:val="green"/>
        </w:rPr>
        <w:t>Place</w:t>
      </w:r>
      <w:r w:rsidRPr="00386814">
        <w:rPr>
          <w:rStyle w:val="StyleUnderline"/>
        </w:rPr>
        <w:t xml:space="preserve">, as it is articulated </w:t>
      </w:r>
      <w:r w:rsidRPr="00E756F5">
        <w:rPr>
          <w:rStyle w:val="StyleUnderline"/>
          <w:highlight w:val="green"/>
        </w:rPr>
        <w:t>through</w:t>
      </w:r>
      <w:r w:rsidRPr="00386814">
        <w:rPr>
          <w:rStyle w:val="StyleUnderline"/>
        </w:rPr>
        <w:t xml:space="preserve"> a </w:t>
      </w:r>
      <w:r w:rsidRPr="00E756F5">
        <w:rPr>
          <w:rStyle w:val="StyleUnderline"/>
          <w:highlight w:val="green"/>
        </w:rPr>
        <w:t>Western knowledge</w:t>
      </w:r>
      <w:r w:rsidRPr="00386814">
        <w:rPr>
          <w:rStyle w:val="StyleUnderline"/>
        </w:rPr>
        <w:t xml:space="preserve"> system, intersects with a social epistemology that </w:t>
      </w:r>
      <w:r w:rsidRPr="00E756F5">
        <w:rPr>
          <w:rStyle w:val="StyleUnderline"/>
          <w:highlight w:val="green"/>
        </w:rPr>
        <w:t>normalizes domination</w:t>
      </w:r>
      <w:r w:rsidRPr="00386814">
        <w:rPr>
          <w:rStyle w:val="StyleUnderline"/>
        </w:rPr>
        <w:t xml:space="preserve"> </w:t>
      </w:r>
      <w:r w:rsidRPr="00E756F5">
        <w:rPr>
          <w:rStyle w:val="StyleUnderline"/>
          <w:highlight w:val="green"/>
        </w:rPr>
        <w:t>through</w:t>
      </w:r>
      <w:r w:rsidRPr="00386814">
        <w:rPr>
          <w:rStyle w:val="StyleUnderline"/>
        </w:rPr>
        <w:t xml:space="preserve"> </w:t>
      </w:r>
      <w:r w:rsidRPr="00386814">
        <w:rPr>
          <w:sz w:val="14"/>
        </w:rPr>
        <w:t>systems of white supremacy</w:t>
      </w:r>
      <w:r w:rsidRPr="00386814">
        <w:rPr>
          <w:rStyle w:val="StyleUnderline"/>
        </w:rPr>
        <w:t xml:space="preserve">, </w:t>
      </w:r>
      <w:r w:rsidRPr="00E756F5">
        <w:rPr>
          <w:rStyle w:val="StyleUnderline"/>
          <w:highlight w:val="green"/>
        </w:rPr>
        <w:t>settler colonialism</w:t>
      </w:r>
      <w:r w:rsidRPr="00386814">
        <w:rPr>
          <w:sz w:val="14"/>
        </w:rPr>
        <w:t xml:space="preserve">, heteropatriarchy, and anthropocentrism, among other modes of domination. As a result, </w:t>
      </w:r>
      <w:r w:rsidRPr="00386814">
        <w:rPr>
          <w:rStyle w:val="StyleUnderline"/>
        </w:rPr>
        <w:t xml:space="preserve">these </w:t>
      </w:r>
      <w:r w:rsidRPr="00E756F5">
        <w:rPr>
          <w:rStyle w:val="StyleUnderline"/>
          <w:highlight w:val="green"/>
        </w:rPr>
        <w:t>epistemic norms curate</w:t>
      </w:r>
      <w:r w:rsidRPr="00386814">
        <w:rPr>
          <w:rStyle w:val="StyleUnderline"/>
        </w:rPr>
        <w:t xml:space="preserve"> conceptions of place, and come to bear on the way one knows oneself, others, and </w:t>
      </w:r>
      <w:r w:rsidRPr="00E756F5">
        <w:rPr>
          <w:rStyle w:val="StyleUnderline"/>
          <w:highlight w:val="green"/>
        </w:rPr>
        <w:t>one’s relation to the</w:t>
      </w:r>
      <w:r w:rsidRPr="00386814">
        <w:rPr>
          <w:rStyle w:val="StyleUnderline"/>
        </w:rPr>
        <w:t xml:space="preserve"> natural </w:t>
      </w:r>
      <w:r w:rsidRPr="00E756F5">
        <w:rPr>
          <w:rStyle w:val="StyleUnderline"/>
          <w:highlight w:val="green"/>
        </w:rPr>
        <w:t>world</w:t>
      </w:r>
      <w:r w:rsidRPr="00386814">
        <w:rPr>
          <w:rStyle w:val="StyleUnderline"/>
        </w:rPr>
        <w:t>. Emerging from this normalized epistemological context</w:t>
      </w:r>
      <w:r w:rsidRPr="00386814">
        <w:rPr>
          <w:sz w:val="14"/>
        </w:rPr>
        <w:t xml:space="preserve">, this article focuses on how </w:t>
      </w:r>
      <w:r w:rsidRPr="00386814">
        <w:rPr>
          <w:rStyle w:val="StyleUnderline"/>
        </w:rPr>
        <w:t xml:space="preserve">Western social epistemologies constitute places in relation to the raced, classed, and gendered ontological possibilities embedded in the dominant </w:t>
      </w:r>
      <w:proofErr w:type="spellStart"/>
      <w:r w:rsidRPr="00386814">
        <w:rPr>
          <w:rStyle w:val="StyleUnderline"/>
        </w:rPr>
        <w:t>knowl</w:t>
      </w:r>
      <w:proofErr w:type="spellEnd"/>
      <w:r w:rsidRPr="00386814">
        <w:rPr>
          <w:rStyle w:val="StyleUnderline"/>
        </w:rPr>
        <w:t xml:space="preserve">- edge system. </w:t>
      </w:r>
      <w:r w:rsidRPr="00386814">
        <w:rPr>
          <w:sz w:val="14"/>
        </w:rPr>
        <w:t xml:space="preserve">Of particular interest is the method by which </w:t>
      </w:r>
      <w:proofErr w:type="gramStart"/>
      <w:r w:rsidRPr="00386814">
        <w:rPr>
          <w:sz w:val="14"/>
        </w:rPr>
        <w:t xml:space="preserve">this </w:t>
      </w:r>
      <w:r w:rsidRPr="00386814">
        <w:rPr>
          <w:rStyle w:val="StyleUnderline"/>
        </w:rPr>
        <w:t>oppressive epis</w:t>
      </w:r>
      <w:proofErr w:type="gramEnd"/>
      <w:r w:rsidRPr="00386814">
        <w:rPr>
          <w:rStyle w:val="StyleUnderline"/>
        </w:rPr>
        <w:t xml:space="preserve">- </w:t>
      </w:r>
      <w:proofErr w:type="spellStart"/>
      <w:r w:rsidRPr="00386814">
        <w:rPr>
          <w:rStyle w:val="StyleUnderline"/>
        </w:rPr>
        <w:t>temology</w:t>
      </w:r>
      <w:proofErr w:type="spellEnd"/>
      <w:r w:rsidRPr="00386814">
        <w:rPr>
          <w:rStyle w:val="StyleUnderline"/>
        </w:rPr>
        <w:t xml:space="preserve"> formulates an ideal social actor, an ideal social being that mirrors and reinforces the cognitive, moral, material, and spiritual norms of the operative modes of domination</w:t>
      </w:r>
      <w:r w:rsidRPr="00386814">
        <w:rPr>
          <w:sz w:val="14"/>
        </w:rPr>
        <w:t xml:space="preserve">. In this article, I pay specific attention to how this formula- </w:t>
      </w:r>
      <w:proofErr w:type="spellStart"/>
      <w:r w:rsidRPr="00386814">
        <w:rPr>
          <w:sz w:val="14"/>
        </w:rPr>
        <w:t>tion</w:t>
      </w:r>
      <w:proofErr w:type="spellEnd"/>
      <w:r w:rsidRPr="00386814">
        <w:rPr>
          <w:sz w:val="14"/>
        </w:rPr>
        <w:t xml:space="preserve"> of the ideal social actor is established upon a particular conception of place that is integral in perpetuating domination. This article is rooted in the idea that to envision a better and more just fu- </w:t>
      </w:r>
      <w:proofErr w:type="spellStart"/>
      <w:r w:rsidRPr="00386814">
        <w:rPr>
          <w:sz w:val="14"/>
        </w:rPr>
        <w:t>ture</w:t>
      </w:r>
      <w:proofErr w:type="spellEnd"/>
      <w:r w:rsidRPr="00386814">
        <w:rPr>
          <w:sz w:val="14"/>
        </w:rPr>
        <w:t xml:space="preserve">, the nuances and reality of systemically imposed oppression and violence must be understood. Jose ́ Medina (2013) offers an example of a similar </w:t>
      </w:r>
      <w:proofErr w:type="spellStart"/>
      <w:r w:rsidRPr="00386814">
        <w:rPr>
          <w:sz w:val="14"/>
        </w:rPr>
        <w:t>guid</w:t>
      </w:r>
      <w:proofErr w:type="spellEnd"/>
      <w:r w:rsidRPr="00386814">
        <w:rPr>
          <w:sz w:val="14"/>
        </w:rPr>
        <w:t xml:space="preserve">- </w:t>
      </w:r>
      <w:proofErr w:type="spellStart"/>
      <w:r w:rsidRPr="00386814">
        <w:rPr>
          <w:sz w:val="14"/>
        </w:rPr>
        <w:t>ing</w:t>
      </w:r>
      <w:proofErr w:type="spellEnd"/>
      <w:r w:rsidRPr="00386814">
        <w:rPr>
          <w:sz w:val="14"/>
        </w:rPr>
        <w:t xml:space="preserve"> principle in The Epistemology of Resistance, in which he uses an approach to epistemology that emerges from an understanding that the </w:t>
      </w:r>
      <w:r w:rsidRPr="00386814">
        <w:rPr>
          <w:rStyle w:val="StyleUnderline"/>
        </w:rPr>
        <w:t xml:space="preserve">prevailing social </w:t>
      </w:r>
      <w:proofErr w:type="spellStart"/>
      <w:r w:rsidRPr="00386814">
        <w:rPr>
          <w:rStyle w:val="StyleUnderline"/>
        </w:rPr>
        <w:t>episte</w:t>
      </w:r>
      <w:proofErr w:type="spellEnd"/>
      <w:r w:rsidRPr="00386814">
        <w:rPr>
          <w:rStyle w:val="StyleUnderline"/>
        </w:rPr>
        <w:t xml:space="preserve">- </w:t>
      </w:r>
      <w:proofErr w:type="spellStart"/>
      <w:r w:rsidRPr="00386814">
        <w:rPr>
          <w:rStyle w:val="StyleUnderline"/>
        </w:rPr>
        <w:t>mology</w:t>
      </w:r>
      <w:proofErr w:type="spellEnd"/>
      <w:r w:rsidRPr="00386814">
        <w:rPr>
          <w:rStyle w:val="StyleUnderline"/>
        </w:rPr>
        <w:t xml:space="preserve"> operates from a normalized injustice. </w:t>
      </w:r>
      <w:r w:rsidRPr="00386814">
        <w:rPr>
          <w:sz w:val="14"/>
        </w:rPr>
        <w:t>Medina explains, “</w:t>
      </w:r>
      <w:r w:rsidRPr="00386814">
        <w:rPr>
          <w:rStyle w:val="StyleUnderline"/>
        </w:rPr>
        <w:t xml:space="preserve">If our </w:t>
      </w:r>
      <w:r w:rsidRPr="00E756F5">
        <w:rPr>
          <w:rStyle w:val="StyleUnderline"/>
          <w:highlight w:val="green"/>
        </w:rPr>
        <w:t>normative theories should start where we are</w:t>
      </w:r>
      <w:r w:rsidRPr="00386814">
        <w:rPr>
          <w:rStyle w:val="StyleUnderline"/>
        </w:rPr>
        <w:t>,</w:t>
      </w:r>
      <w:r w:rsidRPr="00386814">
        <w:rPr>
          <w:sz w:val="14"/>
        </w:rPr>
        <w:t xml:space="preserve"> in medias res, </w:t>
      </w:r>
      <w:r w:rsidRPr="00386814">
        <w:rPr>
          <w:rStyle w:val="StyleUnderline"/>
        </w:rPr>
        <w:t xml:space="preserve">we should start our theorizing by reflecting </w:t>
      </w:r>
      <w:r w:rsidRPr="00E756F5">
        <w:rPr>
          <w:rStyle w:val="StyleUnderline"/>
          <w:highlight w:val="green"/>
        </w:rPr>
        <w:t>on</w:t>
      </w:r>
      <w:r w:rsidRPr="00386814">
        <w:rPr>
          <w:rStyle w:val="StyleUnderline"/>
        </w:rPr>
        <w:t xml:space="preserve"> the details of the actual </w:t>
      </w:r>
      <w:r w:rsidRPr="00E756F5">
        <w:rPr>
          <w:rStyle w:val="StyleUnderline"/>
          <w:highlight w:val="green"/>
        </w:rPr>
        <w:t>injustices that surround us,</w:t>
      </w:r>
      <w:r w:rsidRPr="00386814">
        <w:rPr>
          <w:rStyle w:val="StyleUnderline"/>
        </w:rPr>
        <w:t xml:space="preserve"> </w:t>
      </w:r>
      <w:r w:rsidRPr="00E756F5">
        <w:rPr>
          <w:rStyle w:val="StyleUnderline"/>
          <w:highlight w:val="green"/>
        </w:rPr>
        <w:t>rather than</w:t>
      </w:r>
      <w:r w:rsidRPr="00386814">
        <w:rPr>
          <w:rStyle w:val="StyleUnderline"/>
        </w:rPr>
        <w:t xml:space="preserve"> by </w:t>
      </w:r>
      <w:r w:rsidRPr="00E756F5">
        <w:rPr>
          <w:rStyle w:val="StyleUnderline"/>
          <w:highlight w:val="green"/>
        </w:rPr>
        <w:t>speculating</w:t>
      </w:r>
      <w:r w:rsidRPr="00386814">
        <w:rPr>
          <w:rStyle w:val="StyleUnderline"/>
        </w:rPr>
        <w:t xml:space="preserve"> what </w:t>
      </w:r>
      <w:r w:rsidRPr="00E756F5">
        <w:rPr>
          <w:rStyle w:val="StyleUnderline"/>
          <w:highlight w:val="green"/>
        </w:rPr>
        <w:t>a perfect justice</w:t>
      </w:r>
      <w:r w:rsidRPr="00386814">
        <w:rPr>
          <w:rStyle w:val="StyleUnderline"/>
        </w:rPr>
        <w:t xml:space="preserve"> might be. We need a theory of injustice more than a theory of justice</w:t>
      </w:r>
      <w:r w:rsidRPr="00386814">
        <w:rPr>
          <w:sz w:val="14"/>
        </w:rPr>
        <w:t xml:space="preserve">” (12, emphasis in original). In response, Medina argues that </w:t>
      </w:r>
      <w:r w:rsidRPr="00E756F5">
        <w:rPr>
          <w:rStyle w:val="StyleUnderline"/>
          <w:highlight w:val="green"/>
        </w:rPr>
        <w:t>epistemologies of resistance must be</w:t>
      </w:r>
      <w:r w:rsidRPr="00386814">
        <w:rPr>
          <w:rStyle w:val="StyleUnderline"/>
        </w:rPr>
        <w:t xml:space="preserve"> </w:t>
      </w:r>
      <w:r w:rsidRPr="00E756F5">
        <w:rPr>
          <w:rStyle w:val="StyleUnderline"/>
          <w:highlight w:val="green"/>
        </w:rPr>
        <w:t>cultivated</w:t>
      </w:r>
      <w:r w:rsidRPr="00386814">
        <w:rPr>
          <w:rStyle w:val="StyleUnderline"/>
        </w:rPr>
        <w:t xml:space="preserve"> through critical understand- </w:t>
      </w:r>
      <w:proofErr w:type="spellStart"/>
      <w:r w:rsidRPr="00386814">
        <w:rPr>
          <w:rStyle w:val="StyleUnderline"/>
        </w:rPr>
        <w:t>ings</w:t>
      </w:r>
      <w:proofErr w:type="spellEnd"/>
      <w:r w:rsidRPr="00386814">
        <w:rPr>
          <w:rStyle w:val="StyleUnderline"/>
        </w:rPr>
        <w:t xml:space="preserve"> of how injustice is epistemically proliferated across social systems and must </w:t>
      </w:r>
      <w:r w:rsidRPr="00E756F5">
        <w:rPr>
          <w:rStyle w:val="StyleUnderline"/>
          <w:highlight w:val="green"/>
        </w:rPr>
        <w:t>begin with a structural account of domination</w:t>
      </w:r>
      <w:r w:rsidRPr="00386814">
        <w:rPr>
          <w:rStyle w:val="StyleUnderline"/>
        </w:rPr>
        <w:t xml:space="preserve">. </w:t>
      </w:r>
      <w:r w:rsidRPr="00386814">
        <w:rPr>
          <w:sz w:val="14"/>
        </w:rPr>
        <w:t xml:space="preserve">This article harbors a parallel </w:t>
      </w:r>
      <w:proofErr w:type="gramStart"/>
      <w:r w:rsidRPr="00386814">
        <w:rPr>
          <w:sz w:val="14"/>
        </w:rPr>
        <w:t>spirit, and</w:t>
      </w:r>
      <w:proofErr w:type="gramEnd"/>
      <w:r w:rsidRPr="00386814">
        <w:rPr>
          <w:sz w:val="14"/>
        </w:rPr>
        <w:t xml:space="preserve"> seeks to </w:t>
      </w:r>
      <w:r w:rsidRPr="00E756F5">
        <w:rPr>
          <w:rStyle w:val="StyleUnderline"/>
          <w:highlight w:val="green"/>
        </w:rPr>
        <w:t>elucidate</w:t>
      </w:r>
      <w:r w:rsidRPr="00386814">
        <w:rPr>
          <w:rStyle w:val="StyleUnderline"/>
        </w:rPr>
        <w:t xml:space="preserve"> the </w:t>
      </w:r>
      <w:r w:rsidRPr="00E756F5">
        <w:rPr>
          <w:rStyle w:val="StyleUnderline"/>
          <w:highlight w:val="green"/>
        </w:rPr>
        <w:t>epistemic mechanics of</w:t>
      </w:r>
      <w:r w:rsidRPr="00386814">
        <w:rPr>
          <w:rStyle w:val="StyleUnderline"/>
        </w:rPr>
        <w:t xml:space="preserve"> white supremacy and </w:t>
      </w:r>
      <w:r w:rsidRPr="00E756F5">
        <w:rPr>
          <w:rStyle w:val="StyleUnderline"/>
          <w:highlight w:val="green"/>
        </w:rPr>
        <w:t>settler colonialism,</w:t>
      </w:r>
      <w:r w:rsidRPr="00386814">
        <w:rPr>
          <w:rStyle w:val="StyleUnderline"/>
        </w:rPr>
        <w:t xml:space="preserve"> to consider the possibilities of building resistance, and to </w:t>
      </w:r>
      <w:r w:rsidRPr="00E756F5">
        <w:rPr>
          <w:rStyle w:val="StyleUnderline"/>
          <w:highlight w:val="green"/>
        </w:rPr>
        <w:t>encourage critical</w:t>
      </w:r>
      <w:r w:rsidRPr="00386814">
        <w:rPr>
          <w:rStyle w:val="StyleUnderline"/>
        </w:rPr>
        <w:t xml:space="preserve"> epistemic </w:t>
      </w:r>
      <w:r w:rsidRPr="00E756F5">
        <w:rPr>
          <w:rStyle w:val="StyleUnderline"/>
          <w:highlight w:val="green"/>
        </w:rPr>
        <w:t>interrogation</w:t>
      </w:r>
      <w:r w:rsidRPr="00386814">
        <w:rPr>
          <w:rStyle w:val="StyleUnderline"/>
        </w:rPr>
        <w:t xml:space="preserve"> and introspection </w:t>
      </w:r>
      <w:r w:rsidRPr="00E756F5">
        <w:rPr>
          <w:rStyle w:val="StyleUnderline"/>
          <w:highlight w:val="green"/>
        </w:rPr>
        <w:t>in place-based education</w:t>
      </w:r>
      <w:r w:rsidRPr="00386814">
        <w:rPr>
          <w:rStyle w:val="StyleUnderline"/>
        </w:rPr>
        <w:t xml:space="preserve">. Place is an appropriate point of departure for this critical epistemic </w:t>
      </w:r>
      <w:proofErr w:type="spellStart"/>
      <w:r w:rsidRPr="00386814">
        <w:rPr>
          <w:rStyle w:val="StyleUnderline"/>
        </w:rPr>
        <w:t>interroga</w:t>
      </w:r>
      <w:proofErr w:type="spellEnd"/>
      <w:r w:rsidRPr="00386814">
        <w:rPr>
          <w:rStyle w:val="StyleUnderline"/>
        </w:rPr>
        <w:t xml:space="preserve">- </w:t>
      </w:r>
      <w:proofErr w:type="spellStart"/>
      <w:r w:rsidRPr="00386814">
        <w:rPr>
          <w:rStyle w:val="StyleUnderline"/>
        </w:rPr>
        <w:t>tion</w:t>
      </w:r>
      <w:proofErr w:type="spellEnd"/>
      <w:r w:rsidRPr="00386814">
        <w:rPr>
          <w:rStyle w:val="StyleUnderline"/>
        </w:rPr>
        <w:t xml:space="preserve"> because inherent to place-based models of learning is epistemic challenge—a shifting of perspective that dares to see and understand the world around us in new ways</w:t>
      </w:r>
      <w:r w:rsidRPr="00386814">
        <w:rPr>
          <w:sz w:val="14"/>
        </w:rPr>
        <w:t xml:space="preserve"> (Gruenewald 2003). Critical epistemic shifts can move conceptions of place beyond simplistic visions of geography and flattened understandings of the land or the environment to a point where the soil, streams, and multitudes of beings engaged in complex relationships can be seen on their own terms outside of economic utility. Following the path set by many place-based scholars, I also see critical potential in place (Basso 1996; </w:t>
      </w:r>
      <w:proofErr w:type="spellStart"/>
      <w:r w:rsidRPr="00386814">
        <w:rPr>
          <w:sz w:val="14"/>
        </w:rPr>
        <w:t>Cajete</w:t>
      </w:r>
      <w:proofErr w:type="spellEnd"/>
      <w:r w:rsidRPr="00386814">
        <w:rPr>
          <w:sz w:val="14"/>
        </w:rPr>
        <w:t xml:space="preserve"> 1994, 1999; Greenwood 2013a, 2013b; </w:t>
      </w:r>
      <w:proofErr w:type="spellStart"/>
      <w:r w:rsidRPr="00386814">
        <w:rPr>
          <w:sz w:val="14"/>
        </w:rPr>
        <w:t>Kawagley</w:t>
      </w:r>
      <w:proofErr w:type="spellEnd"/>
      <w:r w:rsidRPr="00386814">
        <w:rPr>
          <w:sz w:val="14"/>
        </w:rPr>
        <w:t xml:space="preserve"> and Barnhardt 1999; Pen ̃a 1998). </w:t>
      </w:r>
      <w:r w:rsidRPr="00386814">
        <w:rPr>
          <w:rStyle w:val="StyleUnderline"/>
        </w:rPr>
        <w:t xml:space="preserve">We all exist in </w:t>
      </w:r>
      <w:proofErr w:type="gramStart"/>
      <w:r w:rsidRPr="00386814">
        <w:rPr>
          <w:rStyle w:val="StyleUnderline"/>
        </w:rPr>
        <w:t>place</w:t>
      </w:r>
      <w:proofErr w:type="gramEnd"/>
      <w:r w:rsidRPr="00386814">
        <w:rPr>
          <w:rStyle w:val="StyleUnderline"/>
        </w:rPr>
        <w:t xml:space="preserve"> and we are all engaged in a subtle process of place-making: constituting and defining the places we exist in</w:t>
      </w:r>
      <w:r w:rsidRPr="00386814">
        <w:rPr>
          <w:sz w:val="14"/>
        </w:rPr>
        <w:t xml:space="preserve"> (Basso 1996), and </w:t>
      </w:r>
      <w:r w:rsidRPr="00386814">
        <w:rPr>
          <w:rStyle w:val="StyleUnderline"/>
        </w:rPr>
        <w:t xml:space="preserve">thus the potential of place-based learning to encourage a shift in awareness towards our most intimate environments. </w:t>
      </w:r>
      <w:r w:rsidRPr="00386814">
        <w:rPr>
          <w:sz w:val="14"/>
        </w:rPr>
        <w:t xml:space="preserve">As this article suggests, such </w:t>
      </w:r>
      <w:r w:rsidRPr="00386814">
        <w:rPr>
          <w:rStyle w:val="StyleUnderline"/>
        </w:rPr>
        <w:t>an epistemic shift can be pushed further to incorporate a critical awareness of how place intersects with race, gender, and colonialism</w:t>
      </w:r>
      <w:r w:rsidRPr="00386814">
        <w:rPr>
          <w:sz w:val="14"/>
        </w:rPr>
        <w:t xml:space="preserve">. How- ever, </w:t>
      </w:r>
      <w:r w:rsidRPr="00386814">
        <w:rPr>
          <w:rStyle w:val="StyleUnderline"/>
        </w:rPr>
        <w:t xml:space="preserve">epistemic interrogation cannot only be comprised of an individual critically engaging structural aspects of epistemology. </w:t>
      </w:r>
      <w:r w:rsidRPr="00E756F5">
        <w:rPr>
          <w:rStyle w:val="StyleUnderline"/>
          <w:highlight w:val="green"/>
        </w:rPr>
        <w:t>Interrogation must</w:t>
      </w:r>
      <w:r w:rsidRPr="00386814">
        <w:rPr>
          <w:rStyle w:val="StyleUnderline"/>
        </w:rPr>
        <w:t xml:space="preserve"> also </w:t>
      </w:r>
      <w:r w:rsidRPr="00E756F5">
        <w:rPr>
          <w:rStyle w:val="StyleUnderline"/>
          <w:highlight w:val="green"/>
        </w:rPr>
        <w:t>forefront</w:t>
      </w:r>
      <w:r w:rsidRPr="00386814">
        <w:rPr>
          <w:rStyle w:val="StyleUnderline"/>
        </w:rPr>
        <w:t xml:space="preserve"> a process of “</w:t>
      </w:r>
      <w:r w:rsidRPr="00E756F5">
        <w:rPr>
          <w:rStyle w:val="StyleUnderline"/>
          <w:highlight w:val="green"/>
        </w:rPr>
        <w:t>self-estrangement</w:t>
      </w:r>
      <w:r w:rsidRPr="00386814">
        <w:rPr>
          <w:rStyle w:val="StyleUnderline"/>
        </w:rPr>
        <w:t>”</w:t>
      </w:r>
      <w:r w:rsidRPr="00386814">
        <w:rPr>
          <w:sz w:val="14"/>
        </w:rPr>
        <w:t xml:space="preserve"> (Medina 2013, 19), </w:t>
      </w:r>
      <w:r w:rsidRPr="00386814">
        <w:rPr>
          <w:rStyle w:val="StyleUnderline"/>
        </w:rPr>
        <w:t xml:space="preserve">in which epistemic </w:t>
      </w:r>
      <w:r w:rsidRPr="00E756F5">
        <w:rPr>
          <w:rStyle w:val="StyleUnderline"/>
          <w:highlight w:val="green"/>
        </w:rPr>
        <w:t xml:space="preserve">positional- </w:t>
      </w:r>
      <w:proofErr w:type="spellStart"/>
      <w:r w:rsidRPr="00E756F5">
        <w:rPr>
          <w:rStyle w:val="StyleUnderline"/>
          <w:highlight w:val="green"/>
        </w:rPr>
        <w:t>ity</w:t>
      </w:r>
      <w:proofErr w:type="spellEnd"/>
      <w:r w:rsidRPr="00E756F5">
        <w:rPr>
          <w:rStyle w:val="StyleUnderline"/>
          <w:highlight w:val="green"/>
        </w:rPr>
        <w:t xml:space="preserve"> is located</w:t>
      </w:r>
      <w:r w:rsidRPr="00386814">
        <w:rPr>
          <w:rStyle w:val="StyleUnderline"/>
        </w:rPr>
        <w:t xml:space="preserve">, and an individual seeks awareness of their relationship to epistemic structures and matrices of power. </w:t>
      </w:r>
      <w:r w:rsidRPr="00386814">
        <w:rPr>
          <w:sz w:val="14"/>
        </w:rPr>
        <w:t xml:space="preserve">Accordingly, </w:t>
      </w:r>
      <w:r w:rsidRPr="00386814">
        <w:rPr>
          <w:rStyle w:val="StyleUnderline"/>
        </w:rPr>
        <w:t xml:space="preserve">place-based inquiry needs to </w:t>
      </w:r>
      <w:proofErr w:type="gramStart"/>
      <w:r w:rsidRPr="00386814">
        <w:rPr>
          <w:rStyle w:val="StyleUnderline"/>
        </w:rPr>
        <w:t xml:space="preserve">more thoroughly </w:t>
      </w:r>
      <w:r w:rsidRPr="00E756F5">
        <w:rPr>
          <w:rStyle w:val="StyleUnderline"/>
          <w:highlight w:val="green"/>
        </w:rPr>
        <w:t>engage the complex</w:t>
      </w:r>
      <w:r w:rsidRPr="00386814">
        <w:rPr>
          <w:rStyle w:val="StyleUnderline"/>
        </w:rPr>
        <w:t xml:space="preserve"> </w:t>
      </w:r>
      <w:r w:rsidRPr="00E756F5">
        <w:rPr>
          <w:rStyle w:val="StyleUnderline"/>
          <w:highlight w:val="green"/>
        </w:rPr>
        <w:t>epistemic relationship</w:t>
      </w:r>
      <w:proofErr w:type="gramEnd"/>
      <w:r w:rsidRPr="00E756F5">
        <w:rPr>
          <w:rStyle w:val="StyleUnderline"/>
          <w:highlight w:val="green"/>
        </w:rPr>
        <w:t xml:space="preserve"> between modes of </w:t>
      </w:r>
      <w:proofErr w:type="spellStart"/>
      <w:r w:rsidRPr="00E756F5">
        <w:rPr>
          <w:rStyle w:val="StyleUnderline"/>
          <w:highlight w:val="green"/>
        </w:rPr>
        <w:t>domi</w:t>
      </w:r>
      <w:proofErr w:type="spellEnd"/>
      <w:r w:rsidRPr="00E756F5">
        <w:rPr>
          <w:rStyle w:val="StyleUnderline"/>
          <w:highlight w:val="green"/>
        </w:rPr>
        <w:t>- nation</w:t>
      </w:r>
      <w:r w:rsidRPr="00386814">
        <w:rPr>
          <w:rStyle w:val="StyleUnderline"/>
        </w:rPr>
        <w:t xml:space="preserve">, conceptions of </w:t>
      </w:r>
      <w:r w:rsidRPr="00E756F5">
        <w:rPr>
          <w:rStyle w:val="StyleUnderline"/>
          <w:highlight w:val="green"/>
        </w:rPr>
        <w:t>the natural world, and</w:t>
      </w:r>
      <w:r w:rsidRPr="00386814">
        <w:rPr>
          <w:rStyle w:val="StyleUnderline"/>
        </w:rPr>
        <w:t xml:space="preserve"> the </w:t>
      </w:r>
      <w:r w:rsidRPr="00E756F5">
        <w:rPr>
          <w:rStyle w:val="StyleUnderline"/>
          <w:highlight w:val="green"/>
        </w:rPr>
        <w:t>politics of self</w:t>
      </w:r>
      <w:r w:rsidRPr="00386814">
        <w:rPr>
          <w:rStyle w:val="StyleUnderline"/>
        </w:rPr>
        <w:t>.</w:t>
      </w:r>
      <w:r w:rsidRPr="00386814">
        <w:rPr>
          <w:sz w:val="14"/>
        </w:rPr>
        <w:t xml:space="preserve"> The structural epistemologies that influence conceptions of the self are not only enmeshed with white supremacy and settler colonialism. As has been pointed out by many scholars, </w:t>
      </w:r>
      <w:proofErr w:type="gramStart"/>
      <w:r w:rsidRPr="00386814">
        <w:rPr>
          <w:sz w:val="14"/>
        </w:rPr>
        <w:t>educators</w:t>
      </w:r>
      <w:proofErr w:type="gramEnd"/>
      <w:r w:rsidRPr="00386814">
        <w:rPr>
          <w:sz w:val="14"/>
        </w:rPr>
        <w:t xml:space="preserve"> and activists, to truly understand domination it must be seen in its entirety, meaning that white supremacy and settler colonialism have to be understood alongside the likes of heteropatriarchy (Smith 2006) and anthropocentrism (</w:t>
      </w:r>
      <w:proofErr w:type="spellStart"/>
      <w:r w:rsidRPr="00386814">
        <w:rPr>
          <w:sz w:val="14"/>
        </w:rPr>
        <w:t>Martusewicz</w:t>
      </w:r>
      <w:proofErr w:type="spellEnd"/>
      <w:r w:rsidRPr="00386814">
        <w:rPr>
          <w:sz w:val="14"/>
        </w:rPr>
        <w:t xml:space="preserve">, Edmundson, and </w:t>
      </w:r>
      <w:proofErr w:type="spellStart"/>
      <w:r w:rsidRPr="00386814">
        <w:rPr>
          <w:sz w:val="14"/>
        </w:rPr>
        <w:t>Lupinacci</w:t>
      </w:r>
      <w:proofErr w:type="spellEnd"/>
      <w:r w:rsidRPr="00386814">
        <w:rPr>
          <w:sz w:val="14"/>
        </w:rPr>
        <w:t xml:space="preserve"> 2011; </w:t>
      </w:r>
      <w:proofErr w:type="spellStart"/>
      <w:r w:rsidRPr="00386814">
        <w:rPr>
          <w:sz w:val="14"/>
        </w:rPr>
        <w:t>Plumwood</w:t>
      </w:r>
      <w:proofErr w:type="spellEnd"/>
      <w:r w:rsidRPr="00386814">
        <w:rPr>
          <w:sz w:val="14"/>
        </w:rPr>
        <w:t xml:space="preserve"> 2002). Although these modes of domination employ intersecting and mutually invested logics (e.g., a dependence on false dichotomies like man/woman, nature/culture, reason/passion, mind/body; </w:t>
      </w:r>
      <w:proofErr w:type="spellStart"/>
      <w:r w:rsidRPr="00386814">
        <w:rPr>
          <w:sz w:val="14"/>
        </w:rPr>
        <w:t>Plumwood</w:t>
      </w:r>
      <w:proofErr w:type="spellEnd"/>
      <w:r w:rsidRPr="00386814">
        <w:rPr>
          <w:sz w:val="14"/>
        </w:rPr>
        <w:t xml:space="preserve"> 2002), they do not always operate in the same manner, and thus need to be considered on their own terms and according to their epistemic uniqueness (Medina 2013). </w:t>
      </w:r>
      <w:proofErr w:type="gramStart"/>
      <w:r w:rsidRPr="00386814">
        <w:rPr>
          <w:sz w:val="14"/>
        </w:rPr>
        <w:t>With that being said, this</w:t>
      </w:r>
      <w:proofErr w:type="gramEnd"/>
      <w:r w:rsidRPr="00386814">
        <w:rPr>
          <w:sz w:val="14"/>
        </w:rPr>
        <w:t xml:space="preserve"> article’s primary focus is on the structural epistemic interactions between white supremacy, settler colonialism, and place, hence the spotlight on white settler epistemology. I do my best to honestly engage with the complexities inherent to conversations of structure, positionality, and identity, and to acknowledge the concomitant nature between white supremacy and other modes of domination and elucidate these intersections where possible. To build upon the critical possibilities of epistemic interrogation within place- based education, this article examines white settler epistemology in relation to the politics of place and politics of self. To properly situate the role of place within the white settler epistemology, I argue that </w:t>
      </w:r>
      <w:r w:rsidRPr="00E756F5">
        <w:rPr>
          <w:rStyle w:val="StyleUnderline"/>
          <w:highlight w:val="green"/>
        </w:rPr>
        <w:t>settler traditions of place are</w:t>
      </w:r>
      <w:r w:rsidRPr="00386814">
        <w:rPr>
          <w:rStyle w:val="StyleUnderline"/>
        </w:rPr>
        <w:t xml:space="preserve"> constituted by </w:t>
      </w:r>
      <w:r w:rsidRPr="00E756F5">
        <w:rPr>
          <w:rStyle w:val="StyleUnderline"/>
          <w:highlight w:val="green"/>
        </w:rPr>
        <w:t>normative habits</w:t>
      </w:r>
      <w:r w:rsidRPr="00386814">
        <w:rPr>
          <w:rStyle w:val="StyleUnderline"/>
        </w:rPr>
        <w:t xml:space="preserve"> and practices that have been </w:t>
      </w:r>
      <w:r w:rsidRPr="00E756F5">
        <w:rPr>
          <w:rStyle w:val="StyleUnderline"/>
          <w:highlight w:val="green"/>
        </w:rPr>
        <w:t>passed down</w:t>
      </w:r>
      <w:r w:rsidRPr="00386814">
        <w:rPr>
          <w:rStyle w:val="StyleUnderline"/>
        </w:rPr>
        <w:t xml:space="preserve"> for generations, encouraging </w:t>
      </w:r>
      <w:proofErr w:type="gramStart"/>
      <w:r w:rsidRPr="00386814">
        <w:rPr>
          <w:rStyle w:val="StyleUnderline"/>
        </w:rPr>
        <w:t>particular relations</w:t>
      </w:r>
      <w:proofErr w:type="gramEnd"/>
      <w:r w:rsidRPr="00386814">
        <w:rPr>
          <w:rStyle w:val="StyleUnderline"/>
        </w:rPr>
        <w:t xml:space="preserve"> to place, and ultimately </w:t>
      </w:r>
      <w:r w:rsidRPr="00E756F5">
        <w:rPr>
          <w:rStyle w:val="StyleUnderline"/>
          <w:highlight w:val="green"/>
        </w:rPr>
        <w:t>impacting the</w:t>
      </w:r>
      <w:r w:rsidRPr="00386814">
        <w:rPr>
          <w:rStyle w:val="StyleUnderline"/>
        </w:rPr>
        <w:t xml:space="preserve"> contemporary </w:t>
      </w:r>
      <w:r w:rsidRPr="00E756F5">
        <w:rPr>
          <w:rStyle w:val="StyleUnderline"/>
          <w:highlight w:val="green"/>
        </w:rPr>
        <w:t>potential of place-based education</w:t>
      </w:r>
      <w:r w:rsidRPr="00386814">
        <w:rPr>
          <w:rStyle w:val="StyleUnderline"/>
        </w:rPr>
        <w:t>. Addressing the function of place within both white supremacy and settler colonialism provides a look at some of the nuances of settler traditions of place.</w:t>
      </w:r>
      <w:r w:rsidRPr="00386814">
        <w:rPr>
          <w:sz w:val="14"/>
        </w:rPr>
        <w:t xml:space="preserve"> The work of John Locke, as an epistemic representative of the West, is analyzed to push the politics of place to incorporate the politics of self. Locke’s theory of land, nature, people, and labor brings to light the racist, sexist, and anthropocentric characteristics and values of the ideal social actor embedded in Western epistemology. </w:t>
      </w:r>
      <w:r w:rsidRPr="00386814">
        <w:rPr>
          <w:rStyle w:val="StyleUnderline"/>
        </w:rPr>
        <w:t>There is a radical potential in place-based education to promote productive epistemic friction and interrogation of the epistemic genealogy of the West.</w:t>
      </w:r>
      <w:r w:rsidRPr="00386814">
        <w:rPr>
          <w:sz w:val="14"/>
        </w:rPr>
        <w:t xml:space="preserve"> However, </w:t>
      </w:r>
      <w:r w:rsidRPr="00386814">
        <w:rPr>
          <w:rStyle w:val="StyleUnderline"/>
        </w:rPr>
        <w:t>a critical comprehension of how we are differentially incorporated into epistemic structures is required to fully realize its potential.</w:t>
      </w:r>
    </w:p>
    <w:p w14:paraId="67FA8CB9" w14:textId="77777777" w:rsidR="00953240" w:rsidRPr="00386814" w:rsidRDefault="00953240" w:rsidP="00953240">
      <w:pPr>
        <w:rPr>
          <w:rStyle w:val="StyleUnderline"/>
        </w:rPr>
      </w:pPr>
    </w:p>
    <w:p w14:paraId="11F5896D" w14:textId="77777777" w:rsidR="00953240" w:rsidRPr="00386814" w:rsidRDefault="00953240" w:rsidP="00953240">
      <w:pPr>
        <w:rPr>
          <w:sz w:val="16"/>
        </w:rPr>
      </w:pPr>
    </w:p>
    <w:p w14:paraId="13A5C383" w14:textId="77777777" w:rsidR="00953240" w:rsidRPr="00386814" w:rsidRDefault="00953240" w:rsidP="00953240">
      <w:pPr>
        <w:pStyle w:val="Heading4"/>
        <w:rPr>
          <w:rFonts w:cs="Calibri"/>
        </w:rPr>
      </w:pPr>
      <w:bookmarkStart w:id="0" w:name="_Hlk54961156"/>
      <w:r w:rsidRPr="00386814">
        <w:rPr>
          <w:rFonts w:cs="Calibri"/>
        </w:rPr>
        <w:t>The discourse of the 1AC is what perpetuates settler traditions that are rooted in the logic of domination – centering Indigenous scholarship and questions of epistemology is your role as a judge</w:t>
      </w:r>
    </w:p>
    <w:p w14:paraId="594A32CF" w14:textId="77777777" w:rsidR="00953240" w:rsidRPr="00386814" w:rsidRDefault="00953240" w:rsidP="00953240">
      <w:r w:rsidRPr="00386814">
        <w:rPr>
          <w:rStyle w:val="Style13ptBold"/>
        </w:rPr>
        <w:t xml:space="preserve">Seawright 14 </w:t>
      </w:r>
      <w:r w:rsidRPr="00386814">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0E8C0E36" w14:textId="77777777" w:rsidR="00953240" w:rsidRPr="00386814" w:rsidRDefault="00953240" w:rsidP="00953240">
      <w:pPr>
        <w:rPr>
          <w:sz w:val="26"/>
          <w:u w:val="single"/>
        </w:rPr>
      </w:pPr>
      <w:r w:rsidRPr="00386814">
        <w:rPr>
          <w:sz w:val="14"/>
        </w:rPr>
        <w:t xml:space="preserve">Situating Settler Traditions </w:t>
      </w:r>
      <w:r w:rsidRPr="00E756F5">
        <w:rPr>
          <w:rStyle w:val="StyleUnderline"/>
          <w:highlight w:val="green"/>
        </w:rPr>
        <w:t>Settler traditions of place are an epistemic genealogy</w:t>
      </w:r>
      <w:r w:rsidRPr="00386814">
        <w:rPr>
          <w:rStyle w:val="StyleUnderline"/>
        </w:rPr>
        <w:t xml:space="preserve">—the </w:t>
      </w:r>
      <w:r w:rsidRPr="00E756F5">
        <w:rPr>
          <w:rStyle w:val="StyleUnderline"/>
          <w:highlight w:val="green"/>
        </w:rPr>
        <w:t>ethics, logics</w:t>
      </w:r>
      <w:r w:rsidRPr="00386814">
        <w:rPr>
          <w:rStyle w:val="StyleUnderline"/>
        </w:rPr>
        <w:t xml:space="preserve">, and </w:t>
      </w:r>
      <w:r w:rsidRPr="00E756F5">
        <w:rPr>
          <w:rStyle w:val="StyleUnderline"/>
          <w:highlight w:val="green"/>
        </w:rPr>
        <w:t xml:space="preserve">ideologies </w:t>
      </w:r>
      <w:r w:rsidRPr="00386814">
        <w:rPr>
          <w:rStyle w:val="StyleUnderline"/>
        </w:rPr>
        <w:t xml:space="preserve">foundational to a knowledge system that have been passed down across generations, </w:t>
      </w:r>
      <w:r w:rsidRPr="00E756F5">
        <w:rPr>
          <w:rStyle w:val="StyleUnderline"/>
          <w:highlight w:val="green"/>
        </w:rPr>
        <w:t>a</w:t>
      </w:r>
      <w:r w:rsidRPr="00386814">
        <w:rPr>
          <w:rStyle w:val="StyleUnderline"/>
        </w:rPr>
        <w:t xml:space="preserve"> knowledge </w:t>
      </w:r>
      <w:r w:rsidRPr="00E756F5">
        <w:rPr>
          <w:rStyle w:val="StyleUnderline"/>
          <w:highlight w:val="green"/>
        </w:rPr>
        <w:t xml:space="preserve">framework that establishes </w:t>
      </w:r>
      <w:r w:rsidRPr="00386814">
        <w:rPr>
          <w:rStyle w:val="StyleUnderline"/>
        </w:rPr>
        <w:t>what is known</w:t>
      </w:r>
      <w:r w:rsidRPr="00386814">
        <w:rPr>
          <w:sz w:val="14"/>
        </w:rPr>
        <w:t xml:space="preserve"> (the socially constructed commonsense of a culture), </w:t>
      </w:r>
      <w:r w:rsidRPr="00386814">
        <w:rPr>
          <w:rStyle w:val="StyleUnderline"/>
        </w:rPr>
        <w:t>how things come to be known</w:t>
      </w:r>
      <w:r w:rsidRPr="00386814">
        <w:rPr>
          <w:sz w:val="14"/>
        </w:rPr>
        <w:t xml:space="preserve"> (the process of attaining new knowledge), </w:t>
      </w:r>
      <w:r w:rsidRPr="00E756F5">
        <w:rPr>
          <w:rStyle w:val="StyleUnderline"/>
          <w:highlight w:val="green"/>
        </w:rPr>
        <w:t>how the world is to be interpreted</w:t>
      </w:r>
      <w:r w:rsidRPr="00386814">
        <w:rPr>
          <w:rStyle w:val="StyleUnderline"/>
        </w:rPr>
        <w:t xml:space="preserve"> according to what is known </w:t>
      </w:r>
      <w:r w:rsidRPr="00386814">
        <w:rPr>
          <w:sz w:val="14"/>
        </w:rPr>
        <w:t xml:space="preserve">(the social construction of reality), </w:t>
      </w:r>
      <w:r w:rsidRPr="00386814">
        <w:rPr>
          <w:rStyle w:val="StyleUnderline"/>
        </w:rPr>
        <w:t>and how the self is known in relation to perceived reality</w:t>
      </w:r>
      <w:r w:rsidRPr="00386814">
        <w:rPr>
          <w:sz w:val="14"/>
        </w:rPr>
        <w:t xml:space="preserve"> (the politics of self). </w:t>
      </w:r>
      <w:r w:rsidRPr="00E756F5">
        <w:rPr>
          <w:rStyle w:val="StyleUnderline"/>
          <w:highlight w:val="green"/>
        </w:rPr>
        <w:t>Tradition</w:t>
      </w:r>
      <w:r w:rsidRPr="00386814">
        <w:rPr>
          <w:rStyle w:val="StyleUnderline"/>
        </w:rPr>
        <w:t xml:space="preserve"> is used</w:t>
      </w:r>
      <w:r w:rsidRPr="00386814">
        <w:rPr>
          <w:sz w:val="14"/>
        </w:rPr>
        <w:t xml:space="preserve"> as a conceptual tool </w:t>
      </w:r>
      <w:r w:rsidRPr="00E756F5">
        <w:rPr>
          <w:rStyle w:val="StyleUnderline"/>
          <w:highlight w:val="green"/>
        </w:rPr>
        <w:t>allow</w:t>
      </w:r>
      <w:r w:rsidRPr="00386814">
        <w:rPr>
          <w:rStyle w:val="StyleUnderline"/>
        </w:rPr>
        <w:t xml:space="preserve">ing </w:t>
      </w:r>
      <w:r w:rsidRPr="00E756F5">
        <w:rPr>
          <w:rStyle w:val="StyleUnderline"/>
          <w:highlight w:val="green"/>
        </w:rPr>
        <w:t>for domination</w:t>
      </w:r>
      <w:r w:rsidRPr="00386814">
        <w:rPr>
          <w:rStyle w:val="StyleUnderline"/>
        </w:rPr>
        <w:t xml:space="preserve"> to be </w:t>
      </w:r>
      <w:proofErr w:type="spellStart"/>
      <w:r w:rsidRPr="00386814">
        <w:rPr>
          <w:rStyle w:val="StyleUnderline"/>
        </w:rPr>
        <w:t>empha</w:t>
      </w:r>
      <w:proofErr w:type="spellEnd"/>
      <w:r w:rsidRPr="00386814">
        <w:rPr>
          <w:rStyle w:val="StyleUnderline"/>
        </w:rPr>
        <w:t xml:space="preserve">- sized </w:t>
      </w:r>
      <w:r w:rsidRPr="00E756F5">
        <w:rPr>
          <w:rStyle w:val="StyleUnderline"/>
          <w:highlight w:val="green"/>
        </w:rPr>
        <w:t>as an on-going historical process</w:t>
      </w:r>
      <w:r w:rsidRPr="00386814">
        <w:rPr>
          <w:rStyle w:val="StyleUnderline"/>
        </w:rPr>
        <w:t>, while also allowing</w:t>
      </w:r>
      <w:r w:rsidRPr="00386814">
        <w:rPr>
          <w:sz w:val="14"/>
        </w:rPr>
        <w:t xml:space="preserve"> for epistemology </w:t>
      </w:r>
      <w:r w:rsidRPr="00386814">
        <w:rPr>
          <w:rStyle w:val="StyleUnderline"/>
        </w:rPr>
        <w:t xml:space="preserve">as tradition to simultaneously be evolutionary and a cherished cultural artifact. </w:t>
      </w:r>
      <w:r w:rsidRPr="00386814">
        <w:rPr>
          <w:sz w:val="14"/>
        </w:rPr>
        <w:t xml:space="preserve">As a cultural product, </w:t>
      </w:r>
      <w:r w:rsidRPr="00E756F5">
        <w:rPr>
          <w:rStyle w:val="StyleUnderline"/>
          <w:highlight w:val="green"/>
        </w:rPr>
        <w:t>settler traditions of place</w:t>
      </w:r>
      <w:r w:rsidRPr="00386814">
        <w:rPr>
          <w:rStyle w:val="StyleUnderline"/>
        </w:rPr>
        <w:t xml:space="preserve"> are </w:t>
      </w:r>
      <w:r w:rsidRPr="00E756F5">
        <w:rPr>
          <w:rStyle w:val="StyleUnderline"/>
          <w:highlight w:val="green"/>
        </w:rPr>
        <w:t>transmitted</w:t>
      </w:r>
      <w:r w:rsidRPr="00386814">
        <w:rPr>
          <w:rStyle w:val="StyleUnderline"/>
        </w:rPr>
        <w:t xml:space="preserve"> across generations </w:t>
      </w:r>
      <w:r w:rsidRPr="00E756F5">
        <w:rPr>
          <w:rStyle w:val="StyleUnderline"/>
          <w:highlight w:val="green"/>
        </w:rPr>
        <w:t>through</w:t>
      </w:r>
      <w:r w:rsidRPr="00386814">
        <w:rPr>
          <w:rStyle w:val="StyleUnderline"/>
        </w:rPr>
        <w:t xml:space="preserve"> discipline, </w:t>
      </w:r>
      <w:r w:rsidRPr="00E756F5">
        <w:rPr>
          <w:rStyle w:val="StyleUnderline"/>
          <w:highlight w:val="green"/>
        </w:rPr>
        <w:t>teaching</w:t>
      </w:r>
      <w:r w:rsidRPr="00386814">
        <w:rPr>
          <w:rStyle w:val="StyleUnderline"/>
        </w:rPr>
        <w:t xml:space="preserve">, </w:t>
      </w:r>
      <w:proofErr w:type="gramStart"/>
      <w:r w:rsidRPr="00386814">
        <w:rPr>
          <w:rStyle w:val="StyleUnderline"/>
        </w:rPr>
        <w:t>modeling</w:t>
      </w:r>
      <w:proofErr w:type="gramEnd"/>
      <w:r w:rsidRPr="00386814">
        <w:rPr>
          <w:rStyle w:val="StyleUnderline"/>
        </w:rPr>
        <w:t xml:space="preserve"> and other forms of direct </w:t>
      </w:r>
      <w:r w:rsidRPr="00E756F5">
        <w:rPr>
          <w:rStyle w:val="StyleUnderline"/>
          <w:highlight w:val="green"/>
        </w:rPr>
        <w:t xml:space="preserve">and </w:t>
      </w:r>
      <w:r w:rsidRPr="00386814">
        <w:rPr>
          <w:rStyle w:val="StyleUnderline"/>
        </w:rPr>
        <w:t xml:space="preserve">subtle so- </w:t>
      </w:r>
      <w:proofErr w:type="spellStart"/>
      <w:r w:rsidRPr="00386814">
        <w:rPr>
          <w:rStyle w:val="StyleUnderline"/>
        </w:rPr>
        <w:t>cial</w:t>
      </w:r>
      <w:proofErr w:type="spellEnd"/>
      <w:r w:rsidRPr="00386814">
        <w:rPr>
          <w:rStyle w:val="StyleUnderline"/>
        </w:rPr>
        <w:t xml:space="preserve"> communication resulting in </w:t>
      </w:r>
      <w:r w:rsidRPr="00E756F5">
        <w:rPr>
          <w:rStyle w:val="StyleUnderline"/>
          <w:highlight w:val="green"/>
        </w:rPr>
        <w:t>normalize</w:t>
      </w:r>
      <w:r w:rsidRPr="00386814">
        <w:rPr>
          <w:rStyle w:val="StyleUnderline"/>
        </w:rPr>
        <w:t xml:space="preserve">d habits, beliefs, values, and </w:t>
      </w:r>
      <w:r w:rsidRPr="00E756F5">
        <w:rPr>
          <w:rStyle w:val="StyleUnderline"/>
          <w:highlight w:val="green"/>
        </w:rPr>
        <w:t>practices</w:t>
      </w:r>
      <w:r w:rsidRPr="00386814">
        <w:rPr>
          <w:rStyle w:val="StyleUnderline"/>
        </w:rPr>
        <w:t>.</w:t>
      </w:r>
      <w:r w:rsidRPr="00386814">
        <w:rPr>
          <w:sz w:val="14"/>
        </w:rPr>
        <w:t xml:space="preserve"> In speaking about “western cultural traditions,” Val </w:t>
      </w:r>
      <w:proofErr w:type="spellStart"/>
      <w:r w:rsidRPr="00386814">
        <w:rPr>
          <w:sz w:val="14"/>
        </w:rPr>
        <w:t>Plumood</w:t>
      </w:r>
      <w:proofErr w:type="spellEnd"/>
      <w:r w:rsidRPr="00386814">
        <w:rPr>
          <w:sz w:val="14"/>
        </w:rPr>
        <w:t xml:space="preserve"> (2002) argues that </w:t>
      </w:r>
      <w:r w:rsidRPr="00386814">
        <w:rPr>
          <w:rStyle w:val="StyleUnderline"/>
        </w:rPr>
        <w:t>there are “</w:t>
      </w:r>
      <w:r w:rsidRPr="00E756F5">
        <w:rPr>
          <w:rStyle w:val="StyleUnderline"/>
          <w:highlight w:val="green"/>
        </w:rPr>
        <w:t>epistemic</w:t>
      </w:r>
      <w:r w:rsidRPr="00386814">
        <w:rPr>
          <w:rStyle w:val="StyleUnderline"/>
        </w:rPr>
        <w:t xml:space="preserve"> and moral </w:t>
      </w:r>
      <w:r w:rsidRPr="00E756F5">
        <w:rPr>
          <w:rStyle w:val="StyleUnderline"/>
          <w:highlight w:val="green"/>
        </w:rPr>
        <w:t>limitations</w:t>
      </w:r>
      <w:r w:rsidRPr="00386814">
        <w:rPr>
          <w:rStyle w:val="StyleUnderline"/>
        </w:rPr>
        <w:t xml:space="preserve">” embedded </w:t>
      </w:r>
      <w:r w:rsidRPr="00E756F5">
        <w:rPr>
          <w:rStyle w:val="StyleUnderline"/>
          <w:highlight w:val="green"/>
        </w:rPr>
        <w:t>in</w:t>
      </w:r>
      <w:r w:rsidRPr="00386814">
        <w:rPr>
          <w:sz w:val="14"/>
        </w:rPr>
        <w:t xml:space="preserve"> these </w:t>
      </w:r>
      <w:r w:rsidRPr="00E756F5">
        <w:rPr>
          <w:rStyle w:val="StyleUnderline"/>
          <w:highlight w:val="green"/>
        </w:rPr>
        <w:t>traditions</w:t>
      </w:r>
      <w:r w:rsidRPr="00386814">
        <w:rPr>
          <w:rStyle w:val="StyleUnderline"/>
        </w:rPr>
        <w:t xml:space="preserve">—these normalized habits—that </w:t>
      </w:r>
      <w:r w:rsidRPr="00E756F5">
        <w:rPr>
          <w:rStyle w:val="StyleUnderline"/>
          <w:highlight w:val="green"/>
        </w:rPr>
        <w:t xml:space="preserve">perpetuate hierarchized </w:t>
      </w:r>
      <w:r w:rsidRPr="00386814">
        <w:rPr>
          <w:rStyle w:val="StyleUnderline"/>
        </w:rPr>
        <w:t>notions of the</w:t>
      </w:r>
      <w:r w:rsidRPr="00E756F5">
        <w:rPr>
          <w:rStyle w:val="StyleUnderline"/>
          <w:highlight w:val="green"/>
        </w:rPr>
        <w:t xml:space="preserve"> world</w:t>
      </w:r>
      <w:r w:rsidRPr="00386814">
        <w:rPr>
          <w:rStyle w:val="StyleUnderline"/>
        </w:rPr>
        <w:t xml:space="preserve"> that </w:t>
      </w:r>
      <w:proofErr w:type="spellStart"/>
      <w:r w:rsidRPr="00386814">
        <w:rPr>
          <w:rStyle w:val="StyleUnderline"/>
        </w:rPr>
        <w:t>privi</w:t>
      </w:r>
      <w:proofErr w:type="spellEnd"/>
      <w:r w:rsidRPr="00386814">
        <w:rPr>
          <w:rStyle w:val="StyleUnderline"/>
        </w:rPr>
        <w:t xml:space="preserve">- </w:t>
      </w:r>
      <w:proofErr w:type="spellStart"/>
      <w:r w:rsidRPr="00386814">
        <w:rPr>
          <w:rStyle w:val="StyleUnderline"/>
        </w:rPr>
        <w:t>lege</w:t>
      </w:r>
      <w:proofErr w:type="spellEnd"/>
      <w:r w:rsidRPr="00386814">
        <w:rPr>
          <w:rStyle w:val="StyleUnderline"/>
        </w:rPr>
        <w:t xml:space="preserve"> white-hetero-landowning males</w:t>
      </w:r>
      <w:r w:rsidRPr="00386814">
        <w:rPr>
          <w:sz w:val="14"/>
        </w:rPr>
        <w:t xml:space="preserve"> (99). As </w:t>
      </w:r>
      <w:proofErr w:type="spellStart"/>
      <w:r w:rsidRPr="00386814">
        <w:rPr>
          <w:sz w:val="14"/>
        </w:rPr>
        <w:t>Martusewicz</w:t>
      </w:r>
      <w:proofErr w:type="spellEnd"/>
      <w:r w:rsidRPr="00386814">
        <w:rPr>
          <w:sz w:val="14"/>
        </w:rPr>
        <w:t xml:space="preserve"> et al. (2011) explain, </w:t>
      </w:r>
      <w:r w:rsidRPr="00386814">
        <w:rPr>
          <w:rStyle w:val="StyleUnderline"/>
        </w:rPr>
        <w:t xml:space="preserve">these subtle </w:t>
      </w:r>
      <w:r w:rsidRPr="00E756F5">
        <w:rPr>
          <w:rStyle w:val="StyleUnderline"/>
          <w:highlight w:val="green"/>
        </w:rPr>
        <w:t>discourses manifest as</w:t>
      </w:r>
      <w:r w:rsidRPr="00386814">
        <w:rPr>
          <w:rStyle w:val="StyleUnderline"/>
        </w:rPr>
        <w:t xml:space="preserve"> taken-for-granted </w:t>
      </w:r>
      <w:r w:rsidRPr="00E756F5">
        <w:rPr>
          <w:rStyle w:val="StyleUnderline"/>
          <w:highlight w:val="green"/>
        </w:rPr>
        <w:t>cultural assumptions</w:t>
      </w:r>
      <w:r w:rsidRPr="00386814">
        <w:rPr>
          <w:rStyle w:val="StyleUnderline"/>
        </w:rPr>
        <w:t xml:space="preserve"> that are rooted in racism, sexism, classism that intertwine with and reflect the cultivation of violent relationships with the more-than-human world and natural systems that we depend on for life</w:t>
      </w:r>
      <w:r w:rsidRPr="00386814">
        <w:rPr>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386814">
        <w:rPr>
          <w:rStyle w:val="StyleUnderline"/>
        </w:rPr>
        <w:t xml:space="preserve">epistemology can im- pact every aspect of life while remaining removed from a deterministic position. Embedded in discourse, tradition appears as ever-present; despite this, </w:t>
      </w:r>
      <w:r w:rsidRPr="00E756F5">
        <w:rPr>
          <w:rStyle w:val="StyleUnderline"/>
          <w:highlight w:val="green"/>
        </w:rPr>
        <w:t xml:space="preserve">individual </w:t>
      </w:r>
      <w:r w:rsidRPr="00386814">
        <w:rPr>
          <w:rStyle w:val="StyleUnderline"/>
        </w:rPr>
        <w:t xml:space="preserve">social </w:t>
      </w:r>
      <w:r w:rsidRPr="00E756F5">
        <w:rPr>
          <w:rStyle w:val="StyleUnderline"/>
          <w:highlight w:val="green"/>
        </w:rPr>
        <w:t>actors have the agency to break tradition</w:t>
      </w:r>
      <w:r w:rsidRPr="00386814">
        <w:rPr>
          <w:rStyle w:val="StyleUnderline"/>
        </w:rPr>
        <w:t>.</w:t>
      </w:r>
      <w:r w:rsidRPr="00386814">
        <w:rPr>
          <w:sz w:val="14"/>
        </w:rPr>
        <w:t xml:space="preserve"> Consequently, in the same way that an individual breaks from familial, cultural, or religious tradition and faces the ramifications for transgressing, epistemic transgression can also incur social fallout and cause friction. </w:t>
      </w:r>
      <w:r w:rsidRPr="00386814">
        <w:rPr>
          <w:rStyle w:val="StyleUnderline"/>
        </w:rPr>
        <w:t xml:space="preserve">When an individual </w:t>
      </w:r>
      <w:r w:rsidRPr="00E756F5">
        <w:rPr>
          <w:rStyle w:val="StyleUnderline"/>
          <w:highlight w:val="green"/>
        </w:rPr>
        <w:t>epistemic</w:t>
      </w:r>
      <w:r w:rsidRPr="00386814">
        <w:rPr>
          <w:rStyle w:val="StyleUnderline"/>
        </w:rPr>
        <w:t xml:space="preserve">ally </w:t>
      </w:r>
      <w:r w:rsidRPr="00E756F5">
        <w:rPr>
          <w:rStyle w:val="StyleUnderline"/>
          <w:highlight w:val="green"/>
        </w:rPr>
        <w:t>transgress</w:t>
      </w:r>
      <w:r w:rsidRPr="00386814">
        <w:rPr>
          <w:rStyle w:val="StyleUnderline"/>
        </w:rPr>
        <w:t xml:space="preserve">es, they employ an epistemic </w:t>
      </w:r>
      <w:r w:rsidRPr="00E756F5">
        <w:rPr>
          <w:rStyle w:val="StyleUnderline"/>
          <w:highlight w:val="green"/>
        </w:rPr>
        <w:t>praxis</w:t>
      </w:r>
      <w:r w:rsidRPr="00386814">
        <w:rPr>
          <w:sz w:val="14"/>
        </w:rPr>
        <w:t xml:space="preserve"> (the operationalization of an alternative or critical epistemology) </w:t>
      </w:r>
      <w:r w:rsidRPr="00E756F5">
        <w:rPr>
          <w:rStyle w:val="StyleUnderline"/>
          <w:highlight w:val="green"/>
        </w:rPr>
        <w:t>that goes against the grain</w:t>
      </w:r>
      <w:r w:rsidRPr="00386814">
        <w:rPr>
          <w:rStyle w:val="StyleUnderline"/>
        </w:rPr>
        <w:t xml:space="preserve"> and is counter to the tradition that defines the social environment. </w:t>
      </w:r>
      <w:r w:rsidRPr="00386814">
        <w:rPr>
          <w:sz w:val="14"/>
        </w:rPr>
        <w:t xml:space="preserve">For conversations concerning the cultivation of criticality (like the one herein) </w:t>
      </w:r>
      <w:r w:rsidRPr="00E756F5">
        <w:rPr>
          <w:rStyle w:val="StyleUnderline"/>
          <w:highlight w:val="green"/>
        </w:rPr>
        <w:t>this break</w:t>
      </w:r>
      <w:r w:rsidRPr="00386814">
        <w:rPr>
          <w:rStyle w:val="StyleUnderline"/>
        </w:rPr>
        <w:t xml:space="preserve"> in tradition is </w:t>
      </w:r>
      <w:proofErr w:type="gramStart"/>
      <w:r w:rsidRPr="00386814">
        <w:rPr>
          <w:rStyle w:val="StyleUnderline"/>
        </w:rPr>
        <w:t>absolutely desirable</w:t>
      </w:r>
      <w:proofErr w:type="gramEnd"/>
      <w:r w:rsidRPr="00386814">
        <w:rPr>
          <w:rStyle w:val="StyleUnderline"/>
        </w:rPr>
        <w:t xml:space="preserve"> and </w:t>
      </w:r>
      <w:r w:rsidRPr="00E756F5">
        <w:rPr>
          <w:rStyle w:val="StyleUnderline"/>
          <w:highlight w:val="green"/>
        </w:rPr>
        <w:t>can inspire</w:t>
      </w:r>
      <w:r w:rsidRPr="00386814">
        <w:rPr>
          <w:sz w:val="14"/>
        </w:rPr>
        <w:t xml:space="preserve"> what Jose ́ Medina (2013) calls </w:t>
      </w:r>
      <w:r w:rsidRPr="00E756F5">
        <w:rPr>
          <w:rStyle w:val="StyleUnderline"/>
          <w:highlight w:val="green"/>
        </w:rPr>
        <w:t>epistemic friction</w:t>
      </w:r>
      <w:r w:rsidRPr="00386814">
        <w:rPr>
          <w:rStyle w:val="StyleUnderline"/>
        </w:rPr>
        <w:t xml:space="preserve">. Epistemic friction is contained in </w:t>
      </w:r>
      <w:r w:rsidRPr="00E756F5">
        <w:rPr>
          <w:rStyle w:val="StyleUnderline"/>
          <w:highlight w:val="green"/>
        </w:rPr>
        <w:t>those uncomfortable moments</w:t>
      </w:r>
      <w:r w:rsidRPr="00386814">
        <w:rPr>
          <w:rStyle w:val="StyleUnderline"/>
        </w:rPr>
        <w:t xml:space="preserve"> in which our taken-for-granted </w:t>
      </w:r>
      <w:r w:rsidRPr="00E756F5">
        <w:rPr>
          <w:rStyle w:val="StyleUnderline"/>
          <w:highlight w:val="green"/>
        </w:rPr>
        <w:t>assumptions</w:t>
      </w:r>
      <w:r w:rsidRPr="00386814">
        <w:rPr>
          <w:rStyle w:val="StyleUnderline"/>
        </w:rPr>
        <w:t xml:space="preserve"> about the world </w:t>
      </w:r>
      <w:r w:rsidRPr="00E756F5">
        <w:rPr>
          <w:rStyle w:val="StyleUnderline"/>
          <w:highlight w:val="green"/>
        </w:rPr>
        <w:t>begin to crack</w:t>
      </w:r>
      <w:r w:rsidRPr="00386814">
        <w:rPr>
          <w:rStyle w:val="StyleUnderline"/>
        </w:rPr>
        <w:t>.</w:t>
      </w:r>
      <w:r w:rsidRPr="00386814">
        <w:rPr>
          <w:sz w:val="14"/>
        </w:rPr>
        <w:t xml:space="preserve"> </w:t>
      </w:r>
      <w:r w:rsidRPr="00386814">
        <w:rPr>
          <w:rStyle w:val="StyleUnderline"/>
        </w:rPr>
        <w:t xml:space="preserve">These moments can be transformative and </w:t>
      </w:r>
      <w:r w:rsidRPr="00E756F5">
        <w:rPr>
          <w:rStyle w:val="StyleUnderline"/>
          <w:highlight w:val="green"/>
        </w:rPr>
        <w:t xml:space="preserve">cat- </w:t>
      </w:r>
      <w:proofErr w:type="spellStart"/>
      <w:r w:rsidRPr="00E756F5">
        <w:rPr>
          <w:rStyle w:val="StyleUnderline"/>
          <w:highlight w:val="green"/>
        </w:rPr>
        <w:t>alyze</w:t>
      </w:r>
      <w:proofErr w:type="spellEnd"/>
      <w:r w:rsidRPr="00E756F5">
        <w:rPr>
          <w:rStyle w:val="StyleUnderline"/>
          <w:highlight w:val="green"/>
        </w:rPr>
        <w:t xml:space="preserve"> critical consciousness</w:t>
      </w:r>
      <w:r w:rsidRPr="00386814">
        <w:rPr>
          <w:rStyle w:val="StyleUnderline"/>
        </w:rPr>
        <w:t xml:space="preserve"> to imagine and hopefully actualize an alternative epistemology.</w:t>
      </w:r>
    </w:p>
    <w:bookmarkEnd w:id="0"/>
    <w:p w14:paraId="2E09ED62" w14:textId="77777777" w:rsidR="00953240" w:rsidRPr="00386814" w:rsidRDefault="00953240" w:rsidP="00953240"/>
    <w:p w14:paraId="4DE4922E" w14:textId="77777777" w:rsidR="00953240" w:rsidRPr="003A6341" w:rsidRDefault="00953240" w:rsidP="00953240"/>
    <w:p w14:paraId="54C8D6C9" w14:textId="77777777" w:rsidR="00953240" w:rsidRDefault="00953240" w:rsidP="00953240">
      <w:pPr>
        <w:pStyle w:val="Heading3"/>
      </w:pPr>
      <w:r>
        <w:t>Framing</w:t>
      </w:r>
    </w:p>
    <w:p w14:paraId="37E4C253" w14:textId="77777777" w:rsidR="00953240" w:rsidRPr="00386814" w:rsidRDefault="00953240" w:rsidP="00953240">
      <w:pPr>
        <w:pStyle w:val="Heading4"/>
        <w:rPr>
          <w:rFonts w:cs="Calibri"/>
        </w:rPr>
      </w:pPr>
      <w:r w:rsidRPr="00386814">
        <w:rPr>
          <w:rFonts w:cs="Calibri"/>
        </w:rPr>
        <w:t xml:space="preserve">Top level framing issues – </w:t>
      </w:r>
    </w:p>
    <w:p w14:paraId="5DFFB3CE" w14:textId="77777777" w:rsidR="00953240" w:rsidRPr="00386814" w:rsidRDefault="00953240" w:rsidP="00953240"/>
    <w:p w14:paraId="35A1D4E1" w14:textId="77777777" w:rsidR="00953240" w:rsidRPr="00386814" w:rsidRDefault="00953240" w:rsidP="00953240">
      <w:pPr>
        <w:pStyle w:val="Heading4"/>
        <w:rPr>
          <w:rFonts w:cs="Calibri"/>
        </w:rPr>
      </w:pPr>
      <w:r w:rsidRPr="00386814">
        <w:rPr>
          <w:rFonts w:cs="Calibri"/>
        </w:rPr>
        <w:t xml:space="preserve">1] Every morally repugnant blip in the 1AC is an independent link that they shouldn’t be allowed to kick out of – a refusal to hold the aff accountable for the racist choices they made in the 1AC encourages students to knowingly blip out racist one </w:t>
      </w:r>
      <w:proofErr w:type="gramStart"/>
      <w:r w:rsidRPr="00386814">
        <w:rPr>
          <w:rFonts w:cs="Calibri"/>
        </w:rPr>
        <w:t>liners</w:t>
      </w:r>
      <w:proofErr w:type="gramEnd"/>
      <w:r w:rsidRPr="00386814">
        <w:rPr>
          <w:rFonts w:cs="Calibri"/>
        </w:rPr>
        <w:t xml:space="preserve"> for strategic gain and is a form of settler fluidity </w:t>
      </w:r>
    </w:p>
    <w:p w14:paraId="1C709CEC" w14:textId="77777777" w:rsidR="00953240" w:rsidRPr="00386814" w:rsidRDefault="00953240" w:rsidP="00953240"/>
    <w:p w14:paraId="2740D3C4" w14:textId="77777777" w:rsidR="00953240" w:rsidRDefault="00953240" w:rsidP="00953240">
      <w:pPr>
        <w:pStyle w:val="Heading4"/>
        <w:rPr>
          <w:rFonts w:cs="Calibri"/>
        </w:rPr>
      </w:pPr>
      <w:r w:rsidRPr="00386814">
        <w:rPr>
          <w:rFonts w:cs="Calibri"/>
        </w:rPr>
        <w:t xml:space="preserve">2] You should auto reject any aff FW </w:t>
      </w:r>
      <w:proofErr w:type="spellStart"/>
      <w:r w:rsidRPr="00386814">
        <w:rPr>
          <w:rFonts w:cs="Calibri"/>
        </w:rPr>
        <w:t>arg</w:t>
      </w:r>
      <w:proofErr w:type="spellEnd"/>
      <w:r w:rsidRPr="00386814">
        <w:rPr>
          <w:rFonts w:cs="Calibri"/>
        </w:rPr>
        <w:t xml:space="preserve"> that tries to claim the impacts of the K don’t matter – denying that things like genocide or racism matter makes the debate space unsafe and encourages the development of racist subjectivities – that outweighs – a] accessibility – maintaining a safe environment is a </w:t>
      </w:r>
      <w:proofErr w:type="gramStart"/>
      <w:r w:rsidRPr="00386814">
        <w:rPr>
          <w:rFonts w:cs="Calibri"/>
        </w:rPr>
        <w:t>pre requisite</w:t>
      </w:r>
      <w:proofErr w:type="gramEnd"/>
      <w:r w:rsidRPr="00386814">
        <w:rPr>
          <w:rFonts w:cs="Calibri"/>
        </w:rPr>
        <w:t xml:space="preserve"> to every other impact b] it disproves the conclusion of their theory even if you can’t pinpoint exactly where it fell apart</w:t>
      </w:r>
    </w:p>
    <w:p w14:paraId="7D08CB5C" w14:textId="77777777" w:rsidR="00953240" w:rsidRDefault="00953240" w:rsidP="00953240"/>
    <w:p w14:paraId="556E7B5C" w14:textId="77777777" w:rsidR="00953240" w:rsidRDefault="00953240" w:rsidP="00953240">
      <w:pPr>
        <w:pStyle w:val="Heading4"/>
      </w:pPr>
      <w:r>
        <w:t xml:space="preserve">3] </w:t>
      </w:r>
      <w:r w:rsidRPr="00386814">
        <w:t xml:space="preserve">I’m making this clear at the top – I am NOT going to read util and they can NOT extend their util offense – there are two ROBs in the round – </w:t>
      </w:r>
      <w:proofErr w:type="spellStart"/>
      <w:r w:rsidRPr="00386814">
        <w:t>kant</w:t>
      </w:r>
      <w:proofErr w:type="spellEnd"/>
      <w:r w:rsidRPr="00386814">
        <w:t xml:space="preserve"> and the K ROB – and if we win </w:t>
      </w:r>
      <w:proofErr w:type="spellStart"/>
      <w:r w:rsidRPr="00386814">
        <w:t>kant</w:t>
      </w:r>
      <w:proofErr w:type="spellEnd"/>
      <w:r w:rsidRPr="00386814">
        <w:t xml:space="preserve"> is wrong that means you should evaluate the K’s framing which is explicitly not utilitarian and is about the </w:t>
      </w:r>
      <w:proofErr w:type="spellStart"/>
      <w:r w:rsidRPr="00386814">
        <w:t>aff’s</w:t>
      </w:r>
      <w:proofErr w:type="spellEnd"/>
      <w:r w:rsidRPr="00386814">
        <w:t xml:space="preserve"> research project not the consequences of the plan – no 1ar extinction outweighs </w:t>
      </w:r>
      <w:proofErr w:type="gramStart"/>
      <w:r w:rsidRPr="00386814">
        <w:t>bullshit</w:t>
      </w:r>
      <w:proofErr w:type="gramEnd"/>
    </w:p>
    <w:p w14:paraId="0A7F6AD7" w14:textId="77777777" w:rsidR="00953240" w:rsidRDefault="00953240" w:rsidP="00953240"/>
    <w:p w14:paraId="55327B98" w14:textId="77777777" w:rsidR="00953240" w:rsidRPr="00DF5E62" w:rsidRDefault="00953240" w:rsidP="00953240">
      <w:pPr>
        <w:pStyle w:val="Heading4"/>
      </w:pPr>
      <w:r>
        <w:t xml:space="preserve">I’ll also concede space col is infeasible and we can’t get off the rock – means the plan doesn’t consequentially do anything so they can’t weigh the desirability of the plan under our </w:t>
      </w:r>
      <w:proofErr w:type="spellStart"/>
      <w:r>
        <w:t>rotb</w:t>
      </w:r>
      <w:proofErr w:type="spellEnd"/>
      <w:r>
        <w:t xml:space="preserve"> since no control or exploitation will </w:t>
      </w:r>
      <w:proofErr w:type="gramStart"/>
      <w:r>
        <w:t xml:space="preserve">actually </w:t>
      </w:r>
      <w:proofErr w:type="spellStart"/>
      <w:r>
        <w:t>occcur</w:t>
      </w:r>
      <w:proofErr w:type="spellEnd"/>
      <w:proofErr w:type="gramEnd"/>
    </w:p>
    <w:p w14:paraId="0CBC469F" w14:textId="77777777" w:rsidR="00953240" w:rsidRDefault="00953240" w:rsidP="00953240">
      <w:pPr>
        <w:rPr>
          <w:rFonts w:eastAsiaTheme="majorEastAsia" w:cstheme="majorBidi"/>
          <w:b/>
          <w:iCs/>
          <w:sz w:val="26"/>
        </w:rPr>
      </w:pPr>
    </w:p>
    <w:p w14:paraId="2DEDF16B" w14:textId="2A49D2F1" w:rsidR="00953240" w:rsidRDefault="00953240" w:rsidP="00953240">
      <w:pPr>
        <w:pStyle w:val="Heading4"/>
      </w:pPr>
      <w:r>
        <w:t xml:space="preserve">Voting on </w:t>
      </w:r>
      <w:proofErr w:type="spellStart"/>
      <w:r>
        <w:t>permisisiblity</w:t>
      </w:r>
      <w:proofErr w:type="spellEnd"/>
      <w:r>
        <w:t xml:space="preserve"> or presumption is repugnant</w:t>
      </w:r>
      <w:r>
        <w:t xml:space="preserve"> - analytic</w:t>
      </w:r>
    </w:p>
    <w:p w14:paraId="1C535D6E" w14:textId="77777777" w:rsidR="00953240" w:rsidRDefault="00953240" w:rsidP="00953240"/>
    <w:p w14:paraId="095A28AF" w14:textId="77777777" w:rsidR="00953240" w:rsidRPr="00DF5E62" w:rsidRDefault="00953240" w:rsidP="00953240"/>
    <w:p w14:paraId="62D7763F" w14:textId="77777777" w:rsidR="00953240" w:rsidRDefault="00953240" w:rsidP="00953240">
      <w:pPr>
        <w:pStyle w:val="Heading4"/>
      </w:pPr>
      <w:proofErr w:type="spellStart"/>
      <w:r>
        <w:t>Gyekye</w:t>
      </w:r>
      <w:proofErr w:type="spellEnd"/>
      <w:r>
        <w:t xml:space="preserve"> 1:</w:t>
      </w:r>
    </w:p>
    <w:p w14:paraId="7EE04352" w14:textId="77777777" w:rsidR="00953240" w:rsidRDefault="00953240" w:rsidP="00953240">
      <w:pPr>
        <w:pStyle w:val="Heading4"/>
      </w:pPr>
      <w:r>
        <w:t>1] Duty based ethics are good – only they account for specific situations and can prescribe actions – generic character traits don’t or can be misapplied to specific instances</w:t>
      </w:r>
    </w:p>
    <w:p w14:paraId="7C83AB54" w14:textId="77777777" w:rsidR="00953240" w:rsidRDefault="00953240" w:rsidP="00953240">
      <w:pPr>
        <w:pStyle w:val="Heading4"/>
      </w:pPr>
      <w:r>
        <w:t xml:space="preserve">2] Collapses – using </w:t>
      </w:r>
      <w:proofErr w:type="gramStart"/>
      <w:r>
        <w:t>character based</w:t>
      </w:r>
      <w:proofErr w:type="gramEnd"/>
      <w:r>
        <w:t xml:space="preserve"> ethics to prescribe action requires placing those traits onto actions which makes the </w:t>
      </w:r>
      <w:proofErr w:type="spellStart"/>
      <w:r>
        <w:t>fw</w:t>
      </w:r>
      <w:proofErr w:type="spellEnd"/>
      <w:r>
        <w:t xml:space="preserve"> duty based </w:t>
      </w:r>
      <w:proofErr w:type="spellStart"/>
      <w:r>
        <w:t>bc</w:t>
      </w:r>
      <w:proofErr w:type="spellEnd"/>
      <w:r>
        <w:t xml:space="preserve"> it evaluates the desirability of actions</w:t>
      </w:r>
    </w:p>
    <w:p w14:paraId="6250B02C" w14:textId="77777777" w:rsidR="00953240" w:rsidRDefault="00953240" w:rsidP="00953240">
      <w:pPr>
        <w:pStyle w:val="Heading4"/>
      </w:pPr>
      <w:r>
        <w:t>3] Whether agents follow rules are irrelevant to whether a framework is normatively good – that would conclude that it is bad to condemn genocide because settlers won’t stop being genocidal</w:t>
      </w:r>
    </w:p>
    <w:p w14:paraId="4C836F29" w14:textId="77777777" w:rsidR="00953240" w:rsidRPr="00C940F9" w:rsidRDefault="00953240" w:rsidP="00953240">
      <w:pPr>
        <w:pStyle w:val="Heading4"/>
      </w:pPr>
      <w:r>
        <w:t>4] The regress argument is a link – endlessly asking why to increasingly end line moral statements is a trap of western philosophy – we shouldn’t have to justify why genocide is bad, we should instead channel our scholarship and energy into RECOGNIZING its bad and then combatting it</w:t>
      </w:r>
    </w:p>
    <w:p w14:paraId="694C564D" w14:textId="77777777" w:rsidR="00953240" w:rsidRPr="00951E39" w:rsidRDefault="00953240" w:rsidP="00953240"/>
    <w:p w14:paraId="3097C315" w14:textId="77777777" w:rsidR="00953240" w:rsidRDefault="00953240" w:rsidP="00953240">
      <w:pPr>
        <w:pStyle w:val="Heading4"/>
      </w:pPr>
      <w:r>
        <w:t xml:space="preserve">McGinnis/Reader antirealism </w:t>
      </w:r>
      <w:proofErr w:type="spellStart"/>
      <w:r>
        <w:t>arg</w:t>
      </w:r>
      <w:proofErr w:type="spellEnd"/>
      <w:r>
        <w:t xml:space="preserve"> 1:</w:t>
      </w:r>
    </w:p>
    <w:p w14:paraId="4923C0D0" w14:textId="77777777" w:rsidR="00953240" w:rsidRDefault="00953240" w:rsidP="00953240">
      <w:pPr>
        <w:pStyle w:val="Heading4"/>
      </w:pPr>
      <w:r>
        <w:t>1] Repugnant – would say past and present norms like slavery/patriarchy/genocide/</w:t>
      </w:r>
      <w:proofErr w:type="spellStart"/>
      <w:r>
        <w:t>etc</w:t>
      </w:r>
      <w:proofErr w:type="spellEnd"/>
      <w:r>
        <w:t xml:space="preserve"> r fine </w:t>
      </w:r>
      <w:proofErr w:type="spellStart"/>
      <w:r>
        <w:t>bc</w:t>
      </w:r>
      <w:proofErr w:type="spellEnd"/>
      <w:r>
        <w:t xml:space="preserve"> they’ll be revised – safety ow</w:t>
      </w:r>
    </w:p>
    <w:p w14:paraId="7BA8D0A3" w14:textId="77777777" w:rsidR="00953240" w:rsidRDefault="00953240" w:rsidP="00953240">
      <w:pPr>
        <w:pStyle w:val="Heading4"/>
      </w:pPr>
      <w:r>
        <w:t>2] Contingent ethics fail – no way to differentiate between competing conceptions of morality from different origins</w:t>
      </w:r>
    </w:p>
    <w:p w14:paraId="1658FEB2" w14:textId="77777777" w:rsidR="00953240" w:rsidRDefault="00953240" w:rsidP="00953240">
      <w:pPr>
        <w:pStyle w:val="Heading4"/>
      </w:pPr>
      <w:r>
        <w:t>3] No way to determine when revisionism is sufficient to alter ethics – when does a society become “civilized” enough to recognize past action were objectively not virtuous</w:t>
      </w:r>
    </w:p>
    <w:p w14:paraId="6F2FA158" w14:textId="77777777" w:rsidR="00953240" w:rsidRDefault="00953240" w:rsidP="00953240"/>
    <w:p w14:paraId="114D8D08" w14:textId="77777777" w:rsidR="00953240" w:rsidRDefault="00953240" w:rsidP="00953240">
      <w:pPr>
        <w:pStyle w:val="Heading4"/>
      </w:pPr>
      <w:r>
        <w:t>Calc indicts are silly and the framing at the top should answer them</w:t>
      </w:r>
    </w:p>
    <w:p w14:paraId="67281A49" w14:textId="77777777" w:rsidR="00953240" w:rsidRDefault="00953240" w:rsidP="00953240">
      <w:pPr>
        <w:pStyle w:val="Heading4"/>
      </w:pPr>
      <w:r>
        <w:t xml:space="preserve">1] Induction succeeds – </w:t>
      </w:r>
      <w:proofErr w:type="spellStart"/>
      <w:r>
        <w:t>occams</w:t>
      </w:r>
      <w:proofErr w:type="spellEnd"/>
      <w:r>
        <w:t xml:space="preserve"> razer</w:t>
      </w:r>
    </w:p>
    <w:p w14:paraId="08854D12" w14:textId="77777777" w:rsidR="00953240" w:rsidRDefault="00953240" w:rsidP="00953240">
      <w:pPr>
        <w:pStyle w:val="Heading4"/>
      </w:pPr>
      <w:r>
        <w:t>2] Governments and companies aggregate large impacts – proving consequences are hard to calculate doesn’t mean they don’t matter</w:t>
      </w:r>
    </w:p>
    <w:p w14:paraId="7CEA6A40" w14:textId="77777777" w:rsidR="00953240" w:rsidRDefault="00953240" w:rsidP="00953240">
      <w:pPr>
        <w:pStyle w:val="Heading4"/>
      </w:pPr>
      <w:r>
        <w:t>3] Reasonable predictions solve butterfly</w:t>
      </w:r>
    </w:p>
    <w:p w14:paraId="47FB1ABA" w14:textId="77777777" w:rsidR="00953240" w:rsidRDefault="00953240" w:rsidP="00953240">
      <w:pPr>
        <w:pStyle w:val="Heading4"/>
      </w:pPr>
      <w:r>
        <w:t xml:space="preserve">4] Only answers util – </w:t>
      </w:r>
      <w:proofErr w:type="spellStart"/>
      <w:r>
        <w:t>subjkectivity</w:t>
      </w:r>
      <w:proofErr w:type="spellEnd"/>
      <w:r>
        <w:t xml:space="preserve"> indict</w:t>
      </w:r>
    </w:p>
    <w:p w14:paraId="073D269E" w14:textId="77777777" w:rsidR="00953240" w:rsidRDefault="00953240" w:rsidP="00953240">
      <w:pPr>
        <w:pStyle w:val="Heading4"/>
      </w:pPr>
      <w:r>
        <w:t xml:space="preserve">5] No </w:t>
      </w:r>
      <w:proofErr w:type="spellStart"/>
      <w:r>
        <w:t>ev</w:t>
      </w:r>
      <w:proofErr w:type="spellEnd"/>
      <w:r>
        <w:t xml:space="preserve"> infinite </w:t>
      </w:r>
      <w:proofErr w:type="spellStart"/>
      <w:r>
        <w:t>unvierses</w:t>
      </w:r>
      <w:proofErr w:type="spellEnd"/>
      <w:r>
        <w:t xml:space="preserve"> exist -safer to assume consequences in this one</w:t>
      </w:r>
    </w:p>
    <w:p w14:paraId="4FFF3518" w14:textId="77777777" w:rsidR="00953240" w:rsidRDefault="00953240" w:rsidP="00953240">
      <w:pPr>
        <w:pStyle w:val="Heading4"/>
      </w:pPr>
      <w:r>
        <w:t xml:space="preserve">6] </w:t>
      </w:r>
      <w:proofErr w:type="spellStart"/>
      <w:r>
        <w:t>Cuplability</w:t>
      </w:r>
      <w:proofErr w:type="spellEnd"/>
      <w:r>
        <w:t xml:space="preserve"> – yes </w:t>
      </w:r>
      <w:proofErr w:type="spellStart"/>
      <w:r>
        <w:t>causaility</w:t>
      </w:r>
      <w:proofErr w:type="spellEnd"/>
    </w:p>
    <w:p w14:paraId="0CA4AE51" w14:textId="77777777" w:rsidR="00953240" w:rsidRDefault="00953240" w:rsidP="00953240">
      <w:pPr>
        <w:pStyle w:val="Heading4"/>
      </w:pPr>
      <w:r>
        <w:t xml:space="preserve">7] </w:t>
      </w:r>
      <w:proofErr w:type="spellStart"/>
      <w:r>
        <w:t>utilitly</w:t>
      </w:r>
      <w:proofErr w:type="spellEnd"/>
      <w:r>
        <w:t xml:space="preserve"> </w:t>
      </w:r>
      <w:proofErr w:type="spellStart"/>
      <w:r>
        <w:t>monstrer</w:t>
      </w:r>
      <w:proofErr w:type="spellEnd"/>
      <w:r>
        <w:t xml:space="preserve"> presumes </w:t>
      </w:r>
      <w:proofErr w:type="spellStart"/>
      <w:r>
        <w:t>utilk</w:t>
      </w:r>
      <w:proofErr w:type="spellEnd"/>
    </w:p>
    <w:p w14:paraId="24C00FAD" w14:textId="77777777" w:rsidR="00953240" w:rsidRPr="00DF5E62" w:rsidRDefault="00953240" w:rsidP="00953240">
      <w:pPr>
        <w:pStyle w:val="Heading4"/>
      </w:pPr>
      <w:r>
        <w:t>8] end point calculations solve – good enough</w:t>
      </w:r>
    </w:p>
    <w:p w14:paraId="772626CD" w14:textId="77777777" w:rsidR="00953240" w:rsidRDefault="00953240" w:rsidP="00953240"/>
    <w:p w14:paraId="0DAB8734" w14:textId="77777777" w:rsidR="00953240" w:rsidRDefault="00953240" w:rsidP="00953240">
      <w:pPr>
        <w:pStyle w:val="Heading4"/>
      </w:pPr>
      <w:r>
        <w:t>Macintyre 1:</w:t>
      </w:r>
    </w:p>
    <w:p w14:paraId="086E8BC5" w14:textId="77777777" w:rsidR="00953240" w:rsidRDefault="00953240" w:rsidP="00953240">
      <w:pPr>
        <w:pStyle w:val="Heading4"/>
      </w:pPr>
      <w:r>
        <w:t>1] Answered by answers to McGinnis</w:t>
      </w:r>
    </w:p>
    <w:p w14:paraId="13F4A8AF" w14:textId="77777777" w:rsidR="00953240" w:rsidRDefault="00953240" w:rsidP="00953240"/>
    <w:p w14:paraId="2BF80A2E" w14:textId="77777777" w:rsidR="00953240" w:rsidRDefault="00953240" w:rsidP="00953240">
      <w:pPr>
        <w:pStyle w:val="Heading4"/>
      </w:pPr>
      <w:r>
        <w:t>No performativity</w:t>
      </w:r>
    </w:p>
    <w:p w14:paraId="65AB60EC" w14:textId="77777777" w:rsidR="00953240" w:rsidRDefault="00953240" w:rsidP="00953240">
      <w:pPr>
        <w:pStyle w:val="Heading4"/>
      </w:pPr>
      <w:r>
        <w:t>1] irrelevant to ethics</w:t>
      </w:r>
    </w:p>
    <w:p w14:paraId="7AB2323F" w14:textId="77777777" w:rsidR="00953240" w:rsidRDefault="00953240" w:rsidP="00953240">
      <w:pPr>
        <w:pStyle w:val="Heading4"/>
      </w:pPr>
      <w:r>
        <w:t xml:space="preserve">2] </w:t>
      </w:r>
      <w:proofErr w:type="spellStart"/>
      <w:r>
        <w:t>Pariticpation</w:t>
      </w:r>
      <w:proofErr w:type="spellEnd"/>
      <w:r>
        <w:t xml:space="preserve"> in debate is bad if it’s racist – we ow</w:t>
      </w:r>
    </w:p>
    <w:p w14:paraId="213E8609" w14:textId="77777777" w:rsidR="00953240" w:rsidRDefault="00953240" w:rsidP="00953240">
      <w:pPr>
        <w:pStyle w:val="Heading4"/>
      </w:pPr>
      <w:r>
        <w:t>3] People do cheat</w:t>
      </w:r>
      <w:proofErr w:type="gramStart"/>
      <w:r>
        <w:t>-  that’s</w:t>
      </w:r>
      <w:proofErr w:type="gramEnd"/>
      <w:r>
        <w:t xml:space="preserve"> why we read </w:t>
      </w:r>
      <w:proofErr w:type="spellStart"/>
      <w:r>
        <w:t>ev</w:t>
      </w:r>
      <w:proofErr w:type="spellEnd"/>
      <w:r>
        <w:t xml:space="preserve"> ethics t and theory</w:t>
      </w:r>
    </w:p>
    <w:p w14:paraId="76A8D784" w14:textId="77777777" w:rsidR="00953240" w:rsidRDefault="00953240" w:rsidP="00953240"/>
    <w:p w14:paraId="4660D166" w14:textId="77777777" w:rsidR="00953240" w:rsidRDefault="00953240" w:rsidP="00953240">
      <w:pPr>
        <w:pStyle w:val="Heading4"/>
      </w:pPr>
      <w:r>
        <w:t>No theories collapse</w:t>
      </w:r>
    </w:p>
    <w:p w14:paraId="0B4E0602" w14:textId="77777777" w:rsidR="00953240" w:rsidRDefault="00953240" w:rsidP="00953240">
      <w:pPr>
        <w:pStyle w:val="Heading4"/>
      </w:pPr>
      <w:r>
        <w:t xml:space="preserve">1] cross apply </w:t>
      </w:r>
      <w:proofErr w:type="spellStart"/>
      <w:r>
        <w:t>theopries</w:t>
      </w:r>
      <w:proofErr w:type="spellEnd"/>
      <w:r>
        <w:t xml:space="preserve"> don’t need to win ppl will follow</w:t>
      </w:r>
    </w:p>
    <w:p w14:paraId="4B4926EF" w14:textId="77777777" w:rsidR="00953240" w:rsidRPr="00DF5E62" w:rsidRDefault="00953240" w:rsidP="00953240">
      <w:pPr>
        <w:pStyle w:val="Heading4"/>
      </w:pPr>
      <w:r>
        <w:t xml:space="preserve">2] departing of knowledge only </w:t>
      </w:r>
      <w:proofErr w:type="spellStart"/>
      <w:r>
        <w:t>isntrmentally</w:t>
      </w:r>
      <w:proofErr w:type="spellEnd"/>
      <w:r>
        <w:t xml:space="preserve"> good</w:t>
      </w:r>
    </w:p>
    <w:p w14:paraId="50677F1B" w14:textId="77777777" w:rsidR="00953240" w:rsidRDefault="00953240" w:rsidP="00953240"/>
    <w:p w14:paraId="2D84184F" w14:textId="77777777" w:rsidR="00953240" w:rsidRDefault="00953240" w:rsidP="00953240">
      <w:pPr>
        <w:pStyle w:val="Heading4"/>
      </w:pPr>
      <w:r>
        <w:t>No prereq –</w:t>
      </w:r>
    </w:p>
    <w:p w14:paraId="3FA55EF3" w14:textId="77777777" w:rsidR="00953240" w:rsidRDefault="00953240" w:rsidP="00953240">
      <w:pPr>
        <w:pStyle w:val="Heading4"/>
      </w:pPr>
      <w:r>
        <w:t>1] Fallacy of origin – necessary to find ethics, doesn’t mean it’s the right ethic</w:t>
      </w:r>
    </w:p>
    <w:p w14:paraId="4638585C" w14:textId="77777777" w:rsidR="00953240" w:rsidRDefault="00953240" w:rsidP="00953240">
      <w:pPr>
        <w:pStyle w:val="Heading4"/>
      </w:pPr>
      <w:r>
        <w:t>2] Evolution provides competing explanation for origin of ethics</w:t>
      </w:r>
    </w:p>
    <w:p w14:paraId="7AA29138" w14:textId="77777777" w:rsidR="00953240" w:rsidRDefault="00953240" w:rsidP="00953240"/>
    <w:p w14:paraId="49A9FC57" w14:textId="77777777" w:rsidR="00953240" w:rsidRDefault="00953240" w:rsidP="00953240">
      <w:pPr>
        <w:pStyle w:val="Heading4"/>
      </w:pPr>
      <w:r>
        <w:t>Powell</w:t>
      </w:r>
    </w:p>
    <w:p w14:paraId="19427E22" w14:textId="77777777" w:rsidR="00953240" w:rsidRDefault="00953240" w:rsidP="00953240">
      <w:pPr>
        <w:pStyle w:val="Heading4"/>
      </w:pPr>
      <w:r>
        <w:t xml:space="preserve">1] Yes state distinct </w:t>
      </w:r>
      <w:proofErr w:type="spellStart"/>
      <w:r>
        <w:t>bc</w:t>
      </w:r>
      <w:proofErr w:type="spellEnd"/>
      <w:r>
        <w:t xml:space="preserve"> of </w:t>
      </w:r>
      <w:proofErr w:type="spellStart"/>
      <w:r>
        <w:t>consitutietns</w:t>
      </w:r>
      <w:proofErr w:type="spellEnd"/>
      <w:r>
        <w:t xml:space="preserve"> – more than collection of people</w:t>
      </w:r>
    </w:p>
    <w:p w14:paraId="26EDA0BD" w14:textId="77777777" w:rsidR="00953240" w:rsidRDefault="00953240" w:rsidP="00953240">
      <w:pPr>
        <w:pStyle w:val="Heading4"/>
      </w:pPr>
      <w:r>
        <w:t>2] Card makes assertions – only reason these traits good in politicians is consequentialism</w:t>
      </w:r>
    </w:p>
    <w:p w14:paraId="053C49F5" w14:textId="77777777" w:rsidR="00953240" w:rsidRDefault="00953240" w:rsidP="00953240">
      <w:pPr>
        <w:pStyle w:val="Heading4"/>
      </w:pPr>
    </w:p>
    <w:p w14:paraId="74EDE091" w14:textId="77777777" w:rsidR="00953240" w:rsidRDefault="00953240" w:rsidP="00953240">
      <w:pPr>
        <w:pStyle w:val="Heading4"/>
      </w:pPr>
      <w:r>
        <w:t xml:space="preserve">Way u approach space with virtues bad – link – </w:t>
      </w:r>
      <w:proofErr w:type="spellStart"/>
      <w:r>
        <w:t>answeerrs</w:t>
      </w:r>
      <w:proofErr w:type="spellEnd"/>
      <w:r>
        <w:t xml:space="preserve"> </w:t>
      </w:r>
      <w:proofErr w:type="spellStart"/>
      <w:r>
        <w:t>goldbnerhg</w:t>
      </w:r>
      <w:proofErr w:type="spellEnd"/>
    </w:p>
    <w:p w14:paraId="64CD0D17" w14:textId="77777777" w:rsidR="00953240" w:rsidRPr="00FE19E3" w:rsidRDefault="00953240" w:rsidP="00953240"/>
    <w:p w14:paraId="297C1348" w14:textId="77777777" w:rsidR="00953240" w:rsidRDefault="00953240" w:rsidP="00953240">
      <w:pPr>
        <w:pStyle w:val="Heading4"/>
      </w:pPr>
      <w:proofErr w:type="spellStart"/>
      <w:r>
        <w:t>Mortari</w:t>
      </w:r>
      <w:proofErr w:type="spellEnd"/>
    </w:p>
    <w:p w14:paraId="17FC8887" w14:textId="77777777" w:rsidR="00953240" w:rsidRDefault="00953240" w:rsidP="00953240">
      <w:pPr>
        <w:pStyle w:val="Heading4"/>
      </w:pPr>
      <w:r>
        <w:t xml:space="preserve">1] TJFs bad – not what </w:t>
      </w:r>
      <w:proofErr w:type="spellStart"/>
      <w:r>
        <w:t>fw</w:t>
      </w:r>
      <w:proofErr w:type="spellEnd"/>
      <w:r>
        <w:t xml:space="preserve"> is good</w:t>
      </w:r>
    </w:p>
    <w:p w14:paraId="4E0E4E93" w14:textId="77777777" w:rsidR="00953240" w:rsidRDefault="00953240" w:rsidP="00953240">
      <w:pPr>
        <w:pStyle w:val="Heading4"/>
      </w:pPr>
      <w:r>
        <w:t xml:space="preserve">2] Wrong </w:t>
      </w:r>
      <w:proofErr w:type="spellStart"/>
      <w:r>
        <w:t>fw</w:t>
      </w:r>
      <w:proofErr w:type="spellEnd"/>
      <w:r>
        <w:t xml:space="preserve"> means least portable</w:t>
      </w:r>
    </w:p>
    <w:p w14:paraId="15E94BB3" w14:textId="77777777" w:rsidR="00953240" w:rsidRDefault="00953240" w:rsidP="00953240">
      <w:pPr>
        <w:pStyle w:val="Heading4"/>
      </w:pPr>
      <w:r>
        <w:t>3] Racist virtues least portable</w:t>
      </w:r>
    </w:p>
    <w:p w14:paraId="3209D3E4" w14:textId="77777777" w:rsidR="00953240" w:rsidRDefault="00953240" w:rsidP="00953240"/>
    <w:p w14:paraId="3E129EB4" w14:textId="77777777" w:rsidR="00953240" w:rsidRDefault="00953240" w:rsidP="00953240">
      <w:pPr>
        <w:pStyle w:val="Heading4"/>
      </w:pPr>
      <w:r>
        <w:t>Solipsism – pascals wager solves – probably exist</w:t>
      </w:r>
    </w:p>
    <w:p w14:paraId="6B5F472A" w14:textId="77777777" w:rsidR="00953240" w:rsidRDefault="00953240" w:rsidP="00953240"/>
    <w:p w14:paraId="413A060D" w14:textId="77777777" w:rsidR="00953240" w:rsidRDefault="00953240" w:rsidP="00953240">
      <w:pPr>
        <w:pStyle w:val="Heading4"/>
      </w:pPr>
      <w:r>
        <w:t>Desai – pacuif8sm link answers this</w:t>
      </w:r>
    </w:p>
    <w:p w14:paraId="6A06FADC" w14:textId="77777777" w:rsidR="00953240" w:rsidRDefault="00953240" w:rsidP="00953240"/>
    <w:p w14:paraId="28D2B778" w14:textId="77777777" w:rsidR="00953240" w:rsidRDefault="00953240" w:rsidP="00953240">
      <w:pPr>
        <w:pStyle w:val="Heading4"/>
      </w:pPr>
      <w:r>
        <w:t>Non ideal theory good – k2 resolving violent sqo</w:t>
      </w:r>
    </w:p>
    <w:p w14:paraId="36D53F80" w14:textId="77777777" w:rsidR="00953240" w:rsidRDefault="00953240" w:rsidP="00953240">
      <w:pPr>
        <w:pStyle w:val="Heading4"/>
        <w:numPr>
          <w:ilvl w:val="0"/>
          <w:numId w:val="11"/>
        </w:numPr>
        <w:tabs>
          <w:tab w:val="num" w:pos="360"/>
        </w:tabs>
        <w:ind w:left="0" w:firstLine="0"/>
      </w:pPr>
      <w:r>
        <w:t>Ideal is oppression bad/pain pleasure</w:t>
      </w:r>
    </w:p>
    <w:p w14:paraId="2DF1E13A" w14:textId="77777777" w:rsidR="00953240" w:rsidRDefault="00953240" w:rsidP="00953240">
      <w:pPr>
        <w:pStyle w:val="Heading4"/>
        <w:numPr>
          <w:ilvl w:val="0"/>
          <w:numId w:val="11"/>
        </w:numPr>
        <w:tabs>
          <w:tab w:val="num" w:pos="360"/>
        </w:tabs>
        <w:ind w:left="0" w:firstLine="0"/>
      </w:pPr>
      <w:r>
        <w:t>Pleasure and pain objective metrics</w:t>
      </w:r>
    </w:p>
    <w:p w14:paraId="335A2BBD" w14:textId="77777777" w:rsidR="00953240" w:rsidRPr="00A86CCE" w:rsidRDefault="00953240" w:rsidP="00953240">
      <w:pPr>
        <w:pStyle w:val="Heading4"/>
        <w:numPr>
          <w:ilvl w:val="0"/>
          <w:numId w:val="11"/>
        </w:numPr>
        <w:tabs>
          <w:tab w:val="num" w:pos="360"/>
        </w:tabs>
        <w:ind w:left="0" w:firstLine="0"/>
      </w:pPr>
      <w:proofErr w:type="gramStart"/>
      <w:r>
        <w:t>Cant</w:t>
      </w:r>
      <w:proofErr w:type="gramEnd"/>
      <w:r>
        <w:t xml:space="preserve"> implement </w:t>
      </w:r>
      <w:proofErr w:type="spellStart"/>
      <w:r>
        <w:t>weqy</w:t>
      </w:r>
      <w:proofErr w:type="spellEnd"/>
      <w:r>
        <w:t xml:space="preserve"> it solves oppression</w:t>
      </w:r>
    </w:p>
    <w:p w14:paraId="254CB7F2" w14:textId="77777777" w:rsidR="00953240" w:rsidRDefault="00953240" w:rsidP="00953240">
      <w:r>
        <w:t xml:space="preserve">We can have vision of change – don’t need to </w:t>
      </w:r>
      <w:proofErr w:type="spellStart"/>
      <w:r>
        <w:t>detmerine</w:t>
      </w:r>
      <w:proofErr w:type="spellEnd"/>
      <w:r>
        <w:t xml:space="preserve"> </w:t>
      </w:r>
      <w:proofErr w:type="spellStart"/>
      <w:r>
        <w:t>actiosn</w:t>
      </w:r>
      <w:proofErr w:type="spellEnd"/>
      <w:r>
        <w:t xml:space="preserve"> goodness based on goodness in ideal world</w:t>
      </w:r>
    </w:p>
    <w:p w14:paraId="0B3980EE" w14:textId="77777777" w:rsidR="00953240" w:rsidRDefault="00953240" w:rsidP="00953240">
      <w:proofErr w:type="spellStart"/>
      <w:r>
        <w:t>Rotb</w:t>
      </w:r>
      <w:proofErr w:type="spellEnd"/>
      <w:r>
        <w:t xml:space="preserve"> measures moral progress</w:t>
      </w:r>
    </w:p>
    <w:p w14:paraId="3813DEE9" w14:textId="77777777" w:rsidR="00953240" w:rsidRDefault="00953240" w:rsidP="00953240">
      <w:r>
        <w:t xml:space="preserve">We don’t need to be held morally responsible </w:t>
      </w:r>
      <w:proofErr w:type="spellStart"/>
      <w:r>
        <w:t>beuond</w:t>
      </w:r>
      <w:proofErr w:type="spellEnd"/>
      <w:r>
        <w:t xml:space="preserve"> action</w:t>
      </w:r>
    </w:p>
    <w:p w14:paraId="6D5B702D" w14:textId="77777777" w:rsidR="00953240" w:rsidRDefault="00953240" w:rsidP="00953240">
      <w:r>
        <w:t>Doesn’t matter ow death – not impact</w:t>
      </w:r>
    </w:p>
    <w:p w14:paraId="67EB5EE3" w14:textId="77777777" w:rsidR="00953240" w:rsidRDefault="00953240" w:rsidP="00953240">
      <w:r>
        <w:t xml:space="preserve">Saying truth is good doesn’t mean u control whether we can use </w:t>
      </w:r>
      <w:proofErr w:type="spellStart"/>
      <w:r>
        <w:t>trtu</w:t>
      </w:r>
      <w:proofErr w:type="spellEnd"/>
      <w:r>
        <w:t xml:space="preserve"> to find </w:t>
      </w:r>
      <w:proofErr w:type="spellStart"/>
      <w:r>
        <w:t>theorioes</w:t>
      </w:r>
      <w:proofErr w:type="spellEnd"/>
    </w:p>
    <w:p w14:paraId="4BA42413" w14:textId="77777777" w:rsidR="00953240" w:rsidRDefault="00953240" w:rsidP="00953240">
      <w:proofErr w:type="spellStart"/>
      <w:r>
        <w:t>Delibveration</w:t>
      </w:r>
      <w:proofErr w:type="spellEnd"/>
      <w:r>
        <w:t xml:space="preserve"> can be a contingent good</w:t>
      </w:r>
    </w:p>
    <w:p w14:paraId="7308BF2C" w14:textId="77777777" w:rsidR="00953240" w:rsidRDefault="00953240" w:rsidP="00953240"/>
    <w:p w14:paraId="319AE5C2" w14:textId="77777777" w:rsidR="00953240" w:rsidRPr="0013639C" w:rsidRDefault="00953240" w:rsidP="00953240"/>
    <w:p w14:paraId="1E6D172D" w14:textId="77777777" w:rsidR="00953240" w:rsidRPr="00794085" w:rsidRDefault="00953240" w:rsidP="00953240">
      <w:pPr>
        <w:pStyle w:val="Heading4"/>
      </w:pPr>
    </w:p>
    <w:p w14:paraId="0469B62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EF51836"/>
    <w:multiLevelType w:val="hybridMultilevel"/>
    <w:tmpl w:val="D7CEA8B6"/>
    <w:lvl w:ilvl="0" w:tplc="49DE551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1240192">
    <w:abstractNumId w:val="9"/>
  </w:num>
  <w:num w:numId="2" w16cid:durableId="155653312">
    <w:abstractNumId w:val="7"/>
  </w:num>
  <w:num w:numId="3" w16cid:durableId="1214537268">
    <w:abstractNumId w:val="6"/>
  </w:num>
  <w:num w:numId="4" w16cid:durableId="419373643">
    <w:abstractNumId w:val="5"/>
  </w:num>
  <w:num w:numId="5" w16cid:durableId="1924727174">
    <w:abstractNumId w:val="4"/>
  </w:num>
  <w:num w:numId="6" w16cid:durableId="2069065239">
    <w:abstractNumId w:val="8"/>
  </w:num>
  <w:num w:numId="7" w16cid:durableId="1987663504">
    <w:abstractNumId w:val="3"/>
  </w:num>
  <w:num w:numId="8" w16cid:durableId="45107787">
    <w:abstractNumId w:val="2"/>
  </w:num>
  <w:num w:numId="9" w16cid:durableId="588003284">
    <w:abstractNumId w:val="1"/>
  </w:num>
  <w:num w:numId="10" w16cid:durableId="209534466">
    <w:abstractNumId w:val="0"/>
  </w:num>
  <w:num w:numId="11" w16cid:durableId="17925062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53240"/>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53240"/>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73C06"/>
  <w15:chartTrackingRefBased/>
  <w15:docId w15:val="{49E2C748-4A8C-48C0-942E-DA11BACC9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53240"/>
    <w:rPr>
      <w:rFonts w:ascii="Calibri" w:hAnsi="Calibri" w:cs="Calibri"/>
    </w:rPr>
  </w:style>
  <w:style w:type="paragraph" w:styleId="Heading1">
    <w:name w:val="heading 1"/>
    <w:aliases w:val="Pocket"/>
    <w:basedOn w:val="Normal"/>
    <w:next w:val="Normal"/>
    <w:link w:val="Heading1Char"/>
    <w:qFormat/>
    <w:rsid w:val="009532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5324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no"/>
    <w:basedOn w:val="Normal"/>
    <w:next w:val="Normal"/>
    <w:link w:val="Heading3Char"/>
    <w:uiPriority w:val="2"/>
    <w:unhideWhenUsed/>
    <w:qFormat/>
    <w:rsid w:val="0095324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3"/>
    <w:unhideWhenUsed/>
    <w:qFormat/>
    <w:rsid w:val="0095324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532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3240"/>
  </w:style>
  <w:style w:type="character" w:customStyle="1" w:styleId="Heading1Char">
    <w:name w:val="Heading 1 Char"/>
    <w:aliases w:val="Pocket Char"/>
    <w:basedOn w:val="DefaultParagraphFont"/>
    <w:link w:val="Heading1"/>
    <w:rsid w:val="0095324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53240"/>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95324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953240"/>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953240"/>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953240"/>
    <w:rPr>
      <w:b/>
      <w:bCs/>
      <w:sz w:val="26"/>
      <w:u w:val="none"/>
    </w:rPr>
  </w:style>
  <w:style w:type="character" w:customStyle="1" w:styleId="StyleUnderline">
    <w:name w:val="Style Underline"/>
    <w:aliases w:val="Underline,Style Bold Underline,Intense Emphasis1,apple-style-span + 6 pt,Kern at 16 pt,Intense Emphasis3,Bold,Intense Emphasis11,Intense Emphasis2,HHeading 3 + 12 pt,Style,Intense Emphasis111,c,ci,Bo,S,B,Italic,Cards + Font: 12 pt Char,8"/>
    <w:basedOn w:val="DefaultParagraphFont"/>
    <w:uiPriority w:val="6"/>
    <w:qFormat/>
    <w:rsid w:val="00953240"/>
    <w:rPr>
      <w:b/>
      <w:sz w:val="26"/>
      <w:u w:val="single"/>
    </w:rPr>
  </w:style>
  <w:style w:type="character" w:styleId="Hyperlink">
    <w:name w:val="Hyperlink"/>
    <w:aliases w:val="No Spacing Char,Card Format Char,ClearFormatting Char,Clear Char,DDI Tag Char,Tag Title Char,CD - Cite Char,No Spacing6 Char,No Spacing7 Char,No Spacing8 Char,Dont u Char,No Spacing311 Char,Dont use Char,Tag and Cite Char,No Spacing31 Char"/>
    <w:basedOn w:val="DefaultParagraphFont"/>
    <w:link w:val="NoSpacing"/>
    <w:uiPriority w:val="99"/>
    <w:unhideWhenUsed/>
    <w:rsid w:val="00953240"/>
    <w:rPr>
      <w:color w:val="auto"/>
      <w:u w:val="none"/>
    </w:rPr>
  </w:style>
  <w:style w:type="character" w:styleId="FollowedHyperlink">
    <w:name w:val="FollowedHyperlink"/>
    <w:basedOn w:val="DefaultParagraphFont"/>
    <w:uiPriority w:val="99"/>
    <w:semiHidden/>
    <w:unhideWhenUsed/>
    <w:rsid w:val="00953240"/>
    <w:rPr>
      <w:color w:val="auto"/>
      <w:u w:val="none"/>
    </w:rPr>
  </w:style>
  <w:style w:type="paragraph" w:styleId="NoSpacing">
    <w:name w:val="No Spacing"/>
    <w:aliases w:val="Card Format,ClearFormatting,Clear,DDI Tag,Tag Title,CD - Cite,No Spacing6,No Spacing7,No Spacing8,Dont u,No Spacing311,Dont use,Tag and Cite,No Spacing31,No Spacing22,No Spacing41,Very Small Text,No Spacing111112,No Spacing3,ca"/>
    <w:basedOn w:val="Heading1"/>
    <w:link w:val="Hyperlink"/>
    <w:autoRedefine/>
    <w:uiPriority w:val="99"/>
    <w:qFormat/>
    <w:rsid w:val="0095324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953240"/>
    <w:pP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cademia.edu/36606270/After_White_Supremacy_The_Viability_of_Virtue_Ethics_for_Racial_Justice"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11457</Words>
  <Characters>65310</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Max Perin</cp:lastModifiedBy>
  <cp:revision>1</cp:revision>
  <dcterms:created xsi:type="dcterms:W3CDTF">2022-04-24T07:29:00Z</dcterms:created>
  <dcterms:modified xsi:type="dcterms:W3CDTF">2022-04-24T07:30:00Z</dcterms:modified>
</cp:coreProperties>
</file>