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0B593" w14:textId="77777777" w:rsidR="00D130C2" w:rsidRDefault="00D130C2" w:rsidP="00D130C2">
      <w:pPr>
        <w:pStyle w:val="Heading1"/>
      </w:pPr>
      <w:r>
        <w:t xml:space="preserve">Greenhill </w:t>
      </w:r>
      <w:proofErr w:type="spellStart"/>
      <w:r>
        <w:t>Octos</w:t>
      </w:r>
      <w:proofErr w:type="spellEnd"/>
      <w:r>
        <w:t xml:space="preserve"> Neg vs Harker AS</w:t>
      </w:r>
    </w:p>
    <w:p w14:paraId="2EB2BB6C" w14:textId="77777777" w:rsidR="00D130C2" w:rsidRDefault="00D130C2" w:rsidP="00D130C2">
      <w:pPr>
        <w:pStyle w:val="Heading1"/>
      </w:pPr>
      <w:r>
        <w:t>1NC</w:t>
      </w:r>
    </w:p>
    <w:p w14:paraId="19CCE1BF" w14:textId="77777777" w:rsidR="00D130C2" w:rsidRDefault="00D130C2" w:rsidP="00D130C2">
      <w:pPr>
        <w:pStyle w:val="Heading3"/>
      </w:pPr>
      <w:r>
        <w:t>1</w:t>
      </w:r>
    </w:p>
    <w:p w14:paraId="63FD291D" w14:textId="77777777" w:rsidR="00D130C2" w:rsidRPr="005B7996" w:rsidRDefault="00D130C2" w:rsidP="00D130C2">
      <w:pPr>
        <w:pStyle w:val="Heading4"/>
        <w:rPr>
          <w:rStyle w:val="Style13ptBold"/>
          <w:b/>
        </w:rPr>
      </w:pPr>
      <w:proofErr w:type="spellStart"/>
      <w:r w:rsidRPr="005B7996">
        <w:rPr>
          <w:rStyle w:val="Style13ptBold"/>
          <w:b/>
        </w:rPr>
        <w:t>Interp</w:t>
      </w:r>
      <w:proofErr w:type="spellEnd"/>
      <w:r w:rsidRPr="005B7996">
        <w:rPr>
          <w:rStyle w:val="Style13ptBold"/>
          <w:b/>
        </w:rPr>
        <w:t xml:space="preserve"> and Violation – Topical </w:t>
      </w:r>
      <w:proofErr w:type="spellStart"/>
      <w:r w:rsidRPr="005B7996">
        <w:rPr>
          <w:rStyle w:val="Style13ptBold"/>
          <w:b/>
        </w:rPr>
        <w:t>affs</w:t>
      </w:r>
      <w:proofErr w:type="spellEnd"/>
      <w:r w:rsidRPr="005B7996">
        <w:rPr>
          <w:rStyle w:val="Style13ptBold"/>
          <w:b/>
        </w:rPr>
        <w:t xml:space="preserve"> must reduce intellectual property protections for medicines.</w:t>
      </w:r>
    </w:p>
    <w:p w14:paraId="021F1761" w14:textId="77777777" w:rsidR="00D130C2" w:rsidRPr="005B7996" w:rsidRDefault="00D130C2" w:rsidP="00D130C2">
      <w:pPr>
        <w:pStyle w:val="Heading4"/>
      </w:pPr>
      <w:r w:rsidRPr="005B7996">
        <w:t>Three forms of IP protections for medicines</w:t>
      </w:r>
    </w:p>
    <w:p w14:paraId="7DD08F8B" w14:textId="77777777" w:rsidR="00D130C2" w:rsidRPr="005B7996" w:rsidRDefault="00D130C2" w:rsidP="00D130C2">
      <w:r w:rsidRPr="005B7996">
        <w:rPr>
          <w:rStyle w:val="StyleUnderline"/>
        </w:rPr>
        <w:t>Wilbur 19</w:t>
      </w:r>
      <w:r w:rsidRPr="005B7996">
        <w:t xml:space="preserve"> [</w:t>
      </w:r>
      <w:hyperlink r:id="rId6" w:history="1">
        <w:r w:rsidRPr="005B7996">
          <w:rPr>
            <w:rStyle w:val="Hyperlink"/>
          </w:rPr>
          <w:t>Tom Wilbur</w:t>
        </w:r>
      </w:hyperlink>
      <w:r w:rsidRPr="005B7996">
        <w:t xml:space="preserve">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Masters in Communications from </w:t>
      </w:r>
      <w:proofErr w:type="spellStart"/>
      <w:r w:rsidRPr="005B7996">
        <w:t>Mich</w:t>
      </w:r>
      <w:proofErr w:type="spellEnd"/>
      <w:r w:rsidRPr="005B7996">
        <w:t xml:space="preserve"> State U.] “IP Explained: </w:t>
      </w:r>
      <w:r w:rsidRPr="005B7996">
        <w:rPr>
          <w:rStyle w:val="StyleUnderline"/>
          <w:highlight w:val="green"/>
        </w:rPr>
        <w:t>Three forms of IP protections for medicines</w:t>
      </w:r>
      <w:r w:rsidRPr="005B7996">
        <w:t xml:space="preserve">,” PhRMA, August 27, 2019, </w:t>
      </w:r>
      <w:hyperlink r:id="rId7" w:history="1">
        <w:r w:rsidRPr="005B7996">
          <w:rPr>
            <w:rStyle w:val="Hyperlink"/>
          </w:rPr>
          <w:t>https://catalyst.phrma.org/ip-explained-three-forms-of-ip-protections-for-medicines</w:t>
        </w:r>
      </w:hyperlink>
      <w:r w:rsidRPr="005B7996">
        <w:t xml:space="preserve"> TG</w:t>
      </w:r>
    </w:p>
    <w:p w14:paraId="451FC740" w14:textId="77777777" w:rsidR="00D130C2" w:rsidRPr="005B7996" w:rsidRDefault="00D130C2" w:rsidP="00D130C2">
      <w:r w:rsidRPr="005B7996">
        <w:rPr>
          <w:rStyle w:val="StyleUnderline"/>
        </w:rPr>
        <w:t>Intellectual property (IP) protections for the biopharmaceutical sector</w:t>
      </w:r>
      <w:r w:rsidRPr="005B7996">
        <w:t xml:space="preserve"> provide incentives that help to promote the discovery and development of life-saving medicines for patients and foster a competitive market for generic and biosimilar medicines. </w:t>
      </w:r>
      <w:r w:rsidRPr="005B7996">
        <w:rPr>
          <w:rStyle w:val="StyleUnderline"/>
        </w:rPr>
        <w:t>There are three forms of IP protections critical to biopharmaceutical development</w:t>
      </w:r>
      <w:r w:rsidRPr="005B7996">
        <w:t xml:space="preserve">, and although they work together in a complementary fashion, </w:t>
      </w:r>
      <w:r w:rsidRPr="005B7996">
        <w:rPr>
          <w:rStyle w:val="StyleUnderline"/>
        </w:rPr>
        <w:t>each is distinct</w:t>
      </w:r>
      <w:r w:rsidRPr="005B7996">
        <w:t xml:space="preserve"> and governed by different statutory provisions.</w:t>
      </w:r>
    </w:p>
    <w:p w14:paraId="6F2BC77A" w14:textId="77777777" w:rsidR="00D130C2" w:rsidRPr="005B7996" w:rsidRDefault="00D130C2" w:rsidP="00D130C2">
      <w:r w:rsidRPr="005B7996">
        <w:t>In today’s IP Explained, we unpack the differences between each protection and consider how they work together to balance innovation and competition. </w:t>
      </w:r>
    </w:p>
    <w:p w14:paraId="7D907C5E" w14:textId="77777777" w:rsidR="00D130C2" w:rsidRPr="005B7996" w:rsidRDefault="00D130C2" w:rsidP="00D130C2">
      <w:r w:rsidRPr="005B7996">
        <w:rPr>
          <w:rStyle w:val="StyleUnderline"/>
          <w:highlight w:val="green"/>
        </w:rPr>
        <w:t>Patents</w:t>
      </w:r>
      <w:r w:rsidRPr="005B7996">
        <w:rPr>
          <w:rStyle w:val="StyleUnderline"/>
        </w:rPr>
        <w:t> are unique</w:t>
      </w:r>
      <w:r w:rsidRPr="005B7996">
        <w:t xml:space="preserve"> in that they are property rights granted by the United States Patent and Trademark Office and can be issued or expire independent of a drug’s regulatory approval status. Patents provide inventors in all industries the exclusive right to sell an invention for a set </w:t>
      </w:r>
      <w:proofErr w:type="gramStart"/>
      <w:r w:rsidRPr="005B7996">
        <w:t>period of time</w:t>
      </w:r>
      <w:proofErr w:type="gramEnd"/>
      <w:r w:rsidRPr="005B7996">
        <w:t xml:space="preserve"> before others may copy and sell it. They both foster invention and promote competition by requiring detailed public disclosure of a new technology. However, patents alone do not grant authorization to market new drugs; manufacturers must still seek Food and Drug Administration (FDA) approval to bring a new drug to market. Although patents are important to all technology-intensive industries, </w:t>
      </w:r>
      <w:hyperlink r:id="rId8" w:tgtFrame="_blank" w:history="1">
        <w:r w:rsidRPr="005B7996">
          <w:rPr>
            <w:rStyle w:val="Hyperlink"/>
          </w:rPr>
          <w:t>they are particularly vital to the biopharmaceutical industry</w:t>
        </w:r>
      </w:hyperlink>
      <w:r w:rsidRPr="005B7996">
        <w:t>, given the lengthy, costly and highly uncertain research and development (R&amp;D) process that leads to new and improved medicines. While patents may prevent a competitor from bringing an exact duplicate of a medicine to market, they do not act as an absolute bar against bringing similar, non-infringing, products to market. And once the patent has expired, the invention can be freely used by anyone.</w:t>
      </w:r>
    </w:p>
    <w:p w14:paraId="2B001577" w14:textId="77777777" w:rsidR="00D130C2" w:rsidRPr="005B7996" w:rsidRDefault="00D130C2" w:rsidP="00D130C2">
      <w:r w:rsidRPr="005B7996">
        <w:rPr>
          <w:rStyle w:val="StyleUnderline"/>
          <w:highlight w:val="green"/>
        </w:rPr>
        <w:t>Data exclusivity</w:t>
      </w:r>
      <w:r w:rsidRPr="005B7996">
        <w:t xml:space="preserve">, also referred to as data protection, </w:t>
      </w:r>
      <w:r w:rsidRPr="005B7996">
        <w:rPr>
          <w:rStyle w:val="StyleUnderline"/>
          <w:highlight w:val="green"/>
        </w:rPr>
        <w:t>prohibits</w:t>
      </w:r>
      <w:r w:rsidRPr="005B7996">
        <w:rPr>
          <w:rStyle w:val="StyleUnderline"/>
        </w:rPr>
        <w:t xml:space="preserve"> third parties, for a limited time, from </w:t>
      </w:r>
      <w:r w:rsidRPr="005B7996">
        <w:rPr>
          <w:rStyle w:val="StyleUnderline"/>
          <w:highlight w:val="green"/>
        </w:rPr>
        <w:t>using</w:t>
      </w:r>
      <w:r w:rsidRPr="005B7996">
        <w:rPr>
          <w:rStyle w:val="StyleUnderline"/>
        </w:rPr>
        <w:t xml:space="preserve"> or relying upon an innovator’s valuable </w:t>
      </w:r>
      <w:r w:rsidRPr="005B7996">
        <w:rPr>
          <w:rStyle w:val="StyleUnderline"/>
          <w:highlight w:val="green"/>
        </w:rPr>
        <w:t>clinical data to obtain</w:t>
      </w:r>
      <w:r w:rsidRPr="005B7996">
        <w:rPr>
          <w:rStyle w:val="StyleUnderline"/>
        </w:rPr>
        <w:t xml:space="preserve"> FDA </w:t>
      </w:r>
      <w:r w:rsidRPr="005B7996">
        <w:rPr>
          <w:rStyle w:val="StyleUnderline"/>
          <w:highlight w:val="green"/>
        </w:rPr>
        <w:t>approval for their product</w:t>
      </w:r>
      <w:r w:rsidRPr="005B7996">
        <w:t>. Data protection does not prevent third parties from conducting their own R&amp;D and clinical trials to seek and obtain regulatory approval for a competing product. In this way, it operates very differently than a “market exclusivity,” which is described below.</w:t>
      </w:r>
    </w:p>
    <w:p w14:paraId="3D443EB0" w14:textId="77777777" w:rsidR="00D130C2" w:rsidRPr="005B7996" w:rsidRDefault="00D130C2" w:rsidP="00D130C2">
      <w:r w:rsidRPr="005B7996">
        <w:rPr>
          <w:rStyle w:val="StyleUnderline"/>
          <w:highlight w:val="green"/>
        </w:rPr>
        <w:t>Market exclusivity</w:t>
      </w:r>
      <w:r w:rsidRPr="005B7996">
        <w:rPr>
          <w:rStyle w:val="StyleUnderline"/>
        </w:rPr>
        <w:t> is often confused with data exclusivity but they’re actually very different</w:t>
      </w:r>
      <w:r w:rsidRPr="005B7996">
        <w:t xml:space="preserve">. Market exclusivity prohibits a third party from obtaining FDA approval for a particular pharmaceutical product and entering the market, for a set </w:t>
      </w:r>
      <w:proofErr w:type="gramStart"/>
      <w:r w:rsidRPr="005B7996">
        <w:t>period of time</w:t>
      </w:r>
      <w:proofErr w:type="gramEnd"/>
      <w:r w:rsidRPr="005B7996">
        <w:t>, even with its own data. This form of IP protection is intended to encourage investment in R&amp;D when market-based incentives are insufficient such as with </w:t>
      </w:r>
      <w:hyperlink r:id="rId9" w:tgtFrame="_blank" w:history="1">
        <w:r w:rsidRPr="005B7996">
          <w:rPr>
            <w:rStyle w:val="Hyperlink"/>
          </w:rPr>
          <w:t>orphan drugs</w:t>
        </w:r>
      </w:hyperlink>
      <w:r w:rsidRPr="005B7996">
        <w:t>. The Orphan Drug Act (ODA) incentivizes the development of new medicines to treat diseases affecting small patient populations, often referred to as rare diseases. Specifically, the ODA blocks third parties from obtaining approval of a product that is the same as an orphan drug, for the same use, for seven years.</w:t>
      </w:r>
    </w:p>
    <w:p w14:paraId="7E25B236" w14:textId="77777777" w:rsidR="00D130C2" w:rsidRPr="005B7996" w:rsidRDefault="00D130C2" w:rsidP="00D130C2"/>
    <w:p w14:paraId="0732BE60" w14:textId="77777777" w:rsidR="00D130C2" w:rsidRDefault="00D130C2" w:rsidP="00D130C2">
      <w:pPr>
        <w:pStyle w:val="Heading4"/>
      </w:pPr>
      <w:r w:rsidRPr="005B7996">
        <w:t xml:space="preserve">Violation -- the </w:t>
      </w:r>
      <w:proofErr w:type="spellStart"/>
      <w:r w:rsidRPr="005B7996">
        <w:t>aff</w:t>
      </w:r>
      <w:proofErr w:type="spellEnd"/>
      <w:r w:rsidRPr="005B7996">
        <w:t xml:space="preserve"> is about trade secrets "pertain[</w:t>
      </w:r>
      <w:proofErr w:type="spellStart"/>
      <w:r w:rsidRPr="005B7996">
        <w:t>ing</w:t>
      </w:r>
      <w:proofErr w:type="spellEnd"/>
      <w:r w:rsidRPr="005B7996">
        <w:t>] to revealing misconduct, wrongdoing, or illegal activity, or to protecting the general public interest."</w:t>
      </w:r>
      <w:r>
        <w:t xml:space="preserve"> (</w:t>
      </w:r>
      <w:proofErr w:type="gramStart"/>
      <w:r>
        <w:t>lines</w:t>
      </w:r>
      <w:proofErr w:type="gramEnd"/>
      <w:r>
        <w:t xml:space="preserve"> from their </w:t>
      </w:r>
      <w:proofErr w:type="spellStart"/>
      <w:r>
        <w:t>ev</w:t>
      </w:r>
      <w:proofErr w:type="spellEnd"/>
      <w:r>
        <w:t>)</w:t>
      </w:r>
      <w:r w:rsidRPr="005B7996">
        <w:t xml:space="preserve"> These are all things aren't inherent to medicines -- the </w:t>
      </w:r>
      <w:proofErr w:type="spellStart"/>
      <w:r w:rsidRPr="005B7996">
        <w:t>aff</w:t>
      </w:r>
      <w:proofErr w:type="spellEnd"/>
      <w:r w:rsidRPr="005B7996">
        <w:t xml:space="preserve"> is about people reporting companies for being unethical</w:t>
      </w:r>
    </w:p>
    <w:p w14:paraId="40BE2CFC" w14:textId="77777777" w:rsidR="00D130C2" w:rsidRDefault="00D130C2" w:rsidP="00D130C2"/>
    <w:p w14:paraId="5AD09DA8" w14:textId="77777777" w:rsidR="00D130C2" w:rsidRDefault="00D130C2" w:rsidP="00D130C2">
      <w:pPr>
        <w:pStyle w:val="Heading4"/>
      </w:pPr>
      <w:r>
        <w:t xml:space="preserve">The violation is obvious and the counter </w:t>
      </w:r>
      <w:proofErr w:type="spellStart"/>
      <w:r>
        <w:t>interp</w:t>
      </w:r>
      <w:proofErr w:type="spellEnd"/>
      <w:r>
        <w:t xml:space="preserve"> explodes limits to include marketing strategies, algorithms, and customer lists</w:t>
      </w:r>
    </w:p>
    <w:p w14:paraId="103D1545" w14:textId="77777777" w:rsidR="00D130C2" w:rsidRPr="005B7996" w:rsidRDefault="00D130C2" w:rsidP="00D130C2">
      <w:r>
        <w:rPr>
          <w:rStyle w:val="Style13ptBold"/>
        </w:rPr>
        <w:t xml:space="preserve">Farkas ND </w:t>
      </w:r>
      <w:r w:rsidRPr="005B7996">
        <w:t xml:space="preserve">Brian Farkas </w:t>
      </w:r>
      <w:r>
        <w:t>[</w:t>
      </w:r>
      <w:proofErr w:type="spellStart"/>
      <w:r w:rsidRPr="005B7996">
        <w:t>ssociate</w:t>
      </w:r>
      <w:proofErr w:type="spellEnd"/>
      <w:r w:rsidRPr="005B7996">
        <w:t xml:space="preserve"> attorney at Goetz Fitzpatrick LLP in New York, focusing his practice on commercial litigation, </w:t>
      </w:r>
      <w:proofErr w:type="gramStart"/>
      <w:r w:rsidRPr="005B7996">
        <w:t>arbitration</w:t>
      </w:r>
      <w:proofErr w:type="gramEnd"/>
      <w:r w:rsidRPr="005B7996">
        <w:t xml:space="preserve"> and intellectual property. Brian earned his B.A. from Vassar College and J.D. from Cardozo School of </w:t>
      </w:r>
      <w:proofErr w:type="gramStart"/>
      <w:r w:rsidRPr="005B7996">
        <w:t xml:space="preserve">Law </w:t>
      </w:r>
      <w:r>
        <w:t>]</w:t>
      </w:r>
      <w:proofErr w:type="gramEnd"/>
      <w:r>
        <w:t xml:space="preserve"> “</w:t>
      </w:r>
      <w:r w:rsidRPr="005B7996">
        <w:t>Trade Secret Basics FAQ</w:t>
      </w:r>
      <w:r>
        <w:t xml:space="preserve">” No Date </w:t>
      </w:r>
      <w:hyperlink r:id="rId10" w:anchor="1743223" w:history="1">
        <w:r w:rsidRPr="008D6753">
          <w:rPr>
            <w:rStyle w:val="Hyperlink"/>
          </w:rPr>
          <w:t>https://www.nolo.com/legal-encyclopedia/trade-secret-basics-faq.html#1743223</w:t>
        </w:r>
      </w:hyperlink>
      <w:r>
        <w:t xml:space="preserve"> SM</w:t>
      </w:r>
    </w:p>
    <w:p w14:paraId="1265A660" w14:textId="77777777" w:rsidR="00D130C2" w:rsidRPr="005B7996" w:rsidRDefault="00D130C2" w:rsidP="00D130C2">
      <w:pPr>
        <w:rPr>
          <w:rStyle w:val="StyleUnderline"/>
        </w:rPr>
      </w:pPr>
      <w:r w:rsidRPr="005B7996">
        <w:rPr>
          <w:rStyle w:val="StyleUnderline"/>
        </w:rPr>
        <w:t>What is a trade secret?</w:t>
      </w:r>
    </w:p>
    <w:p w14:paraId="60AC6E17" w14:textId="77777777" w:rsidR="00D130C2" w:rsidRDefault="00D130C2" w:rsidP="00D130C2">
      <w:pPr>
        <w:rPr>
          <w:rStyle w:val="StyleUnderline"/>
        </w:rPr>
      </w:pPr>
      <w:r>
        <w:t xml:space="preserve">Trade secrets are a form of intellectual property. According to the law of most U.S. states, </w:t>
      </w:r>
      <w:r w:rsidRPr="005B7996">
        <w:rPr>
          <w:rStyle w:val="StyleUnderline"/>
          <w:highlight w:val="green"/>
        </w:rPr>
        <w:t>a trade secret</w:t>
      </w:r>
      <w:r w:rsidRPr="005B7996">
        <w:rPr>
          <w:rStyle w:val="StyleUnderline"/>
        </w:rPr>
        <w:t xml:space="preserve"> may </w:t>
      </w:r>
      <w:r w:rsidRPr="005B7996">
        <w:rPr>
          <w:rStyle w:val="StyleUnderline"/>
          <w:highlight w:val="green"/>
        </w:rPr>
        <w:t>consist of any formula, pattern</w:t>
      </w:r>
      <w:r w:rsidRPr="005B7996">
        <w:rPr>
          <w:rStyle w:val="StyleUnderline"/>
        </w:rPr>
        <w:t xml:space="preserve">, physical </w:t>
      </w:r>
      <w:r w:rsidRPr="005B7996">
        <w:rPr>
          <w:rStyle w:val="StyleUnderline"/>
          <w:highlight w:val="green"/>
        </w:rPr>
        <w:t xml:space="preserve">device, idea, </w:t>
      </w:r>
      <w:proofErr w:type="gramStart"/>
      <w:r w:rsidRPr="005B7996">
        <w:rPr>
          <w:rStyle w:val="StyleUnderline"/>
          <w:highlight w:val="green"/>
        </w:rPr>
        <w:t>process</w:t>
      </w:r>
      <w:proofErr w:type="gramEnd"/>
      <w:r w:rsidRPr="005B7996">
        <w:rPr>
          <w:rStyle w:val="StyleUnderline"/>
          <w:highlight w:val="green"/>
        </w:rPr>
        <w:t xml:space="preserve"> or compilation of information</w:t>
      </w:r>
      <w:r w:rsidRPr="005B7996">
        <w:rPr>
          <w:rStyle w:val="StyleUnderline"/>
        </w:rPr>
        <w:t xml:space="preserve"> that both:</w:t>
      </w:r>
      <w:r>
        <w:rPr>
          <w:rStyle w:val="StyleUnderline"/>
        </w:rPr>
        <w:t xml:space="preserve"> </w:t>
      </w:r>
    </w:p>
    <w:p w14:paraId="5208518E" w14:textId="77777777" w:rsidR="00D130C2" w:rsidRPr="005B7996" w:rsidRDefault="00D130C2" w:rsidP="00D130C2">
      <w:pPr>
        <w:pStyle w:val="ListParagraph"/>
        <w:numPr>
          <w:ilvl w:val="0"/>
          <w:numId w:val="14"/>
        </w:numPr>
        <w:rPr>
          <w:rStyle w:val="StyleUnderline"/>
          <w:b w:val="0"/>
          <w:sz w:val="16"/>
          <w:u w:val="none"/>
        </w:rPr>
      </w:pPr>
      <w:r w:rsidRPr="005B7996">
        <w:rPr>
          <w:rStyle w:val="StyleUnderline"/>
        </w:rPr>
        <w:t>provides the owner of the information with a competitive advantage in the marketplace, and</w:t>
      </w:r>
    </w:p>
    <w:p w14:paraId="242D8F53" w14:textId="77777777" w:rsidR="00D130C2" w:rsidRDefault="00D130C2" w:rsidP="00D130C2">
      <w:pPr>
        <w:pStyle w:val="ListParagraph"/>
        <w:numPr>
          <w:ilvl w:val="0"/>
          <w:numId w:val="14"/>
        </w:numPr>
      </w:pPr>
      <w:r w:rsidRPr="005B7996">
        <w:rPr>
          <w:rStyle w:val="StyleUnderline"/>
        </w:rPr>
        <w:t>is treated in a way that can reasonably be expected to prevent the public or competitors from learning about it</w:t>
      </w:r>
      <w:r>
        <w:t xml:space="preserve">, absent improper </w:t>
      </w:r>
      <w:proofErr w:type="gramStart"/>
      <w:r>
        <w:t>acquisition</w:t>
      </w:r>
      <w:proofErr w:type="gramEnd"/>
      <w:r>
        <w:t xml:space="preserve"> or theft.</w:t>
      </w:r>
    </w:p>
    <w:p w14:paraId="02E03BB9" w14:textId="77777777" w:rsidR="00D130C2" w:rsidRDefault="00D130C2" w:rsidP="00D130C2">
      <w:r>
        <w:t>Some examples of potential trade secrets include:</w:t>
      </w:r>
    </w:p>
    <w:p w14:paraId="6F5FD024" w14:textId="77777777" w:rsidR="00D130C2" w:rsidRPr="005B7996" w:rsidRDefault="00D130C2" w:rsidP="00D130C2">
      <w:pPr>
        <w:rPr>
          <w:rStyle w:val="StyleUnderline"/>
        </w:rPr>
      </w:pPr>
      <w:r w:rsidRPr="005B7996">
        <w:rPr>
          <w:rStyle w:val="StyleUnderline"/>
        </w:rPr>
        <w:t>the formula for an energy drink</w:t>
      </w:r>
    </w:p>
    <w:p w14:paraId="49C0EE2A" w14:textId="77777777" w:rsidR="00D130C2" w:rsidRPr="005B7996" w:rsidRDefault="00D130C2" w:rsidP="00D130C2">
      <w:pPr>
        <w:rPr>
          <w:rStyle w:val="StyleUnderline"/>
        </w:rPr>
      </w:pPr>
      <w:r w:rsidRPr="005B7996">
        <w:rPr>
          <w:rStyle w:val="StyleUnderline"/>
        </w:rPr>
        <w:t>survey methods used by professional political pollsters</w:t>
      </w:r>
    </w:p>
    <w:p w14:paraId="097DA032" w14:textId="77777777" w:rsidR="00D130C2" w:rsidRPr="005B7996" w:rsidRDefault="00D130C2" w:rsidP="00D130C2">
      <w:pPr>
        <w:rPr>
          <w:rStyle w:val="StyleUnderline"/>
        </w:rPr>
      </w:pPr>
      <w:r w:rsidRPr="005B7996">
        <w:rPr>
          <w:rStyle w:val="StyleUnderline"/>
          <w:highlight w:val="green"/>
        </w:rPr>
        <w:t>recipes</w:t>
      </w:r>
      <w:r w:rsidRPr="005B7996">
        <w:rPr>
          <w:rStyle w:val="StyleUnderline"/>
        </w:rPr>
        <w:t xml:space="preserve"> for cookies</w:t>
      </w:r>
    </w:p>
    <w:p w14:paraId="337756F6" w14:textId="77777777" w:rsidR="00D130C2" w:rsidRPr="005B7996" w:rsidRDefault="00D130C2" w:rsidP="00D130C2">
      <w:pPr>
        <w:rPr>
          <w:rStyle w:val="StyleUnderline"/>
        </w:rPr>
      </w:pPr>
      <w:proofErr w:type="gramStart"/>
      <w:r w:rsidRPr="005B7996">
        <w:rPr>
          <w:rStyle w:val="StyleUnderline"/>
        </w:rPr>
        <w:t>a new invention</w:t>
      </w:r>
      <w:proofErr w:type="gramEnd"/>
      <w:r w:rsidRPr="005B7996">
        <w:rPr>
          <w:rStyle w:val="StyleUnderline"/>
        </w:rPr>
        <w:t xml:space="preserve"> for which a patent application has not yet been filed</w:t>
      </w:r>
    </w:p>
    <w:p w14:paraId="044FE912" w14:textId="77777777" w:rsidR="00D130C2" w:rsidRPr="005B7996" w:rsidRDefault="00D130C2" w:rsidP="00D130C2">
      <w:pPr>
        <w:rPr>
          <w:rStyle w:val="StyleUnderline"/>
        </w:rPr>
      </w:pPr>
      <w:r w:rsidRPr="005B7996">
        <w:rPr>
          <w:rStyle w:val="StyleUnderline"/>
          <w:highlight w:val="green"/>
        </w:rPr>
        <w:t>marketing strategies</w:t>
      </w:r>
    </w:p>
    <w:p w14:paraId="08AD18E1" w14:textId="77777777" w:rsidR="00D130C2" w:rsidRDefault="00D130C2" w:rsidP="00D130C2">
      <w:r w:rsidRPr="005B7996">
        <w:rPr>
          <w:rStyle w:val="StyleUnderline"/>
        </w:rPr>
        <w:t>manufacturing techniques</w:t>
      </w:r>
      <w:r>
        <w:t>, and</w:t>
      </w:r>
    </w:p>
    <w:p w14:paraId="73A03232" w14:textId="77777777" w:rsidR="00D130C2" w:rsidRPr="005B7996" w:rsidRDefault="00D130C2" w:rsidP="00D130C2">
      <w:pPr>
        <w:rPr>
          <w:rStyle w:val="StyleUnderline"/>
        </w:rPr>
      </w:pPr>
      <w:r w:rsidRPr="005B7996">
        <w:rPr>
          <w:rStyle w:val="StyleUnderline"/>
          <w:highlight w:val="green"/>
        </w:rPr>
        <w:t>computer algorithms</w:t>
      </w:r>
      <w:r w:rsidRPr="005B7996">
        <w:rPr>
          <w:rStyle w:val="StyleUnderline"/>
        </w:rPr>
        <w:t>.</w:t>
      </w:r>
    </w:p>
    <w:p w14:paraId="63B2ACC9" w14:textId="77777777" w:rsidR="00D130C2" w:rsidRDefault="00D130C2" w:rsidP="00D130C2">
      <w:r>
        <w:t xml:space="preserve">Unlike other forms of intellectual property, such as patents, copyrights, and trademarks, which generally require registration </w:t>
      </w:r>
      <w:proofErr w:type="gramStart"/>
      <w:r>
        <w:t>in order to</w:t>
      </w:r>
      <w:proofErr w:type="gramEnd"/>
      <w:r>
        <w:t xml:space="preserve"> be fully effective, trade secrets are essentially a "do-it-yourself" form of protection.</w:t>
      </w:r>
    </w:p>
    <w:p w14:paraId="589B8857" w14:textId="77777777" w:rsidR="00D130C2" w:rsidRDefault="00D130C2" w:rsidP="00D130C2">
      <w:r>
        <w:t>You do not register with the government to secure your trade secret; you most simply keep the information under wraps. Trade secret protection lasts for as long as the secret is kept confidential without any statutory limitations period. However, once a trade secret is made available to the public, trade secret protection ends.</w:t>
      </w:r>
    </w:p>
    <w:p w14:paraId="61CA4BF8" w14:textId="77777777" w:rsidR="00D130C2" w:rsidRDefault="00D130C2" w:rsidP="00D130C2">
      <w:r>
        <w:t>What types of information can trade secrets protect?</w:t>
      </w:r>
    </w:p>
    <w:p w14:paraId="28D1452F" w14:textId="77777777" w:rsidR="00D130C2" w:rsidRPr="005B7996" w:rsidRDefault="00D130C2" w:rsidP="00D130C2">
      <w:pPr>
        <w:rPr>
          <w:rStyle w:val="StyleUnderline"/>
        </w:rPr>
      </w:pPr>
      <w:r>
        <w:t xml:space="preserve">Copyright, patents, and trademarks are </w:t>
      </w:r>
      <w:proofErr w:type="gramStart"/>
      <w:r>
        <w:t>fairly well-known</w:t>
      </w:r>
      <w:proofErr w:type="gramEnd"/>
      <w:r>
        <w:t xml:space="preserve"> forms of intellectual property protection. But trade secrets are another extremely useful form of protection that often protects valuable technical or confidential information. Here's a sampling of what </w:t>
      </w:r>
      <w:r w:rsidRPr="005B7996">
        <w:rPr>
          <w:rStyle w:val="StyleUnderline"/>
        </w:rPr>
        <w:t>trade secrets can protect:</w:t>
      </w:r>
    </w:p>
    <w:p w14:paraId="7F57D89D" w14:textId="77777777" w:rsidR="00D130C2" w:rsidRPr="005B7996" w:rsidRDefault="00D130C2" w:rsidP="00D130C2">
      <w:pPr>
        <w:rPr>
          <w:rStyle w:val="StyleUnderline"/>
        </w:rPr>
      </w:pPr>
      <w:r w:rsidRPr="005B7996">
        <w:rPr>
          <w:rStyle w:val="StyleUnderline"/>
        </w:rPr>
        <w:t>Ideas</w:t>
      </w:r>
      <w:r>
        <w:t xml:space="preserve"> that offer a business a competitive advantage, thereby enabling a company or individual to get a "head start" on the competition. This might include, for example, </w:t>
      </w:r>
      <w:r w:rsidRPr="005B7996">
        <w:rPr>
          <w:rStyle w:val="StyleUnderline"/>
        </w:rPr>
        <w:t>an idea for a new type of product or marketing approach.</w:t>
      </w:r>
    </w:p>
    <w:p w14:paraId="681DF63E" w14:textId="77777777" w:rsidR="00D130C2" w:rsidRDefault="00D130C2" w:rsidP="00D130C2">
      <w:r w:rsidRPr="005B7996">
        <w:rPr>
          <w:rStyle w:val="StyleUnderline"/>
          <w:highlight w:val="green"/>
        </w:rPr>
        <w:t>Competitors' knowledge that a</w:t>
      </w:r>
      <w:r w:rsidRPr="005B7996">
        <w:rPr>
          <w:rStyle w:val="StyleUnderline"/>
        </w:rPr>
        <w:t xml:space="preserve"> product or </w:t>
      </w:r>
      <w:r w:rsidRPr="005B7996">
        <w:rPr>
          <w:rStyle w:val="StyleUnderline"/>
          <w:highlight w:val="green"/>
        </w:rPr>
        <w:t>service is under development</w:t>
      </w:r>
      <w:r w:rsidRPr="005B7996">
        <w:rPr>
          <w:rStyle w:val="StyleUnderline"/>
        </w:rPr>
        <w:t xml:space="preserve"> </w:t>
      </w:r>
      <w:r>
        <w:t>and its functional or technical attributes including, for example, the workings of a new software program.</w:t>
      </w:r>
    </w:p>
    <w:p w14:paraId="607CA86D" w14:textId="77777777" w:rsidR="00D130C2" w:rsidRPr="005B7996" w:rsidRDefault="00D130C2" w:rsidP="00D130C2">
      <w:pPr>
        <w:rPr>
          <w:rStyle w:val="StyleUnderline"/>
        </w:rPr>
      </w:pPr>
      <w:r w:rsidRPr="005B7996">
        <w:rPr>
          <w:rStyle w:val="StyleUnderline"/>
        </w:rPr>
        <w:t xml:space="preserve">Valuable business information such as marketing plans, </w:t>
      </w:r>
      <w:r w:rsidRPr="005B7996">
        <w:rPr>
          <w:rStyle w:val="StyleUnderline"/>
          <w:highlight w:val="green"/>
        </w:rPr>
        <w:t>cost and price information</w:t>
      </w:r>
      <w:r w:rsidRPr="005B7996">
        <w:rPr>
          <w:rStyle w:val="StyleUnderline"/>
        </w:rPr>
        <w:t xml:space="preserve">, and </w:t>
      </w:r>
      <w:r w:rsidRPr="005B7996">
        <w:rPr>
          <w:rStyle w:val="StyleUnderline"/>
          <w:highlight w:val="green"/>
        </w:rPr>
        <w:t>customer lists</w:t>
      </w:r>
      <w:r w:rsidRPr="005B7996">
        <w:rPr>
          <w:rStyle w:val="StyleUnderline"/>
        </w:rPr>
        <w:t>.</w:t>
      </w:r>
    </w:p>
    <w:p w14:paraId="295639C3" w14:textId="77777777" w:rsidR="00D130C2" w:rsidRDefault="00D130C2" w:rsidP="00D130C2">
      <w:r w:rsidRPr="005B7996">
        <w:rPr>
          <w:rStyle w:val="StyleUnderline"/>
        </w:rPr>
        <w:t xml:space="preserve">So-called "negative know-how," </w:t>
      </w:r>
      <w:r w:rsidRPr="005B7996">
        <w:t xml:space="preserve">meaning information learned </w:t>
      </w:r>
      <w:proofErr w:type="gramStart"/>
      <w:r w:rsidRPr="005B7996">
        <w:t>during the course of</w:t>
      </w:r>
      <w:proofErr w:type="gramEnd"/>
      <w:r w:rsidRPr="005B7996">
        <w:t xml:space="preserve"> research and development</w:t>
      </w:r>
      <w:r>
        <w:t xml:space="preserve"> on what not to do or what does not work optimally. Often, this information is almost as valuable as the products or techniques that do work.</w:t>
      </w:r>
    </w:p>
    <w:p w14:paraId="6BF2B159" w14:textId="77777777" w:rsidR="00D130C2" w:rsidRDefault="00D130C2" w:rsidP="00D130C2">
      <w:r w:rsidRPr="005B7996">
        <w:rPr>
          <w:rStyle w:val="StyleUnderline"/>
          <w:highlight w:val="green"/>
        </w:rPr>
        <w:t>Virtually any</w:t>
      </w:r>
      <w:r w:rsidRPr="005B7996">
        <w:rPr>
          <w:rStyle w:val="StyleUnderline"/>
        </w:rPr>
        <w:t xml:space="preserve"> other </w:t>
      </w:r>
      <w:r w:rsidRPr="005B7996">
        <w:rPr>
          <w:rStyle w:val="StyleUnderline"/>
          <w:highlight w:val="green"/>
        </w:rPr>
        <w:t>information</w:t>
      </w:r>
      <w:r w:rsidRPr="005B7996">
        <w:rPr>
          <w:rStyle w:val="StyleUnderline"/>
        </w:rPr>
        <w:t xml:space="preserve"> that has some value and is </w:t>
      </w:r>
      <w:r w:rsidRPr="005B7996">
        <w:rPr>
          <w:rStyle w:val="StyleUnderline"/>
          <w:highlight w:val="green"/>
        </w:rPr>
        <w:t>not</w:t>
      </w:r>
      <w:r w:rsidRPr="005B7996">
        <w:rPr>
          <w:rStyle w:val="StyleUnderline"/>
        </w:rPr>
        <w:t xml:space="preserve"> generally </w:t>
      </w:r>
      <w:r w:rsidRPr="005B7996">
        <w:rPr>
          <w:rStyle w:val="StyleUnderline"/>
          <w:highlight w:val="green"/>
        </w:rPr>
        <w:t>known by competitors</w:t>
      </w:r>
      <w:r>
        <w:t>. This might include, for example, a list of customers ranked by the profitability of their business.</w:t>
      </w:r>
    </w:p>
    <w:p w14:paraId="588A966C" w14:textId="77777777" w:rsidR="00D130C2" w:rsidRPr="005B7996" w:rsidRDefault="00D130C2" w:rsidP="00D130C2"/>
    <w:p w14:paraId="57B98713" w14:textId="77777777" w:rsidR="00D130C2" w:rsidRDefault="00D130C2" w:rsidP="00D130C2">
      <w:pPr>
        <w:pStyle w:val="Heading4"/>
      </w:pPr>
      <w:r w:rsidRPr="005B7996">
        <w:t xml:space="preserve">Negate for limits – explodes the topic to anything from random trade secrets to trademark pictures and symbols to copyrights which destroys core generics like innovation that obviously don’t link to trademarks – core of the topic is about proprietary rights to ideas and innovations. A big case list with no unifying generics </w:t>
      </w:r>
      <w:proofErr w:type="gramStart"/>
      <w:r w:rsidRPr="005B7996">
        <w:t>destroy</w:t>
      </w:r>
      <w:proofErr w:type="gramEnd"/>
      <w:r w:rsidRPr="005B7996">
        <w:t xml:space="preserve"> neg prep – disincentivizes in depth topic research and leaves the neg behind.</w:t>
      </w:r>
    </w:p>
    <w:p w14:paraId="037FB594" w14:textId="77777777" w:rsidR="00D130C2" w:rsidRPr="009F154D" w:rsidRDefault="00D130C2" w:rsidP="00D130C2"/>
    <w:p w14:paraId="5565A1CA" w14:textId="77777777" w:rsidR="00D130C2" w:rsidRDefault="00D130C2" w:rsidP="00D130C2">
      <w:pPr>
        <w:pStyle w:val="Heading4"/>
      </w:pPr>
      <w:r>
        <w:t xml:space="preserve">Either they violate or they don’t solve – first adv </w:t>
      </w:r>
      <w:proofErr w:type="spellStart"/>
      <w:r>
        <w:t>i</w:t>
      </w:r>
      <w:proofErr w:type="spellEnd"/>
      <w:r>
        <w:t xml:space="preserve">/ls rely on whistleblowers speaking out about “irregularities when workers lack protective equipment” or “when medical supplies are being corrupted” both of which are COMPLETELY IRRELEVANT to medicine and just vaguely about the medical sector </w:t>
      </w:r>
    </w:p>
    <w:p w14:paraId="36FCB6F9" w14:textId="77777777" w:rsidR="00D130C2" w:rsidRPr="0075522B" w:rsidRDefault="00D130C2" w:rsidP="00D130C2"/>
    <w:p w14:paraId="18043A36" w14:textId="77777777" w:rsidR="00D130C2" w:rsidRPr="0092026C" w:rsidRDefault="00D130C2" w:rsidP="00D130C2">
      <w:pPr>
        <w:pStyle w:val="Heading4"/>
        <w:rPr>
          <w:rFonts w:cs="Calibri"/>
        </w:rPr>
      </w:pPr>
      <w:r w:rsidRPr="0092026C">
        <w:rPr>
          <w:rFonts w:cs="Calibri"/>
        </w:rPr>
        <w:t xml:space="preserve">No RVIs—it’s your burden to be fair and T—same reason you don’t win for answering inherency or putting defense on a </w:t>
      </w:r>
      <w:proofErr w:type="spellStart"/>
      <w:r w:rsidRPr="0092026C">
        <w:rPr>
          <w:rFonts w:cs="Calibri"/>
        </w:rPr>
        <w:t>disad</w:t>
      </w:r>
      <w:proofErr w:type="spellEnd"/>
      <w:r w:rsidRPr="0092026C">
        <w:rPr>
          <w:rFonts w:cs="Calibri"/>
        </w:rPr>
        <w:t xml:space="preserve">. </w:t>
      </w:r>
    </w:p>
    <w:p w14:paraId="7539F597" w14:textId="77777777" w:rsidR="00D130C2" w:rsidRPr="009F154D" w:rsidRDefault="00D130C2" w:rsidP="00D130C2"/>
    <w:p w14:paraId="4B8FA91A" w14:textId="77777777" w:rsidR="00D130C2" w:rsidRDefault="00D130C2" w:rsidP="00D130C2">
      <w:pPr>
        <w:pStyle w:val="Heading3"/>
      </w:pPr>
      <w:r>
        <w:t>2</w:t>
      </w:r>
    </w:p>
    <w:p w14:paraId="61571F0A" w14:textId="77777777" w:rsidR="00D130C2" w:rsidRPr="00BE2343" w:rsidRDefault="00D130C2" w:rsidP="00D130C2">
      <w:pPr>
        <w:pStyle w:val="Heading4"/>
      </w:pPr>
      <w:r>
        <w:t>CP: The member states of the Euro</w:t>
      </w:r>
      <w:r w:rsidRPr="00B85735">
        <w:t>pean Union should increase intellectual property protections for trade secrets as outlined by</w:t>
      </w:r>
      <w:r>
        <w:t xml:space="preserve"> Brant and Lohse – solves unification – EU protections just </w:t>
      </w:r>
      <w:proofErr w:type="gramStart"/>
      <w:r>
        <w:t>have to</w:t>
      </w:r>
      <w:proofErr w:type="gramEnd"/>
      <w:r>
        <w:t xml:space="preserve"> be consistent, not high or low</w:t>
      </w:r>
    </w:p>
    <w:p w14:paraId="664E9F3E" w14:textId="77777777" w:rsidR="00D130C2" w:rsidRDefault="00D130C2" w:rsidP="00D130C2">
      <w:r w:rsidRPr="00683A4D">
        <w:rPr>
          <w:rStyle w:val="Style13ptBold"/>
        </w:rPr>
        <w:t>Brant and Lohse 14</w:t>
      </w:r>
      <w:r w:rsidRPr="001853FC">
        <w:t xml:space="preserve">(Jennifer Brant and Sebastian Lohse, [], </w:t>
      </w:r>
      <w:r>
        <w:t>2014</w:t>
      </w:r>
      <w:r w:rsidRPr="001853FC">
        <w:t xml:space="preserve">, ““, No Publication, accessed: 9-18-2021, https://iccwbo.org/content/uploads/sites/3/2017/02/ICC-Research-Trade-Secrets-english.pdf) </w:t>
      </w:r>
      <w:proofErr w:type="spellStart"/>
      <w:r w:rsidRPr="001853FC">
        <w:t>ajs</w:t>
      </w:r>
      <w:proofErr w:type="spellEnd"/>
    </w:p>
    <w:p w14:paraId="713FFAD7" w14:textId="77777777" w:rsidR="00D130C2" w:rsidRPr="00403A77" w:rsidRDefault="00D130C2" w:rsidP="00D130C2">
      <w:pPr>
        <w:rPr>
          <w:rStyle w:val="StyleUnderline"/>
        </w:rPr>
      </w:pPr>
      <w:r w:rsidRPr="00536D95">
        <w:t>In addition to its own actions</w:t>
      </w:r>
      <w:r w:rsidRPr="00403A77">
        <w:rPr>
          <w:rStyle w:val="StyleUnderline"/>
        </w:rPr>
        <w:t xml:space="preserve">, a </w:t>
      </w:r>
      <w:r w:rsidRPr="00BE2343">
        <w:rPr>
          <w:rStyle w:val="StyleUnderline"/>
          <w:highlight w:val="green"/>
        </w:rPr>
        <w:t>firm’s ability to retain control over</w:t>
      </w:r>
      <w:r w:rsidRPr="00403A77">
        <w:rPr>
          <w:rStyle w:val="StyleUnderline"/>
        </w:rPr>
        <w:t xml:space="preserve"> its confidential </w:t>
      </w:r>
      <w:r w:rsidRPr="00BE2343">
        <w:rPr>
          <w:rStyle w:val="StyleUnderline"/>
          <w:highlight w:val="green"/>
        </w:rPr>
        <w:t>data</w:t>
      </w:r>
      <w:r w:rsidRPr="00536D95">
        <w:t xml:space="preserve">, and to recover without exposing itself to further risk, will </w:t>
      </w:r>
      <w:r w:rsidRPr="00BE2343">
        <w:rPr>
          <w:rStyle w:val="StyleUnderline"/>
          <w:highlight w:val="green"/>
        </w:rPr>
        <w:t>depend</w:t>
      </w:r>
      <w:r w:rsidRPr="00403A77">
        <w:rPr>
          <w:rStyle w:val="StyleUnderline"/>
        </w:rPr>
        <w:t xml:space="preserve"> in large </w:t>
      </w:r>
      <w:r w:rsidRPr="00BE2343">
        <w:rPr>
          <w:rStyle w:val="StyleUnderline"/>
          <w:highlight w:val="green"/>
        </w:rPr>
        <w:t>part on the legal framework</w:t>
      </w:r>
      <w:r w:rsidRPr="00403A77">
        <w:rPr>
          <w:rStyle w:val="StyleUnderline"/>
        </w:rPr>
        <w:t xml:space="preserve">s in relevant jurisdictions. </w:t>
      </w:r>
    </w:p>
    <w:p w14:paraId="3E870AD5" w14:textId="77777777" w:rsidR="00D130C2" w:rsidRPr="00403A77" w:rsidRDefault="00D130C2" w:rsidP="00D130C2">
      <w:pPr>
        <w:rPr>
          <w:rStyle w:val="StyleUnderline"/>
        </w:rPr>
      </w:pPr>
      <w:r w:rsidRPr="00536D95">
        <w:t xml:space="preserve">The fragmentation of trade secret protection frameworks creates major challenges, given the globalized nature of doing business and the prevalence of open innovation. </w:t>
      </w:r>
      <w:r w:rsidRPr="00BE2343">
        <w:rPr>
          <w:rStyle w:val="StyleUnderline"/>
          <w:highlight w:val="green"/>
        </w:rPr>
        <w:t>Convergence of trade secret legislation across jurisdictions</w:t>
      </w:r>
      <w:r w:rsidRPr="00403A77">
        <w:rPr>
          <w:rStyle w:val="StyleUnderline"/>
        </w:rPr>
        <w:t xml:space="preserve"> could </w:t>
      </w:r>
      <w:r w:rsidRPr="00BE2343">
        <w:rPr>
          <w:rStyle w:val="StyleUnderline"/>
          <w:highlight w:val="green"/>
        </w:rPr>
        <w:t>provide legal certainty and</w:t>
      </w:r>
      <w:r w:rsidRPr="00403A77">
        <w:rPr>
          <w:rStyle w:val="StyleUnderline"/>
        </w:rPr>
        <w:t xml:space="preserve"> </w:t>
      </w:r>
      <w:r w:rsidRPr="00BE2343">
        <w:rPr>
          <w:rStyle w:val="StyleUnderline"/>
          <w:highlight w:val="green"/>
        </w:rPr>
        <w:t>enable owners</w:t>
      </w:r>
      <w:r w:rsidRPr="00403A77">
        <w:rPr>
          <w:rStyle w:val="StyleUnderline"/>
        </w:rPr>
        <w:t xml:space="preserve"> of trade secrets </w:t>
      </w:r>
      <w:r w:rsidRPr="00BE2343">
        <w:rPr>
          <w:rStyle w:val="StyleUnderline"/>
          <w:highlight w:val="green"/>
        </w:rPr>
        <w:t>to</w:t>
      </w:r>
      <w:r w:rsidRPr="00403A77">
        <w:rPr>
          <w:rStyle w:val="StyleUnderline"/>
        </w:rPr>
        <w:t xml:space="preserve"> </w:t>
      </w:r>
      <w:proofErr w:type="gramStart"/>
      <w:r w:rsidRPr="00BE2343">
        <w:rPr>
          <w:rStyle w:val="StyleUnderline"/>
          <w:highlight w:val="green"/>
        </w:rPr>
        <w:t>more effectively address misappropriation</w:t>
      </w:r>
      <w:proofErr w:type="gramEnd"/>
      <w:r w:rsidRPr="00536D95">
        <w:t xml:space="preserve">, wherever initiated. This in turn </w:t>
      </w:r>
      <w:r w:rsidRPr="00403A77">
        <w:rPr>
          <w:rStyle w:val="StyleUnderline"/>
        </w:rPr>
        <w:t xml:space="preserve">could </w:t>
      </w:r>
      <w:r w:rsidRPr="00BE2343">
        <w:rPr>
          <w:rStyle w:val="StyleUnderline"/>
          <w:highlight w:val="green"/>
        </w:rPr>
        <w:t>enhance knowledge flows and cross-border</w:t>
      </w:r>
      <w:r w:rsidRPr="00403A77">
        <w:rPr>
          <w:rStyle w:val="StyleUnderline"/>
        </w:rPr>
        <w:t xml:space="preserve"> investments </w:t>
      </w:r>
      <w:r w:rsidRPr="00BE2343">
        <w:rPr>
          <w:rStyle w:val="StyleUnderline"/>
        </w:rPr>
        <w:t xml:space="preserve">in </w:t>
      </w:r>
      <w:r w:rsidRPr="00BE2343">
        <w:rPr>
          <w:rStyle w:val="StyleUnderline"/>
          <w:highlight w:val="green"/>
        </w:rPr>
        <w:t>R&amp;D</w:t>
      </w:r>
      <w:r w:rsidRPr="00BE2343">
        <w:rPr>
          <w:highlight w:val="green"/>
        </w:rPr>
        <w:t>.</w:t>
      </w:r>
      <w:r w:rsidRPr="00536D95">
        <w:t xml:space="preserve"> Policymakers should address trade secrets systematically in free trade agreements, such as the Trans-Pacific Partnership Agreement and the Trans-Atlantic Trade and Investment Partnership Agreement. </w:t>
      </w:r>
      <w:proofErr w:type="gramStart"/>
      <w:r w:rsidRPr="00536D95">
        <w:t xml:space="preserve">In particular, </w:t>
      </w:r>
      <w:r w:rsidRPr="00BE2343">
        <w:rPr>
          <w:rStyle w:val="StyleUnderline"/>
          <w:highlight w:val="green"/>
        </w:rPr>
        <w:t>policymakers</w:t>
      </w:r>
      <w:proofErr w:type="gramEnd"/>
      <w:r w:rsidRPr="00403A77">
        <w:rPr>
          <w:rStyle w:val="StyleUnderline"/>
        </w:rPr>
        <w:t xml:space="preserve"> should </w:t>
      </w:r>
      <w:r w:rsidRPr="00BE2343">
        <w:rPr>
          <w:rStyle w:val="StyleUnderline"/>
          <w:highlight w:val="green"/>
        </w:rPr>
        <w:t>work to establish common rules</w:t>
      </w:r>
      <w:r w:rsidRPr="00403A77">
        <w:rPr>
          <w:rStyle w:val="StyleUnderline"/>
        </w:rPr>
        <w:t xml:space="preserve"> to address cross-border misappropriation cases. </w:t>
      </w:r>
    </w:p>
    <w:p w14:paraId="5DB7699D" w14:textId="77777777" w:rsidR="00D130C2" w:rsidRPr="00403A77" w:rsidRDefault="00D130C2" w:rsidP="00D130C2">
      <w:pPr>
        <w:rPr>
          <w:rStyle w:val="StyleUnderline"/>
        </w:rPr>
      </w:pPr>
      <w:r w:rsidRPr="00536D95">
        <w:t xml:space="preserve">Action at the domestic level will be an important complement to such international efforts. Policymakers should enact clear provisions on trade secret protection, whether in a stand-alone law or as part of legislation providing for the protection of other types of IPRs. </w:t>
      </w:r>
      <w:r w:rsidRPr="00403A77">
        <w:rPr>
          <w:rStyle w:val="StyleUnderline"/>
        </w:rPr>
        <w:t xml:space="preserve">Trade secret laws should </w:t>
      </w:r>
      <w:r w:rsidRPr="00BE2343">
        <w:rPr>
          <w:rStyle w:val="StyleUnderline"/>
          <w:highlight w:val="green"/>
        </w:rPr>
        <w:t>include a clear definition of trade secrets based</w:t>
      </w:r>
      <w:r w:rsidRPr="00403A77">
        <w:rPr>
          <w:rStyle w:val="StyleUnderline"/>
        </w:rPr>
        <w:t xml:space="preserve"> at </w:t>
      </w:r>
      <w:r w:rsidRPr="00BE2343">
        <w:rPr>
          <w:rStyle w:val="StyleUnderline"/>
        </w:rPr>
        <w:t>least</w:t>
      </w:r>
      <w:r w:rsidRPr="00403A77">
        <w:rPr>
          <w:rStyle w:val="StyleUnderline"/>
        </w:rPr>
        <w:t xml:space="preserve"> </w:t>
      </w:r>
      <w:r w:rsidRPr="00BE2343">
        <w:rPr>
          <w:rStyle w:val="StyleUnderline"/>
          <w:highlight w:val="green"/>
        </w:rPr>
        <w:t>on</w:t>
      </w:r>
      <w:r w:rsidRPr="00403A77">
        <w:rPr>
          <w:rStyle w:val="StyleUnderline"/>
        </w:rPr>
        <w:t xml:space="preserve"> </w:t>
      </w:r>
      <w:r w:rsidRPr="00BE2343">
        <w:rPr>
          <w:rStyle w:val="StyleUnderline"/>
          <w:highlight w:val="green"/>
        </w:rPr>
        <w:t>Article 39.2</w:t>
      </w:r>
      <w:r w:rsidRPr="00403A77">
        <w:rPr>
          <w:rStyle w:val="StyleUnderline"/>
        </w:rPr>
        <w:t xml:space="preserve"> of the TRIPS Agreement. They should </w:t>
      </w:r>
      <w:r w:rsidRPr="00BE2343">
        <w:rPr>
          <w:rStyle w:val="StyleUnderline"/>
          <w:highlight w:val="green"/>
        </w:rPr>
        <w:t>define and criminalize conduct</w:t>
      </w:r>
      <w:r w:rsidRPr="00403A77">
        <w:rPr>
          <w:rStyle w:val="StyleUnderline"/>
        </w:rPr>
        <w:t xml:space="preserve"> amounting to a serious trade secret violation, including third party misappropriation, while </w:t>
      </w:r>
      <w:r w:rsidRPr="00BE2343">
        <w:rPr>
          <w:rStyle w:val="StyleUnderline"/>
          <w:highlight w:val="green"/>
        </w:rPr>
        <w:t xml:space="preserve">providing for </w:t>
      </w:r>
      <w:r w:rsidRPr="00BE2343">
        <w:rPr>
          <w:rStyle w:val="StyleUnderline"/>
        </w:rPr>
        <w:t xml:space="preserve">both </w:t>
      </w:r>
      <w:r w:rsidRPr="00BE2343">
        <w:rPr>
          <w:rStyle w:val="StyleUnderline"/>
          <w:highlight w:val="green"/>
        </w:rPr>
        <w:t>individual and corporate liability</w:t>
      </w:r>
      <w:r w:rsidRPr="00403A77">
        <w:rPr>
          <w:rStyle w:val="StyleUnderline"/>
        </w:rPr>
        <w:t>. Trade secret protection frameworks</w:t>
      </w:r>
      <w:r w:rsidRPr="00536D95">
        <w:t xml:space="preserve"> </w:t>
      </w:r>
      <w:r w:rsidRPr="00403A77">
        <w:rPr>
          <w:rStyle w:val="StyleUnderline"/>
        </w:rPr>
        <w:t xml:space="preserve">should contain a </w:t>
      </w:r>
      <w:r w:rsidRPr="00BE2343">
        <w:rPr>
          <w:rStyle w:val="StyleUnderline"/>
          <w:highlight w:val="green"/>
        </w:rPr>
        <w:t>comprehensive set of interim and final remedie</w:t>
      </w:r>
      <w:r w:rsidRPr="00403A77">
        <w:rPr>
          <w:rStyle w:val="StyleUnderline"/>
        </w:rPr>
        <w:t>s</w:t>
      </w:r>
      <w:r w:rsidRPr="00536D95">
        <w:t xml:space="preserve">. They should include effective tools to preserve, facilitate, and secure the gathering of evidence, including disclosure orders and ex </w:t>
      </w:r>
      <w:proofErr w:type="spellStart"/>
      <w:r w:rsidRPr="00536D95">
        <w:t>parte</w:t>
      </w:r>
      <w:proofErr w:type="spellEnd"/>
      <w:r w:rsidRPr="00536D95">
        <w:t xml:space="preserve"> search orders for premises and IT systems.</w:t>
      </w:r>
      <w:r w:rsidRPr="00403A77">
        <w:rPr>
          <w:rStyle w:val="StyleUnderline"/>
        </w:rPr>
        <w:t xml:space="preserve"> </w:t>
      </w:r>
      <w:r w:rsidRPr="000B7BE1">
        <w:rPr>
          <w:rStyle w:val="StyleUnderline"/>
          <w:highlight w:val="green"/>
        </w:rPr>
        <w:t>Criminal and civil</w:t>
      </w:r>
      <w:r w:rsidRPr="00403A77">
        <w:rPr>
          <w:rStyle w:val="StyleUnderline"/>
        </w:rPr>
        <w:t xml:space="preserve"> remedies, including damages, must be </w:t>
      </w:r>
      <w:r w:rsidRPr="000B7BE1">
        <w:rPr>
          <w:rStyle w:val="StyleUnderline"/>
          <w:highlight w:val="green"/>
        </w:rPr>
        <w:t>structured</w:t>
      </w:r>
      <w:r w:rsidRPr="00403A77">
        <w:rPr>
          <w:rStyle w:val="StyleUnderline"/>
        </w:rPr>
        <w:t xml:space="preserve"> </w:t>
      </w:r>
      <w:proofErr w:type="gramStart"/>
      <w:r w:rsidRPr="00403A77">
        <w:rPr>
          <w:rStyle w:val="StyleUnderline"/>
        </w:rPr>
        <w:t xml:space="preserve">so as </w:t>
      </w:r>
      <w:r w:rsidRPr="000B7BE1">
        <w:rPr>
          <w:rStyle w:val="StyleUnderline"/>
          <w:highlight w:val="green"/>
        </w:rPr>
        <w:t>to</w:t>
      </w:r>
      <w:proofErr w:type="gramEnd"/>
      <w:r w:rsidRPr="000B7BE1">
        <w:rPr>
          <w:rStyle w:val="StyleUnderline"/>
          <w:highlight w:val="green"/>
        </w:rPr>
        <w:t xml:space="preserve"> constitute a deterrent</w:t>
      </w:r>
      <w:r w:rsidRPr="00403A77">
        <w:rPr>
          <w:rStyle w:val="StyleUnderline"/>
        </w:rPr>
        <w:t xml:space="preserve"> to trade secret misappropriation. Policymakers should also ensure confidentiality of trade secrets during legal and administrative proceedings, </w:t>
      </w:r>
      <w:r w:rsidRPr="00536D95">
        <w:t xml:space="preserve">so that recovery does not lead to further disclosure and losses for the trade secret owner. Finally, trade secret and related laws should </w:t>
      </w:r>
      <w:r w:rsidRPr="00403A77">
        <w:rPr>
          <w:rStyle w:val="StyleUnderline"/>
        </w:rPr>
        <w:t xml:space="preserve">adopt a balanced approach to employee mobility, providing for the protection of confidential information without unduly restricting individuals’ opportunities for professional development. </w:t>
      </w:r>
    </w:p>
    <w:p w14:paraId="605B9CE0" w14:textId="77777777" w:rsidR="00D130C2" w:rsidRPr="00536D95" w:rsidRDefault="00D130C2" w:rsidP="00D130C2">
      <w:r w:rsidRPr="00BE2343">
        <w:rPr>
          <w:rStyle w:val="StyleUnderline"/>
          <w:highlight w:val="green"/>
        </w:rPr>
        <w:t>Policymakers</w:t>
      </w:r>
      <w:r w:rsidRPr="00403A77">
        <w:rPr>
          <w:rStyle w:val="StyleUnderline"/>
        </w:rPr>
        <w:t xml:space="preserve"> and industry groups may consider </w:t>
      </w:r>
      <w:r w:rsidRPr="00BE2343">
        <w:rPr>
          <w:rStyle w:val="StyleUnderline"/>
          <w:highlight w:val="green"/>
        </w:rPr>
        <w:t>provid</w:t>
      </w:r>
      <w:r w:rsidRPr="00403A77">
        <w:rPr>
          <w:rStyle w:val="StyleUnderline"/>
        </w:rPr>
        <w:t xml:space="preserve">ing </w:t>
      </w:r>
      <w:r w:rsidRPr="00BE2343">
        <w:rPr>
          <w:rStyle w:val="StyleUnderline"/>
          <w:highlight w:val="green"/>
        </w:rPr>
        <w:t>training for SMEs,</w:t>
      </w:r>
      <w:r w:rsidRPr="00403A77">
        <w:rPr>
          <w:rStyle w:val="StyleUnderline"/>
        </w:rPr>
        <w:t xml:space="preserve"> </w:t>
      </w:r>
      <w:r w:rsidRPr="00BE2343">
        <w:rPr>
          <w:rStyle w:val="StyleUnderline"/>
          <w:highlight w:val="green"/>
        </w:rPr>
        <w:t>to guide them</w:t>
      </w:r>
      <w:r w:rsidRPr="00403A77">
        <w:rPr>
          <w:rStyle w:val="StyleUnderline"/>
        </w:rPr>
        <w:t xml:space="preserve"> in using trade secrets as part of their intellectual asset management strategies</w:t>
      </w:r>
      <w:r w:rsidRPr="00536D95">
        <w:t xml:space="preserve">. Compared to larger firms, SMEs have relatively lower levels of experience with and fewer resources to dedicate to IP management. Innovative SMEs are likely to benefit from training on the appropriate actions they must take to protect confidential business information, </w:t>
      </w:r>
      <w:proofErr w:type="gramStart"/>
      <w:r w:rsidRPr="00536D95">
        <w:t>in order to</w:t>
      </w:r>
      <w:proofErr w:type="gramEnd"/>
      <w:r w:rsidRPr="00536D95">
        <w:t xml:space="preserve"> be able to enforce their rights before the courts in the event of misappropriation. They could also benefit from insights into how to institute effective processes for managing confidential information internally and vis-à-vis partners.</w:t>
      </w:r>
    </w:p>
    <w:p w14:paraId="359E2C58" w14:textId="77777777" w:rsidR="00D130C2" w:rsidRDefault="00D130C2" w:rsidP="00D130C2">
      <w:pPr>
        <w:pStyle w:val="Heading4"/>
      </w:pPr>
      <w:r>
        <w:t xml:space="preserve">Trade secrets create incentive for collaboration and drive innovation through profit motives – that turns the </w:t>
      </w:r>
      <w:proofErr w:type="spellStart"/>
      <w:r>
        <w:t>aff</w:t>
      </w:r>
      <w:proofErr w:type="spellEnd"/>
      <w:r>
        <w:t xml:space="preserve"> because companies will increase secrecy.</w:t>
      </w:r>
    </w:p>
    <w:p w14:paraId="10180630" w14:textId="77777777" w:rsidR="00D130C2" w:rsidRPr="00F73248" w:rsidRDefault="00D130C2" w:rsidP="00D130C2">
      <w:r>
        <w:rPr>
          <w:rStyle w:val="Style13ptBold"/>
        </w:rPr>
        <w:t xml:space="preserve">ICC 14 </w:t>
      </w:r>
      <w:r>
        <w:t xml:space="preserve">“TRADE SECRETS: TOOLS FOR INNOVATION AND COLLABORATION” 2014 International Chamber of Commerce (ICC) </w:t>
      </w:r>
      <w:hyperlink r:id="rId11" w:history="1">
        <w:r w:rsidRPr="00604B89">
          <w:rPr>
            <w:rStyle w:val="Hyperlink"/>
          </w:rPr>
          <w:t>https://iccwbo.org/content/uploads/sites/3/2017/02/ICC-Research-Trade-Secrets-english.pdf</w:t>
        </w:r>
      </w:hyperlink>
      <w:r>
        <w:t xml:space="preserve"> SM</w:t>
      </w:r>
    </w:p>
    <w:p w14:paraId="04B2073A" w14:textId="77777777" w:rsidR="00D130C2" w:rsidRDefault="00D130C2" w:rsidP="00D130C2">
      <w:r w:rsidRPr="00945429">
        <w:rPr>
          <w:rStyle w:val="StyleUnderline"/>
          <w:highlight w:val="green"/>
        </w:rPr>
        <w:t>Trade secrets</w:t>
      </w:r>
      <w:r w:rsidRPr="00F73248">
        <w:rPr>
          <w:rStyle w:val="StyleUnderline"/>
        </w:rPr>
        <w:t xml:space="preserve"> are often the “</w:t>
      </w:r>
      <w:r w:rsidRPr="00945429">
        <w:rPr>
          <w:rStyle w:val="StyleUnderline"/>
          <w:highlight w:val="green"/>
        </w:rPr>
        <w:t>crown jewels” of</w:t>
      </w:r>
      <w:r w:rsidRPr="00F73248">
        <w:rPr>
          <w:rStyle w:val="StyleUnderline"/>
        </w:rPr>
        <w:t xml:space="preserve"> a firm’s </w:t>
      </w:r>
      <w:r w:rsidRPr="00945429">
        <w:rPr>
          <w:rStyle w:val="StyleUnderline"/>
          <w:highlight w:val="green"/>
        </w:rPr>
        <w:t>intellectual capital</w:t>
      </w:r>
      <w:r w:rsidRPr="00F73248">
        <w:t>, developed over many years</w:t>
      </w:r>
      <w:r>
        <w:t xml:space="preserve"> through myriad interactions and projects (</w:t>
      </w:r>
      <w:proofErr w:type="spellStart"/>
      <w:r>
        <w:t>Jorda</w:t>
      </w:r>
      <w:proofErr w:type="spellEnd"/>
      <w:r>
        <w:t xml:space="preserve"> 2007</w:t>
      </w:r>
      <w:r w:rsidRPr="00F73248">
        <w:rPr>
          <w:rStyle w:val="StyleUnderline"/>
        </w:rPr>
        <w:t xml:space="preserve">). According to recent estimates, trade secrets encompass some </w:t>
      </w:r>
      <w:r w:rsidRPr="00945429">
        <w:rPr>
          <w:rStyle w:val="StyleUnderline"/>
          <w:highlight w:val="green"/>
        </w:rPr>
        <w:t>70 per cent of the value</w:t>
      </w:r>
      <w:r w:rsidRPr="00F73248">
        <w:rPr>
          <w:rStyle w:val="StyleUnderline"/>
        </w:rPr>
        <w:t xml:space="preserve"> of companies’ intellectual assets</w:t>
      </w:r>
      <w:r>
        <w:t xml:space="preserve"> (Bird &amp; Jain 2008; Forrester 2010; </w:t>
      </w:r>
      <w:proofErr w:type="spellStart"/>
      <w:r>
        <w:t>Schwarts</w:t>
      </w:r>
      <w:proofErr w:type="spellEnd"/>
      <w:r>
        <w:t xml:space="preserve"> &amp; Weil 2010). In one survey, </w:t>
      </w:r>
      <w:r w:rsidRPr="00F73248">
        <w:rPr>
          <w:rStyle w:val="StyleUnderline"/>
        </w:rPr>
        <w:t xml:space="preserve">respondents rated proprietary technology highly as a </w:t>
      </w:r>
      <w:r w:rsidRPr="00945429">
        <w:rPr>
          <w:rStyle w:val="StyleUnderline"/>
          <w:highlight w:val="green"/>
        </w:rPr>
        <w:t>key source of competitive advantage</w:t>
      </w:r>
      <w:r>
        <w:t>, and a large majority of respondents (88 per cent) cited skills and knowledge as the most important intellectual assets (IPOA 2003).</w:t>
      </w:r>
    </w:p>
    <w:p w14:paraId="3CCC00DB" w14:textId="77777777" w:rsidR="00D130C2" w:rsidRPr="00F73248" w:rsidRDefault="00D130C2" w:rsidP="00D130C2">
      <w:pPr>
        <w:rPr>
          <w:rStyle w:val="StyleUnderline"/>
        </w:rPr>
      </w:pPr>
      <w:r w:rsidRPr="00F73248">
        <w:rPr>
          <w:rStyle w:val="StyleUnderline"/>
        </w:rPr>
        <w:t xml:space="preserve">The economic rationale for trade secret protection is two-fold: </w:t>
      </w:r>
      <w:r w:rsidRPr="00116E65">
        <w:rPr>
          <w:rStyle w:val="StyleUnderline"/>
        </w:rPr>
        <w:t xml:space="preserve">first, it </w:t>
      </w:r>
      <w:r w:rsidRPr="00945429">
        <w:rPr>
          <w:rStyle w:val="StyleUnderline"/>
          <w:highlight w:val="green"/>
        </w:rPr>
        <w:t>enables firms to avoid overinvesting in secrecy</w:t>
      </w:r>
      <w:r w:rsidRPr="00F73248">
        <w:rPr>
          <w:rStyle w:val="StyleUnderline"/>
        </w:rPr>
        <w:t xml:space="preserve"> and thus to </w:t>
      </w:r>
      <w:r w:rsidRPr="00116E65">
        <w:rPr>
          <w:rStyle w:val="StyleUnderline"/>
          <w:highlight w:val="green"/>
        </w:rPr>
        <w:t>use</w:t>
      </w:r>
      <w:r w:rsidRPr="00F73248">
        <w:rPr>
          <w:rStyle w:val="StyleUnderline"/>
        </w:rPr>
        <w:t xml:space="preserve"> their </w:t>
      </w:r>
      <w:r w:rsidRPr="00945429">
        <w:rPr>
          <w:rStyle w:val="StyleUnderline"/>
          <w:highlight w:val="green"/>
        </w:rPr>
        <w:t>resources more cost-effectively</w:t>
      </w:r>
      <w:r w:rsidRPr="00F73248">
        <w:rPr>
          <w:rStyle w:val="StyleUnderline"/>
        </w:rPr>
        <w:t xml:space="preserve">, </w:t>
      </w:r>
      <w:proofErr w:type="gramStart"/>
      <w:r w:rsidRPr="00F73248">
        <w:rPr>
          <w:rStyle w:val="StyleUnderline"/>
        </w:rPr>
        <w:t>and,</w:t>
      </w:r>
      <w:proofErr w:type="gramEnd"/>
      <w:r w:rsidRPr="00F73248">
        <w:rPr>
          <w:rStyle w:val="StyleUnderline"/>
        </w:rPr>
        <w:t xml:space="preserve"> </w:t>
      </w:r>
      <w:r w:rsidRPr="00116E65">
        <w:rPr>
          <w:rStyle w:val="StyleUnderline"/>
        </w:rPr>
        <w:t xml:space="preserve">second, it </w:t>
      </w:r>
      <w:r w:rsidRPr="00945429">
        <w:rPr>
          <w:rStyle w:val="StyleUnderline"/>
          <w:highlight w:val="green"/>
        </w:rPr>
        <w:t>facilitates the diffusion of knowledg</w:t>
      </w:r>
      <w:r w:rsidRPr="00F73248">
        <w:rPr>
          <w:rStyle w:val="StyleUnderline"/>
        </w:rPr>
        <w:t xml:space="preserve">e by creating a </w:t>
      </w:r>
      <w:r w:rsidRPr="00945429">
        <w:rPr>
          <w:rStyle w:val="StyleUnderline"/>
          <w:highlight w:val="green"/>
        </w:rPr>
        <w:t>safe environment for firms to share information</w:t>
      </w:r>
      <w:r>
        <w:t xml:space="preserve"> that, for whatever reason, they have not patented (Friedman et al 1991; </w:t>
      </w:r>
      <w:proofErr w:type="spellStart"/>
      <w:r>
        <w:t>Arrasvuori</w:t>
      </w:r>
      <w:proofErr w:type="spellEnd"/>
      <w:r>
        <w:t xml:space="preserve"> et al. 2014). In relation to this last point, </w:t>
      </w:r>
      <w:r w:rsidRPr="00F73248">
        <w:rPr>
          <w:rStyle w:val="StyleUnderline"/>
        </w:rPr>
        <w:t xml:space="preserve">trade secret protection is particularly </w:t>
      </w:r>
      <w:r w:rsidRPr="00945429">
        <w:rPr>
          <w:rStyle w:val="StyleUnderline"/>
          <w:highlight w:val="green"/>
        </w:rPr>
        <w:t>well suited to</w:t>
      </w:r>
      <w:r w:rsidRPr="00116E65">
        <w:rPr>
          <w:rStyle w:val="StyleUnderline"/>
        </w:rPr>
        <w:t xml:space="preserve"> current approaches to </w:t>
      </w:r>
      <w:r w:rsidRPr="00945429">
        <w:rPr>
          <w:rStyle w:val="StyleUnderline"/>
          <w:highlight w:val="green"/>
        </w:rPr>
        <w:t>innovation</w:t>
      </w:r>
      <w:r w:rsidRPr="00F73248">
        <w:rPr>
          <w:rStyle w:val="StyleUnderline"/>
        </w:rPr>
        <w:t xml:space="preserve">, which </w:t>
      </w:r>
      <w:r w:rsidRPr="00116E65">
        <w:rPr>
          <w:rStyle w:val="StyleUnderline"/>
          <w:highlight w:val="green"/>
        </w:rPr>
        <w:t>emphasize incremental change and collaboration</w:t>
      </w:r>
      <w:r w:rsidRPr="00F73248">
        <w:rPr>
          <w:rStyle w:val="StyleUnderline"/>
        </w:rPr>
        <w:t>.</w:t>
      </w:r>
    </w:p>
    <w:p w14:paraId="7949A1A7" w14:textId="77777777" w:rsidR="00D130C2" w:rsidRDefault="00D130C2" w:rsidP="00D130C2">
      <w:r>
        <w:t xml:space="preserve">As empirical evidence shows, </w:t>
      </w:r>
      <w:r w:rsidRPr="00F73248">
        <w:rPr>
          <w:rStyle w:val="StyleUnderline"/>
        </w:rPr>
        <w:t>over-investment in secrecy implies not only wasted resources, but also lost opportunities for collaboration when information cannot be safely shared externally</w:t>
      </w:r>
      <w:r>
        <w:t xml:space="preserve">. Over-investment in secrecy may be specific, in the form of over-protection of a particular idea, or it can be general, in the sense that a company may impose too many restrictions on employees and business </w:t>
      </w:r>
      <w:proofErr w:type="gramStart"/>
      <w:r>
        <w:t>partners, or</w:t>
      </w:r>
      <w:proofErr w:type="gramEnd"/>
      <w:r>
        <w:t xml:space="preserve"> may over-spend on physical infrastructure to protect confidential information. </w:t>
      </w:r>
    </w:p>
    <w:p w14:paraId="18CB8A8B" w14:textId="77777777" w:rsidR="00D130C2" w:rsidRPr="00F73248" w:rsidRDefault="00D130C2" w:rsidP="00D130C2">
      <w:pPr>
        <w:rPr>
          <w:rStyle w:val="StyleUnderline"/>
        </w:rPr>
      </w:pPr>
      <w:r w:rsidRPr="00F73248">
        <w:rPr>
          <w:rStyle w:val="StyleUnderline"/>
        </w:rPr>
        <w:t xml:space="preserve">The </w:t>
      </w:r>
      <w:r w:rsidRPr="00116E65">
        <w:rPr>
          <w:rStyle w:val="StyleUnderline"/>
        </w:rPr>
        <w:t xml:space="preserve">legal protections provided under </w:t>
      </w:r>
      <w:r w:rsidRPr="00945429">
        <w:rPr>
          <w:rStyle w:val="StyleUnderline"/>
          <w:highlight w:val="green"/>
        </w:rPr>
        <w:t xml:space="preserve">trade secret laws serve as a </w:t>
      </w:r>
      <w:r w:rsidRPr="00116E65">
        <w:rPr>
          <w:rStyle w:val="StyleUnderline"/>
          <w:highlight w:val="green"/>
        </w:rPr>
        <w:t>substitute for</w:t>
      </w:r>
      <w:r w:rsidRPr="00116E65">
        <w:rPr>
          <w:rStyle w:val="StyleUnderline"/>
        </w:rPr>
        <w:t xml:space="preserve"> physical </w:t>
      </w:r>
      <w:proofErr w:type="gramStart"/>
      <w:r w:rsidRPr="00116E65">
        <w:rPr>
          <w:rStyle w:val="StyleUnderline"/>
        </w:rPr>
        <w:t>and also</w:t>
      </w:r>
      <w:proofErr w:type="gramEnd"/>
      <w:r w:rsidRPr="00116E65">
        <w:rPr>
          <w:rStyle w:val="StyleUnderline"/>
        </w:rPr>
        <w:t xml:space="preserve"> contractual </w:t>
      </w:r>
      <w:r w:rsidRPr="00116E65">
        <w:rPr>
          <w:rStyle w:val="StyleUnderline"/>
          <w:highlight w:val="green"/>
        </w:rPr>
        <w:t>secrecy</w:t>
      </w:r>
      <w:r w:rsidRPr="00116E65">
        <w:t xml:space="preserve"> (</w:t>
      </w:r>
      <w:proofErr w:type="spellStart"/>
      <w:r w:rsidRPr="00116E65">
        <w:t>Chally</w:t>
      </w:r>
      <w:proofErr w:type="spellEnd"/>
      <w:r w:rsidRPr="00116E65">
        <w:t xml:space="preserve"> 2008; Lemley 2008). For instance, when hiring and assigning employees, an employer can focus on candidates’ skills and appropriateness for </w:t>
      </w:r>
      <w:proofErr w:type="gramStart"/>
      <w:r w:rsidRPr="00116E65">
        <w:t>particular roles</w:t>
      </w:r>
      <w:proofErr w:type="gramEnd"/>
      <w:r w:rsidRPr="00116E65">
        <w:t>, rather than choosing people exclusively from within a trusted inner</w:t>
      </w:r>
      <w:r>
        <w:t xml:space="preserve"> circle (</w:t>
      </w:r>
      <w:proofErr w:type="spellStart"/>
      <w:r>
        <w:t>Risch</w:t>
      </w:r>
      <w:proofErr w:type="spellEnd"/>
      <w:r>
        <w:t xml:space="preserve"> 2007). On the other hand, companies’ actions to prevent leakage of trade secrets sometimes appear to be at odds with employee mobility and the use by an employee of learned skills in subsequent employment (Rowe 2005). </w:t>
      </w:r>
      <w:r w:rsidRPr="00F73248">
        <w:rPr>
          <w:rStyle w:val="StyleUnderline"/>
        </w:rPr>
        <w:t>Trade secret protection laws that provide appropriate disincentives for misappropriation help to strike a balance between employee mobility and personal development, on the one hand, and the legitimate interests of companies in securing confidentiality of their proprietary information, on the other hand.</w:t>
      </w:r>
    </w:p>
    <w:p w14:paraId="538EA82C" w14:textId="77777777" w:rsidR="00D130C2" w:rsidRPr="00116E65" w:rsidRDefault="00D130C2" w:rsidP="00D130C2">
      <w:r w:rsidRPr="00F73248">
        <w:rPr>
          <w:rStyle w:val="StyleUnderline"/>
        </w:rPr>
        <w:t xml:space="preserve">Trade secret laws also facilitate flows of knowledge by </w:t>
      </w:r>
      <w:r w:rsidRPr="00945429">
        <w:rPr>
          <w:rStyle w:val="StyleUnderline"/>
          <w:highlight w:val="green"/>
        </w:rPr>
        <w:t>making it less risky for firms to share knowledge</w:t>
      </w:r>
      <w:r w:rsidRPr="00945429">
        <w:rPr>
          <w:highlight w:val="green"/>
        </w:rPr>
        <w:t>.</w:t>
      </w:r>
      <w:r>
        <w:t xml:space="preserve"> Like patents, trade secrets provide a partial solution to Arrow’s Information Paradox (Lemley 2008). This paradox relates to the difficulties an inventor faces if he or she needs to share a potentially valuable but secret idea </w:t>
      </w:r>
      <w:proofErr w:type="gramStart"/>
      <w:r>
        <w:t>in order to</w:t>
      </w:r>
      <w:proofErr w:type="gramEnd"/>
      <w:r>
        <w:t xml:space="preserve"> exploit it </w:t>
      </w:r>
      <w:r w:rsidRPr="00116E65">
        <w:t xml:space="preserve">commercially. </w:t>
      </w:r>
      <w:r w:rsidRPr="00116E65">
        <w:rPr>
          <w:rStyle w:val="StyleUnderline"/>
        </w:rPr>
        <w:t>Without appropriate safeguards, once knowledge is exchanged between parties, there are few disincentives against using that knowledge for commercial benefit. Thus, potential partners may withhold information because they fear creating a new competitor. However, external cooperation is an increasingly important feature of firms’ innovation strategies, enabling them to combine expertise and resources, and thus to accelerate technology development as well as commercialization. By providing additional security, trade secret protection enables the sharing of knowledge between partie</w:t>
      </w:r>
      <w:r w:rsidRPr="00116E65">
        <w:t>s (</w:t>
      </w:r>
      <w:proofErr w:type="spellStart"/>
      <w:r w:rsidRPr="00116E65">
        <w:t>Arrasvuori</w:t>
      </w:r>
      <w:proofErr w:type="spellEnd"/>
      <w:r w:rsidRPr="00116E65">
        <w:t xml:space="preserve"> et al. 2014).</w:t>
      </w:r>
    </w:p>
    <w:p w14:paraId="22D68A3C" w14:textId="77777777" w:rsidR="00D130C2" w:rsidRPr="005E5087" w:rsidRDefault="00D130C2" w:rsidP="00D130C2">
      <w:r w:rsidRPr="00116E65">
        <w:rPr>
          <w:rStyle w:val="StyleUnderline"/>
        </w:rPr>
        <w:t>The protection afforded by trade secrets matches the needs of contemporary modes of innovation. Today</w:t>
      </w:r>
      <w:r w:rsidRPr="00F73248">
        <w:rPr>
          <w:rStyle w:val="StyleUnderline"/>
        </w:rPr>
        <w:t xml:space="preserve">, </w:t>
      </w:r>
      <w:r w:rsidRPr="00945429">
        <w:rPr>
          <w:rStyle w:val="StyleUnderline"/>
          <w:highlight w:val="green"/>
        </w:rPr>
        <w:t>innovation is increasingly characterized by a high degree of collaboration</w:t>
      </w:r>
      <w:r w:rsidRPr="00F73248">
        <w:rPr>
          <w:rStyle w:val="StyleUnderline"/>
        </w:rPr>
        <w:t xml:space="preserve"> </w:t>
      </w:r>
      <w:proofErr w:type="gramStart"/>
      <w:r w:rsidRPr="00F73248">
        <w:rPr>
          <w:rStyle w:val="StyleUnderline"/>
        </w:rPr>
        <w:t>and also</w:t>
      </w:r>
      <w:proofErr w:type="gramEnd"/>
      <w:r w:rsidRPr="00F73248">
        <w:rPr>
          <w:rStyle w:val="StyleUnderline"/>
        </w:rPr>
        <w:t xml:space="preserve"> by emphasis on incremental progress.</w:t>
      </w:r>
      <w:r>
        <w:t xml:space="preserve"> Adaptation of existing solutions to local environments, one form of incremental innovation, is especially relevant in developing countries. </w:t>
      </w:r>
      <w:r w:rsidRPr="00F73248">
        <w:rPr>
          <w:rStyle w:val="StyleUnderline"/>
        </w:rPr>
        <w:t xml:space="preserve">Trade </w:t>
      </w:r>
      <w:r w:rsidRPr="005E5087">
        <w:rPr>
          <w:rStyle w:val="StyleUnderline"/>
        </w:rPr>
        <w:t>secrets help to establish secure channels for exchanges of know-how, helping to build absorptive capacity, which is defined</w:t>
      </w:r>
      <w:r w:rsidRPr="00F73248">
        <w:rPr>
          <w:rStyle w:val="StyleUnderline"/>
        </w:rPr>
        <w:t xml:space="preserve"> as the ability to identify, assimilate, and apply new knowledge. They also provide an alternative tool for protecting gradual advancements for which patents may not be available or financially practical</w:t>
      </w:r>
      <w:r>
        <w:t xml:space="preserve"> (</w:t>
      </w:r>
      <w:proofErr w:type="spellStart"/>
      <w:r>
        <w:t>Maskus</w:t>
      </w:r>
      <w:proofErr w:type="spellEnd"/>
      <w:r>
        <w:t xml:space="preserve"> 2012). Finally, given their relative affordability, trade secrets can provide a resource-effective line of </w:t>
      </w:r>
      <w:proofErr w:type="spellStart"/>
      <w:r>
        <w:t>defence</w:t>
      </w:r>
      <w:proofErr w:type="spellEnd"/>
      <w:r>
        <w:t xml:space="preserve"> to SMEs in countries at all levels </w:t>
      </w:r>
      <w:r w:rsidRPr="005E5087">
        <w:t>of development.</w:t>
      </w:r>
    </w:p>
    <w:p w14:paraId="1B81E901" w14:textId="77777777" w:rsidR="00D130C2" w:rsidRPr="00F73248" w:rsidRDefault="00D130C2" w:rsidP="00D130C2">
      <w:r w:rsidRPr="005E5087">
        <w:t xml:space="preserve">To summarize, </w:t>
      </w:r>
      <w:r w:rsidRPr="005E5087">
        <w:rPr>
          <w:rStyle w:val="StyleUnderline"/>
        </w:rPr>
        <w:t>trade secrets are directly implicated in the dissemination of proprietary skills and knowledge, stimulating broader disclosure and use of information. As patent protection encourages the sharing of proprietary technology, trade secret protection facilitates the sharing of proprietary know-how and expertise</w:t>
      </w:r>
      <w:r>
        <w:t xml:space="preserve"> (Box 3). The combined deployment of trade secrets and patents provides exclusivity to the innovator, while furthering technology transfer through licensing and other transactions (</w:t>
      </w:r>
      <w:proofErr w:type="spellStart"/>
      <w:r>
        <w:t>Jorda</w:t>
      </w:r>
      <w:proofErr w:type="spellEnd"/>
      <w:r>
        <w:t xml:space="preserve"> 2007). Licensing agreements that include conveyances for both forms of protection are credited with stimulating the most value creation (Cummings 2008).</w:t>
      </w:r>
    </w:p>
    <w:p w14:paraId="61D49098" w14:textId="77777777" w:rsidR="00D130C2" w:rsidRPr="0092026C" w:rsidRDefault="00D130C2" w:rsidP="00D130C2"/>
    <w:p w14:paraId="32BC1121" w14:textId="77777777" w:rsidR="00D130C2" w:rsidRDefault="00D130C2" w:rsidP="00D130C2">
      <w:pPr>
        <w:pStyle w:val="Heading4"/>
      </w:pPr>
      <w:r>
        <w:t>EU’s key</w:t>
      </w:r>
    </w:p>
    <w:p w14:paraId="73E9E6C4" w14:textId="77777777" w:rsidR="00D130C2" w:rsidRPr="0092026C" w:rsidRDefault="00D130C2" w:rsidP="00D130C2">
      <w:r w:rsidRPr="00AD256F">
        <w:rPr>
          <w:rStyle w:val="Style13ptBold"/>
        </w:rPr>
        <w:t>EPM Scientific 19</w:t>
      </w:r>
      <w:r w:rsidRPr="00B10DCB">
        <w:t xml:space="preserve"> (202, [], 4-1-2019, “Why US Biotech Companies Should Consider Launching in Europe </w:t>
      </w:r>
      <w:proofErr w:type="gramStart"/>
      <w:r w:rsidRPr="00B10DCB">
        <w:t>Directly“</w:t>
      </w:r>
      <w:proofErr w:type="gramEnd"/>
      <w:r w:rsidRPr="00B10DCB">
        <w:t xml:space="preserve">, No Publication, accessed: 9-18-2021, https://www.epmscientific.com/blog/2019/04/why-us-biotech-companies-should-consider-launching-in-europe-directly)  </w:t>
      </w:r>
      <w:proofErr w:type="spellStart"/>
      <w:r w:rsidRPr="00B10DCB">
        <w:t>ajs</w:t>
      </w:r>
      <w:proofErr w:type="spellEnd"/>
    </w:p>
    <w:p w14:paraId="6F46EDDA" w14:textId="77777777" w:rsidR="00D130C2" w:rsidRPr="00B10DCB" w:rsidRDefault="00D130C2" w:rsidP="00D130C2">
      <w:r>
        <w:t>​</w:t>
      </w:r>
      <w:r w:rsidRPr="00B10DCB">
        <w:t xml:space="preserve">In the past, </w:t>
      </w:r>
      <w:r w:rsidRPr="00BF0A8E">
        <w:rPr>
          <w:rStyle w:val="StyleUnderline"/>
          <w:highlight w:val="green"/>
        </w:rPr>
        <w:t>biotech startups</w:t>
      </w:r>
      <w:r w:rsidRPr="00B10DCB">
        <w:t xml:space="preserve"> have sought to partner with big pharmaceutical companies.  However, the market is changing — in 2019 it may be </w:t>
      </w:r>
      <w:r w:rsidRPr="00BF0A8E">
        <w:rPr>
          <w:rStyle w:val="StyleUnderline"/>
          <w:highlight w:val="green"/>
        </w:rPr>
        <w:t>better</w:t>
      </w:r>
      <w:r w:rsidRPr="00B10DCB">
        <w:t xml:space="preserve"> to license </w:t>
      </w:r>
      <w:r w:rsidRPr="00BF0A8E">
        <w:t xml:space="preserve">directly </w:t>
      </w:r>
      <w:r w:rsidRPr="00BF0A8E">
        <w:rPr>
          <w:rStyle w:val="StyleUnderline"/>
          <w:highlight w:val="green"/>
        </w:rPr>
        <w:t>in Europe</w:t>
      </w:r>
      <w:r w:rsidRPr="00357EF2">
        <w:rPr>
          <w:rStyle w:val="StyleUnderline"/>
        </w:rPr>
        <w:t>.</w:t>
      </w:r>
    </w:p>
    <w:p w14:paraId="0F1FBFC1" w14:textId="77777777" w:rsidR="00D130C2" w:rsidRPr="00B10DCB" w:rsidRDefault="00D130C2" w:rsidP="00D130C2">
      <w:r w:rsidRPr="00B10DCB">
        <w:t>For a US-based pharmaceutical company, the prospect of taking a new drug to market in Europe can be daunting.  Many young biotech companies decide to </w:t>
      </w:r>
      <w:hyperlink r:id="rId12" w:history="1">
        <w:r w:rsidRPr="00B10DCB">
          <w:rPr>
            <w:rStyle w:val="Hyperlink"/>
          </w:rPr>
          <w:t>out-license for royalty</w:t>
        </w:r>
      </w:hyperlink>
      <w:r w:rsidRPr="00B10DCB">
        <w:t> or milestone payments instead of navigating the tricky path to commercializing their own product. However, this strategy may be a mistake. Let’s examine why... </w:t>
      </w:r>
    </w:p>
    <w:p w14:paraId="500C16D2" w14:textId="77777777" w:rsidR="00D130C2" w:rsidRPr="00B10DCB" w:rsidRDefault="00D130C2" w:rsidP="00D130C2">
      <w:r w:rsidRPr="00B10DCB">
        <w:t>Drug licensing in Europe vs. the US</w:t>
      </w:r>
    </w:p>
    <w:p w14:paraId="7AD4499B" w14:textId="77777777" w:rsidR="00D130C2" w:rsidRPr="00B10DCB" w:rsidRDefault="00D130C2" w:rsidP="00D130C2">
      <w:r w:rsidRPr="00BF0A8E">
        <w:rPr>
          <w:rStyle w:val="StyleUnderline"/>
          <w:highlight w:val="green"/>
        </w:rPr>
        <w:t>Europe</w:t>
      </w:r>
      <w:r w:rsidRPr="00B10DCB">
        <w:t xml:space="preserve"> and the US </w:t>
      </w:r>
      <w:r w:rsidRPr="00BF0A8E">
        <w:rPr>
          <w:rStyle w:val="StyleUnderline"/>
          <w:highlight w:val="green"/>
        </w:rPr>
        <w:t>dominate</w:t>
      </w:r>
      <w:r w:rsidRPr="00357EF2">
        <w:rPr>
          <w:rStyle w:val="StyleUnderline"/>
        </w:rPr>
        <w:t xml:space="preserve"> the </w:t>
      </w:r>
      <w:hyperlink r:id="rId13" w:history="1">
        <w:r w:rsidRPr="00A34391">
          <w:rPr>
            <w:rStyle w:val="StyleUnderline"/>
            <w:highlight w:val="green"/>
          </w:rPr>
          <w:t>global biotech market</w:t>
        </w:r>
      </w:hyperlink>
      <w:r w:rsidRPr="00B10DCB">
        <w:t> (although China and Japan are important growth markets of their own). This trend is not likely to change, a </w:t>
      </w:r>
      <w:hyperlink r:id="rId14" w:history="1">
        <w:r w:rsidRPr="00B10DCB">
          <w:rPr>
            <w:rStyle w:val="Hyperlink"/>
          </w:rPr>
          <w:t>2019 </w:t>
        </w:r>
        <w:proofErr w:type="spellStart"/>
        <w:r w:rsidRPr="00B10DCB">
          <w:rPr>
            <w:rStyle w:val="Hyperlink"/>
          </w:rPr>
          <w:t>iQvia</w:t>
        </w:r>
        <w:proofErr w:type="spellEnd"/>
        <w:r w:rsidRPr="00B10DCB">
          <w:rPr>
            <w:rStyle w:val="Hyperlink"/>
          </w:rPr>
          <w:t> report</w:t>
        </w:r>
      </w:hyperlink>
      <w:r w:rsidRPr="00B10DCB">
        <w:t> predicted that global pharmaceutical spending will exceed $1.5 trillion by 2023 with market leaders in the US ($625-665 billion,  up 4-7%) and Europe ($195-225 billion, up 1-4%). </w:t>
      </w:r>
      <w:r w:rsidRPr="00B10DCB">
        <w:br/>
      </w:r>
      <w:r w:rsidRPr="00B10DCB">
        <w:br/>
        <w:t>However, the US and Europe have very </w:t>
      </w:r>
      <w:hyperlink r:id="rId15" w:history="1">
        <w:r w:rsidRPr="00B10DCB">
          <w:rPr>
            <w:rStyle w:val="Hyperlink"/>
          </w:rPr>
          <w:t>different requirements</w:t>
        </w:r>
      </w:hyperlink>
      <w:r w:rsidRPr="00B10DCB">
        <w:t> for clinical trials and new drug applications.  Historically, the </w:t>
      </w:r>
      <w:hyperlink r:id="rId16" w:history="1">
        <w:r w:rsidRPr="00B10DCB">
          <w:rPr>
            <w:rStyle w:val="Hyperlink"/>
          </w:rPr>
          <w:t>US Food and Drug Administration (FDA) </w:t>
        </w:r>
      </w:hyperlink>
      <w:r w:rsidRPr="00B10DCB">
        <w:t> has been seen as a </w:t>
      </w:r>
      <w:hyperlink r:id="rId17" w:history="1">
        <w:r w:rsidRPr="00B10DCB">
          <w:rPr>
            <w:rStyle w:val="Hyperlink"/>
          </w:rPr>
          <w:t>centralized consumer protection agency</w:t>
        </w:r>
      </w:hyperlink>
      <w:r w:rsidRPr="00B10DCB">
        <w:t> — with the critique that it slows approval with safety considerations.  In contrast, the </w:t>
      </w:r>
      <w:hyperlink r:id="rId18" w:history="1">
        <w:r w:rsidRPr="00BF0A8E">
          <w:rPr>
            <w:rStyle w:val="StyleUnderline"/>
            <w:highlight w:val="green"/>
          </w:rPr>
          <w:t xml:space="preserve">EU </w:t>
        </w:r>
        <w:r w:rsidRPr="00BF0A8E">
          <w:rPr>
            <w:rStyle w:val="StyleUnderline"/>
          </w:rPr>
          <w:t>European Medicines Agency (EMA</w:t>
        </w:r>
        <w:r w:rsidRPr="00BF0A8E">
          <w:rPr>
            <w:rStyle w:val="StyleUnderline"/>
            <w:highlight w:val="green"/>
          </w:rPr>
          <w:t>)</w:t>
        </w:r>
      </w:hyperlink>
      <w:r w:rsidRPr="00357EF2">
        <w:rPr>
          <w:rStyle w:val="StyleUnderline"/>
        </w:rPr>
        <w:t xml:space="preserve"> was </w:t>
      </w:r>
      <w:r w:rsidRPr="00BF0A8E">
        <w:rPr>
          <w:rStyle w:val="StyleUnderline"/>
          <w:highlight w:val="green"/>
        </w:rPr>
        <w:t>designed to </w:t>
      </w:r>
      <w:hyperlink r:id="rId19" w:history="1">
        <w:r w:rsidRPr="00BF0A8E">
          <w:rPr>
            <w:rStyle w:val="StyleUnderline"/>
            <w:highlight w:val="green"/>
          </w:rPr>
          <w:t>standardize commercial rules</w:t>
        </w:r>
      </w:hyperlink>
      <w:r w:rsidRPr="00357EF2">
        <w:rPr>
          <w:rStyle w:val="StyleUnderline"/>
        </w:rPr>
        <w:t xml:space="preserve"> — with the critique that it primarily </w:t>
      </w:r>
      <w:r w:rsidRPr="00BF0A8E">
        <w:rPr>
          <w:rStyle w:val="StyleUnderline"/>
        </w:rPr>
        <w:t>preserves commercial interest</w:t>
      </w:r>
      <w:r w:rsidRPr="00357EF2">
        <w:rPr>
          <w:rStyle w:val="StyleUnderline"/>
        </w:rPr>
        <w:t>s</w:t>
      </w:r>
      <w:r w:rsidRPr="00B10DCB">
        <w:t>.  There is a debate as to which system approves drugs quicker, a </w:t>
      </w:r>
      <w:hyperlink r:id="rId20" w:history="1">
        <w:r w:rsidRPr="00B10DCB">
          <w:rPr>
            <w:rStyle w:val="Hyperlink"/>
          </w:rPr>
          <w:t>2015 analysis</w:t>
        </w:r>
      </w:hyperlink>
      <w:r w:rsidRPr="00B10DCB">
        <w:t> indicates that the US is likely the faster of the two approval processes (304 days as compared to 478 in Europe). </w:t>
      </w:r>
      <w:r w:rsidRPr="00B10DCB">
        <w:br/>
      </w:r>
      <w:r w:rsidRPr="00B10DCB">
        <w:br/>
        <w:t>Small companies may not want to invest in two very-different approval processes.  Traditionally, licensing has been regarded as a good exit strategy for biotech and small pharmaceutical companies to help </w:t>
      </w:r>
      <w:hyperlink r:id="rId21" w:history="1">
        <w:r w:rsidRPr="00B10DCB">
          <w:rPr>
            <w:rStyle w:val="Hyperlink"/>
          </w:rPr>
          <w:t>manage risk</w:t>
        </w:r>
      </w:hyperlink>
      <w:r w:rsidRPr="00B10DCB">
        <w:t>, which is why licensing, royalties, mergers and acquisitions are such major drivers of the biotech and pharma industries. </w:t>
      </w:r>
      <w:r w:rsidRPr="00B10DCB">
        <w:br/>
      </w:r>
      <w:r w:rsidRPr="00B10DCB">
        <w:br/>
        <w:t xml:space="preserve">But </w:t>
      </w:r>
      <w:r w:rsidRPr="00357EF2">
        <w:rPr>
          <w:rStyle w:val="StyleUnderline"/>
        </w:rPr>
        <w:t xml:space="preserve">is </w:t>
      </w:r>
      <w:r w:rsidRPr="00BF0A8E">
        <w:rPr>
          <w:rStyle w:val="StyleUnderline"/>
          <w:highlight w:val="green"/>
        </w:rPr>
        <w:t>European licensing</w:t>
      </w:r>
      <w:r w:rsidRPr="00357EF2">
        <w:rPr>
          <w:rStyle w:val="StyleUnderline"/>
        </w:rPr>
        <w:t xml:space="preserve"> really the </w:t>
      </w:r>
      <w:r w:rsidRPr="00BF0A8E">
        <w:rPr>
          <w:rStyle w:val="StyleUnderline"/>
          <w:highlight w:val="green"/>
        </w:rPr>
        <w:t>best</w:t>
      </w:r>
      <w:r w:rsidRPr="00357EF2">
        <w:rPr>
          <w:rStyle w:val="StyleUnderline"/>
        </w:rPr>
        <w:t xml:space="preserve"> exit </w:t>
      </w:r>
      <w:r w:rsidRPr="00BF0A8E">
        <w:rPr>
          <w:rStyle w:val="StyleUnderline"/>
          <w:highlight w:val="green"/>
        </w:rPr>
        <w:t>strategy</w:t>
      </w:r>
      <w:r w:rsidRPr="00B10DCB">
        <w:t xml:space="preserve"> for US companies in 2019? </w:t>
      </w:r>
    </w:p>
    <w:p w14:paraId="3D18BEE9" w14:textId="77777777" w:rsidR="00D130C2" w:rsidRPr="00B10DCB" w:rsidRDefault="00D130C2" w:rsidP="00D130C2">
      <w:r w:rsidRPr="00B10DCB">
        <w:t>Data Supporting European Launch over License</w:t>
      </w:r>
    </w:p>
    <w:p w14:paraId="7960D75E" w14:textId="77777777" w:rsidR="00D130C2" w:rsidRPr="00B10DCB" w:rsidRDefault="00D130C2" w:rsidP="00D130C2">
      <w:r w:rsidRPr="00B10DCB">
        <w:t>A </w:t>
      </w:r>
      <w:hyperlink r:id="rId22" w:history="1">
        <w:r w:rsidRPr="00B10DCB">
          <w:rPr>
            <w:rStyle w:val="Hyperlink"/>
          </w:rPr>
          <w:t>2013 analysis</w:t>
        </w:r>
      </w:hyperlink>
      <w:r w:rsidRPr="00B10DCB">
        <w:t> published in the Business and Medicine Report examined companies facing the launch-vs-license dilemma.  </w:t>
      </w:r>
      <w:r w:rsidRPr="00B10DCB">
        <w:br/>
      </w:r>
      <w:r w:rsidRPr="00B10DCB">
        <w:br/>
        <w:t>Using public data from the </w:t>
      </w:r>
      <w:hyperlink r:id="rId23" w:history="1">
        <w:r w:rsidRPr="00B10DCB">
          <w:rPr>
            <w:rStyle w:val="Hyperlink"/>
          </w:rPr>
          <w:t>EMA database </w:t>
        </w:r>
      </w:hyperlink>
      <w:r w:rsidRPr="00B10DCB">
        <w:t>the study examined US-based companies who had chosen to market their primary drug in the US, but were then facing the European launch-or-license decision.  From 2003-2013 the study identified 25 companies fitting this criterion, 9 of whom chose to launch directly in Europe and 16 of whom chose to license for royalty and/or milestone payments. The study found that the “</w:t>
      </w:r>
      <w:r w:rsidRPr="00BF0A8E">
        <w:rPr>
          <w:rStyle w:val="StyleUnderline"/>
          <w:highlight w:val="green"/>
        </w:rPr>
        <w:t>launch companies significantly outperformed</w:t>
      </w:r>
      <w:r w:rsidRPr="00A34391">
        <w:rPr>
          <w:rStyle w:val="StyleUnderline"/>
        </w:rPr>
        <w:t xml:space="preserve"> t</w:t>
      </w:r>
      <w:r w:rsidRPr="00BF0A8E">
        <w:rPr>
          <w:rStyle w:val="StyleUnderline"/>
        </w:rPr>
        <w:t xml:space="preserve">heir licensing peers” and that “launching a drug alone may lead to </w:t>
      </w:r>
      <w:r w:rsidRPr="00BF0A8E">
        <w:rPr>
          <w:rStyle w:val="StyleUnderline"/>
          <w:highlight w:val="green"/>
        </w:rPr>
        <w:t xml:space="preserve">significant financial reward and </w:t>
      </w:r>
      <w:r w:rsidRPr="00A34391">
        <w:rPr>
          <w:rStyle w:val="StyleUnderline"/>
          <w:highlight w:val="green"/>
        </w:rPr>
        <w:t>success</w:t>
      </w:r>
      <w:r w:rsidRPr="00B10DCB">
        <w:t xml:space="preserve">”.  To put numbers behind this claim, in a two-year window (one year prior to EMA approval to </w:t>
      </w:r>
      <w:proofErr w:type="gramStart"/>
      <w:r w:rsidRPr="00B10DCB">
        <w:t>one year</w:t>
      </w:r>
      <w:proofErr w:type="gramEnd"/>
      <w:r w:rsidRPr="00B10DCB">
        <w:t xml:space="preserve"> post-approval) the median share price of the launch companies increased by 46%, as compared to 2% for the out-licensing companies.  </w:t>
      </w:r>
      <w:r w:rsidRPr="00B10DCB">
        <w:br/>
      </w:r>
      <w:r w:rsidRPr="00B10DCB">
        <w:br/>
        <w:t xml:space="preserve">Now this study had small numbers and a wide range of variation in the </w:t>
      </w:r>
      <w:proofErr w:type="gramStart"/>
      <w:r w:rsidRPr="00B10DCB">
        <w:t>companies</w:t>
      </w:r>
      <w:proofErr w:type="gramEnd"/>
      <w:r w:rsidRPr="00B10DCB">
        <w:t xml:space="preserve"> performances.  But it gives an important insight into the benefits of navigating European regulatory structures.</w:t>
      </w:r>
      <w:r w:rsidRPr="00B10DCB">
        <w:br/>
      </w:r>
      <w:r w:rsidRPr="00B10DCB">
        <w:br/>
        <w:t xml:space="preserve">While there are likely many factors contributing to this data, it's possible that </w:t>
      </w:r>
      <w:r w:rsidRPr="00357EF2">
        <w:rPr>
          <w:rStyle w:val="StyleUnderline"/>
        </w:rPr>
        <w:t xml:space="preserve">we’re simply seeing </w:t>
      </w:r>
      <w:r w:rsidRPr="00BF0A8E">
        <w:rPr>
          <w:rStyle w:val="StyleUnderline"/>
          <w:highlight w:val="green"/>
        </w:rPr>
        <w:t>a direct result of the EU's new centralization</w:t>
      </w:r>
      <w:r w:rsidRPr="00357EF2">
        <w:rPr>
          <w:rStyle w:val="StyleUnderline"/>
        </w:rPr>
        <w:t xml:space="preserve">. </w:t>
      </w:r>
      <w:r w:rsidRPr="00B10DCB">
        <w:t>Before 1995 there were </w:t>
      </w:r>
      <w:hyperlink r:id="rId24" w:history="1">
        <w:r w:rsidRPr="00B10DCB">
          <w:rPr>
            <w:rStyle w:val="Hyperlink"/>
          </w:rPr>
          <w:t>15 different national bodies</w:t>
        </w:r>
      </w:hyperlink>
      <w:r w:rsidRPr="00B10DCB">
        <w:t xml:space="preserve"> regulating drugs in the European Union. Since the formation of the EU, what used to be a country-specific launch in </w:t>
      </w:r>
      <w:r w:rsidRPr="00357EF2">
        <w:rPr>
          <w:rStyle w:val="StyleUnderline"/>
        </w:rPr>
        <w:t xml:space="preserve">Europe has become a centralized review </w:t>
      </w:r>
      <w:r w:rsidRPr="00A34391">
        <w:rPr>
          <w:rStyle w:val="StyleUnderline"/>
          <w:highlight w:val="green"/>
        </w:rPr>
        <w:t xml:space="preserve">leading to efficient </w:t>
      </w:r>
      <w:r w:rsidRPr="00BF0A8E">
        <w:rPr>
          <w:rStyle w:val="StyleUnderline"/>
          <w:highlight w:val="green"/>
        </w:rPr>
        <w:t xml:space="preserve">access </w:t>
      </w:r>
      <w:r w:rsidRPr="00A34391">
        <w:rPr>
          <w:rStyle w:val="StyleUnderline"/>
          <w:highlight w:val="green"/>
        </w:rPr>
        <w:t>to</w:t>
      </w:r>
      <w:r w:rsidRPr="00357EF2">
        <w:rPr>
          <w:rStyle w:val="StyleUnderline"/>
        </w:rPr>
        <w:t xml:space="preserve"> Europe’s </w:t>
      </w:r>
      <w:r w:rsidRPr="00BF0A8E">
        <w:rPr>
          <w:rStyle w:val="StyleUnderline"/>
          <w:highlight w:val="green"/>
        </w:rPr>
        <w:t>population of </w:t>
      </w:r>
      <w:hyperlink r:id="rId25" w:history="1">
        <w:r w:rsidRPr="00BF0A8E">
          <w:rPr>
            <w:rStyle w:val="StyleUnderline"/>
            <w:highlight w:val="green"/>
          </w:rPr>
          <w:t>741 million people</w:t>
        </w:r>
      </w:hyperlink>
      <w:r w:rsidRPr="00357EF2">
        <w:rPr>
          <w:rStyle w:val="StyleUnderline"/>
        </w:rPr>
        <w:t>. </w:t>
      </w:r>
      <w:r w:rsidRPr="00357EF2">
        <w:rPr>
          <w:rStyle w:val="StyleUnderline"/>
        </w:rPr>
        <w:br/>
      </w:r>
      <w:r w:rsidRPr="00B10DCB">
        <w:br/>
        <w:t>Regardless, the data suggests that the conventional wisdom is no longer true. Biotech companies should strongly consider launching directly in Europe. </w:t>
      </w:r>
    </w:p>
    <w:p w14:paraId="1333327A" w14:textId="77777777" w:rsidR="00D130C2" w:rsidRPr="00B10DCB" w:rsidRDefault="00D130C2" w:rsidP="00D130C2">
      <w:r w:rsidRPr="00B10DCB">
        <w:t>In conclusion</w:t>
      </w:r>
    </w:p>
    <w:p w14:paraId="2E243994" w14:textId="77777777" w:rsidR="00D130C2" w:rsidRDefault="00D130C2" w:rsidP="00D130C2">
      <w:pPr>
        <w:rPr>
          <w:rStyle w:val="StyleUnderline"/>
        </w:rPr>
      </w:pPr>
      <w:r w:rsidRPr="00B10DCB">
        <w:t xml:space="preserve">Traditionally biotech companies have sought to be acquired by, or partner with large pharmaceutical companies.  However, this model is changing. </w:t>
      </w:r>
      <w:r w:rsidRPr="00357EF2">
        <w:rPr>
          <w:rStyle w:val="StyleUnderline"/>
        </w:rPr>
        <w:t>Now companies may have more success going straight to market in Europe.</w:t>
      </w:r>
    </w:p>
    <w:p w14:paraId="3EC1B2A4" w14:textId="77777777" w:rsidR="00D130C2" w:rsidRPr="00116E65" w:rsidRDefault="00D130C2" w:rsidP="00D130C2"/>
    <w:p w14:paraId="27EF092F" w14:textId="77777777" w:rsidR="00D130C2" w:rsidRPr="0092026C" w:rsidRDefault="00D130C2" w:rsidP="00D130C2">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18400E1E" w14:textId="77777777" w:rsidR="00D130C2" w:rsidRPr="0092026C" w:rsidRDefault="00D130C2" w:rsidP="00D130C2">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6C6A57A8" w14:textId="77777777" w:rsidR="00D130C2" w:rsidRPr="0092026C" w:rsidRDefault="00D130C2" w:rsidP="00D130C2">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w:t>
      </w:r>
      <w:r w:rsidRPr="0092026C">
        <w:rPr>
          <w:rStyle w:val="StyleUnderline"/>
        </w:rPr>
        <w:t xml:space="preserve"> to develop medicines, </w:t>
      </w:r>
      <w:proofErr w:type="gramStart"/>
      <w:r w:rsidRPr="0092026C">
        <w:rPr>
          <w:rStyle w:val="StyleUnderline"/>
        </w:rPr>
        <w:t>vaccines</w:t>
      </w:r>
      <w:proofErr w:type="gramEnd"/>
      <w:r w:rsidRPr="0092026C">
        <w:rPr>
          <w:rStyle w:val="StyleUnderline"/>
        </w:rPr>
        <w:t xml:space="preserve"> and diagnostics </w:t>
      </w:r>
      <w:r w:rsidRPr="00DD25D9">
        <w:rPr>
          <w:rStyle w:val="StyleUnderline"/>
          <w:highlight w:val="green"/>
        </w:rPr>
        <w:t>for</w:t>
      </w:r>
      <w:r w:rsidRPr="0092026C">
        <w:rPr>
          <w:rStyle w:val="StyleUnderline"/>
        </w:rPr>
        <w:t xml:space="preserve"> pressing </w:t>
      </w:r>
      <w:r w:rsidRPr="00DD25D9">
        <w:rPr>
          <w:rStyle w:val="StyleUnderline"/>
          <w:highlight w:val="gree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DD25D9">
        <w:rPr>
          <w:rStyle w:val="StyleUnderline"/>
          <w:highlight w:val="green"/>
        </w:rPr>
        <w:t>threats in a bioterror</w:t>
      </w:r>
      <w:r w:rsidRPr="0092026C">
        <w:rPr>
          <w:rStyle w:val="StyleUnderline"/>
        </w:rPr>
        <w:t xml:space="preserve">ism </w:t>
      </w:r>
      <w:r w:rsidRPr="00DD25D9">
        <w:rPr>
          <w:rStyle w:val="StyleUnderline"/>
          <w:highlight w:val="green"/>
        </w:rPr>
        <w:t>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DD25D9">
        <w:rPr>
          <w:rStyle w:val="StyleUnderline"/>
          <w:highlight w:val="green"/>
        </w:rPr>
        <w:t>Innovating</w:t>
      </w:r>
      <w:r w:rsidRPr="0092026C">
        <w:t xml:space="preserve"> in response to these challenges </w:t>
      </w:r>
      <w:r w:rsidRPr="00DD25D9">
        <w:rPr>
          <w:rStyle w:val="StyleUnderline"/>
          <w:highlight w:val="green"/>
        </w:rPr>
        <w:t>does not always align</w:t>
      </w:r>
      <w:r w:rsidRPr="0092026C">
        <w:rPr>
          <w:rStyle w:val="StyleUnderline"/>
        </w:rPr>
        <w:t xml:space="preserve"> well </w:t>
      </w:r>
      <w:r w:rsidRPr="00DD25D9">
        <w:rPr>
          <w:rStyle w:val="StyleUnderline"/>
          <w:highlight w:val="green"/>
        </w:rPr>
        <w:t>with pharma</w:t>
      </w:r>
      <w:r w:rsidRPr="0092026C">
        <w:rPr>
          <w:rStyle w:val="StyleUnderline"/>
        </w:rPr>
        <w:t xml:space="preserve">ceutical industry </w:t>
      </w:r>
      <w:r w:rsidRPr="00DD25D9">
        <w:rPr>
          <w:rStyle w:val="StyleUnderline"/>
          <w:highlight w:val="green"/>
        </w:rPr>
        <w:t>commercial models</w:t>
      </w:r>
      <w:r w:rsidRPr="0092026C">
        <w:rPr>
          <w:rStyle w:val="StyleUnderline"/>
        </w:rPr>
        <w:t>, shareholder expectations and competition</w:t>
      </w:r>
      <w:r w:rsidRPr="0092026C">
        <w:t xml:space="preserve"> within the industry. </w:t>
      </w:r>
      <w:r w:rsidRPr="00DD25D9">
        <w:rPr>
          <w:rStyle w:val="StyleUnderline"/>
          <w:highlight w:val="green"/>
        </w:rPr>
        <w:t>However</w:t>
      </w:r>
      <w:r w:rsidRPr="0092026C">
        <w:rPr>
          <w:rStyle w:val="StyleUnderline"/>
        </w:rPr>
        <w:t xml:space="preserve">, the </w:t>
      </w:r>
      <w:r w:rsidRPr="00DD25D9">
        <w:rPr>
          <w:rStyle w:val="StyleUnderline"/>
          <w:highlight w:val="green"/>
        </w:rPr>
        <w:t xml:space="preserve">expertise, </w:t>
      </w:r>
      <w:proofErr w:type="gramStart"/>
      <w:r w:rsidRPr="00DD25D9">
        <w:rPr>
          <w:rStyle w:val="StyleUnderline"/>
          <w:highlight w:val="green"/>
        </w:rPr>
        <w:t>networks</w:t>
      </w:r>
      <w:proofErr w:type="gramEnd"/>
      <w:r w:rsidRPr="00DD25D9">
        <w:rPr>
          <w:rStyle w:val="StyleUnderline"/>
          <w:highlight w:val="green"/>
        </w:rPr>
        <w:t xml:space="preserve">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DD25D9">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DD25D9">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 xml:space="preserve">industry is currently contributing </w:t>
      </w:r>
      <w:proofErr w:type="gramStart"/>
      <w:r w:rsidRPr="0092026C">
        <w:rPr>
          <w:rStyle w:val="StyleUnderline"/>
        </w:rPr>
        <w:t>in</w:t>
      </w:r>
      <w:proofErr w:type="gramEnd"/>
      <w:r w:rsidRPr="0092026C">
        <w:rPr>
          <w:rStyle w:val="StyleUnderline"/>
        </w:rPr>
        <w:t xml:space="preserve"> a variety of ways. Examples include pharmaceutical companies donating existing compounds to assess their utility</w:t>
      </w:r>
      <w:r w:rsidRPr="0092026C">
        <w:t xml:space="preserve"> in the fight against COVID19; </w:t>
      </w:r>
      <w:r w:rsidRPr="00DD25D9">
        <w:rPr>
          <w:rStyle w:val="StyleUnderline"/>
          <w:highlight w:val="green"/>
        </w:rPr>
        <w:t>screening</w:t>
      </w:r>
      <w:r w:rsidRPr="0092026C">
        <w:rPr>
          <w:rStyle w:val="StyleUnderline"/>
        </w:rPr>
        <w:t xml:space="preserve"> existing </w:t>
      </w:r>
      <w:r w:rsidRPr="00DD25D9">
        <w:rPr>
          <w:rStyle w:val="StyleUnderline"/>
          <w:highlight w:val="green"/>
        </w:rPr>
        <w:t>compound libraries</w:t>
      </w:r>
      <w:r w:rsidRPr="0092026C">
        <w:rPr>
          <w:rStyle w:val="StyleUnderline"/>
        </w:rPr>
        <w:t xml:space="preserve">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DD25D9">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DD25D9">
        <w:rPr>
          <w:rStyle w:val="StyleUnderline"/>
          <w:highlight w:val="green"/>
        </w:rPr>
        <w:t>diseases, bioterror</w:t>
      </w:r>
      <w:r w:rsidRPr="0092026C">
        <w:rPr>
          <w:rStyle w:val="StyleUnderline"/>
        </w:rPr>
        <w:t xml:space="preserve">ism </w:t>
      </w:r>
      <w:r w:rsidRPr="00DD25D9">
        <w:rPr>
          <w:rStyle w:val="StyleUnderline"/>
          <w:highlight w:val="green"/>
        </w:rPr>
        <w:t>agents and antimicrobial resistance</w:t>
      </w:r>
      <w:r w:rsidRPr="0092026C">
        <w:rPr>
          <w:rStyle w:val="StyleUnderline"/>
        </w:rPr>
        <w:t xml:space="preserve">) are urgently </w:t>
      </w:r>
      <w:r w:rsidRPr="00DD25D9">
        <w:rPr>
          <w:rStyle w:val="StyleUnderline"/>
          <w:highlight w:val="green"/>
        </w:rPr>
        <w:t>in need of pharma</w:t>
      </w:r>
      <w:r w:rsidRPr="0092026C">
        <w:rPr>
          <w:rStyle w:val="StyleUnderline"/>
        </w:rPr>
        <w:t xml:space="preserve">ceutical </w:t>
      </w:r>
      <w:r w:rsidRPr="00DD25D9">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46B1C22A" w14:textId="77777777" w:rsidR="00D130C2" w:rsidRPr="0092026C" w:rsidRDefault="00D130C2" w:rsidP="00D130C2"/>
    <w:p w14:paraId="2C72A218" w14:textId="77777777" w:rsidR="00D130C2" w:rsidRPr="0092026C" w:rsidRDefault="00D130C2" w:rsidP="00D130C2">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44C14E95" w14:textId="77777777" w:rsidR="00D130C2" w:rsidRPr="0092026C" w:rsidRDefault="00D130C2" w:rsidP="00D130C2">
      <w:r w:rsidRPr="0092026C">
        <w:rPr>
          <w:rStyle w:val="Style13ptBold"/>
        </w:rPr>
        <w:t>Walsh, 20</w:t>
      </w:r>
      <w:r w:rsidRPr="0092026C">
        <w:t xml:space="preserve"> -- </w:t>
      </w:r>
      <w:proofErr w:type="spellStart"/>
      <w:r w:rsidRPr="0092026C">
        <w:t>Axios</w:t>
      </w:r>
      <w:proofErr w:type="spellEnd"/>
      <w:r w:rsidRPr="0092026C">
        <w:t xml:space="preserve"> Future correspondent [Bryan Walsh, "The coronavirus pandemic reawakens bioweapon fears," </w:t>
      </w:r>
      <w:proofErr w:type="spellStart"/>
      <w:r w:rsidRPr="0092026C">
        <w:t>Axios</w:t>
      </w:r>
      <w:proofErr w:type="spellEnd"/>
      <w:r w:rsidRPr="0092026C">
        <w:t>, 5-14-2020, https://www.axios.com/coronavirus-pandemic-pathogen-bioweapon-45417c86-52aa-41b1-8a99-44a6e597d3a8.html, accessed 9-7-2020]</w:t>
      </w:r>
    </w:p>
    <w:p w14:paraId="46F07821" w14:textId="77777777" w:rsidR="00D130C2" w:rsidRPr="0092026C" w:rsidRDefault="00D130C2" w:rsidP="00D130C2">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123D6734" w14:textId="77777777" w:rsidR="00D130C2" w:rsidRPr="0092026C" w:rsidRDefault="00D130C2" w:rsidP="00D130C2">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58ACE7DE" w14:textId="77777777" w:rsidR="00D130C2" w:rsidRPr="0092026C" w:rsidRDefault="00D130C2" w:rsidP="00D130C2">
      <w:pPr>
        <w:rPr>
          <w:sz w:val="14"/>
        </w:rPr>
      </w:pPr>
      <w:r w:rsidRPr="0092026C">
        <w:rPr>
          <w:sz w:val="14"/>
        </w:rPr>
        <w:t xml:space="preserve">Why it matters: </w:t>
      </w:r>
      <w:proofErr w:type="gramStart"/>
      <w:r w:rsidRPr="00DD25D9">
        <w:rPr>
          <w:rStyle w:val="Emphasis"/>
          <w:highlight w:val="green"/>
        </w:rPr>
        <w:t>New</w:t>
      </w:r>
      <w:proofErr w:type="gramEnd"/>
      <w:r w:rsidRPr="00DD25D9">
        <w:rPr>
          <w:rStyle w:val="Emphasis"/>
          <w:highlight w:val="green"/>
        </w:rPr>
        <w:t xml:space="preserve">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7C480F67" w14:textId="77777777" w:rsidR="00D130C2" w:rsidRPr="0092026C" w:rsidRDefault="00D130C2" w:rsidP="00D130C2">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7383E7DD" w14:textId="77777777" w:rsidR="00D130C2" w:rsidRPr="0092026C" w:rsidRDefault="00D130C2" w:rsidP="00D130C2">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2662F675" w14:textId="77777777" w:rsidR="00D130C2" w:rsidRPr="0092026C" w:rsidRDefault="00D130C2" w:rsidP="00D130C2">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3D95B302" w14:textId="77777777" w:rsidR="00D130C2" w:rsidRPr="0092026C" w:rsidRDefault="00D130C2" w:rsidP="00D130C2">
      <w:pPr>
        <w:rPr>
          <w:sz w:val="14"/>
        </w:rPr>
      </w:pPr>
      <w:r w:rsidRPr="0092026C">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92026C">
        <w:rPr>
          <w:sz w:val="14"/>
        </w:rPr>
        <w:t>Nipah</w:t>
      </w:r>
      <w:proofErr w:type="spellEnd"/>
      <w:r w:rsidRPr="0092026C">
        <w:rPr>
          <w:sz w:val="14"/>
        </w:rPr>
        <w:t xml:space="preserve"> virus, which has a mortality rate of 40-75%. The resulting simulated global outbreak killed 150 million people.</w:t>
      </w:r>
    </w:p>
    <w:p w14:paraId="330118A9" w14:textId="77777777" w:rsidR="00D130C2" w:rsidRPr="0092026C" w:rsidRDefault="00D130C2" w:rsidP="00D130C2">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4C1BE96E" w14:textId="77777777" w:rsidR="00D130C2" w:rsidRPr="0092026C" w:rsidRDefault="00D130C2" w:rsidP="00D130C2">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65D6F939" w14:textId="77777777" w:rsidR="00D130C2" w:rsidRPr="0092026C" w:rsidRDefault="00D130C2" w:rsidP="00D130C2">
      <w:pPr>
        <w:rPr>
          <w:sz w:val="14"/>
        </w:rPr>
      </w:pPr>
      <w:r w:rsidRPr="0092026C">
        <w:rPr>
          <w:sz w:val="14"/>
        </w:rPr>
        <w:t>Background: Bioweapons were officially banned by the Biological Weapons Convention in 1975, though North Korea is suspected of maintaining an offensive bioweapons program.</w:t>
      </w:r>
    </w:p>
    <w:p w14:paraId="0323FEDD" w14:textId="77777777" w:rsidR="00D130C2" w:rsidRPr="0092026C" w:rsidRDefault="00D130C2" w:rsidP="00D130C2">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 xml:space="preserve">indistinguishable from those used </w:t>
      </w:r>
      <w:proofErr w:type="gramStart"/>
      <w:r w:rsidRPr="0092026C">
        <w:rPr>
          <w:rStyle w:val="StyleUnderline"/>
        </w:rPr>
        <w:t>in</w:t>
      </w:r>
      <w:r w:rsidRPr="0092026C">
        <w:rPr>
          <w:sz w:val="14"/>
        </w:rPr>
        <w:t xml:space="preserve"> the course of</w:t>
      </w:r>
      <w:proofErr w:type="gramEnd"/>
      <w:r w:rsidRPr="0092026C">
        <w:rPr>
          <w:sz w:val="14"/>
        </w:rPr>
        <w:t xml:space="preserve">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16F52121" w14:textId="77777777" w:rsidR="00D130C2" w:rsidRPr="0092026C" w:rsidRDefault="00D130C2" w:rsidP="00D130C2">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5504B559" w14:textId="77777777" w:rsidR="00D130C2" w:rsidRPr="0092026C" w:rsidRDefault="00D130C2" w:rsidP="00D130C2">
      <w:pPr>
        <w:rPr>
          <w:sz w:val="14"/>
        </w:rPr>
      </w:pPr>
      <w:r w:rsidRPr="0092026C">
        <w:rPr>
          <w:sz w:val="14"/>
        </w:rPr>
        <w:t xml:space="preserve">"If you've been trained in a relevant technical discipline, that means you can make almost any potentially harmful agent that you're aware of," says Kevin </w:t>
      </w:r>
      <w:proofErr w:type="spellStart"/>
      <w:r w:rsidRPr="0092026C">
        <w:rPr>
          <w:sz w:val="14"/>
        </w:rPr>
        <w:t>Esvelt</w:t>
      </w:r>
      <w:proofErr w:type="spellEnd"/>
      <w:r w:rsidRPr="0092026C">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30ADF751" w14:textId="77777777" w:rsidR="00D130C2" w:rsidRPr="0092026C" w:rsidRDefault="00D130C2" w:rsidP="00D130C2">
      <w:pPr>
        <w:rPr>
          <w:sz w:val="14"/>
        </w:rPr>
      </w:pPr>
      <w:r w:rsidRPr="0092026C">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92026C">
        <w:rPr>
          <w:sz w:val="14"/>
        </w:rPr>
        <w:t>Esvelt</w:t>
      </w:r>
      <w:proofErr w:type="spellEnd"/>
      <w:r w:rsidRPr="0092026C">
        <w:rPr>
          <w:sz w:val="14"/>
        </w:rPr>
        <w:t>.</w:t>
      </w:r>
    </w:p>
    <w:p w14:paraId="1CF5AC0E" w14:textId="77777777" w:rsidR="00D130C2" w:rsidRPr="0092026C" w:rsidRDefault="00D130C2" w:rsidP="00D130C2">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17D64F75" w14:textId="77777777" w:rsidR="00D130C2" w:rsidRPr="0092026C" w:rsidRDefault="00D130C2" w:rsidP="00D130C2">
      <w:pPr>
        <w:rPr>
          <w:sz w:val="14"/>
        </w:rPr>
      </w:pPr>
      <w:proofErr w:type="gramStart"/>
      <w:r w:rsidRPr="0092026C">
        <w:rPr>
          <w:sz w:val="14"/>
        </w:rPr>
        <w:t>In the near future</w:t>
      </w:r>
      <w:proofErr w:type="gramEnd"/>
      <w:r w:rsidRPr="0092026C">
        <w:rPr>
          <w:sz w:val="14"/>
        </w:rPr>
        <w:t>, desktop DNA synthesizers may be able to generate synthetic DNA in the lab, cutting out the need for commercial suppliers — and potential security screenings.</w:t>
      </w:r>
    </w:p>
    <w:p w14:paraId="13B30217" w14:textId="77777777" w:rsidR="00D130C2" w:rsidRDefault="00D130C2" w:rsidP="00D130C2">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5563E3E0" w14:textId="77777777" w:rsidR="00D130C2" w:rsidRDefault="00D130C2" w:rsidP="00D130C2">
      <w:pPr>
        <w:rPr>
          <w:sz w:val="14"/>
        </w:rPr>
      </w:pPr>
    </w:p>
    <w:p w14:paraId="7429F910" w14:textId="77777777" w:rsidR="00D130C2" w:rsidRDefault="00D130C2" w:rsidP="00D130C2">
      <w:pPr>
        <w:pStyle w:val="Heading3"/>
      </w:pPr>
      <w:r>
        <w:t>3</w:t>
      </w:r>
    </w:p>
    <w:p w14:paraId="0944E236" w14:textId="77777777" w:rsidR="00D130C2" w:rsidRDefault="00D130C2" w:rsidP="00D130C2">
      <w:pPr>
        <w:pStyle w:val="Heading4"/>
      </w:pPr>
      <w:r>
        <w:t>CP Text: The member states of the European Union ought to provide financial rewards for whistleblowers related to medicines, modelled after the US bounty system established by the Dodd-Frank Act of 2010.</w:t>
      </w:r>
    </w:p>
    <w:p w14:paraId="32A6EDC9" w14:textId="77777777" w:rsidR="00D130C2" w:rsidRPr="00B85735" w:rsidRDefault="00D130C2" w:rsidP="00D130C2"/>
    <w:p w14:paraId="48FD0C63" w14:textId="77777777" w:rsidR="00D130C2" w:rsidRDefault="00D130C2" w:rsidP="00D130C2">
      <w:pPr>
        <w:pStyle w:val="Heading4"/>
      </w:pPr>
      <w:r>
        <w:t xml:space="preserve">Solves </w:t>
      </w:r>
      <w:r w:rsidRPr="009B4097">
        <w:rPr>
          <w:u w:val="single"/>
        </w:rPr>
        <w:t>better</w:t>
      </w:r>
      <w:r>
        <w:rPr>
          <w:i/>
        </w:rPr>
        <w:t xml:space="preserve"> </w:t>
      </w:r>
      <w:r>
        <w:t xml:space="preserve">than the </w:t>
      </w:r>
      <w:proofErr w:type="spellStart"/>
      <w:r>
        <w:t>aff</w:t>
      </w:r>
      <w:proofErr w:type="spellEnd"/>
      <w:r>
        <w:t xml:space="preserve">—empirics – the problem isn’t the problem that whistleblowers don’t win disputes, </w:t>
      </w:r>
      <w:proofErr w:type="spellStart"/>
      <w:r>
        <w:t>its</w:t>
      </w:r>
      <w:proofErr w:type="spellEnd"/>
      <w:r>
        <w:t xml:space="preserve"> that they don’t come forward</w:t>
      </w:r>
    </w:p>
    <w:p w14:paraId="2ED12009" w14:textId="77777777" w:rsidR="00D130C2" w:rsidRPr="00073A8B" w:rsidRDefault="00D130C2" w:rsidP="00D130C2">
      <w:r w:rsidRPr="00073A8B">
        <w:rPr>
          <w:b/>
          <w:bCs/>
          <w:sz w:val="26"/>
          <w:szCs w:val="26"/>
        </w:rPr>
        <w:t>Maslen 2018</w:t>
      </w:r>
      <w:r w:rsidRPr="00073A8B">
        <w:t xml:space="preserve"> </w:t>
      </w:r>
      <w:r w:rsidRPr="00073A8B">
        <w:rPr>
          <w:sz w:val="18"/>
          <w:szCs w:val="18"/>
        </w:rPr>
        <w:t xml:space="preserve">(Caitlin, Research Associate at Transparency International. MA in Corruption and Governance from the University of Sussex.  “Whistleblower Reward Programs” (Anti-Corruption Helpdesk, Transparency International, </w:t>
      </w:r>
      <w:hyperlink r:id="rId26" w:history="1">
        <w:r w:rsidRPr="00073A8B">
          <w:rPr>
            <w:rStyle w:val="Hyperlink"/>
            <w:sz w:val="18"/>
            <w:szCs w:val="18"/>
          </w:rPr>
          <w:t>https://knowledgehub.transparency.org/assets/uploads/helpdesk/Whistleblower-Reward-Programmes-2018.pdf</w:t>
        </w:r>
      </w:hyperlink>
      <w:r w:rsidRPr="00073A8B">
        <w:rPr>
          <w:sz w:val="18"/>
          <w:szCs w:val="18"/>
        </w:rPr>
        <w:t xml:space="preserve"> 27 September 2018)DR 21</w:t>
      </w:r>
    </w:p>
    <w:p w14:paraId="27C6CC97" w14:textId="77777777" w:rsidR="00D130C2" w:rsidRPr="00073A8B" w:rsidRDefault="00D130C2" w:rsidP="00D130C2">
      <w:pPr>
        <w:rPr>
          <w:b/>
          <w:bCs/>
          <w:u w:val="single"/>
        </w:rPr>
      </w:pPr>
      <w:r w:rsidRPr="00073A8B">
        <w:rPr>
          <w:b/>
          <w:bCs/>
          <w:u w:val="single"/>
        </w:rPr>
        <w:t xml:space="preserve">Increasing the quantity of disclosures </w:t>
      </w:r>
    </w:p>
    <w:p w14:paraId="10A39619" w14:textId="77777777" w:rsidR="00D130C2" w:rsidRPr="00073A8B" w:rsidRDefault="00D130C2" w:rsidP="00D130C2">
      <w:r w:rsidRPr="00FF7B6D">
        <w:rPr>
          <w:u w:val="single"/>
        </w:rPr>
        <w:t xml:space="preserve">Whilst </w:t>
      </w:r>
      <w:r w:rsidRPr="009B4097">
        <w:rPr>
          <w:highlight w:val="green"/>
          <w:u w:val="single"/>
        </w:rPr>
        <w:t xml:space="preserve">protection </w:t>
      </w:r>
      <w:r w:rsidRPr="00FF7B6D">
        <w:rPr>
          <w:u w:val="single"/>
        </w:rPr>
        <w:t>schemes</w:t>
      </w:r>
      <w:r w:rsidRPr="009B4097">
        <w:rPr>
          <w:highlight w:val="green"/>
          <w:u w:val="single"/>
        </w:rPr>
        <w:t xml:space="preserve"> may negate </w:t>
      </w:r>
      <w:r w:rsidRPr="00FF7B6D">
        <w:rPr>
          <w:u w:val="single"/>
        </w:rPr>
        <w:t xml:space="preserve">the severity of </w:t>
      </w:r>
      <w:r w:rsidRPr="00DC128C">
        <w:rPr>
          <w:u w:val="single"/>
        </w:rPr>
        <w:t xml:space="preserve">personal </w:t>
      </w:r>
      <w:r w:rsidRPr="009B4097">
        <w:rPr>
          <w:highlight w:val="green"/>
          <w:u w:val="single"/>
        </w:rPr>
        <w:t>risks</w:t>
      </w:r>
      <w:r w:rsidRPr="00073A8B">
        <w:rPr>
          <w:u w:val="single"/>
        </w:rPr>
        <w:t xml:space="preserve"> caused by </w:t>
      </w:r>
      <w:r w:rsidRPr="00073A8B">
        <w:rPr>
          <w:rStyle w:val="Emphasis"/>
        </w:rPr>
        <w:t>whistleblowing</w:t>
      </w:r>
      <w:r w:rsidRPr="00073A8B">
        <w:t xml:space="preserve">, some </w:t>
      </w:r>
      <w:r w:rsidRPr="00073A8B">
        <w:rPr>
          <w:b/>
          <w:bCs/>
          <w:u w:val="single"/>
        </w:rPr>
        <w:t>research contends that</w:t>
      </w:r>
      <w:r w:rsidRPr="00073A8B">
        <w:t xml:space="preserve"> </w:t>
      </w:r>
      <w:r w:rsidRPr="009B4097">
        <w:rPr>
          <w:rStyle w:val="Emphasis"/>
          <w:highlight w:val="green"/>
        </w:rPr>
        <w:t xml:space="preserve">reward </w:t>
      </w:r>
      <w:proofErr w:type="spellStart"/>
      <w:r w:rsidRPr="009B4097">
        <w:rPr>
          <w:rStyle w:val="Emphasis"/>
          <w:highlight w:val="green"/>
        </w:rPr>
        <w:t>programmes</w:t>
      </w:r>
      <w:proofErr w:type="spellEnd"/>
      <w:r w:rsidRPr="009B4097">
        <w:rPr>
          <w:rStyle w:val="Emphasis"/>
          <w:highlight w:val="green"/>
        </w:rPr>
        <w:t xml:space="preserve"> are </w:t>
      </w:r>
      <w:r w:rsidRPr="00FF7B6D">
        <w:rPr>
          <w:rStyle w:val="Emphasis"/>
        </w:rPr>
        <w:t>even</w:t>
      </w:r>
      <w:r w:rsidRPr="009B4097">
        <w:rPr>
          <w:rStyle w:val="Emphasis"/>
          <w:highlight w:val="green"/>
        </w:rPr>
        <w:t xml:space="preserve"> more effective</w:t>
      </w:r>
      <w:r w:rsidRPr="00073A8B">
        <w:t xml:space="preserve"> at counter-balancing the possible dangers. </w:t>
      </w:r>
      <w:r w:rsidRPr="009B4097">
        <w:rPr>
          <w:rStyle w:val="Emphasis"/>
          <w:highlight w:val="green"/>
        </w:rPr>
        <w:t xml:space="preserve">Rewards </w:t>
      </w:r>
      <w:r w:rsidRPr="00FF7B6D">
        <w:rPr>
          <w:rStyle w:val="Emphasis"/>
        </w:rPr>
        <w:t>go further</w:t>
      </w:r>
      <w:r w:rsidRPr="00073A8B">
        <w:rPr>
          <w:u w:val="single"/>
        </w:rPr>
        <w:t xml:space="preserve"> than compensation for damages </w:t>
      </w:r>
      <w:r w:rsidRPr="00FF7B6D">
        <w:rPr>
          <w:u w:val="single"/>
        </w:rPr>
        <w:t>and</w:t>
      </w:r>
      <w:r w:rsidRPr="00073A8B">
        <w:rPr>
          <w:u w:val="single"/>
        </w:rPr>
        <w:t xml:space="preserve"> instead </w:t>
      </w:r>
      <w:r w:rsidRPr="009B4097">
        <w:rPr>
          <w:rStyle w:val="Emphasis"/>
          <w:highlight w:val="green"/>
        </w:rPr>
        <w:t>motivate whistleblowers</w:t>
      </w:r>
      <w:r w:rsidRPr="00073A8B">
        <w:rPr>
          <w:u w:val="single"/>
        </w:rPr>
        <w:t xml:space="preserve"> through awards of funds</w:t>
      </w:r>
      <w:r w:rsidRPr="00073A8B">
        <w:t xml:space="preserve">. Research into the </w:t>
      </w:r>
      <w:proofErr w:type="spellStart"/>
      <w:r w:rsidRPr="00073A8B">
        <w:t>behaviour</w:t>
      </w:r>
      <w:proofErr w:type="spellEnd"/>
      <w:r w:rsidRPr="00073A8B">
        <w:t xml:space="preserve"> of managers and employees induced by the U.S. bounty scheme, the Dodd-Frank Wall Street Reform and Consumer Protection Act of 2010 (Dodd-Frank Act), has demonstrated that </w:t>
      </w:r>
      <w:r w:rsidRPr="00073A8B">
        <w:rPr>
          <w:u w:val="single"/>
        </w:rPr>
        <w:t xml:space="preserve">employees will perform a </w:t>
      </w:r>
      <w:proofErr w:type="spellStart"/>
      <w:r w:rsidRPr="00073A8B">
        <w:rPr>
          <w:u w:val="single"/>
        </w:rPr>
        <w:t>costbenefit</w:t>
      </w:r>
      <w:proofErr w:type="spellEnd"/>
      <w:r w:rsidRPr="00073A8B">
        <w:rPr>
          <w:u w:val="single"/>
        </w:rPr>
        <w:t xml:space="preserve"> analysis when considering whistleblowin</w:t>
      </w:r>
      <w:r w:rsidRPr="00073A8B">
        <w:t xml:space="preserve">g (Franke, </w:t>
      </w:r>
      <w:proofErr w:type="gramStart"/>
      <w:r w:rsidRPr="00073A8B">
        <w:t>Moser</w:t>
      </w:r>
      <w:proofErr w:type="gramEnd"/>
      <w:r w:rsidRPr="00073A8B">
        <w:t xml:space="preserve"> and Simons 2016). </w:t>
      </w:r>
      <w:proofErr w:type="gramStart"/>
      <w:r w:rsidRPr="00073A8B">
        <w:rPr>
          <w:u w:val="single"/>
        </w:rPr>
        <w:t>In order for</w:t>
      </w:r>
      <w:proofErr w:type="gramEnd"/>
      <w:r w:rsidRPr="00073A8B">
        <w:rPr>
          <w:u w:val="single"/>
        </w:rPr>
        <w:t xml:space="preserve"> incentives to be effective, the rewards must be high enough to compensate for retaliation charges</w:t>
      </w:r>
      <w:r w:rsidRPr="00073A8B">
        <w:t xml:space="preserve"> (Franke, Moser and Simons 2016). The study concluded that </w:t>
      </w:r>
      <w:r w:rsidRPr="00073A8B">
        <w:rPr>
          <w:u w:val="single"/>
        </w:rPr>
        <w:t xml:space="preserve">if rewards </w:t>
      </w:r>
      <w:proofErr w:type="gramStart"/>
      <w:r w:rsidRPr="00073A8B">
        <w:rPr>
          <w:u w:val="single"/>
        </w:rPr>
        <w:t>outweigh</w:t>
      </w:r>
      <w:proofErr w:type="gramEnd"/>
      <w:r w:rsidRPr="00073A8B">
        <w:rPr>
          <w:u w:val="single"/>
        </w:rPr>
        <w:t xml:space="preserve"> the anticipated costs of retaliation </w:t>
      </w:r>
      <w:r w:rsidRPr="009B4097">
        <w:rPr>
          <w:highlight w:val="green"/>
          <w:u w:val="single"/>
        </w:rPr>
        <w:t>they</w:t>
      </w:r>
      <w:r w:rsidRPr="00073A8B">
        <w:rPr>
          <w:u w:val="single"/>
        </w:rPr>
        <w:t xml:space="preserve"> would </w:t>
      </w:r>
      <w:r w:rsidRPr="009B4097">
        <w:rPr>
          <w:highlight w:val="green"/>
          <w:u w:val="single"/>
        </w:rPr>
        <w:t xml:space="preserve">support </w:t>
      </w:r>
      <w:r w:rsidRPr="009B4097">
        <w:rPr>
          <w:rStyle w:val="Emphasis"/>
          <w:highlight w:val="green"/>
        </w:rPr>
        <w:t>an increase in disclosures</w:t>
      </w:r>
      <w:r w:rsidRPr="00073A8B">
        <w:rPr>
          <w:u w:val="single"/>
        </w:rPr>
        <w:t xml:space="preserve"> </w:t>
      </w:r>
      <w:r w:rsidRPr="00073A8B">
        <w:t xml:space="preserve">(Franke, Moser, and Simons, 2016). </w:t>
      </w:r>
      <w:r w:rsidRPr="00FF7B6D">
        <w:rPr>
          <w:b/>
          <w:bCs/>
          <w:u w:val="single"/>
        </w:rPr>
        <w:t xml:space="preserve">In the </w:t>
      </w:r>
      <w:r w:rsidRPr="009B4097">
        <w:rPr>
          <w:b/>
          <w:bCs/>
          <w:highlight w:val="green"/>
          <w:u w:val="single"/>
        </w:rPr>
        <w:t>U.S</w:t>
      </w:r>
      <w:r w:rsidRPr="00073A8B">
        <w:rPr>
          <w:u w:val="single"/>
        </w:rPr>
        <w:t xml:space="preserve">., increased </w:t>
      </w:r>
      <w:r w:rsidRPr="009B4097">
        <w:rPr>
          <w:rStyle w:val="Emphasis"/>
          <w:highlight w:val="green"/>
        </w:rPr>
        <w:t>monetary incentives</w:t>
      </w:r>
      <w:r w:rsidRPr="00073A8B">
        <w:rPr>
          <w:u w:val="single"/>
        </w:rPr>
        <w:t xml:space="preserve"> have </w:t>
      </w:r>
      <w:r w:rsidRPr="009B4097">
        <w:rPr>
          <w:rStyle w:val="Emphasis"/>
          <w:highlight w:val="green"/>
        </w:rPr>
        <w:t xml:space="preserve">led to an 'unprecedented' </w:t>
      </w:r>
      <w:r w:rsidRPr="00FF7B6D">
        <w:rPr>
          <w:rStyle w:val="Emphasis"/>
        </w:rPr>
        <w:t xml:space="preserve">number of </w:t>
      </w:r>
      <w:r w:rsidRPr="009B4097">
        <w:rPr>
          <w:rStyle w:val="Emphasis"/>
          <w:highlight w:val="green"/>
        </w:rPr>
        <w:t>investigations</w:t>
      </w:r>
      <w:r w:rsidRPr="009B4097">
        <w:rPr>
          <w:highlight w:val="green"/>
          <w:u w:val="single"/>
        </w:rPr>
        <w:t xml:space="preserve"> and</w:t>
      </w:r>
      <w:r w:rsidRPr="00073A8B">
        <w:rPr>
          <w:u w:val="single"/>
        </w:rPr>
        <w:t xml:space="preserve"> </w:t>
      </w:r>
      <w:r w:rsidRPr="00073A8B">
        <w:rPr>
          <w:rStyle w:val="Emphasis"/>
        </w:rPr>
        <w:t xml:space="preserve">greater </w:t>
      </w:r>
      <w:r w:rsidRPr="009B4097">
        <w:rPr>
          <w:rStyle w:val="Emphasis"/>
          <w:highlight w:val="green"/>
        </w:rPr>
        <w:t>recoveries</w:t>
      </w:r>
      <w:r w:rsidRPr="00073A8B">
        <w:rPr>
          <w:u w:val="single"/>
        </w:rPr>
        <w:t xml:space="preserve"> </w:t>
      </w:r>
      <w:r w:rsidRPr="00073A8B">
        <w:t xml:space="preserve">(Kohn, 2014). Franke, </w:t>
      </w:r>
      <w:proofErr w:type="gramStart"/>
      <w:r w:rsidRPr="00073A8B">
        <w:t>Moser</w:t>
      </w:r>
      <w:proofErr w:type="gramEnd"/>
      <w:r w:rsidRPr="00073A8B">
        <w:t xml:space="preserve"> and Simons’ (2016) model does, however, suggest that as rewards increase, so does the risk of false accusations. This is we return to below in the section on false reports. </w:t>
      </w:r>
    </w:p>
    <w:p w14:paraId="6EC1FD5E" w14:textId="77777777" w:rsidR="00D130C2" w:rsidRPr="007F66F9" w:rsidRDefault="00D130C2" w:rsidP="00D130C2">
      <w:pPr>
        <w:rPr>
          <w:sz w:val="12"/>
          <w:szCs w:val="12"/>
        </w:rPr>
      </w:pPr>
      <w:r w:rsidRPr="007F66F9">
        <w:rPr>
          <w:sz w:val="12"/>
          <w:szCs w:val="12"/>
        </w:rPr>
        <w:t>Public awareness</w:t>
      </w:r>
    </w:p>
    <w:p w14:paraId="2321F982" w14:textId="77777777" w:rsidR="00D130C2" w:rsidRPr="007F66F9" w:rsidRDefault="00D130C2" w:rsidP="00D130C2">
      <w:r w:rsidRPr="007F66F9">
        <w:rPr>
          <w:u w:val="single"/>
        </w:rPr>
        <w:t xml:space="preserve">Whistleblower </w:t>
      </w:r>
      <w:r w:rsidRPr="009B4097">
        <w:rPr>
          <w:highlight w:val="green"/>
          <w:u w:val="single"/>
        </w:rPr>
        <w:t xml:space="preserve">rewards are </w:t>
      </w:r>
      <w:r w:rsidRPr="007F66F9">
        <w:rPr>
          <w:u w:val="single"/>
        </w:rPr>
        <w:t xml:space="preserve">often </w:t>
      </w:r>
      <w:r w:rsidRPr="009B4097">
        <w:rPr>
          <w:highlight w:val="green"/>
          <w:u w:val="single"/>
        </w:rPr>
        <w:t>given media coverage</w:t>
      </w:r>
      <w:r w:rsidRPr="00073A8B">
        <w:rPr>
          <w:u w:val="single"/>
        </w:rPr>
        <w:t xml:space="preserve"> </w:t>
      </w:r>
      <w:r w:rsidRPr="009B4097">
        <w:rPr>
          <w:highlight w:val="green"/>
          <w:u w:val="single"/>
        </w:rPr>
        <w:t>and</w:t>
      </w:r>
      <w:r w:rsidRPr="00073A8B">
        <w:rPr>
          <w:u w:val="single"/>
        </w:rPr>
        <w:t xml:space="preserve"> may help to </w:t>
      </w:r>
      <w:r w:rsidRPr="009B4097">
        <w:rPr>
          <w:b/>
          <w:bCs/>
          <w:highlight w:val="green"/>
          <w:u w:val="single"/>
        </w:rPr>
        <w:t>change wider attitudes</w:t>
      </w:r>
      <w:r w:rsidRPr="00073A8B">
        <w:rPr>
          <w:u w:val="single"/>
        </w:rPr>
        <w:t xml:space="preserve"> on the act of blowing the whistle. </w:t>
      </w:r>
      <w:r w:rsidRPr="00073A8B">
        <w:rPr>
          <w:b/>
          <w:bCs/>
          <w:u w:val="single"/>
        </w:rPr>
        <w:t>According to research</w:t>
      </w:r>
      <w:r w:rsidRPr="00073A8B">
        <w:rPr>
          <w:u w:val="single"/>
        </w:rPr>
        <w:t xml:space="preserve"> by UK-based law-firm RPC, the </w:t>
      </w:r>
      <w:r w:rsidRPr="009B4097">
        <w:rPr>
          <w:rStyle w:val="Emphasis"/>
          <w:highlight w:val="green"/>
        </w:rPr>
        <w:t>number of whistleblowers</w:t>
      </w:r>
      <w:r w:rsidRPr="00073A8B">
        <w:rPr>
          <w:u w:val="single"/>
        </w:rPr>
        <w:t xml:space="preserve"> working in financial and professional services </w:t>
      </w:r>
      <w:r w:rsidRPr="009B4097">
        <w:rPr>
          <w:b/>
          <w:bCs/>
          <w:highlight w:val="green"/>
          <w:u w:val="single"/>
        </w:rPr>
        <w:t>rose primarily</w:t>
      </w:r>
      <w:r w:rsidRPr="00073A8B">
        <w:rPr>
          <w:u w:val="single"/>
        </w:rPr>
        <w:t xml:space="preserve"> </w:t>
      </w:r>
      <w:proofErr w:type="gramStart"/>
      <w:r w:rsidRPr="009B4097">
        <w:rPr>
          <w:highlight w:val="green"/>
          <w:u w:val="single"/>
        </w:rPr>
        <w:t>as a result of</w:t>
      </w:r>
      <w:proofErr w:type="gramEnd"/>
      <w:r w:rsidRPr="009B4097">
        <w:rPr>
          <w:highlight w:val="green"/>
          <w:u w:val="single"/>
        </w:rPr>
        <w:t xml:space="preserve"> greater public awareness</w:t>
      </w:r>
      <w:r w:rsidRPr="00073A8B">
        <w:rPr>
          <w:u w:val="single"/>
        </w:rPr>
        <w:t xml:space="preserve"> of the option of whistleblowing</w:t>
      </w:r>
      <w:r w:rsidRPr="007F66F9">
        <w:t xml:space="preserve"> (Craggs 2015). </w:t>
      </w:r>
      <w:r w:rsidRPr="007F66F9">
        <w:rPr>
          <w:u w:val="single"/>
        </w:rPr>
        <w:t xml:space="preserve">Rewards may then </w:t>
      </w:r>
      <w:r w:rsidRPr="007F66F9">
        <w:rPr>
          <w:rStyle w:val="Emphasis"/>
        </w:rPr>
        <w:t xml:space="preserve">have </w:t>
      </w:r>
      <w:r w:rsidRPr="009B4097">
        <w:rPr>
          <w:rStyle w:val="Emphasis"/>
          <w:highlight w:val="green"/>
        </w:rPr>
        <w:t>a two-fold effect</w:t>
      </w:r>
      <w:r w:rsidRPr="007F66F9">
        <w:rPr>
          <w:rStyle w:val="Emphasis"/>
        </w:rPr>
        <w:t xml:space="preserve"> on the number of disclosures</w:t>
      </w:r>
      <w:r w:rsidRPr="007F66F9">
        <w:t xml:space="preserve">. Firstly, they garner public attention, which then leads to an increase in the number of whistleblowers coming forward. </w:t>
      </w:r>
    </w:p>
    <w:p w14:paraId="696DBB87" w14:textId="77777777" w:rsidR="00D130C2" w:rsidRPr="007F66F9" w:rsidRDefault="00D130C2" w:rsidP="00D130C2">
      <w:r w:rsidRPr="007F66F9">
        <w:t xml:space="preserve">Secondly, some claim that </w:t>
      </w:r>
      <w:r w:rsidRPr="007F66F9">
        <w:rPr>
          <w:u w:val="single"/>
        </w:rPr>
        <w:t xml:space="preserve">rewards work towards ending the </w:t>
      </w:r>
      <w:proofErr w:type="spellStart"/>
      <w:r w:rsidRPr="007F66F9">
        <w:rPr>
          <w:u w:val="single"/>
        </w:rPr>
        <w:t>stigmatisation</w:t>
      </w:r>
      <w:proofErr w:type="spellEnd"/>
      <w:r w:rsidRPr="007F66F9">
        <w:rPr>
          <w:u w:val="single"/>
        </w:rPr>
        <w:t xml:space="preserve"> of whistleblowers</w:t>
      </w:r>
      <w:r w:rsidRPr="007F66F9">
        <w:t xml:space="preserve">. </w:t>
      </w:r>
      <w:r w:rsidRPr="007F66F9">
        <w:rPr>
          <w:u w:val="single"/>
        </w:rPr>
        <w:t xml:space="preserve">One law firm that works with whistleblowers has praised </w:t>
      </w:r>
      <w:r w:rsidRPr="009B4097">
        <w:rPr>
          <w:b/>
          <w:bCs/>
          <w:highlight w:val="green"/>
          <w:u w:val="single"/>
        </w:rPr>
        <w:t>the U.S. bounty scheme</w:t>
      </w:r>
      <w:r w:rsidRPr="007F66F9">
        <w:rPr>
          <w:u w:val="single"/>
        </w:rPr>
        <w:t xml:space="preserve">, the Dodd-Frank Act, stating that it both </w:t>
      </w:r>
      <w:proofErr w:type="spellStart"/>
      <w:r w:rsidRPr="009B4097">
        <w:rPr>
          <w:highlight w:val="green"/>
          <w:u w:val="single"/>
        </w:rPr>
        <w:t>incentivises</w:t>
      </w:r>
      <w:proofErr w:type="spellEnd"/>
      <w:r w:rsidRPr="009B4097">
        <w:rPr>
          <w:highlight w:val="green"/>
          <w:u w:val="single"/>
        </w:rPr>
        <w:t xml:space="preserve"> people to speak up and</w:t>
      </w:r>
      <w:r w:rsidRPr="007F66F9">
        <w:rPr>
          <w:u w:val="single"/>
        </w:rPr>
        <w:t xml:space="preserve"> helps to </w:t>
      </w:r>
      <w:r w:rsidRPr="009B4097">
        <w:rPr>
          <w:highlight w:val="green"/>
          <w:u w:val="single"/>
        </w:rPr>
        <w:t>change</w:t>
      </w:r>
      <w:r w:rsidRPr="007F66F9">
        <w:rPr>
          <w:u w:val="single"/>
        </w:rPr>
        <w:t xml:space="preserve"> the traditional </w:t>
      </w:r>
      <w:r w:rsidRPr="009B4097">
        <w:rPr>
          <w:highlight w:val="green"/>
          <w:u w:val="single"/>
        </w:rPr>
        <w:t>stigmas</w:t>
      </w:r>
      <w:r w:rsidRPr="007F66F9">
        <w:rPr>
          <w:u w:val="single"/>
        </w:rPr>
        <w:t xml:space="preserve"> of whistleblowing </w:t>
      </w:r>
      <w:r w:rsidRPr="007F66F9">
        <w:t>(</w:t>
      </w:r>
      <w:proofErr w:type="spellStart"/>
      <w:r w:rsidRPr="007F66F9">
        <w:t>Kasperkevic</w:t>
      </w:r>
      <w:proofErr w:type="spellEnd"/>
      <w:r w:rsidRPr="007F66F9">
        <w:t xml:space="preserve"> 2015). They argue that as the government takes greater control over whistleblower protection and reward </w:t>
      </w:r>
      <w:proofErr w:type="spellStart"/>
      <w:r w:rsidRPr="007F66F9">
        <w:t>programmes</w:t>
      </w:r>
      <w:proofErr w:type="spellEnd"/>
      <w:r w:rsidRPr="007F66F9">
        <w:t>, this leads to public awareness of the importance of reporting wrongdoing and thus encourages more people to come forward (</w:t>
      </w:r>
      <w:proofErr w:type="spellStart"/>
      <w:r w:rsidRPr="007F66F9">
        <w:t>Kasperkevic</w:t>
      </w:r>
      <w:proofErr w:type="spellEnd"/>
      <w:r w:rsidRPr="007F66F9">
        <w:t xml:space="preserve"> 2015). </w:t>
      </w:r>
    </w:p>
    <w:p w14:paraId="31C018F0" w14:textId="77777777" w:rsidR="00D130C2" w:rsidRPr="007F66F9" w:rsidRDefault="00D130C2" w:rsidP="00D130C2">
      <w:pPr>
        <w:rPr>
          <w:b/>
          <w:bCs/>
          <w:u w:val="single"/>
        </w:rPr>
      </w:pPr>
      <w:r w:rsidRPr="007F66F9">
        <w:rPr>
          <w:b/>
          <w:bCs/>
          <w:u w:val="single"/>
        </w:rPr>
        <w:t xml:space="preserve">Cost effectiveness </w:t>
      </w:r>
    </w:p>
    <w:p w14:paraId="3189826F" w14:textId="77777777" w:rsidR="00D130C2" w:rsidRPr="007F66F9" w:rsidRDefault="00D130C2" w:rsidP="00D130C2">
      <w:pPr>
        <w:rPr>
          <w:sz w:val="14"/>
        </w:rPr>
      </w:pPr>
      <w:r w:rsidRPr="00FF7B6D">
        <w:rPr>
          <w:rStyle w:val="Emphasis"/>
        </w:rPr>
        <w:t xml:space="preserve">Reward </w:t>
      </w:r>
      <w:proofErr w:type="spellStart"/>
      <w:r w:rsidRPr="00FF7B6D">
        <w:rPr>
          <w:rStyle w:val="Emphasis"/>
        </w:rPr>
        <w:t>programmes</w:t>
      </w:r>
      <w:proofErr w:type="spellEnd"/>
      <w:r w:rsidRPr="007F66F9">
        <w:rPr>
          <w:rStyle w:val="Emphasis"/>
        </w:rPr>
        <w:t xml:space="preserve"> may lower public spending</w:t>
      </w:r>
      <w:r w:rsidRPr="007F66F9">
        <w:rPr>
          <w:sz w:val="14"/>
        </w:rPr>
        <w:t xml:space="preserve">, </w:t>
      </w:r>
      <w:r w:rsidRPr="007F66F9">
        <w:rPr>
          <w:u w:val="single"/>
        </w:rPr>
        <w:t>as they</w:t>
      </w:r>
      <w:r w:rsidRPr="007F66F9">
        <w:rPr>
          <w:sz w:val="14"/>
        </w:rPr>
        <w:t xml:space="preserve"> </w:t>
      </w:r>
      <w:r w:rsidRPr="00FF7B6D">
        <w:rPr>
          <w:rStyle w:val="Emphasis"/>
        </w:rPr>
        <w:t xml:space="preserve">are </w:t>
      </w:r>
      <w:r w:rsidRPr="009B4097">
        <w:rPr>
          <w:rStyle w:val="Emphasis"/>
          <w:highlight w:val="green"/>
        </w:rPr>
        <w:t>less costly than traditional</w:t>
      </w:r>
      <w:r w:rsidRPr="007F66F9">
        <w:rPr>
          <w:rStyle w:val="Emphasis"/>
        </w:rPr>
        <w:t xml:space="preserve"> investigative </w:t>
      </w:r>
      <w:r w:rsidRPr="009B4097">
        <w:rPr>
          <w:rStyle w:val="Emphasis"/>
          <w:highlight w:val="green"/>
        </w:rPr>
        <w:t>methods</w:t>
      </w:r>
      <w:r w:rsidRPr="007F66F9">
        <w:rPr>
          <w:sz w:val="14"/>
        </w:rPr>
        <w:t xml:space="preserve">. Police officers and </w:t>
      </w:r>
      <w:r w:rsidRPr="007F66F9">
        <w:rPr>
          <w:u w:val="single"/>
        </w:rPr>
        <w:t>investigators consume real resources</w:t>
      </w:r>
      <w:r w:rsidRPr="007F66F9">
        <w:rPr>
          <w:sz w:val="14"/>
        </w:rPr>
        <w:t>, whereas whistleblower rewards are simple wealth transfers (</w:t>
      </w:r>
      <w:proofErr w:type="spellStart"/>
      <w:r w:rsidRPr="007F66F9">
        <w:rPr>
          <w:sz w:val="14"/>
        </w:rPr>
        <w:t>Givati</w:t>
      </w:r>
      <w:proofErr w:type="spellEnd"/>
      <w:r w:rsidRPr="007F66F9">
        <w:rPr>
          <w:sz w:val="14"/>
        </w:rPr>
        <w:t xml:space="preserve"> 2016). </w:t>
      </w:r>
      <w:r w:rsidRPr="007F66F9">
        <w:rPr>
          <w:u w:val="single"/>
        </w:rPr>
        <w:t>Research into the theory of whistleblower rewards has shown that</w:t>
      </w:r>
      <w:r w:rsidRPr="007F66F9">
        <w:rPr>
          <w:sz w:val="14"/>
        </w:rPr>
        <w:t xml:space="preserve"> - </w:t>
      </w:r>
      <w:proofErr w:type="gramStart"/>
      <w:r w:rsidRPr="007F66F9">
        <w:rPr>
          <w:sz w:val="14"/>
        </w:rPr>
        <w:t>as long as</w:t>
      </w:r>
      <w:proofErr w:type="gramEnd"/>
      <w:r w:rsidRPr="007F66F9">
        <w:rPr>
          <w:sz w:val="14"/>
        </w:rPr>
        <w:t xml:space="preserve"> the risk of a false report is low enough - </w:t>
      </w:r>
      <w:r w:rsidRPr="007F66F9">
        <w:rPr>
          <w:u w:val="single"/>
        </w:rPr>
        <w:t xml:space="preserve">using a whistleblower and a reward </w:t>
      </w:r>
      <w:proofErr w:type="spellStart"/>
      <w:r w:rsidRPr="007F66F9">
        <w:rPr>
          <w:u w:val="single"/>
        </w:rPr>
        <w:t>programme</w:t>
      </w:r>
      <w:proofErr w:type="spellEnd"/>
      <w:r w:rsidRPr="007F66F9">
        <w:rPr>
          <w:u w:val="single"/>
        </w:rPr>
        <w:t xml:space="preserve"> is more economical than relying upon police officers</w:t>
      </w:r>
      <w:r w:rsidRPr="007F66F9">
        <w:rPr>
          <w:sz w:val="14"/>
        </w:rPr>
        <w:t xml:space="preserve"> (</w:t>
      </w:r>
      <w:proofErr w:type="spellStart"/>
      <w:r w:rsidRPr="007F66F9">
        <w:rPr>
          <w:sz w:val="14"/>
        </w:rPr>
        <w:t>Givati</w:t>
      </w:r>
      <w:proofErr w:type="spellEnd"/>
      <w:r w:rsidRPr="007F66F9">
        <w:rPr>
          <w:sz w:val="14"/>
        </w:rPr>
        <w:t xml:space="preserve"> 2016). Certain types of </w:t>
      </w:r>
      <w:proofErr w:type="gramStart"/>
      <w:r w:rsidRPr="007F66F9">
        <w:rPr>
          <w:sz w:val="14"/>
        </w:rPr>
        <w:t>allegation</w:t>
      </w:r>
      <w:proofErr w:type="gramEnd"/>
      <w:r w:rsidRPr="007F66F9">
        <w:rPr>
          <w:sz w:val="14"/>
        </w:rPr>
        <w:t xml:space="preserve"> are less likely to be prone to false reporting than others; the risk of false reports is likely lower where the reported wrongdoing concerns tax evasion or environmental damage, for instance, as the falsification of evidence would be difficult (</w:t>
      </w:r>
      <w:proofErr w:type="spellStart"/>
      <w:r w:rsidRPr="007F66F9">
        <w:rPr>
          <w:sz w:val="14"/>
        </w:rPr>
        <w:t>Givati</w:t>
      </w:r>
      <w:proofErr w:type="spellEnd"/>
      <w:r w:rsidRPr="007F66F9">
        <w:rPr>
          <w:sz w:val="14"/>
        </w:rPr>
        <w:t xml:space="preserve"> 2016). </w:t>
      </w:r>
    </w:p>
    <w:p w14:paraId="035DAE99" w14:textId="77777777" w:rsidR="00D130C2" w:rsidRPr="007F66F9" w:rsidRDefault="00D130C2" w:rsidP="00D130C2">
      <w:pPr>
        <w:rPr>
          <w:b/>
          <w:bCs/>
          <w:u w:val="single"/>
        </w:rPr>
      </w:pPr>
      <w:r w:rsidRPr="007F66F9">
        <w:rPr>
          <w:b/>
          <w:bCs/>
          <w:u w:val="single"/>
        </w:rPr>
        <w:t xml:space="preserve">Internal compliance </w:t>
      </w:r>
    </w:p>
    <w:p w14:paraId="3BFFE7FE" w14:textId="77777777" w:rsidR="00D130C2" w:rsidRPr="007F66F9" w:rsidRDefault="00D130C2" w:rsidP="00D130C2">
      <w:r w:rsidRPr="00FF7B6D">
        <w:rPr>
          <w:u w:val="single"/>
        </w:rPr>
        <w:t xml:space="preserve">Reward </w:t>
      </w:r>
      <w:proofErr w:type="spellStart"/>
      <w:r w:rsidRPr="00FF7B6D">
        <w:rPr>
          <w:u w:val="single"/>
        </w:rPr>
        <w:t>programmes</w:t>
      </w:r>
      <w:proofErr w:type="spellEnd"/>
      <w:r w:rsidRPr="007F66F9">
        <w:rPr>
          <w:u w:val="single"/>
        </w:rPr>
        <w:t xml:space="preserve"> can help to </w:t>
      </w:r>
      <w:r w:rsidRPr="009B4097">
        <w:rPr>
          <w:highlight w:val="green"/>
          <w:u w:val="single"/>
        </w:rPr>
        <w:t>strengthen internal compliance</w:t>
      </w:r>
      <w:r w:rsidRPr="007F66F9">
        <w:rPr>
          <w:u w:val="single"/>
        </w:rPr>
        <w:t xml:space="preserve"> within </w:t>
      </w:r>
      <w:proofErr w:type="spellStart"/>
      <w:r w:rsidRPr="007F66F9">
        <w:rPr>
          <w:u w:val="single"/>
        </w:rPr>
        <w:t>organisations</w:t>
      </w:r>
      <w:proofErr w:type="spellEnd"/>
      <w:r w:rsidRPr="007F66F9">
        <w:rPr>
          <w:u w:val="single"/>
        </w:rPr>
        <w:t xml:space="preserve">. Paying whistleblowers could counteract negative social pressures that </w:t>
      </w:r>
      <w:proofErr w:type="spellStart"/>
      <w:r w:rsidRPr="007F66F9">
        <w:rPr>
          <w:u w:val="single"/>
        </w:rPr>
        <w:t>favour</w:t>
      </w:r>
      <w:proofErr w:type="spellEnd"/>
      <w:r w:rsidRPr="007F66F9">
        <w:rPr>
          <w:u w:val="single"/>
        </w:rPr>
        <w:t xml:space="preserve"> silence</w:t>
      </w:r>
      <w:r w:rsidRPr="007F66F9">
        <w:t xml:space="preserve"> (Bradley 2015). </w:t>
      </w:r>
      <w:r w:rsidRPr="009B4097">
        <w:rPr>
          <w:highlight w:val="green"/>
          <w:u w:val="single"/>
        </w:rPr>
        <w:t>This</w:t>
      </w:r>
      <w:r w:rsidRPr="007F66F9">
        <w:rPr>
          <w:u w:val="single"/>
        </w:rPr>
        <w:t xml:space="preserve"> in turn </w:t>
      </w:r>
      <w:r w:rsidRPr="009B4097">
        <w:rPr>
          <w:highlight w:val="green"/>
          <w:u w:val="single"/>
        </w:rPr>
        <w:t>could</w:t>
      </w:r>
      <w:r w:rsidRPr="007F66F9">
        <w:rPr>
          <w:u w:val="single"/>
        </w:rPr>
        <w:t xml:space="preserve"> contribute to the </w:t>
      </w:r>
      <w:r w:rsidRPr="009B4097">
        <w:rPr>
          <w:highlight w:val="green"/>
          <w:u w:val="single"/>
        </w:rPr>
        <w:t>develop</w:t>
      </w:r>
      <w:r w:rsidRPr="007F66F9">
        <w:rPr>
          <w:u w:val="single"/>
        </w:rPr>
        <w:t xml:space="preserve">ment of </w:t>
      </w:r>
      <w:proofErr w:type="spellStart"/>
      <w:r w:rsidRPr="007F66F9">
        <w:rPr>
          <w:u w:val="single"/>
        </w:rPr>
        <w:t>organisational</w:t>
      </w:r>
      <w:proofErr w:type="spellEnd"/>
      <w:r w:rsidRPr="007F66F9">
        <w:rPr>
          <w:u w:val="single"/>
        </w:rPr>
        <w:t xml:space="preserve"> </w:t>
      </w:r>
      <w:r w:rsidRPr="009B4097">
        <w:rPr>
          <w:highlight w:val="green"/>
          <w:u w:val="single"/>
        </w:rPr>
        <w:t xml:space="preserve">norms </w:t>
      </w:r>
      <w:r w:rsidRPr="00DC128C">
        <w:rPr>
          <w:u w:val="single"/>
        </w:rPr>
        <w:t xml:space="preserve">that inculcate </w:t>
      </w:r>
      <w:r w:rsidRPr="009B4097">
        <w:rPr>
          <w:highlight w:val="green"/>
          <w:u w:val="single"/>
        </w:rPr>
        <w:t xml:space="preserve">a more </w:t>
      </w:r>
      <w:r w:rsidRPr="009B4097">
        <w:rPr>
          <w:rStyle w:val="Emphasis"/>
          <w:highlight w:val="green"/>
        </w:rPr>
        <w:t>compliant</w:t>
      </w:r>
      <w:r w:rsidRPr="007F66F9">
        <w:rPr>
          <w:u w:val="single"/>
        </w:rPr>
        <w:t xml:space="preserve">, </w:t>
      </w:r>
      <w:proofErr w:type="gramStart"/>
      <w:r w:rsidRPr="007F66F9">
        <w:rPr>
          <w:u w:val="single"/>
        </w:rPr>
        <w:t>transparent</w:t>
      </w:r>
      <w:proofErr w:type="gramEnd"/>
      <w:r w:rsidRPr="007F66F9">
        <w:rPr>
          <w:u w:val="single"/>
        </w:rPr>
        <w:t xml:space="preserve"> and accountable </w:t>
      </w:r>
      <w:r w:rsidRPr="009B4097">
        <w:rPr>
          <w:highlight w:val="green"/>
          <w:u w:val="single"/>
        </w:rPr>
        <w:t>workplace</w:t>
      </w:r>
      <w:r w:rsidRPr="007F66F9">
        <w:rPr>
          <w:u w:val="single"/>
        </w:rPr>
        <w:t xml:space="preserve"> culture.</w:t>
      </w:r>
      <w:r w:rsidRPr="007F66F9">
        <w:t xml:space="preserve"> </w:t>
      </w:r>
    </w:p>
    <w:p w14:paraId="6373CEE4" w14:textId="77777777" w:rsidR="00D130C2" w:rsidRPr="007F66F9" w:rsidRDefault="00D130C2" w:rsidP="00D130C2">
      <w:pPr>
        <w:rPr>
          <w:b/>
          <w:bCs/>
          <w:u w:val="single"/>
        </w:rPr>
      </w:pPr>
      <w:r w:rsidRPr="007F66F9">
        <w:rPr>
          <w:b/>
          <w:bCs/>
          <w:u w:val="single"/>
        </w:rPr>
        <w:t xml:space="preserve">Cartel deterrence </w:t>
      </w:r>
    </w:p>
    <w:p w14:paraId="6CD4F5F0" w14:textId="77777777" w:rsidR="00D130C2" w:rsidRDefault="00D130C2" w:rsidP="00D130C2">
      <w:pPr>
        <w:rPr>
          <w:sz w:val="14"/>
        </w:rPr>
      </w:pPr>
      <w:r w:rsidRPr="007F66F9">
        <w:rPr>
          <w:u w:val="single"/>
        </w:rPr>
        <w:t xml:space="preserve">One study of South Korea’s reward system found that a cartel's anti-competitive </w:t>
      </w:r>
      <w:proofErr w:type="spellStart"/>
      <w:r w:rsidRPr="007F66F9">
        <w:rPr>
          <w:u w:val="single"/>
        </w:rPr>
        <w:t>behaviour</w:t>
      </w:r>
      <w:proofErr w:type="spellEnd"/>
      <w:r w:rsidRPr="007F66F9">
        <w:rPr>
          <w:u w:val="single"/>
        </w:rPr>
        <w:t xml:space="preserve"> is weakened through the introduction of whistleblower rewards</w:t>
      </w:r>
      <w:r w:rsidRPr="007F66F9">
        <w:rPr>
          <w:sz w:val="14"/>
        </w:rPr>
        <w:t xml:space="preserve">. If there are financial incentives for </w:t>
      </w:r>
      <w:proofErr w:type="gramStart"/>
      <w:r w:rsidRPr="007F66F9">
        <w:rPr>
          <w:sz w:val="14"/>
        </w:rPr>
        <w:t>whistleblowing</w:t>
      </w:r>
      <w:proofErr w:type="gramEnd"/>
      <w:r w:rsidRPr="007F66F9">
        <w:rPr>
          <w:sz w:val="14"/>
        </w:rPr>
        <w:t xml:space="preserve"> then those who have knowledge of cartel activities must be prevented from exposing misconduct through either threats or bribes (Stephan 2014). This makes existing infringements less stable and </w:t>
      </w:r>
      <w:r w:rsidRPr="007F66F9">
        <w:rPr>
          <w:u w:val="single"/>
        </w:rPr>
        <w:t>encourages distrust between cartel members</w:t>
      </w:r>
      <w:r w:rsidRPr="007F66F9">
        <w:rPr>
          <w:sz w:val="14"/>
        </w:rPr>
        <w:t xml:space="preserve"> (Stephan 2014). </w:t>
      </w:r>
      <w:r w:rsidRPr="007F66F9">
        <w:rPr>
          <w:u w:val="single"/>
        </w:rPr>
        <w:t xml:space="preserve">The efficiency of the cartel is reduced, as trust </w:t>
      </w:r>
      <w:proofErr w:type="gramStart"/>
      <w:r w:rsidRPr="007F66F9">
        <w:rPr>
          <w:u w:val="single"/>
        </w:rPr>
        <w:t>decreases</w:t>
      </w:r>
      <w:proofErr w:type="gramEnd"/>
      <w:r w:rsidRPr="007F66F9">
        <w:rPr>
          <w:u w:val="single"/>
        </w:rPr>
        <w:t xml:space="preserve"> and the costs of bribery increase in order to match the whistleblower reward</w:t>
      </w:r>
      <w:r w:rsidRPr="007F66F9">
        <w:rPr>
          <w:sz w:val="14"/>
        </w:rPr>
        <w:t xml:space="preserve"> (Stephan 2014). It should be noted that this benefit would only occur if the legislation </w:t>
      </w:r>
      <w:proofErr w:type="gramStart"/>
      <w:r w:rsidRPr="007F66F9">
        <w:rPr>
          <w:sz w:val="14"/>
        </w:rPr>
        <w:t>allows</w:t>
      </w:r>
      <w:proofErr w:type="gramEnd"/>
      <w:r w:rsidRPr="007F66F9">
        <w:rPr>
          <w:sz w:val="14"/>
        </w:rPr>
        <w:t xml:space="preserve"> co-conspirators to be considered whistleblowers, which is often not the case. The cartel may also choose to reduce the number of people in each firm that are directly involved in the cartel </w:t>
      </w:r>
      <w:proofErr w:type="gramStart"/>
      <w:r w:rsidRPr="007F66F9">
        <w:rPr>
          <w:sz w:val="14"/>
        </w:rPr>
        <w:t>in order to</w:t>
      </w:r>
      <w:proofErr w:type="gramEnd"/>
      <w:r w:rsidRPr="007F66F9">
        <w:rPr>
          <w:sz w:val="14"/>
        </w:rPr>
        <w:t xml:space="preserve"> diminish the risks caused by reward </w:t>
      </w:r>
      <w:proofErr w:type="spellStart"/>
      <w:r w:rsidRPr="007F66F9">
        <w:rPr>
          <w:sz w:val="14"/>
        </w:rPr>
        <w:t>programmes</w:t>
      </w:r>
      <w:proofErr w:type="spellEnd"/>
      <w:r w:rsidRPr="007F66F9">
        <w:rPr>
          <w:sz w:val="14"/>
        </w:rPr>
        <w:t>.</w:t>
      </w:r>
    </w:p>
    <w:p w14:paraId="40EBF4B8" w14:textId="77777777" w:rsidR="00D130C2" w:rsidRDefault="00D130C2" w:rsidP="00D130C2">
      <w:pPr>
        <w:rPr>
          <w:sz w:val="14"/>
        </w:rPr>
      </w:pPr>
    </w:p>
    <w:p w14:paraId="37180C7D" w14:textId="77777777" w:rsidR="00D130C2" w:rsidRDefault="00D130C2" w:rsidP="00D130C2">
      <w:pPr>
        <w:pStyle w:val="Heading3"/>
      </w:pPr>
      <w:r>
        <w:t>4</w:t>
      </w:r>
    </w:p>
    <w:p w14:paraId="30A3E27D" w14:textId="77777777" w:rsidR="00D130C2" w:rsidRPr="00006DFC" w:rsidRDefault="00D130C2" w:rsidP="00D130C2">
      <w:pPr>
        <w:pStyle w:val="Heading4"/>
      </w:pPr>
      <w:r w:rsidRPr="006660FE">
        <w:rPr>
          <w:rFonts w:cs="Calibri"/>
        </w:rPr>
        <w:t xml:space="preserve">CP: The member nations of the </w:t>
      </w:r>
      <w:r>
        <w:rPr>
          <w:rFonts w:cs="Calibri"/>
        </w:rPr>
        <w:t>European union</w:t>
      </w:r>
      <w:r w:rsidRPr="006660FE">
        <w:rPr>
          <w:rFonts w:cs="Calibri"/>
        </w:rPr>
        <w:t xml:space="preserve"> should </w:t>
      </w:r>
      <w:proofErr w:type="gramStart"/>
      <w:r w:rsidRPr="006660FE">
        <w:rPr>
          <w:rFonts w:cs="Calibri"/>
        </w:rPr>
        <w:t>enter into</w:t>
      </w:r>
      <w:proofErr w:type="gramEnd"/>
      <w:r w:rsidRPr="006660FE">
        <w:rPr>
          <w:rFonts w:cs="Calibri"/>
        </w:rPr>
        <w:t xml:space="preserve"> a prior and binding consultation with the World Health Organization over whether to </w:t>
      </w:r>
      <w:r>
        <w:t xml:space="preserve">reduce trade secret protections for medicines by requiring that plaintiffs prove that the acquisition, use, and disclosure of the trade secret did not pertain to revealing misconduct, wrongdoing, or illegal activity, or to protecting the general public interest. </w:t>
      </w:r>
      <w:r w:rsidRPr="006660FE">
        <w:rPr>
          <w:rFonts w:cs="Calibri"/>
        </w:rPr>
        <w:t xml:space="preserve">Member nations should support the proposal and adopt the results of consultation. </w:t>
      </w:r>
    </w:p>
    <w:p w14:paraId="1A34AF67" w14:textId="77777777" w:rsidR="00D130C2" w:rsidRPr="006660FE" w:rsidRDefault="00D130C2" w:rsidP="00D130C2"/>
    <w:p w14:paraId="7239BBA9" w14:textId="77777777" w:rsidR="00D130C2" w:rsidRPr="006660FE" w:rsidRDefault="00D130C2" w:rsidP="00D130C2">
      <w:pPr>
        <w:pStyle w:val="Heading4"/>
        <w:rPr>
          <w:rFonts w:cs="Calibri"/>
        </w:rPr>
      </w:pPr>
      <w:r w:rsidRPr="006660FE">
        <w:rPr>
          <w:rFonts w:cs="Calibri"/>
        </w:rPr>
        <w:t xml:space="preserve">WHO says yes – it supports increasing the availability of generics and limiting </w:t>
      </w:r>
      <w:proofErr w:type="gramStart"/>
      <w:r w:rsidRPr="006660FE">
        <w:rPr>
          <w:rFonts w:cs="Calibri"/>
        </w:rPr>
        <w:t>TRIPS</w:t>
      </w:r>
      <w:proofErr w:type="gramEnd"/>
    </w:p>
    <w:p w14:paraId="2BE139E8" w14:textId="77777777" w:rsidR="00D130C2" w:rsidRPr="006660FE" w:rsidRDefault="00D130C2" w:rsidP="00D130C2">
      <w:pPr>
        <w:rPr>
          <w:rStyle w:val="Style13ptBold"/>
          <w:b w:val="0"/>
          <w:bCs w:val="0"/>
        </w:rPr>
      </w:pPr>
      <w:proofErr w:type="spellStart"/>
      <w:r w:rsidRPr="006660FE">
        <w:rPr>
          <w:rStyle w:val="Style13ptBold"/>
        </w:rPr>
        <w:t>Hoen</w:t>
      </w:r>
      <w:proofErr w:type="spellEnd"/>
      <w:r w:rsidRPr="006660FE">
        <w:rPr>
          <w:rStyle w:val="Style13ptBold"/>
        </w:rPr>
        <w:t xml:space="preserve"> 03 </w:t>
      </w:r>
      <w:r w:rsidRPr="006660FE">
        <w:rPr>
          <w:rStyle w:val="Style13ptBold"/>
          <w:b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sz w:val="16"/>
          <w:szCs w:val="16"/>
        </w:rPr>
        <w:t>) “</w:t>
      </w:r>
      <w:r w:rsidRPr="006660FE">
        <w:rPr>
          <w:bCs/>
          <w:szCs w:val="16"/>
        </w:rPr>
        <w:t>TRIPS, Pharmaceutical Patents and Access to Essential Medicines: Seattle, Doha and Beyond,” Chicago Journal of International Law, 2003] JL</w:t>
      </w:r>
    </w:p>
    <w:p w14:paraId="7A774854" w14:textId="77777777" w:rsidR="00D130C2" w:rsidRPr="006660FE" w:rsidRDefault="00D130C2" w:rsidP="00D130C2">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w:t>
      </w:r>
      <w:proofErr w:type="gramStart"/>
      <w:r w:rsidRPr="006660FE">
        <w:rPr>
          <w:rStyle w:val="StyleUnderline"/>
        </w:rPr>
        <w:t>in particular that</w:t>
      </w:r>
      <w:proofErr w:type="gramEnd"/>
      <w:r w:rsidRPr="006660FE">
        <w:rPr>
          <w:rStyle w:val="StyleUnderline"/>
        </w:rPr>
        <w:t xml:space="preserve"> had a bearing on the debate over TRIPS</w:t>
      </w:r>
      <w:r w:rsidRPr="006660FE">
        <w:rPr>
          <w:sz w:val="12"/>
        </w:rPr>
        <w:t xml:space="preserve"> [30]. </w:t>
      </w:r>
      <w:r w:rsidRPr="006660FE">
        <w:rPr>
          <w:rStyle w:val="StyleUnderline"/>
        </w:rPr>
        <w:t>The resolutions addressed</w:t>
      </w:r>
      <w:r w:rsidRPr="006660FE">
        <w:rPr>
          <w:sz w:val="12"/>
        </w:rPr>
        <w:t>:</w:t>
      </w:r>
    </w:p>
    <w:p w14:paraId="4D1EB08E" w14:textId="77777777" w:rsidR="00D130C2" w:rsidRPr="006660FE" w:rsidRDefault="00D130C2" w:rsidP="00D130C2">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 xml:space="preserve">to increase the availability of generic </w:t>
      </w:r>
      <w:proofErr w:type="gramStart"/>
      <w:r w:rsidRPr="006660FE">
        <w:rPr>
          <w:rStyle w:val="Emphasis"/>
          <w:highlight w:val="green"/>
        </w:rPr>
        <w:t>drugs</w:t>
      </w:r>
      <w:r w:rsidRPr="006660FE">
        <w:rPr>
          <w:sz w:val="12"/>
        </w:rPr>
        <w:t>;</w:t>
      </w:r>
      <w:proofErr w:type="gramEnd"/>
    </w:p>
    <w:p w14:paraId="2D68231C" w14:textId="77777777" w:rsidR="00D130C2" w:rsidRPr="006660FE" w:rsidRDefault="00D130C2" w:rsidP="00D130C2">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0F17B5C0" w14:textId="77777777" w:rsidR="00D130C2" w:rsidRPr="006660FE" w:rsidRDefault="00D130C2" w:rsidP="00D130C2"/>
    <w:p w14:paraId="1BA452A8" w14:textId="77777777" w:rsidR="00D130C2" w:rsidRPr="006660FE" w:rsidRDefault="00D130C2" w:rsidP="00D130C2">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0A03AA96" w14:textId="77777777" w:rsidR="00D130C2" w:rsidRPr="006660FE" w:rsidRDefault="00D130C2" w:rsidP="00D130C2">
      <w:pPr>
        <w:rPr>
          <w:rStyle w:val="Style13ptBold"/>
          <w:b w:val="0"/>
          <w:bCs w:val="0"/>
        </w:rPr>
      </w:pPr>
      <w:proofErr w:type="spellStart"/>
      <w:r w:rsidRPr="006660FE">
        <w:rPr>
          <w:rStyle w:val="Style13ptBold"/>
        </w:rPr>
        <w:t>Gostin</w:t>
      </w:r>
      <w:proofErr w:type="spellEnd"/>
      <w:r w:rsidRPr="006660FE">
        <w:rPr>
          <w:rStyle w:val="Style13ptBold"/>
        </w:rPr>
        <w:t xml:space="preserve">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49B3EEC5" w14:textId="77777777" w:rsidR="00D130C2" w:rsidRPr="006660FE" w:rsidRDefault="00D130C2" w:rsidP="00D130C2">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w:t>
      </w:r>
      <w:proofErr w:type="gramStart"/>
      <w:r w:rsidRPr="006660FE">
        <w:rPr>
          <w:szCs w:val="26"/>
        </w:rPr>
        <w:t>sovereignty, and</w:t>
      </w:r>
      <w:proofErr w:type="gramEnd"/>
      <w:r w:rsidRPr="006660FE">
        <w:rPr>
          <w:szCs w:val="26"/>
        </w:rPr>
        <w:t xml:space="preserve">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16DBD0D6" w14:textId="77777777" w:rsidR="00D130C2" w:rsidRPr="006660FE" w:rsidRDefault="00D130C2" w:rsidP="00D130C2">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6660FE">
        <w:rPr>
          <w:szCs w:val="26"/>
        </w:rPr>
        <w:t>Liberia</w:t>
      </w:r>
      <w:proofErr w:type="gramEnd"/>
      <w:r w:rsidRPr="006660FE">
        <w:rPr>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09E77058" w14:textId="77777777" w:rsidR="00D130C2" w:rsidRPr="006660FE" w:rsidRDefault="00D130C2" w:rsidP="00D130C2">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0ECDA834" w14:textId="77777777" w:rsidR="00D130C2" w:rsidRPr="006660FE" w:rsidRDefault="00D130C2" w:rsidP="00D130C2"/>
    <w:p w14:paraId="02BA8A44" w14:textId="77777777" w:rsidR="00D130C2" w:rsidRPr="006660FE" w:rsidRDefault="00D130C2" w:rsidP="00D130C2">
      <w:pPr>
        <w:pStyle w:val="Heading4"/>
        <w:rPr>
          <w:rFonts w:cs="Calibri"/>
        </w:rPr>
      </w:pPr>
      <w:r w:rsidRPr="006660FE">
        <w:rPr>
          <w:rFonts w:cs="Calibri"/>
        </w:rPr>
        <w:t xml:space="preserve">WHO is critical to disease prevention – it is the only international institution that can disperse information, standardize global public health, and facilitate public-private </w:t>
      </w:r>
      <w:proofErr w:type="gramStart"/>
      <w:r w:rsidRPr="006660FE">
        <w:rPr>
          <w:rFonts w:cs="Calibri"/>
        </w:rPr>
        <w:t>cooperation</w:t>
      </w:r>
      <w:proofErr w:type="gramEnd"/>
    </w:p>
    <w:p w14:paraId="49570F18" w14:textId="77777777" w:rsidR="00D130C2" w:rsidRPr="006660FE" w:rsidRDefault="00D130C2" w:rsidP="00D130C2">
      <w:pPr>
        <w:rPr>
          <w:rStyle w:val="Style13ptBold"/>
          <w:bCs w:val="0"/>
        </w:rPr>
      </w:pPr>
      <w:proofErr w:type="spellStart"/>
      <w:r w:rsidRPr="006660FE">
        <w:rPr>
          <w:rStyle w:val="Style13ptBold"/>
        </w:rPr>
        <w:t>Murtugudde</w:t>
      </w:r>
      <w:proofErr w:type="spellEnd"/>
      <w:r w:rsidRPr="006660FE">
        <w:rPr>
          <w:rStyle w:val="Style13ptBold"/>
        </w:rPr>
        <w:t xml:space="preserve"> 20 </w:t>
      </w:r>
      <w:r w:rsidRPr="006660FE">
        <w:rPr>
          <w:rStyle w:val="Style13ptBold"/>
          <w:b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2BEAF4FF" w14:textId="77777777" w:rsidR="00D130C2" w:rsidRPr="006660FE" w:rsidRDefault="00D130C2" w:rsidP="00D130C2">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w:t>
      </w:r>
      <w:proofErr w:type="gramStart"/>
      <w:r w:rsidRPr="006660FE">
        <w:rPr>
          <w:szCs w:val="26"/>
        </w:rPr>
        <w:t>itself.</w:t>
      </w:r>
      <w:proofErr w:type="gramEnd"/>
      <w:r w:rsidRPr="006660FE">
        <w:rPr>
          <w:szCs w:val="26"/>
        </w:rPr>
        <w:t xml:space="preserve"> In November 2018, </w:t>
      </w:r>
      <w:r w:rsidRPr="006660FE">
        <w:rPr>
          <w:rStyle w:val="StyleUnderline"/>
          <w:szCs w:val="26"/>
        </w:rPr>
        <w:t xml:space="preserve">the US National Academies of Sciences, Engineering and Medicine </w:t>
      </w:r>
      <w:proofErr w:type="spellStart"/>
      <w:r w:rsidRPr="006660FE">
        <w:rPr>
          <w:rStyle w:val="StyleUnderline"/>
          <w:szCs w:val="26"/>
        </w:rPr>
        <w:t>organised</w:t>
      </w:r>
      <w:proofErr w:type="spellEnd"/>
      <w:r w:rsidRPr="006660FE">
        <w:rPr>
          <w:rStyle w:val="StyleUnderline"/>
          <w:szCs w:val="26"/>
        </w:rPr>
        <w:t xml:space="preserve">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6FC5ACFB" w14:textId="77777777" w:rsidR="00D130C2" w:rsidRPr="006660FE" w:rsidRDefault="00D130C2" w:rsidP="00D130C2">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xml:space="preserve">. Increasing global connectivity simply </w:t>
      </w:r>
      <w:proofErr w:type="spellStart"/>
      <w:r w:rsidRPr="006660FE">
        <w:rPr>
          <w:szCs w:val="26"/>
        </w:rPr>
        <w:t>catalyses</w:t>
      </w:r>
      <w:proofErr w:type="spellEnd"/>
      <w:r w:rsidRPr="006660FE">
        <w:rPr>
          <w:szCs w:val="26"/>
        </w:rPr>
        <w:t xml:space="preserve"> this process, as much as it </w:t>
      </w:r>
      <w:proofErr w:type="spellStart"/>
      <w:r w:rsidRPr="006660FE">
        <w:rPr>
          <w:szCs w:val="26"/>
        </w:rPr>
        <w:t>catalyses</w:t>
      </w:r>
      <w:proofErr w:type="spellEnd"/>
      <w:r w:rsidRPr="006660FE">
        <w:rPr>
          <w:szCs w:val="26"/>
        </w:rPr>
        <w:t xml:space="preserve"> economic growth.</w:t>
      </w:r>
    </w:p>
    <w:p w14:paraId="0D8A0AEE" w14:textId="77777777" w:rsidR="00D130C2" w:rsidRPr="006660FE" w:rsidRDefault="00D130C2" w:rsidP="00D130C2">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w:t>
      </w:r>
      <w:proofErr w:type="gramStart"/>
      <w:r w:rsidRPr="006660FE">
        <w:rPr>
          <w:rStyle w:val="StyleUnderline"/>
          <w:szCs w:val="26"/>
        </w:rPr>
        <w:t>etc.</w:t>
      </w:r>
      <w:proofErr w:type="gramEnd"/>
      <w:r w:rsidRPr="006660FE">
        <w:rPr>
          <w:rStyle w:val="StyleUnderline"/>
          <w:szCs w:val="26"/>
        </w:rPr>
        <w:t xml:space="preserve"> The importance of WHO’s work on </w:t>
      </w:r>
      <w:proofErr w:type="spellStart"/>
      <w:r w:rsidRPr="006660FE">
        <w:rPr>
          <w:rStyle w:val="Emphasis"/>
          <w:szCs w:val="26"/>
        </w:rPr>
        <w:t>immunisation</w:t>
      </w:r>
      <w:proofErr w:type="spellEnd"/>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proofErr w:type="spellStart"/>
      <w:r w:rsidRPr="006660FE">
        <w:rPr>
          <w:rStyle w:val="Emphasis"/>
          <w:szCs w:val="26"/>
          <w:highlight w:val="green"/>
        </w:rPr>
        <w:t>organisations</w:t>
      </w:r>
      <w:proofErr w:type="spellEnd"/>
      <w:r w:rsidRPr="006660FE">
        <w:rPr>
          <w:rStyle w:val="Emphasis"/>
          <w:szCs w:val="26"/>
          <w:highlight w:val="green"/>
        </w:rPr>
        <w:t xml:space="preserve">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03D1F5C0" w14:textId="77777777" w:rsidR="00D130C2" w:rsidRPr="006660FE" w:rsidRDefault="00D130C2" w:rsidP="00D130C2">
      <w:pPr>
        <w:rPr>
          <w:szCs w:val="26"/>
        </w:rPr>
      </w:pPr>
      <w:r w:rsidRPr="006660FE">
        <w:rPr>
          <w:rStyle w:val="StyleUnderline"/>
          <w:szCs w:val="26"/>
        </w:rPr>
        <w:t xml:space="preserve">It discharges its duties while maintaining a </w:t>
      </w:r>
      <w:r w:rsidRPr="006660FE">
        <w:rPr>
          <w:rStyle w:val="Emphasis"/>
          <w:szCs w:val="26"/>
        </w:rPr>
        <w:t xml:space="preserve">dynamic equilibrium between such diverse and powerful forces as national securities, economic interests, human </w:t>
      </w:r>
      <w:proofErr w:type="gramStart"/>
      <w:r w:rsidRPr="006660FE">
        <w:rPr>
          <w:rStyle w:val="Emphasis"/>
          <w:szCs w:val="26"/>
        </w:rPr>
        <w:t>rights</w:t>
      </w:r>
      <w:proofErr w:type="gramEnd"/>
      <w:r w:rsidRPr="006660FE">
        <w:rPr>
          <w:rStyle w:val="Emphasis"/>
          <w:szCs w:val="26"/>
        </w:rPr>
        <w:t xml:space="preserve">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28CD7D73" w14:textId="77777777" w:rsidR="00D130C2" w:rsidRPr="006660FE" w:rsidRDefault="00D130C2" w:rsidP="00D130C2">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w:t>
      </w:r>
      <w:proofErr w:type="gramStart"/>
      <w:r w:rsidRPr="006660FE">
        <w:rPr>
          <w:szCs w:val="26"/>
        </w:rPr>
        <w:t>and also</w:t>
      </w:r>
      <w:proofErr w:type="gramEnd"/>
      <w:r w:rsidRPr="006660FE">
        <w:rPr>
          <w:szCs w:val="26"/>
        </w:rPr>
        <w:t xml:space="preserve">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proofErr w:type="gramStart"/>
      <w:r w:rsidRPr="006660FE">
        <w:rPr>
          <w:rStyle w:val="Emphasis"/>
          <w:szCs w:val="26"/>
          <w:highlight w:val="green"/>
        </w:rPr>
        <w:t>IHR</w:t>
      </w:r>
      <w:r w:rsidRPr="006660FE">
        <w:rPr>
          <w:szCs w:val="26"/>
        </w:rPr>
        <w:t>.</w:t>
      </w:r>
      <w:proofErr w:type="gramEnd"/>
    </w:p>
    <w:p w14:paraId="6E526F2E" w14:textId="77777777" w:rsidR="00D130C2" w:rsidRPr="006660FE" w:rsidRDefault="00D130C2" w:rsidP="00D130C2"/>
    <w:p w14:paraId="6B801FB6" w14:textId="77777777" w:rsidR="00D130C2" w:rsidRPr="006660FE" w:rsidRDefault="00D130C2" w:rsidP="00D130C2">
      <w:pPr>
        <w:pStyle w:val="Heading4"/>
        <w:rPr>
          <w:rFonts w:cs="Calibri"/>
        </w:rPr>
      </w:pPr>
      <w:r w:rsidRPr="006660FE">
        <w:rPr>
          <w:rFonts w:cs="Calibri"/>
        </w:rPr>
        <w:t>WHO diplomacy solves great power conflict</w:t>
      </w:r>
    </w:p>
    <w:p w14:paraId="2D4D6774" w14:textId="77777777" w:rsidR="00D130C2" w:rsidRPr="006660FE" w:rsidRDefault="00D130C2" w:rsidP="00D130C2">
      <w:pPr>
        <w:rPr>
          <w:rStyle w:val="Style13ptBold"/>
          <w:b w:val="0"/>
          <w:bCs w:val="0"/>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0D869AFF" w14:textId="77777777" w:rsidR="00D130C2" w:rsidRPr="006660FE" w:rsidRDefault="00D130C2" w:rsidP="00D130C2">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7FF4D18B" w14:textId="77777777" w:rsidR="00D130C2" w:rsidRPr="006660FE" w:rsidRDefault="00D130C2" w:rsidP="00D130C2">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6E17C871" w14:textId="77777777" w:rsidR="00D130C2" w:rsidRPr="006660FE" w:rsidRDefault="00D130C2" w:rsidP="00D130C2">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21717623" w14:textId="77777777" w:rsidR="00D130C2" w:rsidRPr="006660FE" w:rsidRDefault="00D130C2" w:rsidP="00D130C2">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18CDE386" w14:textId="77777777" w:rsidR="00D130C2" w:rsidRPr="006660FE" w:rsidRDefault="00D130C2" w:rsidP="00D130C2"/>
    <w:p w14:paraId="4C4F5B2E" w14:textId="77777777" w:rsidR="00D130C2" w:rsidRDefault="00D130C2" w:rsidP="00D130C2">
      <w:pPr>
        <w:pStyle w:val="Heading3"/>
      </w:pPr>
      <w:r>
        <w:t>Case</w:t>
      </w:r>
    </w:p>
    <w:p w14:paraId="1B69C2FD" w14:textId="77777777" w:rsidR="00D130C2" w:rsidRPr="0075522B" w:rsidRDefault="00D130C2" w:rsidP="00D130C2">
      <w:pPr>
        <w:pStyle w:val="Heading3"/>
      </w:pPr>
      <w:r>
        <w:t>Inherency</w:t>
      </w:r>
    </w:p>
    <w:p w14:paraId="436A1E21" w14:textId="77777777" w:rsidR="00D130C2" w:rsidRDefault="00D130C2" w:rsidP="00D130C2">
      <w:pPr>
        <w:pStyle w:val="Heading4"/>
      </w:pPr>
      <w:r>
        <w:t xml:space="preserve">Your solvency author’s proposal was </w:t>
      </w:r>
      <w:r>
        <w:rPr>
          <w:i/>
        </w:rPr>
        <w:t xml:space="preserve">already </w:t>
      </w:r>
      <w:r>
        <w:t xml:space="preserve">legislated in 2019 and will be implemented by December—oopsie! They’ll say the current directive only covers retribution but that’s 1 article in the larger directive – the full directive encompasses the </w:t>
      </w:r>
      <w:proofErr w:type="spellStart"/>
      <w:r>
        <w:t>aff</w:t>
      </w:r>
      <w:proofErr w:type="spellEnd"/>
    </w:p>
    <w:p w14:paraId="5912B6FF" w14:textId="77777777" w:rsidR="00D130C2" w:rsidRDefault="00D130C2" w:rsidP="00D130C2">
      <w:pPr>
        <w:pStyle w:val="ListParagraph"/>
        <w:numPr>
          <w:ilvl w:val="0"/>
          <w:numId w:val="12"/>
        </w:numPr>
      </w:pPr>
      <w:r>
        <w:t>Solved Uniformity- authors call it the “golden standard” of whistleblower law implementation for being extremely clear as it relates to Trade Secrets Directive</w:t>
      </w:r>
    </w:p>
    <w:p w14:paraId="3E033AC4" w14:textId="77777777" w:rsidR="00D130C2" w:rsidRPr="004E7813" w:rsidRDefault="00D130C2" w:rsidP="00D130C2">
      <w:pPr>
        <w:pStyle w:val="ListParagraph"/>
        <w:numPr>
          <w:ilvl w:val="0"/>
          <w:numId w:val="12"/>
        </w:numPr>
      </w:pPr>
      <w:r>
        <w:t>Solved Whistleblowing- does the plan and more—compensation for damages, no liability, legal support, flips burden of proof to plaintiff. Plan only flips the burden of proof.</w:t>
      </w:r>
    </w:p>
    <w:p w14:paraId="1CF23AC9" w14:textId="77777777" w:rsidR="00D130C2" w:rsidRPr="0082348E" w:rsidRDefault="00D130C2" w:rsidP="00D130C2">
      <w:pPr>
        <w:rPr>
          <w:sz w:val="26"/>
          <w:szCs w:val="26"/>
        </w:rPr>
      </w:pPr>
      <w:r w:rsidRPr="0082348E">
        <w:rPr>
          <w:rFonts w:cs="Arial"/>
          <w:b/>
          <w:bCs/>
          <w:color w:val="222222"/>
          <w:sz w:val="26"/>
          <w:szCs w:val="26"/>
          <w:shd w:val="clear" w:color="auto" w:fill="FFFFFF"/>
        </w:rPr>
        <w:t xml:space="preserve">Van </w:t>
      </w:r>
      <w:proofErr w:type="spellStart"/>
      <w:r w:rsidRPr="0082348E">
        <w:rPr>
          <w:rFonts w:cs="Arial"/>
          <w:b/>
          <w:bCs/>
          <w:color w:val="222222"/>
          <w:sz w:val="26"/>
          <w:szCs w:val="26"/>
          <w:shd w:val="clear" w:color="auto" w:fill="FFFFFF"/>
        </w:rPr>
        <w:t>Waeyenberge</w:t>
      </w:r>
      <w:proofErr w:type="spellEnd"/>
      <w:r w:rsidRPr="0082348E">
        <w:rPr>
          <w:rFonts w:cs="Arial"/>
          <w:b/>
          <w:bCs/>
          <w:color w:val="222222"/>
          <w:sz w:val="26"/>
          <w:szCs w:val="26"/>
          <w:shd w:val="clear" w:color="auto" w:fill="FFFFFF"/>
        </w:rPr>
        <w:t xml:space="preserve"> and Davies 2021</w:t>
      </w:r>
      <w:r w:rsidRPr="0082348E">
        <w:rPr>
          <w:rFonts w:cs="Arial"/>
          <w:color w:val="222222"/>
          <w:sz w:val="26"/>
          <w:szCs w:val="26"/>
          <w:shd w:val="clear" w:color="auto" w:fill="FFFFFF"/>
        </w:rPr>
        <w:t xml:space="preserve"> </w:t>
      </w:r>
      <w:r w:rsidRPr="0082348E">
        <w:rPr>
          <w:rFonts w:cs="Arial"/>
          <w:color w:val="222222"/>
          <w:sz w:val="18"/>
          <w:szCs w:val="18"/>
          <w:shd w:val="clear" w:color="auto" w:fill="FFFFFF"/>
        </w:rPr>
        <w:t xml:space="preserve">(Arnaud Van </w:t>
      </w:r>
      <w:proofErr w:type="spellStart"/>
      <w:r w:rsidRPr="0082348E">
        <w:rPr>
          <w:rFonts w:cs="Arial"/>
          <w:color w:val="222222"/>
          <w:sz w:val="18"/>
          <w:szCs w:val="18"/>
          <w:shd w:val="clear" w:color="auto" w:fill="FFFFFF"/>
        </w:rPr>
        <w:t>Waeyenberge</w:t>
      </w:r>
      <w:proofErr w:type="spellEnd"/>
      <w:r w:rsidRPr="0082348E">
        <w:rPr>
          <w:rFonts w:cs="Arial"/>
          <w:color w:val="222222"/>
          <w:sz w:val="18"/>
          <w:szCs w:val="18"/>
          <w:shd w:val="clear" w:color="auto" w:fill="FFFFFF"/>
        </w:rPr>
        <w:t xml:space="preserve">, </w:t>
      </w:r>
      <w:r w:rsidRPr="0082348E">
        <w:rPr>
          <w:rFonts w:cs="Arial"/>
          <w:color w:val="333333"/>
          <w:sz w:val="18"/>
          <w:szCs w:val="18"/>
          <w:shd w:val="clear" w:color="auto" w:fill="FFFFFF"/>
        </w:rPr>
        <w:t>Associate Professor of Law at HEC Paris where he teaches EU Law, Global Law and Legal Reasoning. Prior to joining the HEC faculty, he was an attorney-at-law at the Brussels Bar (Clifford Chance LLP) and a legal clerk at the Court of Justice of the European Union (General Court). He is currently the Chairman of the "Law and Tax Department".</w:t>
      </w:r>
      <w:r w:rsidRPr="0082348E">
        <w:rPr>
          <w:rFonts w:cs="Arial"/>
          <w:color w:val="222222"/>
          <w:sz w:val="18"/>
          <w:szCs w:val="18"/>
          <w:shd w:val="clear" w:color="auto" w:fill="FFFFFF"/>
        </w:rPr>
        <w:t xml:space="preserve"> Holds a </w:t>
      </w:r>
      <w:proofErr w:type="gramStart"/>
      <w:r w:rsidRPr="0082348E">
        <w:rPr>
          <w:rFonts w:cs="Arial"/>
          <w:color w:val="333333"/>
          <w:sz w:val="18"/>
          <w:szCs w:val="18"/>
          <w:shd w:val="clear" w:color="auto" w:fill="FFFFFF"/>
        </w:rPr>
        <w:t>Master Degree in Law</w:t>
      </w:r>
      <w:proofErr w:type="gramEnd"/>
      <w:r w:rsidRPr="0082348E">
        <w:rPr>
          <w:rFonts w:cs="Arial"/>
          <w:color w:val="333333"/>
          <w:sz w:val="18"/>
          <w:szCs w:val="18"/>
          <w:shd w:val="clear" w:color="auto" w:fill="FFFFFF"/>
        </w:rPr>
        <w:t xml:space="preserve"> (UCL) in Legal Philosophy (European Academy of Legal Theory) in European Law (College of Europe) and a PhD in Law. </w:t>
      </w:r>
      <w:r w:rsidRPr="0082348E">
        <w:rPr>
          <w:rFonts w:cs="Arial"/>
          <w:color w:val="222222"/>
          <w:sz w:val="18"/>
          <w:szCs w:val="18"/>
          <w:shd w:val="clear" w:color="auto" w:fill="FFFFFF"/>
        </w:rPr>
        <w:t xml:space="preserve">and Zachariah Davies, </w:t>
      </w:r>
      <w:r w:rsidRPr="0082348E">
        <w:rPr>
          <w:rFonts w:cs="Lucida Grande"/>
          <w:color w:val="090F1C"/>
          <w:sz w:val="18"/>
          <w:szCs w:val="18"/>
          <w:shd w:val="clear" w:color="auto" w:fill="F8F8F8"/>
        </w:rPr>
        <w:t>a trainee with Judge Anthony Collins, 8th Chamber of the General Court. He previously was a Trainee at Ashurst in Brussels. He holds an LLM in EU Law from the Free University of Brussels</w:t>
      </w:r>
      <w:r w:rsidRPr="0082348E">
        <w:rPr>
          <w:rFonts w:cs="Arial"/>
          <w:color w:val="222222"/>
          <w:sz w:val="18"/>
          <w:szCs w:val="18"/>
          <w:shd w:val="clear" w:color="auto" w:fill="FFFFFF"/>
        </w:rPr>
        <w:t>. "The Whistleblower Protection Directive (2019/1937): A Satisfactory but Incomplete System." </w:t>
      </w:r>
      <w:r w:rsidRPr="0082348E">
        <w:rPr>
          <w:rFonts w:cs="Arial"/>
          <w:i/>
          <w:iCs/>
          <w:color w:val="222222"/>
          <w:sz w:val="18"/>
          <w:szCs w:val="18"/>
          <w:shd w:val="clear" w:color="auto" w:fill="FFFFFF"/>
        </w:rPr>
        <w:t>European Journal of Risk Regulation</w:t>
      </w:r>
      <w:r w:rsidRPr="0082348E">
        <w:rPr>
          <w:rFonts w:cs="Arial"/>
          <w:color w:val="222222"/>
          <w:sz w:val="18"/>
          <w:szCs w:val="18"/>
          <w:shd w:val="clear" w:color="auto" w:fill="FFFFFF"/>
        </w:rPr>
        <w:t> 12, no. 1 (2021): 236-244.</w:t>
      </w:r>
      <w:r w:rsidRPr="0082348E">
        <w:rPr>
          <w:sz w:val="18"/>
          <w:szCs w:val="18"/>
        </w:rPr>
        <w:t xml:space="preserve"> footnote 41 inserted in brackets [</w:t>
      </w:r>
      <w:proofErr w:type="gramStart"/>
      <w:r w:rsidRPr="0082348E">
        <w:rPr>
          <w:sz w:val="18"/>
          <w:szCs w:val="18"/>
        </w:rPr>
        <w:t>])DR</w:t>
      </w:r>
      <w:proofErr w:type="gramEnd"/>
      <w:r w:rsidRPr="0082348E">
        <w:rPr>
          <w:sz w:val="18"/>
          <w:szCs w:val="18"/>
        </w:rPr>
        <w:t xml:space="preserve"> 21</w:t>
      </w:r>
    </w:p>
    <w:p w14:paraId="13C5F2BC" w14:textId="77777777" w:rsidR="00D130C2" w:rsidRPr="00431004" w:rsidRDefault="00D130C2" w:rsidP="00D130C2">
      <w:pPr>
        <w:ind w:firstLine="720"/>
      </w:pPr>
      <w:r w:rsidRPr="00336010">
        <w:rPr>
          <w:u w:val="single"/>
        </w:rPr>
        <w:t xml:space="preserve">On </w:t>
      </w:r>
      <w:r w:rsidRPr="00336010">
        <w:rPr>
          <w:rStyle w:val="Emphasis"/>
        </w:rPr>
        <w:t xml:space="preserve">23 </w:t>
      </w:r>
      <w:r w:rsidRPr="009B4097">
        <w:rPr>
          <w:rStyle w:val="Emphasis"/>
          <w:highlight w:val="green"/>
        </w:rPr>
        <w:t>October 2019</w:t>
      </w:r>
      <w:r w:rsidRPr="0082348E">
        <w:rPr>
          <w:u w:val="single"/>
        </w:rPr>
        <w:t xml:space="preserve">, against the backdrop of numerous scandals involving whistleblowers, </w:t>
      </w:r>
      <w:r w:rsidRPr="009B4097">
        <w:rPr>
          <w:highlight w:val="green"/>
          <w:u w:val="single"/>
        </w:rPr>
        <w:t xml:space="preserve">the EU enacted </w:t>
      </w:r>
      <w:r w:rsidRPr="009B4097">
        <w:rPr>
          <w:rStyle w:val="Emphasis"/>
          <w:highlight w:val="green"/>
        </w:rPr>
        <w:t>a directive protecting whistleblowers</w:t>
      </w:r>
      <w:r w:rsidRPr="0082348E">
        <w:rPr>
          <w:u w:val="single"/>
        </w:rPr>
        <w:t xml:space="preserve"> </w:t>
      </w:r>
      <w:r w:rsidRPr="0082348E">
        <w:rPr>
          <w:rStyle w:val="Emphasis"/>
        </w:rPr>
        <w:t>across the EU</w:t>
      </w:r>
      <w:r w:rsidRPr="00431004">
        <w:t>.</w:t>
      </w:r>
      <w:r w:rsidRPr="0082348E">
        <w:rPr>
          <w:rStyle w:val="Emphasis"/>
        </w:rPr>
        <w:t>8 The Whistleblower Protection Directive</w:t>
      </w:r>
      <w:r w:rsidRPr="00431004">
        <w:t xml:space="preserve"> (the “Directive“) </w:t>
      </w:r>
      <w:r w:rsidRPr="0082348E">
        <w:rPr>
          <w:u w:val="single"/>
        </w:rPr>
        <w:t>aims to establish common minimum standards of whistleblower protection</w:t>
      </w:r>
      <w:r w:rsidRPr="00431004">
        <w:t xml:space="preserve"> in an effort to pull together the “fragmented” policies applied in different Member States and across different EU policy areas.9 </w:t>
      </w:r>
      <w:r w:rsidRPr="0082348E">
        <w:rPr>
          <w:u w:val="single"/>
        </w:rPr>
        <w:t xml:space="preserve">The Directive sets </w:t>
      </w:r>
      <w:r w:rsidRPr="009B4097">
        <w:rPr>
          <w:rStyle w:val="Emphasis"/>
          <w:highlight w:val="green"/>
        </w:rPr>
        <w:t>ambitious</w:t>
      </w:r>
      <w:r w:rsidRPr="0082348E">
        <w:rPr>
          <w:rStyle w:val="Emphasis"/>
        </w:rPr>
        <w:t xml:space="preserve"> legislative </w:t>
      </w:r>
      <w:r w:rsidRPr="009B4097">
        <w:rPr>
          <w:rStyle w:val="Emphasis"/>
          <w:highlight w:val="green"/>
        </w:rPr>
        <w:t>targets</w:t>
      </w:r>
      <w:r w:rsidRPr="0082348E">
        <w:rPr>
          <w:u w:val="single"/>
        </w:rPr>
        <w:t xml:space="preserve"> </w:t>
      </w:r>
      <w:r w:rsidRPr="009B4097">
        <w:rPr>
          <w:highlight w:val="green"/>
          <w:u w:val="single"/>
        </w:rPr>
        <w:t>for</w:t>
      </w:r>
      <w:r w:rsidRPr="0082348E">
        <w:rPr>
          <w:u w:val="single"/>
        </w:rPr>
        <w:t xml:space="preserve"> EU </w:t>
      </w:r>
      <w:r w:rsidRPr="009B4097">
        <w:rPr>
          <w:highlight w:val="green"/>
          <w:u w:val="single"/>
        </w:rPr>
        <w:t xml:space="preserve">Member States, who will have </w:t>
      </w:r>
      <w:r w:rsidRPr="009B4097">
        <w:rPr>
          <w:rStyle w:val="Emphasis"/>
          <w:highlight w:val="green"/>
        </w:rPr>
        <w:t>until</w:t>
      </w:r>
      <w:r w:rsidRPr="0082348E">
        <w:rPr>
          <w:rStyle w:val="Emphasis"/>
        </w:rPr>
        <w:t xml:space="preserve"> 17 </w:t>
      </w:r>
      <w:r w:rsidRPr="009B4097">
        <w:rPr>
          <w:rStyle w:val="Emphasis"/>
          <w:highlight w:val="green"/>
        </w:rPr>
        <w:t>December 2021</w:t>
      </w:r>
      <w:r w:rsidRPr="0082348E">
        <w:rPr>
          <w:u w:val="single"/>
        </w:rPr>
        <w:t xml:space="preserve"> to implement its provisions into national law</w:t>
      </w:r>
      <w:r w:rsidRPr="00431004">
        <w:t>.10</w:t>
      </w:r>
    </w:p>
    <w:p w14:paraId="2BFDD53D" w14:textId="77777777" w:rsidR="00D130C2" w:rsidRPr="00431004" w:rsidRDefault="00D130C2" w:rsidP="00D130C2">
      <w:pPr>
        <w:ind w:firstLine="720"/>
        <w:rPr>
          <w:sz w:val="12"/>
          <w:szCs w:val="12"/>
        </w:rPr>
      </w:pPr>
      <w:r w:rsidRPr="00431004">
        <w:rPr>
          <w:sz w:val="12"/>
          <w:szCs w:val="12"/>
        </w:rPr>
        <w:t xml:space="preserve">The following sections will focus on the text of the Directive itself, providing contextual elements, details and a brief critical analysis on its scope, its reporting </w:t>
      </w:r>
      <w:proofErr w:type="gramStart"/>
      <w:r w:rsidRPr="00431004">
        <w:rPr>
          <w:sz w:val="12"/>
          <w:szCs w:val="12"/>
        </w:rPr>
        <w:t>procedures</w:t>
      </w:r>
      <w:proofErr w:type="gramEnd"/>
      <w:r w:rsidRPr="00431004">
        <w:rPr>
          <w:sz w:val="12"/>
          <w:szCs w:val="12"/>
        </w:rPr>
        <w:t xml:space="preserve"> and the protective tools it introduces. The final section will then explore some of the practical considerations raised by the Directive regarding its relationship with national legislation and pre-existing EU legal instruments.</w:t>
      </w:r>
    </w:p>
    <w:p w14:paraId="43EA4ED1" w14:textId="77777777" w:rsidR="00D130C2" w:rsidRPr="00431004" w:rsidRDefault="00D130C2" w:rsidP="00D130C2">
      <w:pPr>
        <w:rPr>
          <w:sz w:val="14"/>
        </w:rPr>
      </w:pPr>
      <w:r w:rsidRPr="00431004">
        <w:rPr>
          <w:sz w:val="14"/>
        </w:rPr>
        <w:t xml:space="preserve">II. THE BROAD SCOPE OF APPLICATION OF THE WHISTLEBLOWER DIRECTIVE </w:t>
      </w:r>
      <w:r w:rsidRPr="0082348E">
        <w:rPr>
          <w:u w:val="single"/>
        </w:rPr>
        <w:t>The main objective of the Directive is to</w:t>
      </w:r>
      <w:r w:rsidRPr="00431004">
        <w:rPr>
          <w:sz w:val="14"/>
        </w:rPr>
        <w:t xml:space="preserve"> ensure </w:t>
      </w:r>
      <w:r w:rsidRPr="0082348E">
        <w:rPr>
          <w:b/>
          <w:bCs/>
          <w:u w:val="single"/>
        </w:rPr>
        <w:t>improve</w:t>
      </w:r>
      <w:r w:rsidRPr="00431004">
        <w:rPr>
          <w:sz w:val="14"/>
        </w:rPr>
        <w:t xml:space="preserve">d application of EU law by providing adequate </w:t>
      </w:r>
      <w:r w:rsidRPr="0082348E">
        <w:rPr>
          <w:b/>
          <w:bCs/>
          <w:u w:val="single"/>
        </w:rPr>
        <w:t>protection for whistleblowers</w:t>
      </w:r>
      <w:r w:rsidRPr="00431004">
        <w:rPr>
          <w:sz w:val="14"/>
        </w:rPr>
        <w:t>. Worker protection is therefore not the primary objective. The scope of the Directive is in fact much broader, as discussed below, and increased protection is essentially a desirable means of improving the effectiveness of EU law.</w:t>
      </w:r>
    </w:p>
    <w:p w14:paraId="0EDE709C" w14:textId="77777777" w:rsidR="00D130C2" w:rsidRPr="00431004" w:rsidRDefault="00D130C2" w:rsidP="00D130C2">
      <w:pPr>
        <w:ind w:firstLine="720"/>
        <w:rPr>
          <w:sz w:val="12"/>
          <w:szCs w:val="12"/>
        </w:rPr>
      </w:pPr>
      <w:r w:rsidRPr="00431004">
        <w:rPr>
          <w:sz w:val="12"/>
          <w:szCs w:val="12"/>
        </w:rPr>
        <w:t xml:space="preserve">The Directive was drafted following extensive evaluation, including numerous consultations,11 an external study assessing its repercussions as well as its quantitative and qualitative benefits, in addition to an impact analysis. These studies found that not only will this legislative project bringing about economic, </w:t>
      </w:r>
      <w:proofErr w:type="gramStart"/>
      <w:r w:rsidRPr="00431004">
        <w:rPr>
          <w:sz w:val="12"/>
          <w:szCs w:val="12"/>
        </w:rPr>
        <w:t>societal</w:t>
      </w:r>
      <w:proofErr w:type="gramEnd"/>
      <w:r w:rsidRPr="00431004">
        <w:rPr>
          <w:sz w:val="12"/>
          <w:szCs w:val="12"/>
        </w:rPr>
        <w:t xml:space="preserve"> and environmental benefits, but it will also have a wider positive effect on the fundamental rights of European citizens.12 In quantitative terms, the Commission estimates that revenue loss stemming from fraud and corruption affecting the EU budget is estimated at between €179 and €256 billion per year.13 The Directive was designed to help reduce that leakage.</w:t>
      </w:r>
    </w:p>
    <w:p w14:paraId="0692CB7F" w14:textId="77777777" w:rsidR="00D130C2" w:rsidRPr="00431004" w:rsidRDefault="00D130C2" w:rsidP="00D130C2">
      <w:pPr>
        <w:ind w:firstLine="720"/>
        <w:rPr>
          <w:sz w:val="12"/>
          <w:szCs w:val="12"/>
        </w:rPr>
      </w:pPr>
      <w:r w:rsidRPr="00431004">
        <w:rPr>
          <w:sz w:val="12"/>
          <w:szCs w:val="12"/>
        </w:rPr>
        <w:t xml:space="preserve">Having established the context, this section will provide a brief overview of the main features of the scope of application of the Directive: its </w:t>
      </w:r>
      <w:proofErr w:type="spellStart"/>
      <w:r w:rsidRPr="00431004">
        <w:rPr>
          <w:sz w:val="12"/>
          <w:szCs w:val="12"/>
        </w:rPr>
        <w:t>ratione</w:t>
      </w:r>
      <w:proofErr w:type="spellEnd"/>
      <w:r w:rsidRPr="00431004">
        <w:rPr>
          <w:sz w:val="12"/>
          <w:szCs w:val="12"/>
        </w:rPr>
        <w:t xml:space="preserve"> </w:t>
      </w:r>
      <w:proofErr w:type="spellStart"/>
      <w:r w:rsidRPr="00431004">
        <w:rPr>
          <w:sz w:val="12"/>
          <w:szCs w:val="12"/>
        </w:rPr>
        <w:t>materiae</w:t>
      </w:r>
      <w:proofErr w:type="spellEnd"/>
      <w:r w:rsidRPr="00431004">
        <w:rPr>
          <w:sz w:val="12"/>
          <w:szCs w:val="12"/>
        </w:rPr>
        <w:t xml:space="preserve"> and </w:t>
      </w:r>
      <w:proofErr w:type="spellStart"/>
      <w:r w:rsidRPr="00431004">
        <w:rPr>
          <w:sz w:val="12"/>
          <w:szCs w:val="12"/>
        </w:rPr>
        <w:t>ratione</w:t>
      </w:r>
      <w:proofErr w:type="spellEnd"/>
      <w:r w:rsidRPr="00431004">
        <w:rPr>
          <w:sz w:val="12"/>
          <w:szCs w:val="12"/>
        </w:rPr>
        <w:t xml:space="preserve"> personae.</w:t>
      </w:r>
    </w:p>
    <w:p w14:paraId="48956ACD" w14:textId="77777777" w:rsidR="00D130C2" w:rsidRPr="00431004" w:rsidRDefault="00D130C2" w:rsidP="00D130C2">
      <w:pPr>
        <w:rPr>
          <w:sz w:val="14"/>
        </w:rPr>
      </w:pPr>
      <w:r w:rsidRPr="00431004">
        <w:rPr>
          <w:sz w:val="14"/>
        </w:rPr>
        <w:t xml:space="preserve">1. </w:t>
      </w:r>
      <w:proofErr w:type="spellStart"/>
      <w:r w:rsidRPr="00431004">
        <w:rPr>
          <w:sz w:val="14"/>
        </w:rPr>
        <w:t>Ratione</w:t>
      </w:r>
      <w:proofErr w:type="spellEnd"/>
      <w:r w:rsidRPr="00431004">
        <w:rPr>
          <w:sz w:val="14"/>
        </w:rPr>
        <w:t xml:space="preserve"> </w:t>
      </w:r>
      <w:proofErr w:type="spellStart"/>
      <w:r w:rsidRPr="00431004">
        <w:rPr>
          <w:sz w:val="14"/>
        </w:rPr>
        <w:t>materiae</w:t>
      </w:r>
      <w:proofErr w:type="spellEnd"/>
      <w:r w:rsidRPr="00431004">
        <w:rPr>
          <w:sz w:val="14"/>
        </w:rPr>
        <w:t xml:space="preserve"> In accordance with the principle of the attribution of competences, and </w:t>
      </w:r>
      <w:r w:rsidRPr="0082348E">
        <w:rPr>
          <w:u w:val="single"/>
        </w:rPr>
        <w:t xml:space="preserve">according to Article 2 of the </w:t>
      </w:r>
      <w:r w:rsidRPr="00431004">
        <w:rPr>
          <w:sz w:val="14"/>
        </w:rPr>
        <w:t xml:space="preserve">Directive, only “breaches of Union law” are covered by the Directive, specifically </w:t>
      </w:r>
      <w:r w:rsidRPr="009B4097">
        <w:rPr>
          <w:b/>
          <w:bCs/>
          <w:highlight w:val="green"/>
          <w:u w:val="single"/>
        </w:rPr>
        <w:t>breaches</w:t>
      </w:r>
      <w:r w:rsidRPr="009B4097">
        <w:rPr>
          <w:b/>
          <w:bCs/>
          <w:sz w:val="14"/>
          <w:highlight w:val="green"/>
        </w:rPr>
        <w:t xml:space="preserve"> </w:t>
      </w:r>
      <w:r w:rsidRPr="009B4097">
        <w:rPr>
          <w:b/>
          <w:bCs/>
          <w:highlight w:val="green"/>
          <w:u w:val="single"/>
        </w:rPr>
        <w:t>that fall within the</w:t>
      </w:r>
      <w:r w:rsidRPr="0082348E">
        <w:rPr>
          <w:u w:val="single"/>
        </w:rPr>
        <w:t xml:space="preserve"> scope of the </w:t>
      </w:r>
      <w:r w:rsidRPr="00431004">
        <w:rPr>
          <w:sz w:val="14"/>
        </w:rPr>
        <w:t xml:space="preserve">legislative acts set out in the </w:t>
      </w:r>
      <w:r w:rsidRPr="009B4097">
        <w:rPr>
          <w:highlight w:val="green"/>
          <w:u w:val="single"/>
        </w:rPr>
        <w:t>Directive</w:t>
      </w:r>
      <w:r w:rsidRPr="00431004">
        <w:rPr>
          <w:sz w:val="14"/>
        </w:rPr>
        <w:t xml:space="preserve">: pubic procurement; </w:t>
      </w:r>
      <w:r w:rsidRPr="009B4097">
        <w:rPr>
          <w:rStyle w:val="Emphasis"/>
          <w:highlight w:val="green"/>
        </w:rPr>
        <w:t>financial services</w:t>
      </w:r>
      <w:r w:rsidRPr="00431004">
        <w:rPr>
          <w:sz w:val="14"/>
        </w:rPr>
        <w:t xml:space="preserve">, </w:t>
      </w:r>
      <w:r w:rsidRPr="0082348E">
        <w:rPr>
          <w:rStyle w:val="Emphasis"/>
        </w:rPr>
        <w:t>products and markets</w:t>
      </w:r>
      <w:r w:rsidRPr="00431004">
        <w:rPr>
          <w:sz w:val="14"/>
        </w:rPr>
        <w:t xml:space="preserve">; the prevention of </w:t>
      </w:r>
      <w:r w:rsidRPr="0082348E">
        <w:rPr>
          <w:rStyle w:val="Emphasis"/>
        </w:rPr>
        <w:t>money laundering</w:t>
      </w:r>
      <w:r w:rsidRPr="00431004">
        <w:rPr>
          <w:sz w:val="14"/>
        </w:rPr>
        <w:t xml:space="preserve"> and terrorist financing; </w:t>
      </w:r>
      <w:r w:rsidRPr="009B4097">
        <w:rPr>
          <w:rStyle w:val="Emphasis"/>
          <w:highlight w:val="green"/>
        </w:rPr>
        <w:t xml:space="preserve">product </w:t>
      </w:r>
      <w:r w:rsidRPr="00431004">
        <w:rPr>
          <w:rStyle w:val="Emphasis"/>
        </w:rPr>
        <w:t>safety</w:t>
      </w:r>
      <w:r w:rsidRPr="00431004">
        <w:rPr>
          <w:sz w:val="14"/>
        </w:rPr>
        <w:t xml:space="preserve">; </w:t>
      </w:r>
      <w:r w:rsidRPr="0082348E">
        <w:rPr>
          <w:rStyle w:val="Emphasis"/>
        </w:rPr>
        <w:t>transport safety</w:t>
      </w:r>
      <w:r w:rsidRPr="00431004">
        <w:rPr>
          <w:sz w:val="14"/>
        </w:rPr>
        <w:t xml:space="preserve">; </w:t>
      </w:r>
      <w:r w:rsidRPr="0082348E">
        <w:rPr>
          <w:rStyle w:val="Emphasis"/>
        </w:rPr>
        <w:t>environmental protection</w:t>
      </w:r>
      <w:r w:rsidRPr="00431004">
        <w:rPr>
          <w:sz w:val="14"/>
        </w:rPr>
        <w:t xml:space="preserve">; radiation and nuclear safety; </w:t>
      </w:r>
      <w:r w:rsidRPr="009B4097">
        <w:rPr>
          <w:rStyle w:val="Emphasis"/>
          <w:highlight w:val="green"/>
        </w:rPr>
        <w:t>food and nutritional</w:t>
      </w:r>
      <w:r w:rsidRPr="0082348E">
        <w:rPr>
          <w:rStyle w:val="Emphasis"/>
        </w:rPr>
        <w:t xml:space="preserve"> </w:t>
      </w:r>
      <w:r w:rsidRPr="009B4097">
        <w:rPr>
          <w:rStyle w:val="Emphasis"/>
          <w:highlight w:val="green"/>
        </w:rPr>
        <w:t>safety</w:t>
      </w:r>
      <w:r w:rsidRPr="00431004">
        <w:rPr>
          <w:sz w:val="14"/>
        </w:rPr>
        <w:t xml:space="preserve">; </w:t>
      </w:r>
      <w:r w:rsidRPr="0082348E">
        <w:rPr>
          <w:rStyle w:val="Emphasis"/>
        </w:rPr>
        <w:t>animal health and welfare</w:t>
      </w:r>
      <w:r w:rsidRPr="00431004">
        <w:rPr>
          <w:sz w:val="14"/>
        </w:rPr>
        <w:t xml:space="preserve">; </w:t>
      </w:r>
      <w:r w:rsidRPr="009B4097">
        <w:rPr>
          <w:rStyle w:val="Emphasis"/>
          <w:sz w:val="36"/>
          <w:szCs w:val="36"/>
          <w:highlight w:val="green"/>
        </w:rPr>
        <w:t>public health</w:t>
      </w:r>
      <w:r w:rsidRPr="00431004">
        <w:rPr>
          <w:sz w:val="14"/>
        </w:rPr>
        <w:t xml:space="preserve">; </w:t>
      </w:r>
      <w:r w:rsidRPr="0082348E">
        <w:rPr>
          <w:rStyle w:val="Emphasis"/>
        </w:rPr>
        <w:t>consumer protection</w:t>
      </w:r>
      <w:r w:rsidRPr="00431004">
        <w:rPr>
          <w:sz w:val="14"/>
        </w:rPr>
        <w:t xml:space="preserve">; the protection of privacy and personal data; and the security of networks and information systems.14 </w:t>
      </w:r>
      <w:r w:rsidRPr="009B4097">
        <w:rPr>
          <w:highlight w:val="green"/>
          <w:u w:val="single"/>
        </w:rPr>
        <w:t>Equally covered are</w:t>
      </w:r>
      <w:r w:rsidRPr="0082348E">
        <w:rPr>
          <w:u w:val="single"/>
        </w:rPr>
        <w:t xml:space="preserve"> breaches affecting the </w:t>
      </w:r>
      <w:r w:rsidRPr="009B4097">
        <w:rPr>
          <w:rStyle w:val="Emphasis"/>
          <w:highlight w:val="green"/>
        </w:rPr>
        <w:t>financial interests</w:t>
      </w:r>
      <w:r w:rsidRPr="0082348E">
        <w:rPr>
          <w:u w:val="single"/>
        </w:rPr>
        <w:t xml:space="preserve"> of the Union and those relating to internal market violations</w:t>
      </w:r>
      <w:r w:rsidRPr="00431004">
        <w:rPr>
          <w:sz w:val="14"/>
        </w:rPr>
        <w:t xml:space="preserve">.15 In addition, </w:t>
      </w:r>
      <w:r w:rsidRPr="009B4097">
        <w:rPr>
          <w:b/>
          <w:bCs/>
          <w:highlight w:val="green"/>
          <w:u w:val="single"/>
        </w:rPr>
        <w:t>the extensive list</w:t>
      </w:r>
      <w:r w:rsidRPr="0082348E">
        <w:rPr>
          <w:b/>
          <w:bCs/>
          <w:u w:val="single"/>
        </w:rPr>
        <w:t xml:space="preserve"> of matters</w:t>
      </w:r>
      <w:r w:rsidRPr="0082348E">
        <w:rPr>
          <w:u w:val="single"/>
        </w:rPr>
        <w:t xml:space="preserve"> encompassed by the Directive </w:t>
      </w:r>
      <w:r w:rsidRPr="009B4097">
        <w:rPr>
          <w:rStyle w:val="Emphasis"/>
          <w:highlight w:val="green"/>
        </w:rPr>
        <w:t>is non-exhaustive</w:t>
      </w:r>
      <w:r w:rsidRPr="0082348E">
        <w:rPr>
          <w:u w:val="single"/>
        </w:rPr>
        <w:t xml:space="preserve"> insofar as it provides for the </w:t>
      </w:r>
      <w:r w:rsidRPr="0082348E">
        <w:rPr>
          <w:b/>
          <w:bCs/>
          <w:u w:val="single"/>
        </w:rPr>
        <w:t>possibility for Member</w:t>
      </w:r>
      <w:r w:rsidRPr="0082348E">
        <w:rPr>
          <w:u w:val="single"/>
        </w:rPr>
        <w:t xml:space="preserve"> </w:t>
      </w:r>
      <w:r w:rsidRPr="0082348E">
        <w:rPr>
          <w:b/>
          <w:bCs/>
          <w:u w:val="single"/>
        </w:rPr>
        <w:t>States to “extend protection</w:t>
      </w:r>
      <w:r w:rsidRPr="0082348E">
        <w:rPr>
          <w:u w:val="single"/>
        </w:rPr>
        <w:t xml:space="preserve"> under national law as regards areas or acts not covered</w:t>
      </w:r>
      <w:r w:rsidRPr="00431004">
        <w:rPr>
          <w:sz w:val="14"/>
        </w:rPr>
        <w:t xml:space="preserve"> (by the list supra)”. 16</w:t>
      </w:r>
    </w:p>
    <w:p w14:paraId="272F25FF" w14:textId="77777777" w:rsidR="00D130C2" w:rsidRPr="00431004" w:rsidRDefault="00D130C2" w:rsidP="00D130C2">
      <w:pPr>
        <w:ind w:firstLine="720"/>
        <w:rPr>
          <w:sz w:val="12"/>
          <w:szCs w:val="12"/>
        </w:rPr>
      </w:pPr>
      <w:r w:rsidRPr="00431004">
        <w:rPr>
          <w:sz w:val="12"/>
          <w:szCs w:val="12"/>
        </w:rPr>
        <w:t>The notion of a breach is also defined broadly to include both acts and omissions that are either: (1) unlawful and fall within the areas listed in the previous paragraph; or (2) merely “defeat the object or the purpose” of the rules applicable to those areas.17</w:t>
      </w:r>
    </w:p>
    <w:p w14:paraId="56D17436" w14:textId="77777777" w:rsidR="00D130C2" w:rsidRPr="00431004" w:rsidRDefault="00D130C2" w:rsidP="00D130C2">
      <w:pPr>
        <w:rPr>
          <w:sz w:val="14"/>
        </w:rPr>
      </w:pPr>
      <w:r w:rsidRPr="00431004">
        <w:rPr>
          <w:sz w:val="14"/>
        </w:rPr>
        <w:t xml:space="preserve">2. </w:t>
      </w:r>
      <w:proofErr w:type="spellStart"/>
      <w:r w:rsidRPr="00431004">
        <w:rPr>
          <w:sz w:val="14"/>
        </w:rPr>
        <w:t>Ratione</w:t>
      </w:r>
      <w:proofErr w:type="spellEnd"/>
      <w:r w:rsidRPr="00431004">
        <w:rPr>
          <w:sz w:val="14"/>
        </w:rPr>
        <w:t xml:space="preserve"> personae According to Article 4 of the Directive, protection is granted (only) to natural persons who have obtained information in a professional context, either in the private or public sector. Moreover, information obtained in the context of an employment-based relationship that has either ceased/concluded or has yet to begin, as well as during the recruitment process or in pre-contractual negotiations, is equally covered.18 The scope of the protection is therefore vast, covering workers, former employees or candidates; officials; the self-employed; volunteers; paid or unpaid trainees; shareholders; members of company managerial bodies, including non-executive members; and contractors, subcontractors and suppliers</w:t>
      </w:r>
      <w:r w:rsidRPr="009B4097">
        <w:rPr>
          <w:sz w:val="14"/>
          <w:highlight w:val="green"/>
        </w:rPr>
        <w:t xml:space="preserve">. </w:t>
      </w:r>
      <w:r w:rsidRPr="009B4097">
        <w:rPr>
          <w:highlight w:val="green"/>
          <w:u w:val="single"/>
        </w:rPr>
        <w:t xml:space="preserve">The Directive goes </w:t>
      </w:r>
      <w:r w:rsidRPr="009B4097">
        <w:rPr>
          <w:rStyle w:val="Emphasis"/>
          <w:highlight w:val="green"/>
        </w:rPr>
        <w:t>further than most existing</w:t>
      </w:r>
      <w:r w:rsidRPr="0082348E">
        <w:rPr>
          <w:rStyle w:val="Emphasis"/>
        </w:rPr>
        <w:t xml:space="preserve"> national </w:t>
      </w:r>
      <w:r w:rsidRPr="009B4097">
        <w:rPr>
          <w:rStyle w:val="Emphasis"/>
          <w:highlight w:val="green"/>
        </w:rPr>
        <w:t>legislation</w:t>
      </w:r>
      <w:r w:rsidRPr="0082348E">
        <w:rPr>
          <w:u w:val="single"/>
        </w:rPr>
        <w:t xml:space="preserve"> by extending the protective measures, if necessary, to natural persons connected to the reporting person</w:t>
      </w:r>
      <w:r w:rsidRPr="00431004">
        <w:rPr>
          <w:sz w:val="14"/>
        </w:rPr>
        <w:t xml:space="preserve">. As such, Article 4(4) allows “facilitators” and third parties who </w:t>
      </w:r>
      <w:proofErr w:type="gramStart"/>
      <w:r w:rsidRPr="00431004">
        <w:rPr>
          <w:sz w:val="14"/>
        </w:rPr>
        <w:t>are connected with</w:t>
      </w:r>
      <w:proofErr w:type="gramEnd"/>
      <w:r w:rsidRPr="00431004">
        <w:rPr>
          <w:sz w:val="14"/>
        </w:rPr>
        <w:t xml:space="preserve"> the reporting person and who could suffer retaliation in a work-related context, such as colleagues or relatives, to benefit from protection.19</w:t>
      </w:r>
    </w:p>
    <w:p w14:paraId="3C642DE2" w14:textId="77777777" w:rsidR="00D130C2" w:rsidRPr="00CF2724" w:rsidRDefault="00D130C2" w:rsidP="00D130C2">
      <w:pPr>
        <w:rPr>
          <w:sz w:val="12"/>
          <w:szCs w:val="12"/>
        </w:rPr>
      </w:pPr>
      <w:r w:rsidRPr="00CF2724">
        <w:rPr>
          <w:sz w:val="12"/>
          <w:szCs w:val="12"/>
        </w:rPr>
        <w:tab/>
        <w:t xml:space="preserve">Legal entities can also indirectly benefit from the protections offered by the Directive if the reporting person owns, works </w:t>
      </w:r>
      <w:proofErr w:type="gramStart"/>
      <w:r w:rsidRPr="00CF2724">
        <w:rPr>
          <w:sz w:val="12"/>
          <w:szCs w:val="12"/>
        </w:rPr>
        <w:t>for</w:t>
      </w:r>
      <w:proofErr w:type="gramEnd"/>
      <w:r w:rsidRPr="00CF2724">
        <w:rPr>
          <w:sz w:val="12"/>
          <w:szCs w:val="12"/>
        </w:rPr>
        <w:t xml:space="preserve"> or is otherwise professionally connected with that legal person.20 The reasons explaining why protections were not extended to legal entities in their own right are unclear, as are the potential justifications for this approach. </w:t>
      </w:r>
      <w:proofErr w:type="gramStart"/>
      <w:r w:rsidRPr="00CF2724">
        <w:rPr>
          <w:sz w:val="12"/>
          <w:szCs w:val="12"/>
        </w:rPr>
        <w:t>As a consequence</w:t>
      </w:r>
      <w:proofErr w:type="gramEnd"/>
      <w:r w:rsidRPr="00CF2724">
        <w:rPr>
          <w:sz w:val="12"/>
          <w:szCs w:val="12"/>
        </w:rPr>
        <w:t xml:space="preserve">, a non-governmental </w:t>
      </w:r>
      <w:proofErr w:type="spellStart"/>
      <w:r w:rsidRPr="00CF2724">
        <w:rPr>
          <w:sz w:val="12"/>
          <w:szCs w:val="12"/>
        </w:rPr>
        <w:t>organisation</w:t>
      </w:r>
      <w:proofErr w:type="spellEnd"/>
      <w:r w:rsidRPr="00CF2724">
        <w:rPr>
          <w:sz w:val="12"/>
          <w:szCs w:val="12"/>
        </w:rPr>
        <w:t xml:space="preserve"> (NGO) that is active in environmental protection and that discovers violations of EU environmental law would therefore not benefit from the protection offered by the Directive.</w:t>
      </w:r>
    </w:p>
    <w:p w14:paraId="6A411103" w14:textId="77777777" w:rsidR="00D130C2" w:rsidRPr="00431004" w:rsidRDefault="00D130C2" w:rsidP="00D130C2">
      <w:pPr>
        <w:rPr>
          <w:sz w:val="12"/>
          <w:szCs w:val="12"/>
        </w:rPr>
      </w:pPr>
      <w:r w:rsidRPr="00431004">
        <w:rPr>
          <w:sz w:val="12"/>
          <w:szCs w:val="12"/>
        </w:rPr>
        <w:t>III. REPORTING PROCEDURES21 The protection granted by the Directive is subject to two cumulative conditions.22 On the one hand, the reporting person must demonstrate a reasonable belief that the information provided was not only true at the time of the reporting, but that it also fell within the scope of the Directive. On the other hand, the person must comply with the reporting procedures provided in the Directive. Additionally, it appears that anonymous reporting is only partially protected under Article 6(2). It is up to the Member States to decide whether private or public entities and competent authorities are required to accept and follow up on anonymous reports. However, as stated in Recital 34 of the Directive, “[P]</w:t>
      </w:r>
      <w:proofErr w:type="spellStart"/>
      <w:r w:rsidRPr="00431004">
        <w:rPr>
          <w:sz w:val="12"/>
          <w:szCs w:val="12"/>
        </w:rPr>
        <w:t>ersons</w:t>
      </w:r>
      <w:proofErr w:type="spellEnd"/>
      <w:r w:rsidRPr="00431004">
        <w:rPr>
          <w:sz w:val="12"/>
          <w:szCs w:val="12"/>
        </w:rPr>
        <w:t xml:space="preserve"> who anonymously reported or who made anonymous public disclosures falling within the scope of this Directive and meet its conditions should enjoy protection under this Directive if they are subsequently identified and suffer retaliation”.</w:t>
      </w:r>
    </w:p>
    <w:p w14:paraId="5D369F18" w14:textId="77777777" w:rsidR="00D130C2" w:rsidRPr="00431004" w:rsidRDefault="00D130C2" w:rsidP="00D130C2">
      <w:pPr>
        <w:ind w:firstLine="720"/>
        <w:rPr>
          <w:sz w:val="12"/>
          <w:szCs w:val="12"/>
        </w:rPr>
      </w:pPr>
      <w:r w:rsidRPr="00431004">
        <w:rPr>
          <w:sz w:val="12"/>
          <w:szCs w:val="12"/>
        </w:rPr>
        <w:t xml:space="preserve">The design of the reporting procedure was one of the main sticking points in the negotiations between the Council and Parliament. The former, supported by countries including France, </w:t>
      </w:r>
      <w:proofErr w:type="gramStart"/>
      <w:r w:rsidRPr="00431004">
        <w:rPr>
          <w:sz w:val="12"/>
          <w:szCs w:val="12"/>
        </w:rPr>
        <w:t>Germany</w:t>
      </w:r>
      <w:proofErr w:type="gramEnd"/>
      <w:r w:rsidRPr="00431004">
        <w:rPr>
          <w:sz w:val="12"/>
          <w:szCs w:val="12"/>
        </w:rPr>
        <w:t xml:space="preserve"> and Italy, wanted to adopt a strict three-tiered reporting procedure; first, to the </w:t>
      </w:r>
      <w:proofErr w:type="spellStart"/>
      <w:r w:rsidRPr="00431004">
        <w:rPr>
          <w:sz w:val="12"/>
          <w:szCs w:val="12"/>
        </w:rPr>
        <w:t>organisation’s</w:t>
      </w:r>
      <w:proofErr w:type="spellEnd"/>
      <w:r w:rsidRPr="00431004">
        <w:rPr>
          <w:sz w:val="12"/>
          <w:szCs w:val="12"/>
        </w:rPr>
        <w:t xml:space="preserve"> internal channels; then to designated authorities; and finally – should all else fail – to the public generally. The Parliament, supported by the MEP Virginie </w:t>
      </w:r>
      <w:proofErr w:type="spellStart"/>
      <w:r w:rsidRPr="00431004">
        <w:rPr>
          <w:sz w:val="12"/>
          <w:szCs w:val="12"/>
        </w:rPr>
        <w:t>Rozière</w:t>
      </w:r>
      <w:proofErr w:type="spellEnd"/>
      <w:r w:rsidRPr="00431004">
        <w:rPr>
          <w:sz w:val="12"/>
          <w:szCs w:val="12"/>
        </w:rPr>
        <w:t xml:space="preserve"> – the Directive’s rapporteur – advocated for a more flexible approach, allowing whistleblowers to make reports through any of these three channels from the outset.23</w:t>
      </w:r>
    </w:p>
    <w:p w14:paraId="138230FD" w14:textId="77777777" w:rsidR="00D130C2" w:rsidRPr="00431004" w:rsidRDefault="00D130C2" w:rsidP="00D130C2">
      <w:pPr>
        <w:ind w:firstLine="720"/>
        <w:rPr>
          <w:sz w:val="14"/>
        </w:rPr>
      </w:pPr>
      <w:r w:rsidRPr="00431004">
        <w:rPr>
          <w:sz w:val="14"/>
        </w:rPr>
        <w:t>An intermediate position, in line with that of Transparency International France,24 was ultimately adopted. The text of the Directive opts for a reporting procedure that allows the whistleblower to make reports either through internal channels or to external agencies in the first instance. Accordingly</w:t>
      </w:r>
      <w:r w:rsidRPr="00431004">
        <w:rPr>
          <w:u w:val="single"/>
        </w:rPr>
        <w:t>, the Directive imposes obligations on all public and private legal entities to establish internal channels for employee reporting</w:t>
      </w:r>
      <w:r w:rsidRPr="00431004">
        <w:rPr>
          <w:sz w:val="14"/>
        </w:rPr>
        <w:t xml:space="preserve">.25 Member States are also required to establish external reporting channels and to follow up on reports.26 Public disclosures are generally only permitted if a first report, whether internal or through an external agency, failed to elicit an appropriate response within three months.27 However, </w:t>
      </w:r>
      <w:r w:rsidRPr="00431004">
        <w:rPr>
          <w:u w:val="single"/>
        </w:rPr>
        <w:t>direct public disclosure is permitted in case of imminent and evident danger to the public interest, where there is a risk of retaliation or a low likelihood of effective handling of the report through</w:t>
      </w:r>
      <w:r w:rsidRPr="00431004">
        <w:rPr>
          <w:sz w:val="14"/>
        </w:rPr>
        <w:t xml:space="preserve"> the </w:t>
      </w:r>
      <w:r w:rsidRPr="00431004">
        <w:rPr>
          <w:u w:val="single"/>
        </w:rPr>
        <w:t>internal</w:t>
      </w:r>
      <w:r w:rsidRPr="00431004">
        <w:rPr>
          <w:sz w:val="14"/>
        </w:rPr>
        <w:t xml:space="preserve"> or external agency reporting </w:t>
      </w:r>
      <w:r w:rsidRPr="00431004">
        <w:rPr>
          <w:b/>
          <w:bCs/>
          <w:u w:val="single"/>
        </w:rPr>
        <w:t>procedure</w:t>
      </w:r>
      <w:r w:rsidRPr="00431004">
        <w:rPr>
          <w:sz w:val="14"/>
        </w:rPr>
        <w:t>.28</w:t>
      </w:r>
    </w:p>
    <w:p w14:paraId="049E2884" w14:textId="77777777" w:rsidR="00D130C2" w:rsidRPr="00006DFC" w:rsidRDefault="00D130C2" w:rsidP="00D130C2">
      <w:pPr>
        <w:rPr>
          <w:u w:val="single"/>
        </w:rPr>
      </w:pPr>
      <w:r w:rsidRPr="00006DFC">
        <w:rPr>
          <w:sz w:val="14"/>
        </w:rPr>
        <w:t xml:space="preserve">IV. TOOLS OF PROTECTION </w:t>
      </w:r>
      <w:r w:rsidRPr="00006DFC">
        <w:rPr>
          <w:u w:val="single"/>
        </w:rPr>
        <w:t xml:space="preserve">At the heart of the Directive’s mechanism are a series of tools to </w:t>
      </w:r>
      <w:r w:rsidRPr="00006DFC">
        <w:rPr>
          <w:b/>
          <w:bCs/>
          <w:u w:val="single"/>
        </w:rPr>
        <w:t>protect the whistleblower</w:t>
      </w:r>
      <w:r w:rsidRPr="00006DFC">
        <w:rPr>
          <w:u w:val="single"/>
        </w:rPr>
        <w:t xml:space="preserve"> and punish those who do not respect these protections.</w:t>
      </w:r>
    </w:p>
    <w:p w14:paraId="4284F1D2" w14:textId="77777777" w:rsidR="00D130C2" w:rsidRPr="00FC33BB" w:rsidRDefault="00D130C2" w:rsidP="00D130C2">
      <w:pPr>
        <w:rPr>
          <w:u w:val="single"/>
        </w:rPr>
      </w:pPr>
      <w:r w:rsidRPr="00006DFC">
        <w:rPr>
          <w:sz w:val="14"/>
        </w:rPr>
        <w:t xml:space="preserve">1. Protective measures </w:t>
      </w:r>
      <w:proofErr w:type="gramStart"/>
      <w:r w:rsidRPr="00006DFC">
        <w:rPr>
          <w:sz w:val="14"/>
        </w:rPr>
        <w:t>The</w:t>
      </w:r>
      <w:proofErr w:type="gramEnd"/>
      <w:r w:rsidRPr="00006DFC">
        <w:rPr>
          <w:sz w:val="14"/>
        </w:rPr>
        <w:t xml:space="preserve"> toolbox offered by the</w:t>
      </w:r>
      <w:r w:rsidRPr="00431004">
        <w:rPr>
          <w:sz w:val="14"/>
        </w:rPr>
        <w:t xml:space="preserve"> new Directive includes </w:t>
      </w:r>
      <w:r w:rsidRPr="009B4097">
        <w:rPr>
          <w:rStyle w:val="Emphasis"/>
          <w:highlight w:val="green"/>
        </w:rPr>
        <w:t>the prohibition of retaliation</w:t>
      </w:r>
      <w:r w:rsidRPr="00431004">
        <w:rPr>
          <w:sz w:val="14"/>
        </w:rPr>
        <w:t xml:space="preserve">, a system of </w:t>
      </w:r>
      <w:r w:rsidRPr="009B4097">
        <w:rPr>
          <w:rStyle w:val="Emphasis"/>
          <w:highlight w:val="green"/>
        </w:rPr>
        <w:t>compensation for damages</w:t>
      </w:r>
      <w:r w:rsidRPr="009B4097">
        <w:rPr>
          <w:sz w:val="14"/>
          <w:highlight w:val="green"/>
        </w:rPr>
        <w:t xml:space="preserve">, </w:t>
      </w:r>
      <w:r w:rsidRPr="009B4097">
        <w:rPr>
          <w:rStyle w:val="Emphasis"/>
          <w:highlight w:val="green"/>
        </w:rPr>
        <w:t>legal support</w:t>
      </w:r>
      <w:r w:rsidRPr="009B4097">
        <w:rPr>
          <w:sz w:val="14"/>
          <w:highlight w:val="green"/>
        </w:rPr>
        <w:t xml:space="preserve"> </w:t>
      </w:r>
      <w:r w:rsidRPr="009B4097">
        <w:rPr>
          <w:highlight w:val="green"/>
          <w:u w:val="single"/>
        </w:rPr>
        <w:t>and</w:t>
      </w:r>
      <w:r w:rsidRPr="009B4097">
        <w:rPr>
          <w:sz w:val="14"/>
          <w:highlight w:val="green"/>
        </w:rPr>
        <w:t xml:space="preserve"> </w:t>
      </w:r>
      <w:r w:rsidRPr="009B4097">
        <w:rPr>
          <w:rStyle w:val="Emphasis"/>
          <w:highlight w:val="green"/>
        </w:rPr>
        <w:t>confidentiality</w:t>
      </w:r>
      <w:r w:rsidRPr="00431004">
        <w:rPr>
          <w:sz w:val="14"/>
        </w:rPr>
        <w:t>.</w:t>
      </w:r>
    </w:p>
    <w:p w14:paraId="013DE307" w14:textId="77777777" w:rsidR="00D130C2" w:rsidRPr="00006DFC" w:rsidRDefault="00D130C2" w:rsidP="00D130C2">
      <w:pPr>
        <w:ind w:firstLine="720"/>
        <w:rPr>
          <w:rStyle w:val="StyleUnderline"/>
        </w:rPr>
      </w:pPr>
      <w:r w:rsidRPr="00431004">
        <w:rPr>
          <w:u w:val="single"/>
        </w:rPr>
        <w:t xml:space="preserve">Among the protections granted to whistleblowers, the adopted </w:t>
      </w:r>
      <w:r w:rsidRPr="00431004">
        <w:rPr>
          <w:rStyle w:val="Emphasis"/>
        </w:rPr>
        <w:t>text prohibits any form of retaliation</w:t>
      </w:r>
      <w:r w:rsidRPr="00431004">
        <w:rPr>
          <w:u w:val="single"/>
        </w:rPr>
        <w:t xml:space="preserve">, including threats and attempts at retaliation, whether </w:t>
      </w:r>
      <w:r w:rsidRPr="00431004">
        <w:rPr>
          <w:b/>
          <w:bCs/>
          <w:u w:val="single"/>
        </w:rPr>
        <w:t>direct</w:t>
      </w:r>
      <w:r w:rsidRPr="00431004">
        <w:rPr>
          <w:u w:val="single"/>
        </w:rPr>
        <w:t xml:space="preserve"> or </w:t>
      </w:r>
      <w:r w:rsidRPr="00431004">
        <w:rPr>
          <w:b/>
          <w:bCs/>
          <w:u w:val="single"/>
        </w:rPr>
        <w:t>indirect</w:t>
      </w:r>
      <w:r w:rsidRPr="00431004">
        <w:rPr>
          <w:u w:val="single"/>
        </w:rPr>
        <w:t>.</w:t>
      </w:r>
      <w:r w:rsidRPr="00EC2C73">
        <w:rPr>
          <w:sz w:val="14"/>
        </w:rPr>
        <w:t xml:space="preserve"> A long and non-exhaustive list of examples is presented in Article 19.29 On reading this list, the European legislators’ intention to provide a definition of a “whistleblower” that covers </w:t>
      </w:r>
      <w:proofErr w:type="gramStart"/>
      <w:r w:rsidRPr="00EC2C73">
        <w:rPr>
          <w:sz w:val="14"/>
        </w:rPr>
        <w:t>all of</w:t>
      </w:r>
      <w:proofErr w:type="gramEnd"/>
      <w:r w:rsidRPr="00EC2C73">
        <w:rPr>
          <w:sz w:val="14"/>
        </w:rPr>
        <w:t xml:space="preserve"> its professional dimensions – in such a way as to protect them from all direct and indirect discrimination – is clearly evident. </w:t>
      </w:r>
      <w:r w:rsidRPr="00431004">
        <w:rPr>
          <w:rStyle w:val="Emphasis"/>
        </w:rPr>
        <w:t xml:space="preserve">The </w:t>
      </w:r>
      <w:r w:rsidRPr="009B4097">
        <w:rPr>
          <w:rStyle w:val="Emphasis"/>
          <w:highlight w:val="green"/>
        </w:rPr>
        <w:t>European legislators have</w:t>
      </w:r>
      <w:r w:rsidRPr="00431004">
        <w:rPr>
          <w:rStyle w:val="Emphasis"/>
        </w:rPr>
        <w:t xml:space="preserve"> also </w:t>
      </w:r>
      <w:r w:rsidRPr="009B4097">
        <w:rPr>
          <w:rStyle w:val="Emphasis"/>
          <w:sz w:val="32"/>
          <w:szCs w:val="32"/>
          <w:highlight w:val="green"/>
        </w:rPr>
        <w:t xml:space="preserve">reversed the burden of proof in </w:t>
      </w:r>
      <w:r w:rsidRPr="00006DFC">
        <w:rPr>
          <w:rStyle w:val="StyleUnderline"/>
          <w:highlight w:val="green"/>
        </w:rPr>
        <w:t>retaliation</w:t>
      </w:r>
      <w:r w:rsidRPr="00006DFC">
        <w:rPr>
          <w:rStyle w:val="StyleUnderline"/>
        </w:rPr>
        <w:t xml:space="preserve"> proceedings, as the </w:t>
      </w:r>
      <w:r w:rsidRPr="00B02EA4">
        <w:rPr>
          <w:rStyle w:val="StyleUnderline"/>
          <w:highlight w:val="green"/>
        </w:rPr>
        <w:t>employer must now prove</w:t>
      </w:r>
      <w:r w:rsidRPr="00006DFC">
        <w:rPr>
          <w:rStyle w:val="StyleUnderline"/>
        </w:rPr>
        <w:t xml:space="preserve"> that the </w:t>
      </w:r>
      <w:r w:rsidRPr="00B02EA4">
        <w:rPr>
          <w:rStyle w:val="StyleUnderline"/>
          <w:highlight w:val="green"/>
        </w:rPr>
        <w:t>action</w:t>
      </w:r>
      <w:r w:rsidRPr="00006DFC">
        <w:rPr>
          <w:rStyle w:val="StyleUnderline"/>
        </w:rPr>
        <w:t xml:space="preserve"> taken </w:t>
      </w:r>
      <w:r w:rsidRPr="00B02EA4">
        <w:rPr>
          <w:rStyle w:val="StyleUnderline"/>
          <w:highlight w:val="green"/>
        </w:rPr>
        <w:t>against the whistleblower was not</w:t>
      </w:r>
      <w:r w:rsidRPr="00006DFC">
        <w:rPr>
          <w:rStyle w:val="StyleUnderline"/>
        </w:rPr>
        <w:t xml:space="preserve"> the </w:t>
      </w:r>
      <w:r w:rsidRPr="00B02EA4">
        <w:rPr>
          <w:rStyle w:val="StyleUnderline"/>
          <w:highlight w:val="green"/>
        </w:rPr>
        <w:t>consequence of</w:t>
      </w:r>
      <w:r w:rsidRPr="00006DFC">
        <w:rPr>
          <w:rStyle w:val="StyleUnderline"/>
        </w:rPr>
        <w:t xml:space="preserve"> their </w:t>
      </w:r>
      <w:r w:rsidRPr="00B02EA4">
        <w:rPr>
          <w:rStyle w:val="StyleUnderline"/>
          <w:highlight w:val="green"/>
        </w:rPr>
        <w:t>whistleblowing activities</w:t>
      </w:r>
      <w:r w:rsidRPr="00006DFC">
        <w:rPr>
          <w:rStyle w:val="StyleUnderline"/>
        </w:rPr>
        <w:t>.30</w:t>
      </w:r>
    </w:p>
    <w:p w14:paraId="3E3B3FF0" w14:textId="77777777" w:rsidR="00D130C2" w:rsidRPr="00EC2C73" w:rsidRDefault="00D130C2" w:rsidP="00D130C2">
      <w:pPr>
        <w:ind w:firstLine="720"/>
        <w:rPr>
          <w:sz w:val="14"/>
        </w:rPr>
      </w:pPr>
      <w:r w:rsidRPr="00EC2C73">
        <w:rPr>
          <w:sz w:val="14"/>
        </w:rPr>
        <w:t>In complement to the prohibition against retaliation, the Directive obliges Member States to protect reporting persons against reprisals</w:t>
      </w:r>
      <w:r w:rsidRPr="00431004">
        <w:rPr>
          <w:u w:val="single"/>
        </w:rPr>
        <w:t xml:space="preserve">. </w:t>
      </w:r>
      <w:r w:rsidRPr="009B4097">
        <w:rPr>
          <w:rStyle w:val="Emphasis"/>
          <w:highlight w:val="green"/>
        </w:rPr>
        <w:t>Whistleblowers are protected</w:t>
      </w:r>
      <w:r w:rsidRPr="009B4097">
        <w:rPr>
          <w:highlight w:val="green"/>
          <w:u w:val="single"/>
        </w:rPr>
        <w:t xml:space="preserve"> from</w:t>
      </w:r>
      <w:r w:rsidRPr="00431004">
        <w:rPr>
          <w:u w:val="single"/>
        </w:rPr>
        <w:t xml:space="preserve"> civil and </w:t>
      </w:r>
      <w:r w:rsidRPr="00EC2C73">
        <w:rPr>
          <w:u w:val="single"/>
        </w:rPr>
        <w:t xml:space="preserve">criminal </w:t>
      </w:r>
      <w:r w:rsidRPr="009B4097">
        <w:rPr>
          <w:highlight w:val="green"/>
          <w:u w:val="single"/>
        </w:rPr>
        <w:t xml:space="preserve">liability so long as </w:t>
      </w:r>
      <w:r w:rsidRPr="009B4097">
        <w:rPr>
          <w:rStyle w:val="Emphasis"/>
          <w:highlight w:val="green"/>
        </w:rPr>
        <w:t>they had reasonable grounds</w:t>
      </w:r>
      <w:r w:rsidRPr="00431004">
        <w:rPr>
          <w:u w:val="single"/>
        </w:rPr>
        <w:t xml:space="preserve"> to believe that </w:t>
      </w:r>
      <w:r w:rsidRPr="00431004">
        <w:rPr>
          <w:rStyle w:val="Emphasis"/>
        </w:rPr>
        <w:t xml:space="preserve">their </w:t>
      </w:r>
      <w:r w:rsidRPr="009B4097">
        <w:rPr>
          <w:rStyle w:val="Emphasis"/>
          <w:highlight w:val="green"/>
        </w:rPr>
        <w:t>disclosure was necessary</w:t>
      </w:r>
      <w:r w:rsidRPr="00431004">
        <w:rPr>
          <w:u w:val="single"/>
        </w:rPr>
        <w:t xml:space="preserve"> to reveal a relevant infringement</w:t>
      </w:r>
      <w:r w:rsidRPr="00EC2C73">
        <w:rPr>
          <w:sz w:val="14"/>
        </w:rPr>
        <w:t xml:space="preserve">.31 </w:t>
      </w:r>
    </w:p>
    <w:p w14:paraId="02109D1B" w14:textId="77777777" w:rsidR="00D130C2" w:rsidRPr="00EC2C73" w:rsidRDefault="00D130C2" w:rsidP="00D130C2">
      <w:pPr>
        <w:ind w:firstLine="720"/>
      </w:pPr>
      <w:r w:rsidRPr="00EC2C73">
        <w:t xml:space="preserve">Moreover, </w:t>
      </w:r>
      <w:r w:rsidRPr="00431004">
        <w:rPr>
          <w:rStyle w:val="Emphasis"/>
        </w:rPr>
        <w:t xml:space="preserve">the Directive requires full </w:t>
      </w:r>
      <w:r w:rsidRPr="00431004">
        <w:rPr>
          <w:rStyle w:val="Emphasis"/>
          <w:b w:val="0"/>
          <w:bCs/>
        </w:rPr>
        <w:t>compensation</w:t>
      </w:r>
      <w:r w:rsidRPr="00431004">
        <w:rPr>
          <w:b/>
          <w:bCs/>
          <w:u w:val="single"/>
        </w:rPr>
        <w:t xml:space="preserve"> for damages suffered</w:t>
      </w:r>
      <w:r w:rsidRPr="00431004">
        <w:rPr>
          <w:u w:val="single"/>
        </w:rPr>
        <w:t xml:space="preserve"> by the </w:t>
      </w:r>
      <w:r w:rsidRPr="00431004">
        <w:rPr>
          <w:b/>
          <w:bCs/>
          <w:u w:val="single"/>
        </w:rPr>
        <w:t>whistleblower</w:t>
      </w:r>
      <w:r w:rsidRPr="00431004">
        <w:rPr>
          <w:u w:val="single"/>
        </w:rPr>
        <w:t>, as determined by and in accordance with national law</w:t>
      </w:r>
      <w:r w:rsidRPr="00EC2C73">
        <w:t>.32</w:t>
      </w:r>
    </w:p>
    <w:p w14:paraId="5267B540" w14:textId="77777777" w:rsidR="00D130C2" w:rsidRPr="00431004" w:rsidRDefault="00D130C2" w:rsidP="00D130C2">
      <w:pPr>
        <w:ind w:firstLine="720"/>
        <w:rPr>
          <w:u w:val="single"/>
        </w:rPr>
      </w:pPr>
      <w:r w:rsidRPr="00EC2C73">
        <w:rPr>
          <w:sz w:val="14"/>
        </w:rPr>
        <w:t xml:space="preserve">According to Article 20, </w:t>
      </w:r>
      <w:r w:rsidRPr="00431004">
        <w:rPr>
          <w:u w:val="single"/>
        </w:rPr>
        <w:t xml:space="preserve">Member </w:t>
      </w:r>
      <w:r w:rsidRPr="00431004">
        <w:rPr>
          <w:b/>
          <w:bCs/>
          <w:u w:val="single"/>
        </w:rPr>
        <w:t>States are</w:t>
      </w:r>
      <w:r w:rsidRPr="00431004">
        <w:rPr>
          <w:u w:val="single"/>
        </w:rPr>
        <w:t xml:space="preserve"> also </w:t>
      </w:r>
      <w:r w:rsidRPr="00431004">
        <w:rPr>
          <w:rStyle w:val="Emphasis"/>
        </w:rPr>
        <w:t>required</w:t>
      </w:r>
      <w:r w:rsidRPr="00431004">
        <w:rPr>
          <w:u w:val="single"/>
        </w:rPr>
        <w:t xml:space="preserve"> to implement </w:t>
      </w:r>
      <w:r w:rsidRPr="00431004">
        <w:rPr>
          <w:rStyle w:val="Emphasis"/>
        </w:rPr>
        <w:t>measures in support of whistleblowers</w:t>
      </w:r>
      <w:r w:rsidRPr="00431004">
        <w:rPr>
          <w:u w:val="single"/>
        </w:rPr>
        <w:t xml:space="preserve">, providing access to </w:t>
      </w:r>
      <w:r w:rsidRPr="00431004">
        <w:rPr>
          <w:b/>
          <w:bCs/>
          <w:u w:val="single"/>
        </w:rPr>
        <w:t>free and independent</w:t>
      </w:r>
      <w:r w:rsidRPr="00431004">
        <w:rPr>
          <w:u w:val="single"/>
        </w:rPr>
        <w:t xml:space="preserve"> information and </w:t>
      </w:r>
      <w:r w:rsidRPr="00431004">
        <w:rPr>
          <w:b/>
          <w:bCs/>
          <w:u w:val="single"/>
        </w:rPr>
        <w:t>advice</w:t>
      </w:r>
      <w:r w:rsidRPr="00431004">
        <w:rPr>
          <w:u w:val="single"/>
        </w:rPr>
        <w:t xml:space="preserve">, effective assistance from the authorities and </w:t>
      </w:r>
      <w:r w:rsidRPr="00431004">
        <w:rPr>
          <w:rStyle w:val="Emphasis"/>
        </w:rPr>
        <w:t>legal assistance</w:t>
      </w:r>
      <w:r w:rsidRPr="00431004">
        <w:rPr>
          <w:u w:val="single"/>
        </w:rPr>
        <w:t xml:space="preserve"> in criminal or civil proceedings. In addition, Member States have the possibility to provide </w:t>
      </w:r>
      <w:r w:rsidRPr="00431004">
        <w:rPr>
          <w:rStyle w:val="Emphasis"/>
        </w:rPr>
        <w:t>financial assistance</w:t>
      </w:r>
      <w:r w:rsidRPr="00431004">
        <w:rPr>
          <w:u w:val="single"/>
        </w:rPr>
        <w:t xml:space="preserve"> and </w:t>
      </w:r>
      <w:r w:rsidRPr="00431004">
        <w:rPr>
          <w:rStyle w:val="Emphasis"/>
        </w:rPr>
        <w:t>psychological support.</w:t>
      </w:r>
    </w:p>
    <w:p w14:paraId="6FA14B0A" w14:textId="77777777" w:rsidR="00D130C2" w:rsidRPr="00431004" w:rsidRDefault="00D130C2" w:rsidP="00D130C2">
      <w:pPr>
        <w:ind w:firstLine="720"/>
      </w:pPr>
      <w:r w:rsidRPr="00431004">
        <w:t xml:space="preserve">The adopted text also guarantees the </w:t>
      </w:r>
      <w:r w:rsidRPr="00431004">
        <w:rPr>
          <w:rStyle w:val="Emphasis"/>
        </w:rPr>
        <w:t>confidentiality</w:t>
      </w:r>
      <w:r w:rsidRPr="00431004">
        <w:rPr>
          <w:u w:val="single"/>
        </w:rPr>
        <w:t xml:space="preserve"> of any person subject to proceedings </w:t>
      </w:r>
      <w:proofErr w:type="gramStart"/>
      <w:r w:rsidRPr="00431004">
        <w:rPr>
          <w:u w:val="single"/>
        </w:rPr>
        <w:t>as long as</w:t>
      </w:r>
      <w:proofErr w:type="gramEnd"/>
      <w:r w:rsidRPr="00431004">
        <w:rPr>
          <w:u w:val="single"/>
        </w:rPr>
        <w:t xml:space="preserve"> the investigation is ongoing, as well as the right to an effective remedy</w:t>
      </w:r>
      <w:r w:rsidRPr="00431004">
        <w:t>.33</w:t>
      </w:r>
    </w:p>
    <w:p w14:paraId="19C8B9F8" w14:textId="77777777" w:rsidR="00D130C2" w:rsidRPr="00EC2C73" w:rsidRDefault="00D130C2" w:rsidP="00D130C2">
      <w:pPr>
        <w:ind w:firstLine="720"/>
        <w:rPr>
          <w:sz w:val="12"/>
          <w:szCs w:val="12"/>
        </w:rPr>
      </w:pPr>
      <w:r w:rsidRPr="00EC2C73">
        <w:rPr>
          <w:sz w:val="12"/>
          <w:szCs w:val="12"/>
        </w:rPr>
        <w:t>Evidence from the US experience in designing whistleblower laws suggests that measures strengthening whistleblower protections have a lesser influence on rates of disclosure than measures that increase the likelihood of a financial award for disclosures leading to successful prosecution.34 Intuitively, one might be concerned that financial incentives could raise the risk and costs associated with false reports. However, the evidential support for this position appears to be quite limited.35 The silence of the text of the Directive on this issue therefore seems to be a missed opportunity.</w:t>
      </w:r>
    </w:p>
    <w:p w14:paraId="449311F8" w14:textId="77777777" w:rsidR="00D130C2" w:rsidRPr="00EC2C73" w:rsidRDefault="00D130C2" w:rsidP="00D130C2">
      <w:pPr>
        <w:rPr>
          <w:sz w:val="12"/>
          <w:szCs w:val="12"/>
        </w:rPr>
      </w:pPr>
      <w:r w:rsidRPr="00EC2C73">
        <w:rPr>
          <w:sz w:val="12"/>
          <w:szCs w:val="12"/>
        </w:rPr>
        <w:t xml:space="preserve">2. Sanctions </w:t>
      </w:r>
      <w:proofErr w:type="gramStart"/>
      <w:r w:rsidRPr="00EC2C73">
        <w:rPr>
          <w:sz w:val="12"/>
          <w:szCs w:val="12"/>
        </w:rPr>
        <w:t>The</w:t>
      </w:r>
      <w:proofErr w:type="gramEnd"/>
      <w:r w:rsidRPr="00EC2C73">
        <w:rPr>
          <w:sz w:val="12"/>
          <w:szCs w:val="12"/>
        </w:rPr>
        <w:t xml:space="preserve"> Directive requires Member States to implement effective, proportionate and dissuasive penalties applicable to natural and legal persons in the event of: obstruction or the attempted obstruction of reporting; retaliation and vexatious proceedings against whistleblowers; as well as breaches of the duty to maintain the confidentiality of the identity of reporting persons.36 </w:t>
      </w:r>
    </w:p>
    <w:p w14:paraId="59253DBF" w14:textId="77777777" w:rsidR="00D130C2" w:rsidRPr="00EC2C73" w:rsidRDefault="00D130C2" w:rsidP="00D130C2">
      <w:pPr>
        <w:ind w:firstLine="720"/>
        <w:rPr>
          <w:sz w:val="12"/>
          <w:szCs w:val="12"/>
        </w:rPr>
      </w:pPr>
      <w:r w:rsidRPr="00EC2C73">
        <w:rPr>
          <w:sz w:val="12"/>
          <w:szCs w:val="12"/>
        </w:rPr>
        <w:t xml:space="preserve">The Directive also provides for effective, </w:t>
      </w:r>
      <w:proofErr w:type="gramStart"/>
      <w:r w:rsidRPr="00EC2C73">
        <w:rPr>
          <w:sz w:val="12"/>
          <w:szCs w:val="12"/>
        </w:rPr>
        <w:t>proportionate</w:t>
      </w:r>
      <w:proofErr w:type="gramEnd"/>
      <w:r w:rsidRPr="00EC2C73">
        <w:rPr>
          <w:sz w:val="12"/>
          <w:szCs w:val="12"/>
        </w:rPr>
        <w:t xml:space="preserve"> and dissuasive sanctions against persons knowingly making false reports or false public disclosures, as well as compensation measures in accordance with national law.37 </w:t>
      </w:r>
    </w:p>
    <w:p w14:paraId="04BE9C63" w14:textId="77777777" w:rsidR="00D130C2" w:rsidRPr="00EC2C73" w:rsidRDefault="00D130C2" w:rsidP="00D130C2">
      <w:pPr>
        <w:ind w:firstLine="720"/>
        <w:rPr>
          <w:sz w:val="12"/>
          <w:szCs w:val="12"/>
        </w:rPr>
      </w:pPr>
      <w:r w:rsidRPr="00EC2C73">
        <w:rPr>
          <w:sz w:val="12"/>
          <w:szCs w:val="12"/>
        </w:rPr>
        <w:t xml:space="preserve">It should be noted that the original text proposed by the Commission included a specific penalty for malicious or abusive reports. Nevertheless, in line with the Rapporteur’s position, this </w:t>
      </w:r>
      <w:proofErr w:type="gramStart"/>
      <w:r w:rsidRPr="00EC2C73">
        <w:rPr>
          <w:sz w:val="12"/>
          <w:szCs w:val="12"/>
        </w:rPr>
        <w:t>particular sanction</w:t>
      </w:r>
      <w:proofErr w:type="gramEnd"/>
      <w:r w:rsidRPr="00EC2C73">
        <w:rPr>
          <w:sz w:val="12"/>
          <w:szCs w:val="12"/>
        </w:rPr>
        <w:t xml:space="preserve"> was removed from the final draft of the Directive without being replaced. As a result, in case of abusive reporting, existing national laws on slander and defamation may apply. </w:t>
      </w:r>
    </w:p>
    <w:p w14:paraId="1F8226D5" w14:textId="77777777" w:rsidR="00D130C2" w:rsidRPr="00EC2C73" w:rsidRDefault="00D130C2" w:rsidP="00D130C2">
      <w:pPr>
        <w:ind w:firstLine="720"/>
        <w:rPr>
          <w:sz w:val="12"/>
          <w:szCs w:val="12"/>
        </w:rPr>
      </w:pPr>
      <w:r w:rsidRPr="00EC2C73">
        <w:rPr>
          <w:sz w:val="12"/>
          <w:szCs w:val="12"/>
        </w:rPr>
        <w:t xml:space="preserve">The approach to sanctions under the Directive can be </w:t>
      </w:r>
      <w:proofErr w:type="spellStart"/>
      <w:r w:rsidRPr="00EC2C73">
        <w:rPr>
          <w:sz w:val="12"/>
          <w:szCs w:val="12"/>
        </w:rPr>
        <w:t>criticised</w:t>
      </w:r>
      <w:proofErr w:type="spellEnd"/>
      <w:r w:rsidRPr="00EC2C73">
        <w:rPr>
          <w:sz w:val="12"/>
          <w:szCs w:val="12"/>
        </w:rPr>
        <w:t xml:space="preserve"> in at least two ways. Foremost, not all obligations under the Directive are in fact subject to sanctions. For instance, certain NGOs </w:t>
      </w:r>
      <w:proofErr w:type="spellStart"/>
      <w:r w:rsidRPr="00EC2C73">
        <w:rPr>
          <w:sz w:val="12"/>
          <w:szCs w:val="12"/>
        </w:rPr>
        <w:t>criticise</w:t>
      </w:r>
      <w:proofErr w:type="spellEnd"/>
      <w:r w:rsidRPr="00EC2C73">
        <w:rPr>
          <w:sz w:val="12"/>
          <w:szCs w:val="12"/>
        </w:rPr>
        <w:t xml:space="preserve"> the Directive for the lack of sanctions against failures to implement internal reporting procedures, failures to follow up on reports and failures to inform whistleblowers of the steps taken following a report.38 </w:t>
      </w:r>
    </w:p>
    <w:p w14:paraId="5F187AF1" w14:textId="77777777" w:rsidR="00D130C2" w:rsidRPr="00EC2C73" w:rsidRDefault="00D130C2" w:rsidP="00D130C2">
      <w:pPr>
        <w:ind w:firstLine="720"/>
        <w:rPr>
          <w:sz w:val="12"/>
          <w:szCs w:val="12"/>
        </w:rPr>
      </w:pPr>
      <w:r w:rsidRPr="00EC2C73">
        <w:rPr>
          <w:sz w:val="12"/>
          <w:szCs w:val="12"/>
        </w:rPr>
        <w:t xml:space="preserve">Moreover, for those breaches that are covered by the provisions of the Directive, the text of the instrument provides no detail on the nature of the sanctions Member States should apply. It is open to legislators implementing the Directive to choose between sanctions of a civil, </w:t>
      </w:r>
      <w:proofErr w:type="gramStart"/>
      <w:r w:rsidRPr="00EC2C73">
        <w:rPr>
          <w:sz w:val="12"/>
          <w:szCs w:val="12"/>
        </w:rPr>
        <w:t>criminal</w:t>
      </w:r>
      <w:proofErr w:type="gramEnd"/>
      <w:r w:rsidRPr="00EC2C73">
        <w:rPr>
          <w:sz w:val="12"/>
          <w:szCs w:val="12"/>
        </w:rPr>
        <w:t xml:space="preserve"> or disciplinary nature. </w:t>
      </w:r>
    </w:p>
    <w:p w14:paraId="493146EB" w14:textId="77777777" w:rsidR="00D130C2" w:rsidRPr="00EC2C73" w:rsidRDefault="00D130C2" w:rsidP="00D130C2">
      <w:pPr>
        <w:ind w:firstLine="720"/>
        <w:rPr>
          <w:sz w:val="12"/>
          <w:szCs w:val="12"/>
        </w:rPr>
      </w:pPr>
      <w:r w:rsidRPr="00EC2C73">
        <w:rPr>
          <w:sz w:val="12"/>
          <w:szCs w:val="12"/>
        </w:rPr>
        <w:t xml:space="preserve">It is particularly regrettable that the Commission has not been able to build in a more complete definition of the types of sanctions Member States should impose against breaches of key provisions of the Directive. The considerable margin of appreciation left to Member States in determining the nature of sanctions is likely to lead to a highly fragmented approach across the EU. This is particularly so given the very different conceptions of whistleblowing in the legal cultures of different Member States. Whilst Member States are bound by the requirement to implement “effective and </w:t>
      </w:r>
      <w:proofErr w:type="gramStart"/>
      <w:r w:rsidRPr="00EC2C73">
        <w:rPr>
          <w:sz w:val="12"/>
          <w:szCs w:val="12"/>
        </w:rPr>
        <w:t>proportionate“ sanctions</w:t>
      </w:r>
      <w:proofErr w:type="gramEnd"/>
      <w:r w:rsidRPr="00EC2C73">
        <w:rPr>
          <w:sz w:val="12"/>
          <w:szCs w:val="12"/>
        </w:rPr>
        <w:t>, uncertainty as to the precise requirements of this obligation and the corresponding risk of weak sanctions may undermine the objectives of the Directive, leading to or maintaining a chilling effect in certain Member States.</w:t>
      </w:r>
    </w:p>
    <w:p w14:paraId="027A7746" w14:textId="77777777" w:rsidR="00D130C2" w:rsidRPr="00EC2C73" w:rsidRDefault="00D130C2" w:rsidP="00D130C2">
      <w:pPr>
        <w:rPr>
          <w:sz w:val="12"/>
          <w:szCs w:val="12"/>
        </w:rPr>
      </w:pPr>
      <w:r w:rsidRPr="00EC2C73">
        <w:rPr>
          <w:sz w:val="12"/>
          <w:szCs w:val="12"/>
        </w:rPr>
        <w:t xml:space="preserve">V. RECONCILIATION WITH OTHER EU LEGAL TEXTS AND MEMBER STATES’ LAWS The Directive prescribes a two-year implementation period, within which Member States will be required to give effect to its provisions in their respective national legal systems. </w:t>
      </w:r>
      <w:proofErr w:type="gramStart"/>
      <w:r w:rsidRPr="00EC2C73">
        <w:rPr>
          <w:sz w:val="12"/>
          <w:szCs w:val="12"/>
        </w:rPr>
        <w:t>On account of</w:t>
      </w:r>
      <w:proofErr w:type="gramEnd"/>
      <w:r w:rsidRPr="00EC2C73">
        <w:rPr>
          <w:sz w:val="12"/>
          <w:szCs w:val="12"/>
        </w:rPr>
        <w:t xml:space="preserve"> the EU rules on competence, the provisions of the Directive apply exclusively to disclosures relating to breaches of EU law. However, the Directive quite clearly invites Member States to implement similar measures in relation to breaches of national law.39</w:t>
      </w:r>
    </w:p>
    <w:p w14:paraId="2F3E5A00" w14:textId="77777777" w:rsidR="00D130C2" w:rsidRPr="00EC2C73" w:rsidRDefault="00D130C2" w:rsidP="00D130C2">
      <w:pPr>
        <w:ind w:firstLine="720"/>
        <w:rPr>
          <w:sz w:val="14"/>
        </w:rPr>
      </w:pPr>
      <w:r w:rsidRPr="00431004">
        <w:rPr>
          <w:u w:val="single"/>
        </w:rPr>
        <w:t xml:space="preserve">The “harmonious” application of </w:t>
      </w:r>
      <w:r w:rsidRPr="009B4097">
        <w:rPr>
          <w:rStyle w:val="Emphasis"/>
          <w:highlight w:val="green"/>
        </w:rPr>
        <w:t>the provisions</w:t>
      </w:r>
      <w:r w:rsidRPr="00431004">
        <w:rPr>
          <w:u w:val="single"/>
        </w:rPr>
        <w:t xml:space="preserve">, in such a way as it would encompass breaches of both EU and national law, as well as other forms of harm, is clearly </w:t>
      </w:r>
      <w:r w:rsidRPr="009B4097">
        <w:rPr>
          <w:rStyle w:val="Emphasis"/>
          <w:highlight w:val="green"/>
        </w:rPr>
        <w:t>the “gold standard”</w:t>
      </w:r>
      <w:r w:rsidRPr="009B4097">
        <w:rPr>
          <w:highlight w:val="green"/>
          <w:u w:val="single"/>
        </w:rPr>
        <w:t xml:space="preserve"> in terms of </w:t>
      </w:r>
      <w:r w:rsidRPr="009B4097">
        <w:rPr>
          <w:rStyle w:val="Emphasis"/>
          <w:highlight w:val="green"/>
        </w:rPr>
        <w:t>implementation</w:t>
      </w:r>
      <w:r w:rsidRPr="00EC2C73">
        <w:rPr>
          <w:sz w:val="14"/>
        </w:rPr>
        <w:t xml:space="preserve">. A single comprehensive system would </w:t>
      </w:r>
      <w:r w:rsidRPr="00431004">
        <w:rPr>
          <w:u w:val="single"/>
        </w:rPr>
        <w:t xml:space="preserve">provide </w:t>
      </w:r>
      <w:proofErr w:type="gramStart"/>
      <w:r w:rsidRPr="00431004">
        <w:rPr>
          <w:rStyle w:val="Emphasis"/>
        </w:rPr>
        <w:t>a number of</w:t>
      </w:r>
      <w:proofErr w:type="gramEnd"/>
      <w:r w:rsidRPr="00431004">
        <w:rPr>
          <w:rStyle w:val="Emphasis"/>
        </w:rPr>
        <w:t xml:space="preserve"> benefits</w:t>
      </w:r>
      <w:r w:rsidRPr="00431004">
        <w:rPr>
          <w:u w:val="single"/>
        </w:rPr>
        <w:t xml:space="preserve">, not least </w:t>
      </w:r>
      <w:r w:rsidRPr="00431004">
        <w:rPr>
          <w:rStyle w:val="Emphasis"/>
        </w:rPr>
        <w:t>in terms of clarity of the rules applicable</w:t>
      </w:r>
      <w:r w:rsidRPr="00431004">
        <w:rPr>
          <w:u w:val="single"/>
        </w:rPr>
        <w:t xml:space="preserve"> to whistleblowers and the protections they may hope to benefit from</w:t>
      </w:r>
      <w:r w:rsidRPr="00EC2C73">
        <w:rPr>
          <w:sz w:val="14"/>
        </w:rPr>
        <w:t>. In practice, fine distinctions between areas of EU and national competence may not be obvious to the layperson, or indeed to untrained advisors. This uncertainty may also have a chilling effect on disclosures, leading to the possibility of undermining the goals of the Directive.</w:t>
      </w:r>
    </w:p>
    <w:p w14:paraId="060F73DE" w14:textId="77777777" w:rsidR="00D130C2" w:rsidRPr="00431004" w:rsidRDefault="00D130C2" w:rsidP="00D130C2">
      <w:pPr>
        <w:ind w:firstLine="720"/>
        <w:rPr>
          <w:u w:val="single"/>
        </w:rPr>
      </w:pPr>
      <w:r w:rsidRPr="00431004">
        <w:rPr>
          <w:u w:val="single"/>
        </w:rPr>
        <w:t>For those Member States that do not currently have a standalone whistleblower protection regime in place, the Directive offers a solid framework</w:t>
      </w:r>
      <w:r w:rsidRPr="00EC2C73">
        <w:rPr>
          <w:sz w:val="14"/>
        </w:rPr>
        <w:t xml:space="preserve"> around which a single comprehensive regime could be built. Arguably, </w:t>
      </w:r>
      <w:r w:rsidRPr="00431004">
        <w:rPr>
          <w:u w:val="single"/>
        </w:rPr>
        <w:t>this process may be less onerous than one that attempts to amend existing legislation in a manner that conforms to the provisions of the Directive.</w:t>
      </w:r>
    </w:p>
    <w:p w14:paraId="19DCC92B" w14:textId="77777777" w:rsidR="00D130C2" w:rsidRPr="00EC2C73" w:rsidRDefault="00D130C2" w:rsidP="00D130C2">
      <w:pPr>
        <w:ind w:firstLine="720"/>
        <w:rPr>
          <w:sz w:val="12"/>
          <w:szCs w:val="12"/>
        </w:rPr>
      </w:pPr>
      <w:r w:rsidRPr="00EC2C73">
        <w:rPr>
          <w:sz w:val="12"/>
          <w:szCs w:val="12"/>
        </w:rPr>
        <w:t>In Member States that currently operate whistleblower regimes, the reconciliation between the national and European systems is not straightforward. National legislation will have to be amended to avoid a double standard between national and European systems.</w:t>
      </w:r>
    </w:p>
    <w:p w14:paraId="461E2EF8" w14:textId="77777777" w:rsidR="00D130C2" w:rsidRDefault="00D130C2" w:rsidP="00D130C2">
      <w:pPr>
        <w:ind w:firstLine="720"/>
      </w:pPr>
      <w:r w:rsidRPr="00431004">
        <w:rPr>
          <w:u w:val="single"/>
        </w:rPr>
        <w:t xml:space="preserve">The </w:t>
      </w:r>
      <w:r w:rsidRPr="00006DFC">
        <w:rPr>
          <w:u w:val="single"/>
        </w:rPr>
        <w:t xml:space="preserve">Directive must also be considered in the context of other relevant EU legislation. </w:t>
      </w:r>
      <w:r w:rsidRPr="00006DFC">
        <w:rPr>
          <w:rStyle w:val="Emphasis"/>
        </w:rPr>
        <w:t>The Trade Secrets Directive is particularly relevant</w:t>
      </w:r>
      <w:r w:rsidRPr="00006DFC">
        <w:t xml:space="preserve"> in this regard, </w:t>
      </w:r>
      <w:r w:rsidRPr="00006DFC">
        <w:rPr>
          <w:u w:val="single"/>
        </w:rPr>
        <w:t xml:space="preserve">as it aims to protect businesses against the theft or disclosure of their information by requiring Member States </w:t>
      </w:r>
      <w:r w:rsidRPr="00006DFC">
        <w:rPr>
          <w:b/>
          <w:bCs/>
          <w:u w:val="single"/>
        </w:rPr>
        <w:t>to impose sanctions on persons unlawfully disclosing trade secrets</w:t>
      </w:r>
      <w:r w:rsidRPr="00006DFC">
        <w:t xml:space="preserve">.40 </w:t>
      </w:r>
      <w:r w:rsidRPr="00006DFC">
        <w:rPr>
          <w:u w:val="single"/>
        </w:rPr>
        <w:t xml:space="preserve">Whilst </w:t>
      </w:r>
      <w:r w:rsidRPr="00006DFC">
        <w:rPr>
          <w:b/>
          <w:bCs/>
          <w:u w:val="single"/>
        </w:rPr>
        <w:t>the</w:t>
      </w:r>
      <w:r w:rsidRPr="00006DFC">
        <w:rPr>
          <w:u w:val="single"/>
        </w:rPr>
        <w:t xml:space="preserve"> Trade Secrets Directive includes certain exceptions, these have previously been </w:t>
      </w:r>
      <w:proofErr w:type="spellStart"/>
      <w:r w:rsidRPr="00006DFC">
        <w:rPr>
          <w:u w:val="single"/>
        </w:rPr>
        <w:t>criticised</w:t>
      </w:r>
      <w:proofErr w:type="spellEnd"/>
      <w:r w:rsidRPr="00006DFC">
        <w:rPr>
          <w:u w:val="single"/>
        </w:rPr>
        <w:t xml:space="preserve"> for</w:t>
      </w:r>
      <w:r w:rsidRPr="00006DFC">
        <w:t xml:space="preserve"> their </w:t>
      </w:r>
      <w:r w:rsidRPr="00006DFC">
        <w:rPr>
          <w:rStyle w:val="Emphasis"/>
        </w:rPr>
        <w:t>lack of clarity,</w:t>
      </w:r>
      <w:r w:rsidRPr="00006DFC">
        <w:t xml:space="preserve"> </w:t>
      </w:r>
      <w:r w:rsidRPr="00006DFC">
        <w:rPr>
          <w:b/>
          <w:bCs/>
          <w:u w:val="single"/>
        </w:rPr>
        <w:t>which could potentially be harmful to</w:t>
      </w:r>
      <w:r w:rsidRPr="00006DFC">
        <w:t xml:space="preserve">, or at the very least discourage, </w:t>
      </w:r>
      <w:r w:rsidRPr="00006DFC">
        <w:rPr>
          <w:rStyle w:val="Emphasis"/>
        </w:rPr>
        <w:t>a whistleblower</w:t>
      </w:r>
      <w:r w:rsidRPr="00006DFC">
        <w:t xml:space="preserve">.41 [41 </w:t>
      </w:r>
      <w:proofErr w:type="spellStart"/>
      <w:r w:rsidRPr="00006DFC">
        <w:t>Cobbaut</w:t>
      </w:r>
      <w:proofErr w:type="spellEnd"/>
      <w:r w:rsidRPr="00006DFC">
        <w:t xml:space="preserve">, supra, note 5, 74. </w:t>
      </w:r>
      <w:r w:rsidRPr="00006DFC">
        <w:rPr>
          <w:b/>
          <w:bCs/>
          <w:u w:val="single"/>
        </w:rPr>
        <w:t>For an analysis of the issue</w:t>
      </w:r>
      <w:r w:rsidRPr="00431004">
        <w:t xml:space="preserve"> of tensions between whistleblower protection and trade secrets </w:t>
      </w:r>
      <w:r w:rsidRPr="009B4097">
        <w:rPr>
          <w:rStyle w:val="Emphasis"/>
          <w:sz w:val="32"/>
          <w:szCs w:val="32"/>
          <w:highlight w:val="green"/>
        </w:rPr>
        <w:t>prior to</w:t>
      </w:r>
      <w:r w:rsidRPr="00BA064A">
        <w:rPr>
          <w:rStyle w:val="Emphasis"/>
          <w:sz w:val="32"/>
          <w:szCs w:val="32"/>
        </w:rPr>
        <w:t xml:space="preserve"> the existence of </w:t>
      </w:r>
      <w:r w:rsidRPr="009B4097">
        <w:rPr>
          <w:rStyle w:val="Emphasis"/>
          <w:sz w:val="32"/>
          <w:szCs w:val="32"/>
          <w:highlight w:val="green"/>
        </w:rPr>
        <w:t>the Directive</w:t>
      </w:r>
      <w:r w:rsidRPr="00431004">
        <w:t xml:space="preserve">, </w:t>
      </w:r>
      <w:r w:rsidRPr="009B4097">
        <w:rPr>
          <w:rStyle w:val="Emphasis"/>
          <w:sz w:val="32"/>
          <w:szCs w:val="32"/>
          <w:highlight w:val="green"/>
        </w:rPr>
        <w:t>see</w:t>
      </w:r>
      <w:r w:rsidRPr="00BA064A">
        <w:rPr>
          <w:rStyle w:val="Emphasis"/>
          <w:sz w:val="32"/>
          <w:szCs w:val="32"/>
        </w:rPr>
        <w:t xml:space="preserve"> V </w:t>
      </w:r>
      <w:r w:rsidRPr="009B4097">
        <w:rPr>
          <w:rStyle w:val="Emphasis"/>
          <w:sz w:val="32"/>
          <w:szCs w:val="32"/>
          <w:highlight w:val="green"/>
        </w:rPr>
        <w:t>Abazi</w:t>
      </w:r>
      <w:r w:rsidRPr="00BA064A">
        <w:rPr>
          <w:rStyle w:val="Emphasis"/>
          <w:sz w:val="32"/>
          <w:szCs w:val="32"/>
        </w:rPr>
        <w:t>, “Trade Secrets and Whistleblower Protection in the European Union” (20</w:t>
      </w:r>
      <w:r w:rsidRPr="009B4097">
        <w:rPr>
          <w:rStyle w:val="Emphasis"/>
          <w:sz w:val="32"/>
          <w:szCs w:val="32"/>
          <w:highlight w:val="green"/>
        </w:rPr>
        <w:t>16</w:t>
      </w:r>
      <w:r w:rsidRPr="00431004">
        <w:rPr>
          <w:rStyle w:val="Emphasis"/>
        </w:rPr>
        <w:t>)</w:t>
      </w:r>
      <w:r w:rsidRPr="00431004">
        <w:t xml:space="preserve"> 3 European Papers 1061.] </w:t>
      </w:r>
      <w:r w:rsidRPr="009B4097">
        <w:rPr>
          <w:rStyle w:val="Emphasis"/>
          <w:highlight w:val="green"/>
        </w:rPr>
        <w:t>The Directive</w:t>
      </w:r>
      <w:r w:rsidRPr="00431004">
        <w:t xml:space="preserve"> thereby </w:t>
      </w:r>
      <w:r w:rsidRPr="009B4097">
        <w:rPr>
          <w:highlight w:val="green"/>
          <w:u w:val="single"/>
        </w:rPr>
        <w:t xml:space="preserve">seeks to </w:t>
      </w:r>
      <w:r w:rsidRPr="009B4097">
        <w:rPr>
          <w:rStyle w:val="Emphasis"/>
          <w:highlight w:val="green"/>
        </w:rPr>
        <w:t>address this</w:t>
      </w:r>
      <w:r w:rsidRPr="00431004">
        <w:rPr>
          <w:rStyle w:val="Emphasis"/>
        </w:rPr>
        <w:t xml:space="preserve"> issue </w:t>
      </w:r>
      <w:r w:rsidRPr="009B4097">
        <w:rPr>
          <w:rStyle w:val="Emphasis"/>
          <w:highlight w:val="green"/>
        </w:rPr>
        <w:t>by clarifying</w:t>
      </w:r>
      <w:r w:rsidRPr="009B4097">
        <w:rPr>
          <w:highlight w:val="green"/>
          <w:u w:val="single"/>
        </w:rPr>
        <w:t xml:space="preserve"> that </w:t>
      </w:r>
      <w:r w:rsidRPr="009B4097">
        <w:rPr>
          <w:b/>
          <w:bCs/>
          <w:highlight w:val="green"/>
          <w:u w:val="single"/>
        </w:rPr>
        <w:t>a report that meets the</w:t>
      </w:r>
      <w:r w:rsidRPr="009B4097">
        <w:rPr>
          <w:highlight w:val="green"/>
          <w:u w:val="single"/>
        </w:rPr>
        <w:t xml:space="preserve"> requirements</w:t>
      </w:r>
      <w:r w:rsidRPr="00431004">
        <w:rPr>
          <w:u w:val="single"/>
        </w:rPr>
        <w:t xml:space="preserve"> contained in the </w:t>
      </w:r>
      <w:r w:rsidRPr="00431004">
        <w:rPr>
          <w:b/>
          <w:bCs/>
          <w:u w:val="single"/>
        </w:rPr>
        <w:t>Directive</w:t>
      </w:r>
      <w:r w:rsidRPr="00431004">
        <w:rPr>
          <w:u w:val="single"/>
        </w:rPr>
        <w:t xml:space="preserve"> </w:t>
      </w:r>
      <w:r w:rsidRPr="009B4097">
        <w:rPr>
          <w:rStyle w:val="Emphasis"/>
          <w:highlight w:val="green"/>
        </w:rPr>
        <w:t>can benefit from the exclusion</w:t>
      </w:r>
      <w:r w:rsidRPr="00431004">
        <w:rPr>
          <w:rStyle w:val="Emphasis"/>
        </w:rPr>
        <w:t xml:space="preserve"> contained in Article 3(2) </w:t>
      </w:r>
      <w:r w:rsidRPr="009B4097">
        <w:rPr>
          <w:rStyle w:val="Emphasis"/>
          <w:highlight w:val="green"/>
        </w:rPr>
        <w:t>of the Trade Secrets Directive</w:t>
      </w:r>
      <w:r w:rsidRPr="00431004">
        <w:rPr>
          <w:u w:val="single"/>
        </w:rPr>
        <w:t xml:space="preserve">, </w:t>
      </w:r>
      <w:r w:rsidRPr="009B4097">
        <w:rPr>
          <w:rStyle w:val="Emphasis"/>
          <w:highlight w:val="green"/>
        </w:rPr>
        <w:t>which permits disclosure if “required</w:t>
      </w:r>
      <w:r w:rsidRPr="00431004">
        <w:rPr>
          <w:u w:val="single"/>
        </w:rPr>
        <w:t xml:space="preserve"> or allowed </w:t>
      </w:r>
      <w:r w:rsidRPr="009B4097">
        <w:rPr>
          <w:rStyle w:val="Emphasis"/>
          <w:highlight w:val="green"/>
        </w:rPr>
        <w:t>by Union</w:t>
      </w:r>
      <w:r w:rsidRPr="00431004">
        <w:rPr>
          <w:rStyle w:val="Emphasis"/>
        </w:rPr>
        <w:t xml:space="preserve"> or national </w:t>
      </w:r>
      <w:r w:rsidRPr="009B4097">
        <w:rPr>
          <w:rStyle w:val="Emphasis"/>
          <w:highlight w:val="green"/>
        </w:rPr>
        <w:t>law</w:t>
      </w:r>
      <w:r w:rsidRPr="00431004">
        <w:rPr>
          <w:rStyle w:val="Emphasis"/>
        </w:rPr>
        <w:t>”</w:t>
      </w:r>
      <w:r w:rsidRPr="00431004">
        <w:t xml:space="preserve">. Therefore, defendants will need to establish that their disclosure fell within the scope of the Directive and complied with the reporting procedure prescribed therein, </w:t>
      </w:r>
      <w:proofErr w:type="gramStart"/>
      <w:r w:rsidRPr="00431004">
        <w:t>in order to</w:t>
      </w:r>
      <w:proofErr w:type="gramEnd"/>
      <w:r w:rsidRPr="00431004">
        <w:t xml:space="preserve"> avail themselves of this </w:t>
      </w:r>
      <w:proofErr w:type="spellStart"/>
      <w:r w:rsidRPr="00431004">
        <w:t>defence</w:t>
      </w:r>
      <w:proofErr w:type="spellEnd"/>
      <w:r w:rsidRPr="00431004">
        <w:t xml:space="preserve">. </w:t>
      </w:r>
      <w:r w:rsidRPr="0082348E">
        <w:rPr>
          <w:u w:val="single"/>
        </w:rPr>
        <w:t xml:space="preserve">In other words, </w:t>
      </w:r>
      <w:r w:rsidRPr="009B4097">
        <w:rPr>
          <w:highlight w:val="green"/>
          <w:u w:val="single"/>
        </w:rPr>
        <w:t>the Directive allows for “</w:t>
      </w:r>
      <w:r w:rsidRPr="009B4097">
        <w:rPr>
          <w:rStyle w:val="Emphasis"/>
          <w:highlight w:val="green"/>
        </w:rPr>
        <w:t>a rebalancing</w:t>
      </w:r>
      <w:r w:rsidRPr="0082348E">
        <w:rPr>
          <w:u w:val="single"/>
        </w:rPr>
        <w:t xml:space="preserve"> between secrecy, security and freedom of information” </w:t>
      </w:r>
      <w:r w:rsidRPr="009B4097">
        <w:rPr>
          <w:rStyle w:val="Emphasis"/>
          <w:highlight w:val="green"/>
        </w:rPr>
        <w:t xml:space="preserve">in </w:t>
      </w:r>
      <w:proofErr w:type="spellStart"/>
      <w:r w:rsidRPr="009B4097">
        <w:rPr>
          <w:rStyle w:val="Emphasis"/>
          <w:highlight w:val="green"/>
        </w:rPr>
        <w:t>favour</w:t>
      </w:r>
      <w:proofErr w:type="spellEnd"/>
      <w:r w:rsidRPr="009B4097">
        <w:rPr>
          <w:rStyle w:val="Emphasis"/>
          <w:highlight w:val="green"/>
        </w:rPr>
        <w:t xml:space="preserve"> of the reporting person</w:t>
      </w:r>
      <w:r w:rsidRPr="00431004">
        <w:t>.42</w:t>
      </w:r>
    </w:p>
    <w:p w14:paraId="0EFCAA5A" w14:textId="77777777" w:rsidR="00D130C2" w:rsidRDefault="00D130C2" w:rsidP="00D130C2">
      <w:pPr>
        <w:pStyle w:val="Heading4"/>
      </w:pPr>
      <w:r>
        <w:t>The only AC card after 2019 says that directive solves public health</w:t>
      </w:r>
    </w:p>
    <w:p w14:paraId="0E1FF266" w14:textId="77777777" w:rsidR="00D130C2" w:rsidRDefault="00D130C2" w:rsidP="00D130C2">
      <w:r>
        <w:rPr>
          <w:rStyle w:val="Style13ptBold"/>
        </w:rPr>
        <w:t xml:space="preserve">1AC </w:t>
      </w:r>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27" w:history="1">
        <w:r w:rsidRPr="00F87FBD">
          <w:rPr>
            <w:rStyle w:val="Hyperlink"/>
          </w:rPr>
          <w:t>https://www.blueprintforfreespeech.net/en/news/protect-whistleblowers-protect-everyones-health</w:t>
        </w:r>
      </w:hyperlink>
      <w:r w:rsidRPr="00F87FBD">
        <w:t>, accessed 9-8-21, HKR-AM)</w:t>
      </w:r>
    </w:p>
    <w:p w14:paraId="7AA2F344" w14:textId="77777777" w:rsidR="00D130C2" w:rsidRPr="005F6304" w:rsidRDefault="00D130C2" w:rsidP="00D130C2">
      <w:pPr>
        <w:rPr>
          <w:u w:val="single"/>
        </w:rPr>
      </w:pPr>
      <w:r w:rsidRPr="00046494">
        <w:t>In a bitter irony</w:t>
      </w:r>
      <w:r w:rsidRPr="009B4097">
        <w:rPr>
          <w:highlight w:val="green"/>
        </w:rPr>
        <w:t xml:space="preserve">, </w:t>
      </w:r>
      <w:r w:rsidRPr="009B4097">
        <w:rPr>
          <w:highlight w:val="green"/>
          <w:u w:val="single"/>
        </w:rPr>
        <w:t>Spain is one of the countries</w:t>
      </w:r>
      <w:r w:rsidRPr="005F6304">
        <w:rPr>
          <w:u w:val="single"/>
        </w:rPr>
        <w:t xml:space="preserve"> hardest hit by the coronavirus and, at the same time, one of the few countries in the European Union </w:t>
      </w:r>
      <w:r w:rsidRPr="009B4097">
        <w:rPr>
          <w:highlight w:val="green"/>
          <w:u w:val="single"/>
        </w:rPr>
        <w:t>that does not have a national law to protect whistleblowers.</w:t>
      </w:r>
    </w:p>
    <w:p w14:paraId="585B6B17" w14:textId="77777777" w:rsidR="00D130C2" w:rsidRPr="00046494" w:rsidRDefault="00D130C2" w:rsidP="00D130C2">
      <w:pPr>
        <w:rPr>
          <w:rStyle w:val="StyleUnderline"/>
        </w:rPr>
      </w:pPr>
      <w:r w:rsidRPr="009B4097">
        <w:rPr>
          <w:rStyle w:val="StyleUnderline"/>
          <w:highlight w:val="green"/>
        </w:rPr>
        <w:t>Now is the time to change that.</w:t>
      </w:r>
      <w:r w:rsidRPr="00046494">
        <w:rPr>
          <w:rStyle w:val="StyleUnderline"/>
        </w:rPr>
        <w:t xml:space="preserve"> The transposition of </w:t>
      </w:r>
      <w:r w:rsidRPr="009D5531">
        <w:rPr>
          <w:rStyle w:val="StyleUnderline"/>
          <w:highlight w:val="green"/>
        </w:rPr>
        <w:t xml:space="preserve">the </w:t>
      </w:r>
      <w:r w:rsidRPr="009D5531">
        <w:rPr>
          <w:rStyle w:val="Emphasis"/>
          <w:highlight w:val="green"/>
        </w:rPr>
        <w:t xml:space="preserve">European </w:t>
      </w:r>
      <w:r w:rsidRPr="009B4097">
        <w:rPr>
          <w:rStyle w:val="Emphasis"/>
          <w:highlight w:val="green"/>
        </w:rPr>
        <w:t>Directive 2019</w:t>
      </w:r>
      <w:r w:rsidRPr="005F6304">
        <w:rPr>
          <w:rStyle w:val="Emphasis"/>
        </w:rPr>
        <w:t xml:space="preserve">/1937 </w:t>
      </w:r>
      <w:r w:rsidRPr="009B4097">
        <w:rPr>
          <w:rStyle w:val="Emphasis"/>
          <w:highlight w:val="green"/>
        </w:rPr>
        <w:t>is an opportunity to incorporate legal provisions</w:t>
      </w:r>
      <w:r w:rsidRPr="00046494">
        <w:rPr>
          <w:rStyle w:val="StyleUnderline"/>
        </w:rPr>
        <w:t xml:space="preserve"> at the national </w:t>
      </w:r>
      <w:proofErr w:type="gramStart"/>
      <w:r w:rsidRPr="00046494">
        <w:rPr>
          <w:rStyle w:val="StyleUnderline"/>
        </w:rPr>
        <w:t xml:space="preserve">level, </w:t>
      </w:r>
      <w:r w:rsidRPr="009B4097">
        <w:rPr>
          <w:rStyle w:val="StyleUnderline"/>
          <w:highlight w:val="green"/>
        </w:rPr>
        <w:t>and</w:t>
      </w:r>
      <w:proofErr w:type="gramEnd"/>
      <w:r w:rsidRPr="009B4097">
        <w:rPr>
          <w:rStyle w:val="StyleUnderline"/>
          <w:highlight w:val="green"/>
        </w:rPr>
        <w:t xml:space="preserve"> promote a</w:t>
      </w:r>
      <w:r w:rsidRPr="00046494">
        <w:rPr>
          <w:rStyle w:val="StyleUnderline"/>
        </w:rPr>
        <w:t xml:space="preserve"> cultural </w:t>
      </w:r>
      <w:r w:rsidRPr="009B4097">
        <w:rPr>
          <w:rStyle w:val="StyleUnderline"/>
          <w:highlight w:val="green"/>
        </w:rPr>
        <w:t>change</w:t>
      </w:r>
      <w:r w:rsidRPr="00046494">
        <w:rPr>
          <w:rStyle w:val="StyleUnderline"/>
        </w:rPr>
        <w:t xml:space="preserve"> to provide </w:t>
      </w:r>
      <w:r w:rsidRPr="009B4097">
        <w:rPr>
          <w:rStyle w:val="StyleUnderline"/>
          <w:highlight w:val="green"/>
        </w:rPr>
        <w:t>citizens with mechanisms for active participation in the protection of the public interest.</w:t>
      </w:r>
    </w:p>
    <w:p w14:paraId="46284711" w14:textId="77777777" w:rsidR="00D130C2" w:rsidRPr="00046494" w:rsidRDefault="00D130C2" w:rsidP="00D130C2">
      <w:r w:rsidRPr="00046494">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t>Ciudadanos</w:t>
      </w:r>
      <w:proofErr w:type="spellEnd"/>
      <w:r w:rsidRPr="00046494">
        <w:t xml:space="preserve">, </w:t>
      </w:r>
      <w:proofErr w:type="spellStart"/>
      <w:r w:rsidRPr="00046494">
        <w:t>Esquerra</w:t>
      </w:r>
      <w:proofErr w:type="spellEnd"/>
      <w:r w:rsidRPr="00046494">
        <w:t xml:space="preserve"> </w:t>
      </w:r>
      <w:proofErr w:type="spellStart"/>
      <w:r w:rsidRPr="00046494">
        <w:t>Republicana</w:t>
      </w:r>
      <w:proofErr w:type="spellEnd"/>
      <w:r w:rsidRPr="00046494">
        <w:t xml:space="preserve">, Partido Popular, </w:t>
      </w:r>
      <w:proofErr w:type="spellStart"/>
      <w:r w:rsidRPr="00046494">
        <w:t>Unidas</w:t>
      </w:r>
      <w:proofErr w:type="spellEnd"/>
      <w:r w:rsidRPr="00046494">
        <w:t xml:space="preserve"> Podemos, Vox) sat publicly in Madrid to discuss protection of whistleblowers.</w:t>
      </w:r>
    </w:p>
    <w:p w14:paraId="123B3EBB" w14:textId="77777777" w:rsidR="00D130C2" w:rsidRPr="00046494" w:rsidRDefault="00D130C2" w:rsidP="00D130C2">
      <w:r w:rsidRPr="00046494">
        <w:t xml:space="preserve">Different positions were heard, some of them distant from what was established by the </w:t>
      </w:r>
      <w:proofErr w:type="gramStart"/>
      <w:r w:rsidRPr="00046494">
        <w:t>aforementioned European</w:t>
      </w:r>
      <w:proofErr w:type="gramEnd"/>
      <w:r w:rsidRPr="00046494">
        <w:t xml:space="preserve"> Directive, but all recognized the complete need to protect </w:t>
      </w:r>
      <w:proofErr w:type="spellStart"/>
      <w:r w:rsidRPr="00046494">
        <w:t>alerters</w:t>
      </w:r>
      <w:proofErr w:type="spellEnd"/>
      <w:r w:rsidRPr="00046494">
        <w:t xml:space="preserve"> in an integral way. Civil society was once again ahead of the interests of legislators proposing various alternatives that were waiting to be debated, one of them currently on the Table of Congress.</w:t>
      </w:r>
    </w:p>
    <w:p w14:paraId="05E24076" w14:textId="77777777" w:rsidR="00D130C2" w:rsidRDefault="00D130C2" w:rsidP="00D130C2">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3CFAF01" w14:textId="77777777" w:rsidR="00D130C2" w:rsidRDefault="00D130C2" w:rsidP="00D130C2">
      <w:pPr>
        <w:pStyle w:val="Heading4"/>
      </w:pPr>
      <w:r>
        <w:t xml:space="preserve">They’ll say their </w:t>
      </w:r>
      <w:proofErr w:type="spellStart"/>
      <w:r>
        <w:t>Vanderkerchhove</w:t>
      </w:r>
      <w:proofErr w:type="spellEnd"/>
      <w:r>
        <w:t xml:space="preserve"> evidence says the directive doesn’t solve</w:t>
      </w:r>
    </w:p>
    <w:p w14:paraId="6179A5C8" w14:textId="77777777" w:rsidR="00D130C2" w:rsidRDefault="00D130C2" w:rsidP="00D130C2">
      <w:pPr>
        <w:pStyle w:val="Heading4"/>
        <w:numPr>
          <w:ilvl w:val="0"/>
          <w:numId w:val="13"/>
        </w:numPr>
      </w:pPr>
      <w:r>
        <w:t>It does put the burden of proof on the plaintiff – that’s a line in NC Davies</w:t>
      </w:r>
    </w:p>
    <w:p w14:paraId="12D9E37E" w14:textId="77777777" w:rsidR="00D130C2" w:rsidRPr="009F154D" w:rsidRDefault="00D130C2" w:rsidP="00D130C2">
      <w:pPr>
        <w:pStyle w:val="Heading4"/>
        <w:numPr>
          <w:ilvl w:val="0"/>
          <w:numId w:val="13"/>
        </w:numPr>
      </w:pPr>
      <w:r>
        <w:t>Abazi vacuously references protection – we cite like 15 from the bill</w:t>
      </w:r>
    </w:p>
    <w:p w14:paraId="4BF91996" w14:textId="77777777" w:rsidR="00D130C2" w:rsidRPr="009D5531" w:rsidRDefault="00D130C2" w:rsidP="00D130C2">
      <w:pPr>
        <w:pStyle w:val="Heading3"/>
      </w:pPr>
      <w:r>
        <w:t>Adv 1</w:t>
      </w:r>
    </w:p>
    <w:p w14:paraId="2E576DE7" w14:textId="77777777" w:rsidR="00D130C2" w:rsidRDefault="00D130C2" w:rsidP="00D130C2">
      <w:pPr>
        <w:pStyle w:val="Heading4"/>
        <w:spacing w:before="0" w:line="240" w:lineRule="auto"/>
      </w:pPr>
      <w:r>
        <w:t xml:space="preserve">1] Whistleblowing fails- Dreyfus is about Chinese </w:t>
      </w:r>
      <w:r>
        <w:rPr>
          <w:u w:val="single"/>
        </w:rPr>
        <w:t xml:space="preserve">whistleblowers </w:t>
      </w:r>
      <w:r>
        <w:t xml:space="preserve">like </w:t>
      </w:r>
      <w:r>
        <w:rPr>
          <w:u w:val="single"/>
        </w:rPr>
        <w:t>Dr. Li Wenliang</w:t>
      </w:r>
      <w:r w:rsidRPr="003541D6">
        <w:t xml:space="preserve"> – they </w:t>
      </w:r>
      <w:r>
        <w:t xml:space="preserve">didn’t </w:t>
      </w:r>
      <w:r>
        <w:rPr>
          <w:u w:val="single"/>
        </w:rPr>
        <w:t xml:space="preserve">stop COVID </w:t>
      </w:r>
      <w:r>
        <w:t xml:space="preserve">from spreading in the West. Governments fail to act even if they have good information—Delta wave </w:t>
      </w:r>
      <w:r>
        <w:rPr>
          <w:u w:val="single"/>
        </w:rPr>
        <w:t xml:space="preserve">currently </w:t>
      </w:r>
      <w:r>
        <w:t>proves</w:t>
      </w:r>
    </w:p>
    <w:p w14:paraId="6B200BA9" w14:textId="77777777" w:rsidR="00D130C2" w:rsidRDefault="00D130C2" w:rsidP="00D130C2">
      <w:pPr>
        <w:pStyle w:val="Heading4"/>
        <w:spacing w:line="240" w:lineRule="auto"/>
      </w:pPr>
      <w:r>
        <w:t>2] EU whistleblowers are ignored 90% of the time</w:t>
      </w:r>
    </w:p>
    <w:p w14:paraId="476C3CF1" w14:textId="77777777" w:rsidR="00D130C2" w:rsidRDefault="00D130C2" w:rsidP="00D130C2">
      <w:pPr>
        <w:rPr>
          <w:sz w:val="18"/>
          <w:szCs w:val="18"/>
        </w:rPr>
      </w:pPr>
      <w:proofErr w:type="spellStart"/>
      <w:r w:rsidRPr="003541D6">
        <w:rPr>
          <w:b/>
          <w:bCs/>
          <w:sz w:val="26"/>
          <w:szCs w:val="26"/>
        </w:rPr>
        <w:t>Albon</w:t>
      </w:r>
      <w:proofErr w:type="spellEnd"/>
      <w:r w:rsidRPr="003541D6">
        <w:rPr>
          <w:b/>
          <w:bCs/>
          <w:sz w:val="26"/>
          <w:szCs w:val="26"/>
        </w:rPr>
        <w:t xml:space="preserve"> 20</w:t>
      </w:r>
      <w:r w:rsidRPr="003541D6">
        <w:rPr>
          <w:sz w:val="18"/>
          <w:szCs w:val="18"/>
        </w:rPr>
        <w:t xml:space="preserve"> (Victoria, writer for Dentons-- the world's largest law firm, delivering quality and value to clients around the globe. Dentons is a leader on the </w:t>
      </w:r>
      <w:proofErr w:type="spellStart"/>
      <w:r w:rsidRPr="003541D6">
        <w:rPr>
          <w:sz w:val="18"/>
          <w:szCs w:val="18"/>
        </w:rPr>
        <w:t>Acritas</w:t>
      </w:r>
      <w:proofErr w:type="spellEnd"/>
      <w:r w:rsidRPr="003541D6">
        <w:rPr>
          <w:sz w:val="18"/>
          <w:szCs w:val="18"/>
        </w:rPr>
        <w:t xml:space="preserve"> Global Elite Brand Index, a BTI Client Service 30 Award winner and recognized by prominent business and legal publications for its innovations in client service, including founding </w:t>
      </w:r>
      <w:proofErr w:type="spellStart"/>
      <w:r w:rsidRPr="003541D6">
        <w:rPr>
          <w:sz w:val="18"/>
          <w:szCs w:val="18"/>
        </w:rPr>
        <w:t>Nextlaw</w:t>
      </w:r>
      <w:proofErr w:type="spellEnd"/>
      <w:r w:rsidRPr="003541D6">
        <w:rPr>
          <w:sz w:val="18"/>
          <w:szCs w:val="18"/>
        </w:rPr>
        <w:t xml:space="preserve"> Labs and the </w:t>
      </w:r>
      <w:proofErr w:type="spellStart"/>
      <w:r w:rsidRPr="003541D6">
        <w:rPr>
          <w:sz w:val="18"/>
          <w:szCs w:val="18"/>
        </w:rPr>
        <w:t>Nextlaw</w:t>
      </w:r>
      <w:proofErr w:type="spellEnd"/>
      <w:r w:rsidRPr="003541D6">
        <w:rPr>
          <w:sz w:val="18"/>
          <w:szCs w:val="18"/>
        </w:rPr>
        <w:t xml:space="preserve"> Global Referral Network. Dentons' polycentric approach and world-class talent challenge the status quo to advance client interests in the communities in which we live and work. “Report reveals 20% of COVID-19 whistleblowers dismissed” </w:t>
      </w:r>
      <w:hyperlink r:id="rId28" w:history="1">
        <w:r w:rsidRPr="003541D6">
          <w:rPr>
            <w:rStyle w:val="Hyperlink"/>
            <w:sz w:val="18"/>
            <w:szCs w:val="18"/>
          </w:rPr>
          <w:t>https://www.lexology.com/library/detail.aspx?g=f3a952a0-c7a6-4bb7-b769-b505c9f53f77</w:t>
        </w:r>
      </w:hyperlink>
      <w:r w:rsidRPr="003541D6">
        <w:rPr>
          <w:sz w:val="18"/>
          <w:szCs w:val="18"/>
        </w:rPr>
        <w:t xml:space="preserve"> November 12, </w:t>
      </w:r>
      <w:proofErr w:type="gramStart"/>
      <w:r w:rsidRPr="003541D6">
        <w:rPr>
          <w:sz w:val="18"/>
          <w:szCs w:val="18"/>
        </w:rPr>
        <w:t>2020)DR</w:t>
      </w:r>
      <w:proofErr w:type="gramEnd"/>
      <w:r w:rsidRPr="003541D6">
        <w:rPr>
          <w:sz w:val="18"/>
          <w:szCs w:val="18"/>
        </w:rPr>
        <w:t xml:space="preserve"> 21</w:t>
      </w:r>
    </w:p>
    <w:p w14:paraId="1E6ACEC8" w14:textId="77777777" w:rsidR="00D130C2" w:rsidRPr="003541D6" w:rsidRDefault="00D130C2" w:rsidP="00D130C2">
      <w:r w:rsidRPr="003541D6">
        <w:t xml:space="preserve">On 2 November </w:t>
      </w:r>
      <w:r w:rsidRPr="003541D6">
        <w:rPr>
          <w:u w:val="single"/>
        </w:rPr>
        <w:t xml:space="preserve">the whistleblowing charity, Protect, published </w:t>
      </w:r>
      <w:r w:rsidRPr="009B4097">
        <w:rPr>
          <w:highlight w:val="green"/>
          <w:u w:val="single"/>
        </w:rPr>
        <w:t>a report on</w:t>
      </w:r>
      <w:r w:rsidRPr="003541D6">
        <w:rPr>
          <w:u w:val="single"/>
        </w:rPr>
        <w:t xml:space="preserve"> the treatment of </w:t>
      </w:r>
      <w:r w:rsidRPr="009B4097">
        <w:rPr>
          <w:rStyle w:val="Emphasis"/>
          <w:highlight w:val="green"/>
        </w:rPr>
        <w:t>COVID-19 whistleblowers</w:t>
      </w:r>
      <w:r w:rsidRPr="003541D6">
        <w:t>. The report is based on 638 COVID-19-related cases about which the charity’s advice line was contacted. It revealed that, of those 638 cases, 20% of employees who raised concerns about either COVID-19 safety measures in their workplace or fraud in relation to the furlough scheme were dismissed.</w:t>
      </w:r>
    </w:p>
    <w:p w14:paraId="028B9159" w14:textId="77777777" w:rsidR="00D130C2" w:rsidRPr="003541D6" w:rsidRDefault="00D130C2" w:rsidP="00D130C2">
      <w:pPr>
        <w:rPr>
          <w:u w:val="single"/>
        </w:rPr>
      </w:pPr>
      <w:r w:rsidRPr="003541D6">
        <w:t xml:space="preserve">The report also stated that </w:t>
      </w:r>
      <w:r w:rsidRPr="009B4097">
        <w:rPr>
          <w:rStyle w:val="Emphasis"/>
          <w:highlight w:val="green"/>
        </w:rPr>
        <w:t>41%</w:t>
      </w:r>
      <w:r w:rsidRPr="003541D6">
        <w:rPr>
          <w:u w:val="single"/>
        </w:rPr>
        <w:t xml:space="preserve"> of the employees </w:t>
      </w:r>
      <w:r w:rsidRPr="009B4097">
        <w:rPr>
          <w:highlight w:val="green"/>
          <w:u w:val="single"/>
        </w:rPr>
        <w:t>who raised</w:t>
      </w:r>
      <w:r w:rsidRPr="003541D6">
        <w:rPr>
          <w:u w:val="single"/>
        </w:rPr>
        <w:t xml:space="preserve"> such concerns </w:t>
      </w:r>
      <w:r w:rsidRPr="009B4097">
        <w:rPr>
          <w:rStyle w:val="Emphasis"/>
          <w:highlight w:val="green"/>
        </w:rPr>
        <w:t>were</w:t>
      </w:r>
      <w:r w:rsidRPr="003541D6">
        <w:rPr>
          <w:rStyle w:val="Emphasis"/>
        </w:rPr>
        <w:t xml:space="preserve"> simply </w:t>
      </w:r>
      <w:r w:rsidRPr="009B4097">
        <w:rPr>
          <w:rStyle w:val="Emphasis"/>
          <w:highlight w:val="green"/>
        </w:rPr>
        <w:t>ignored</w:t>
      </w:r>
      <w:r w:rsidRPr="003541D6">
        <w:rPr>
          <w:u w:val="single"/>
        </w:rPr>
        <w:t xml:space="preserve"> by their employers. Where </w:t>
      </w:r>
      <w:r w:rsidRPr="009B4097">
        <w:rPr>
          <w:highlight w:val="green"/>
          <w:u w:val="single"/>
        </w:rPr>
        <w:t>concerns</w:t>
      </w:r>
      <w:r w:rsidRPr="003541D6">
        <w:rPr>
          <w:u w:val="single"/>
        </w:rPr>
        <w:t xml:space="preserve"> were </w:t>
      </w:r>
      <w:r w:rsidRPr="009B4097">
        <w:rPr>
          <w:highlight w:val="green"/>
          <w:u w:val="single"/>
        </w:rPr>
        <w:t>raised by key workers in</w:t>
      </w:r>
      <w:r w:rsidRPr="003541D6">
        <w:rPr>
          <w:u w:val="single"/>
        </w:rPr>
        <w:t xml:space="preserve"> the </w:t>
      </w:r>
      <w:r w:rsidRPr="009B4097">
        <w:rPr>
          <w:rStyle w:val="Emphasis"/>
          <w:highlight w:val="green"/>
        </w:rPr>
        <w:t>health</w:t>
      </w:r>
      <w:r w:rsidRPr="003541D6">
        <w:rPr>
          <w:u w:val="single"/>
        </w:rPr>
        <w:t xml:space="preserve"> </w:t>
      </w:r>
      <w:r w:rsidRPr="009B4097">
        <w:rPr>
          <w:highlight w:val="green"/>
          <w:u w:val="single"/>
        </w:rPr>
        <w:t xml:space="preserve">and </w:t>
      </w:r>
      <w:r w:rsidRPr="009B4097">
        <w:rPr>
          <w:rStyle w:val="Emphasis"/>
          <w:highlight w:val="green"/>
        </w:rPr>
        <w:t>care sectors</w:t>
      </w:r>
      <w:r w:rsidRPr="009B4097">
        <w:rPr>
          <w:highlight w:val="green"/>
          <w:u w:val="single"/>
        </w:rPr>
        <w:t xml:space="preserve">, </w:t>
      </w:r>
      <w:r w:rsidRPr="009B4097">
        <w:rPr>
          <w:rStyle w:val="Emphasis"/>
          <w:highlight w:val="green"/>
        </w:rPr>
        <w:t>just 10%</w:t>
      </w:r>
      <w:r w:rsidRPr="003541D6">
        <w:rPr>
          <w:u w:val="single"/>
        </w:rPr>
        <w:t xml:space="preserve"> of those whistleblowing concerns </w:t>
      </w:r>
      <w:r w:rsidRPr="009B4097">
        <w:rPr>
          <w:highlight w:val="green"/>
          <w:u w:val="single"/>
        </w:rPr>
        <w:t xml:space="preserve">were </w:t>
      </w:r>
      <w:r w:rsidRPr="009B4097">
        <w:rPr>
          <w:rStyle w:val="Emphasis"/>
          <w:highlight w:val="green"/>
        </w:rPr>
        <w:t>investigated</w:t>
      </w:r>
      <w:r w:rsidRPr="009B4097">
        <w:rPr>
          <w:highlight w:val="green"/>
          <w:u w:val="single"/>
        </w:rPr>
        <w:t>.</w:t>
      </w:r>
    </w:p>
    <w:p w14:paraId="3F53A9C5" w14:textId="77777777" w:rsidR="00D130C2" w:rsidRDefault="00D130C2" w:rsidP="00D130C2">
      <w:pPr>
        <w:pStyle w:val="Heading4"/>
      </w:pPr>
      <w:r>
        <w:t>3] 197 other countries thump - EU preparedness isn’t key to stop a global pandemic- they imported vaccines</w:t>
      </w:r>
    </w:p>
    <w:p w14:paraId="07A4CB61" w14:textId="77777777" w:rsidR="00D130C2" w:rsidRDefault="00D130C2" w:rsidP="00D130C2">
      <w:pPr>
        <w:pStyle w:val="Heading4"/>
      </w:pPr>
      <w:r>
        <w:t>4] Only internal is about increased funding— EU just dumped 5.3 billion Euros into disease preparedness</w:t>
      </w:r>
    </w:p>
    <w:p w14:paraId="581B066D" w14:textId="77777777" w:rsidR="00D130C2" w:rsidRDefault="00D130C2" w:rsidP="00D130C2">
      <w:pPr>
        <w:rPr>
          <w:sz w:val="18"/>
          <w:szCs w:val="18"/>
        </w:rPr>
      </w:pPr>
      <w:r w:rsidRPr="0002481D">
        <w:rPr>
          <w:b/>
          <w:bCs/>
          <w:sz w:val="26"/>
          <w:szCs w:val="26"/>
        </w:rPr>
        <w:t>European Commission ND</w:t>
      </w:r>
      <w:r>
        <w:t xml:space="preserve"> </w:t>
      </w:r>
      <w:r w:rsidRPr="0002481D">
        <w:rPr>
          <w:sz w:val="18"/>
          <w:szCs w:val="18"/>
        </w:rPr>
        <w:t xml:space="preserve">(The people who run Europe. “EU4Health 2021-2027 – a vision for a healthier European Union” </w:t>
      </w:r>
      <w:hyperlink r:id="rId29" w:history="1">
        <w:r w:rsidRPr="0002481D">
          <w:rPr>
            <w:rStyle w:val="Hyperlink"/>
            <w:sz w:val="18"/>
            <w:szCs w:val="18"/>
          </w:rPr>
          <w:t>https://ec.europa.eu/health/funding/eu4health_en</w:t>
        </w:r>
      </w:hyperlink>
      <w:r w:rsidRPr="0002481D">
        <w:rPr>
          <w:sz w:val="18"/>
          <w:szCs w:val="18"/>
        </w:rPr>
        <w:t xml:space="preserve"> no date but it’s about a 2021-2027 </w:t>
      </w:r>
      <w:proofErr w:type="gramStart"/>
      <w:r w:rsidRPr="0002481D">
        <w:rPr>
          <w:sz w:val="18"/>
          <w:szCs w:val="18"/>
        </w:rPr>
        <w:t>program)DR</w:t>
      </w:r>
      <w:proofErr w:type="gramEnd"/>
      <w:r w:rsidRPr="0002481D">
        <w:rPr>
          <w:sz w:val="18"/>
          <w:szCs w:val="18"/>
        </w:rPr>
        <w:t xml:space="preserve"> 21</w:t>
      </w:r>
    </w:p>
    <w:p w14:paraId="1FD27AA9" w14:textId="77777777" w:rsidR="00D130C2" w:rsidRPr="0002481D" w:rsidRDefault="00D130C2" w:rsidP="00D130C2">
      <w:r w:rsidRPr="0002481D">
        <w:t>***NOTE: €5.3 billion</w:t>
      </w:r>
      <w:r>
        <w:t xml:space="preserve"> = $6.26 billion***</w:t>
      </w:r>
    </w:p>
    <w:p w14:paraId="68B870EC" w14:textId="77777777" w:rsidR="00D130C2" w:rsidRPr="0002481D" w:rsidRDefault="00D130C2" w:rsidP="00D130C2">
      <w:r w:rsidRPr="009B4097">
        <w:rPr>
          <w:rStyle w:val="Emphasis"/>
          <w:highlight w:val="green"/>
        </w:rPr>
        <w:t>EU4Health</w:t>
      </w:r>
      <w:r w:rsidRPr="0002481D">
        <w:rPr>
          <w:rStyle w:val="Emphasis"/>
        </w:rPr>
        <w:t xml:space="preserve"> 2021-2027</w:t>
      </w:r>
      <w:r w:rsidRPr="0002481D">
        <w:t xml:space="preserve"> – a vision for a healthier European Union</w:t>
      </w:r>
    </w:p>
    <w:p w14:paraId="06D0EB2C" w14:textId="77777777" w:rsidR="00D130C2" w:rsidRPr="0002481D" w:rsidRDefault="00D130C2" w:rsidP="00D130C2">
      <w:r w:rsidRPr="0002481D">
        <w:t xml:space="preserve">EU4Health </w:t>
      </w:r>
      <w:r w:rsidRPr="009B4097">
        <w:rPr>
          <w:highlight w:val="green"/>
          <w:u w:val="single"/>
        </w:rPr>
        <w:t>is the EU’s ambitious response to COVID</w:t>
      </w:r>
      <w:r w:rsidRPr="0002481D">
        <w:rPr>
          <w:u w:val="single"/>
        </w:rPr>
        <w:t>-19</w:t>
      </w:r>
      <w:r w:rsidRPr="0002481D">
        <w:t xml:space="preserve">. The pandemic has a major impact on patients, medical and healthcare staff, and health systems in Europe. </w:t>
      </w:r>
      <w:r w:rsidRPr="0002481D">
        <w:rPr>
          <w:b/>
          <w:bCs/>
          <w:u w:val="single"/>
        </w:rPr>
        <w:t xml:space="preserve">The new EU4Health </w:t>
      </w:r>
      <w:proofErr w:type="spellStart"/>
      <w:r w:rsidRPr="0002481D">
        <w:rPr>
          <w:b/>
          <w:bCs/>
          <w:u w:val="single"/>
        </w:rPr>
        <w:t>programme</w:t>
      </w:r>
      <w:proofErr w:type="spellEnd"/>
      <w:r w:rsidRPr="0002481D">
        <w:rPr>
          <w:b/>
          <w:bCs/>
          <w:u w:val="single"/>
        </w:rPr>
        <w:t xml:space="preserve"> will go </w:t>
      </w:r>
      <w:r w:rsidRPr="009B4097">
        <w:rPr>
          <w:b/>
          <w:bCs/>
          <w:highlight w:val="green"/>
          <w:u w:val="single"/>
        </w:rPr>
        <w:t>beyond crisis response to address healthcare systems’ resilience.</w:t>
      </w:r>
      <w:r w:rsidRPr="0002481D">
        <w:t> </w:t>
      </w:r>
    </w:p>
    <w:p w14:paraId="17DABDDF" w14:textId="77777777" w:rsidR="00D130C2" w:rsidRPr="0002481D" w:rsidRDefault="00D130C2" w:rsidP="00D130C2">
      <w:pPr>
        <w:rPr>
          <w:sz w:val="12"/>
          <w:szCs w:val="12"/>
        </w:rPr>
      </w:pPr>
      <w:r w:rsidRPr="0002481D">
        <w:rPr>
          <w:sz w:val="12"/>
          <w:szCs w:val="12"/>
        </w:rPr>
        <w:t>EU4Health, established by </w:t>
      </w:r>
      <w:hyperlink r:id="rId30" w:tgtFrame="_blank" w:history="1">
        <w:r w:rsidRPr="0002481D">
          <w:rPr>
            <w:rStyle w:val="Hyperlink"/>
            <w:sz w:val="12"/>
            <w:szCs w:val="12"/>
          </w:rPr>
          <w:t>Regulation (EU) 2021/522</w:t>
        </w:r>
      </w:hyperlink>
      <w:r w:rsidRPr="0002481D">
        <w:rPr>
          <w:sz w:val="12"/>
          <w:szCs w:val="12"/>
        </w:rPr>
        <w:t xml:space="preserve">, will provide funding to eligible entities, health </w:t>
      </w:r>
      <w:proofErr w:type="spellStart"/>
      <w:r w:rsidRPr="0002481D">
        <w:rPr>
          <w:sz w:val="12"/>
          <w:szCs w:val="12"/>
        </w:rPr>
        <w:t>organisations</w:t>
      </w:r>
      <w:proofErr w:type="spellEnd"/>
      <w:r w:rsidRPr="0002481D">
        <w:rPr>
          <w:sz w:val="12"/>
          <w:szCs w:val="12"/>
        </w:rPr>
        <w:t xml:space="preserve"> and NGOs from EU countries, or non-EU countries associated to the </w:t>
      </w:r>
      <w:proofErr w:type="spellStart"/>
      <w:r w:rsidRPr="0002481D">
        <w:rPr>
          <w:sz w:val="12"/>
          <w:szCs w:val="12"/>
        </w:rPr>
        <w:t>programme</w:t>
      </w:r>
      <w:proofErr w:type="spellEnd"/>
      <w:r w:rsidRPr="0002481D">
        <w:rPr>
          <w:sz w:val="12"/>
          <w:szCs w:val="12"/>
        </w:rPr>
        <w:t>.</w:t>
      </w:r>
    </w:p>
    <w:p w14:paraId="3DB2C10B" w14:textId="77777777" w:rsidR="00D130C2" w:rsidRPr="0002481D" w:rsidRDefault="00D130C2" w:rsidP="00D130C2">
      <w:r w:rsidRPr="0002481D">
        <w:rPr>
          <w:sz w:val="12"/>
          <w:szCs w:val="12"/>
        </w:rPr>
        <w:t>Areas of action</w:t>
      </w:r>
    </w:p>
    <w:p w14:paraId="0DA4A335" w14:textId="77777777" w:rsidR="00D130C2" w:rsidRPr="0002481D" w:rsidRDefault="00D130C2" w:rsidP="00D130C2">
      <w:r w:rsidRPr="0002481D">
        <w:t xml:space="preserve">With EU4Health, </w:t>
      </w:r>
      <w:r w:rsidRPr="009B4097">
        <w:rPr>
          <w:b/>
          <w:bCs/>
          <w:highlight w:val="green"/>
          <w:u w:val="single"/>
        </w:rPr>
        <w:t xml:space="preserve">the EU will invest </w:t>
      </w:r>
      <w:r w:rsidRPr="009B4097">
        <w:rPr>
          <w:rStyle w:val="Emphasis"/>
          <w:highlight w:val="green"/>
        </w:rPr>
        <w:t>€5.3 billion</w:t>
      </w:r>
      <w:r w:rsidRPr="0002481D">
        <w:rPr>
          <w:rStyle w:val="Emphasis"/>
        </w:rPr>
        <w:t xml:space="preserve"> </w:t>
      </w:r>
      <w:r w:rsidRPr="009B4097">
        <w:rPr>
          <w:highlight w:val="green"/>
          <w:u w:val="single"/>
        </w:rPr>
        <w:t>in</w:t>
      </w:r>
      <w:r w:rsidRPr="0002481D">
        <w:t xml:space="preserve"> current prices in actions with an EU added value, complementing EU countries’ </w:t>
      </w:r>
      <w:proofErr w:type="gramStart"/>
      <w:r w:rsidRPr="0002481D">
        <w:t>policies</w:t>
      </w:r>
      <w:proofErr w:type="gramEnd"/>
      <w:r w:rsidRPr="0002481D">
        <w:t xml:space="preserve"> and pursuing one or several of EU4Health´s objectives:</w:t>
      </w:r>
    </w:p>
    <w:p w14:paraId="0015E46D" w14:textId="77777777" w:rsidR="00D130C2" w:rsidRPr="0002481D" w:rsidRDefault="00D130C2" w:rsidP="00D130C2">
      <w:pPr>
        <w:rPr>
          <w:sz w:val="14"/>
        </w:rPr>
      </w:pPr>
      <w:r w:rsidRPr="0002481D">
        <w:rPr>
          <w:b/>
          <w:bCs/>
          <w:u w:val="single"/>
        </w:rPr>
        <w:t>The 10 specific objectives</w:t>
      </w:r>
      <w:r w:rsidRPr="0002481D">
        <w:rPr>
          <w:sz w:val="14"/>
        </w:rPr>
        <w:t xml:space="preserve"> under the 4 general goals are:</w:t>
      </w:r>
    </w:p>
    <w:p w14:paraId="62E8D79A" w14:textId="77777777" w:rsidR="00D130C2" w:rsidRPr="0002481D" w:rsidRDefault="00D130C2" w:rsidP="00D130C2">
      <w:pPr>
        <w:rPr>
          <w:sz w:val="14"/>
          <w:szCs w:val="14"/>
        </w:rPr>
      </w:pPr>
      <w:r w:rsidRPr="0002481D">
        <w:rPr>
          <w:sz w:val="14"/>
          <w:szCs w:val="14"/>
        </w:rPr>
        <w:t>To improve and foster health in the Union</w:t>
      </w:r>
    </w:p>
    <w:p w14:paraId="19A41D05" w14:textId="77777777" w:rsidR="00D130C2" w:rsidRPr="0002481D" w:rsidRDefault="00D130C2" w:rsidP="00D130C2">
      <w:pPr>
        <w:rPr>
          <w:sz w:val="14"/>
        </w:rPr>
      </w:pPr>
      <w:r w:rsidRPr="009B4097">
        <w:rPr>
          <w:rStyle w:val="Emphasis"/>
          <w:highlight w:val="green"/>
        </w:rPr>
        <w:t>disease prevention</w:t>
      </w:r>
      <w:r w:rsidRPr="0002481D">
        <w:rPr>
          <w:sz w:val="14"/>
        </w:rPr>
        <w:t xml:space="preserve"> &amp; health promotion</w:t>
      </w:r>
    </w:p>
    <w:p w14:paraId="47FA0369" w14:textId="77777777" w:rsidR="00D130C2" w:rsidRPr="0002481D" w:rsidRDefault="00D130C2" w:rsidP="00D130C2">
      <w:pPr>
        <w:rPr>
          <w:szCs w:val="16"/>
        </w:rPr>
      </w:pPr>
      <w:r w:rsidRPr="0002481D">
        <w:rPr>
          <w:szCs w:val="16"/>
        </w:rPr>
        <w:t>international health initiatives &amp; cooperation</w:t>
      </w:r>
    </w:p>
    <w:p w14:paraId="5D61AEA1" w14:textId="77777777" w:rsidR="00D130C2" w:rsidRPr="0002481D" w:rsidRDefault="00D130C2" w:rsidP="00D130C2">
      <w:r w:rsidRPr="0002481D">
        <w:rPr>
          <w:b/>
          <w:bCs/>
          <w:u w:val="single"/>
        </w:rPr>
        <w:t>To tackle cross-border health threats</w:t>
      </w:r>
    </w:p>
    <w:p w14:paraId="07754E61" w14:textId="77777777" w:rsidR="00D130C2" w:rsidRPr="0002481D" w:rsidRDefault="00D130C2" w:rsidP="00D130C2">
      <w:pPr>
        <w:rPr>
          <w:sz w:val="14"/>
        </w:rPr>
      </w:pPr>
      <w:r w:rsidRPr="0002481D">
        <w:rPr>
          <w:rStyle w:val="Emphasis"/>
        </w:rPr>
        <w:t>prevention</w:t>
      </w:r>
      <w:r w:rsidRPr="0002481D">
        <w:rPr>
          <w:sz w:val="14"/>
        </w:rPr>
        <w:t xml:space="preserve">, </w:t>
      </w:r>
      <w:r w:rsidRPr="009B4097">
        <w:rPr>
          <w:rStyle w:val="Emphasis"/>
          <w:highlight w:val="green"/>
        </w:rPr>
        <w:t>preparedness</w:t>
      </w:r>
      <w:r w:rsidRPr="0002481D">
        <w:rPr>
          <w:sz w:val="14"/>
        </w:rPr>
        <w:t xml:space="preserve"> </w:t>
      </w:r>
      <w:r w:rsidRPr="009B4097">
        <w:rPr>
          <w:rStyle w:val="Emphasis"/>
          <w:highlight w:val="green"/>
        </w:rPr>
        <w:t>&amp; response</w:t>
      </w:r>
      <w:r w:rsidRPr="0002481D">
        <w:rPr>
          <w:sz w:val="14"/>
        </w:rPr>
        <w:t xml:space="preserve"> to cross-border health threats</w:t>
      </w:r>
    </w:p>
    <w:p w14:paraId="3A4C8454" w14:textId="77777777" w:rsidR="00D130C2" w:rsidRPr="0002481D" w:rsidRDefault="00D130C2" w:rsidP="00D130C2">
      <w:pPr>
        <w:rPr>
          <w:sz w:val="14"/>
        </w:rPr>
      </w:pPr>
      <w:r w:rsidRPr="0002481D">
        <w:rPr>
          <w:sz w:val="14"/>
        </w:rPr>
        <w:t xml:space="preserve">complementing national </w:t>
      </w:r>
      <w:r w:rsidRPr="009B4097">
        <w:rPr>
          <w:rStyle w:val="Emphasis"/>
          <w:highlight w:val="green"/>
        </w:rPr>
        <w:t>stockpiling</w:t>
      </w:r>
      <w:r w:rsidRPr="0002481D">
        <w:rPr>
          <w:rStyle w:val="Emphasis"/>
        </w:rPr>
        <w:t xml:space="preserve"> of essential </w:t>
      </w:r>
      <w:r w:rsidRPr="009B4097">
        <w:rPr>
          <w:rStyle w:val="Emphasis"/>
          <w:highlight w:val="green"/>
        </w:rPr>
        <w:t>crisis</w:t>
      </w:r>
      <w:r w:rsidRPr="0002481D">
        <w:rPr>
          <w:rStyle w:val="Emphasis"/>
        </w:rPr>
        <w:t xml:space="preserve">-relevant </w:t>
      </w:r>
      <w:r w:rsidRPr="009B4097">
        <w:rPr>
          <w:rStyle w:val="Emphasis"/>
          <w:highlight w:val="green"/>
        </w:rPr>
        <w:t>products</w:t>
      </w:r>
    </w:p>
    <w:p w14:paraId="247D60FC" w14:textId="77777777" w:rsidR="00D130C2" w:rsidRPr="0002481D" w:rsidRDefault="00D130C2" w:rsidP="00D130C2">
      <w:pPr>
        <w:rPr>
          <w:sz w:val="14"/>
        </w:rPr>
      </w:pPr>
      <w:r w:rsidRPr="0002481D">
        <w:rPr>
          <w:sz w:val="14"/>
        </w:rPr>
        <w:t xml:space="preserve">establishing </w:t>
      </w:r>
      <w:r w:rsidRPr="0002481D">
        <w:rPr>
          <w:rStyle w:val="Emphasis"/>
        </w:rPr>
        <w:t xml:space="preserve">a reserve of </w:t>
      </w:r>
      <w:r w:rsidRPr="009B4097">
        <w:rPr>
          <w:rStyle w:val="Emphasis"/>
          <w:highlight w:val="green"/>
        </w:rPr>
        <w:t>medical</w:t>
      </w:r>
      <w:r w:rsidRPr="0002481D">
        <w:rPr>
          <w:sz w:val="14"/>
        </w:rPr>
        <w:t xml:space="preserve">, healthcare &amp; support </w:t>
      </w:r>
      <w:r w:rsidRPr="009B4097">
        <w:rPr>
          <w:rStyle w:val="Emphasis"/>
          <w:highlight w:val="green"/>
        </w:rPr>
        <w:t>staff</w:t>
      </w:r>
      <w:r w:rsidRPr="0002481D">
        <w:rPr>
          <w:sz w:val="14"/>
        </w:rPr>
        <w:t> </w:t>
      </w:r>
    </w:p>
    <w:p w14:paraId="78FE6E8C" w14:textId="77777777" w:rsidR="00D130C2" w:rsidRPr="0002481D" w:rsidRDefault="00D130C2" w:rsidP="00D130C2">
      <w:pPr>
        <w:rPr>
          <w:sz w:val="14"/>
        </w:rPr>
      </w:pPr>
      <w:r w:rsidRPr="0002481D">
        <w:rPr>
          <w:sz w:val="14"/>
        </w:rPr>
        <w:t xml:space="preserve">To </w:t>
      </w:r>
      <w:r w:rsidRPr="0002481D">
        <w:rPr>
          <w:rStyle w:val="Emphasis"/>
        </w:rPr>
        <w:t>improve medicinal products</w:t>
      </w:r>
      <w:r w:rsidRPr="0002481D">
        <w:rPr>
          <w:sz w:val="14"/>
        </w:rPr>
        <w:t xml:space="preserve">, medical </w:t>
      </w:r>
      <w:proofErr w:type="gramStart"/>
      <w:r w:rsidRPr="0002481D">
        <w:rPr>
          <w:rStyle w:val="Emphasis"/>
        </w:rPr>
        <w:t>devices</w:t>
      </w:r>
      <w:proofErr w:type="gramEnd"/>
      <w:r w:rsidRPr="0002481D">
        <w:rPr>
          <w:sz w:val="14"/>
        </w:rPr>
        <w:t xml:space="preserve"> and crisis-relevant products</w:t>
      </w:r>
    </w:p>
    <w:p w14:paraId="53E3EA3E" w14:textId="77777777" w:rsidR="00D130C2" w:rsidRPr="0002481D" w:rsidRDefault="00D130C2" w:rsidP="00D130C2">
      <w:pPr>
        <w:rPr>
          <w:szCs w:val="16"/>
        </w:rPr>
      </w:pPr>
      <w:r w:rsidRPr="0002481D">
        <w:rPr>
          <w:szCs w:val="16"/>
        </w:rPr>
        <w:t xml:space="preserve">making medicinal products, medical </w:t>
      </w:r>
      <w:proofErr w:type="gramStart"/>
      <w:r w:rsidRPr="0002481D">
        <w:rPr>
          <w:szCs w:val="16"/>
        </w:rPr>
        <w:t>devices</w:t>
      </w:r>
      <w:proofErr w:type="gramEnd"/>
      <w:r w:rsidRPr="0002481D">
        <w:rPr>
          <w:szCs w:val="16"/>
        </w:rPr>
        <w:t xml:space="preserve"> and crisis-relevant products available and affordable</w:t>
      </w:r>
    </w:p>
    <w:p w14:paraId="699E3040" w14:textId="77777777" w:rsidR="00D130C2" w:rsidRPr="0002481D" w:rsidRDefault="00D130C2" w:rsidP="00D130C2">
      <w:pPr>
        <w:rPr>
          <w:b/>
          <w:bCs/>
          <w:u w:val="single"/>
        </w:rPr>
      </w:pPr>
      <w:r w:rsidRPr="0002481D">
        <w:rPr>
          <w:b/>
          <w:bCs/>
          <w:u w:val="single"/>
        </w:rPr>
        <w:t>To strengthen health systems, their resilience and resource efficiency</w:t>
      </w:r>
    </w:p>
    <w:p w14:paraId="74ADFE62" w14:textId="77777777" w:rsidR="00D130C2" w:rsidRPr="0002481D" w:rsidRDefault="00D130C2" w:rsidP="00D130C2">
      <w:pPr>
        <w:rPr>
          <w:szCs w:val="16"/>
        </w:rPr>
      </w:pPr>
      <w:r w:rsidRPr="0002481D">
        <w:rPr>
          <w:szCs w:val="16"/>
        </w:rPr>
        <w:t>strengthening health data, digital tools &amp; services, digital transformation of healthcare</w:t>
      </w:r>
    </w:p>
    <w:p w14:paraId="5204EE76" w14:textId="77777777" w:rsidR="00D130C2" w:rsidRPr="0002481D" w:rsidRDefault="00D130C2" w:rsidP="00D130C2">
      <w:pPr>
        <w:rPr>
          <w:b/>
          <w:bCs/>
          <w:u w:val="single"/>
        </w:rPr>
      </w:pPr>
      <w:r w:rsidRPr="0002481D">
        <w:rPr>
          <w:b/>
          <w:bCs/>
          <w:u w:val="single"/>
        </w:rPr>
        <w:t>improving access to healthcare</w:t>
      </w:r>
    </w:p>
    <w:p w14:paraId="223CFE42" w14:textId="77777777" w:rsidR="00D130C2" w:rsidRPr="0002481D" w:rsidRDefault="00D130C2" w:rsidP="00D130C2">
      <w:pPr>
        <w:rPr>
          <w:szCs w:val="16"/>
        </w:rPr>
      </w:pPr>
      <w:r w:rsidRPr="0002481D">
        <w:rPr>
          <w:szCs w:val="16"/>
        </w:rPr>
        <w:t>developing and implementing EU health legislation and evidence-based decision making </w:t>
      </w:r>
    </w:p>
    <w:p w14:paraId="18F2F834" w14:textId="77777777" w:rsidR="00D130C2" w:rsidRPr="0002481D" w:rsidRDefault="00D130C2" w:rsidP="00D130C2">
      <w:pPr>
        <w:rPr>
          <w:szCs w:val="16"/>
        </w:rPr>
      </w:pPr>
      <w:r w:rsidRPr="0002481D">
        <w:rPr>
          <w:szCs w:val="16"/>
        </w:rPr>
        <w:t>integrated work among national health systems</w:t>
      </w:r>
    </w:p>
    <w:p w14:paraId="3C28AEA5" w14:textId="77777777" w:rsidR="00D130C2" w:rsidRPr="0002481D" w:rsidRDefault="00D130C2" w:rsidP="00D130C2">
      <w:pPr>
        <w:rPr>
          <w:szCs w:val="16"/>
        </w:rPr>
      </w:pPr>
      <w:r w:rsidRPr="0002481D">
        <w:rPr>
          <w:szCs w:val="16"/>
        </w:rPr>
        <w:t>EU4Health will pave the way to a </w:t>
      </w:r>
      <w:hyperlink r:id="rId31" w:history="1">
        <w:r w:rsidRPr="0002481D">
          <w:rPr>
            <w:rStyle w:val="Hyperlink"/>
            <w:szCs w:val="16"/>
          </w:rPr>
          <w:t>European Health Union</w:t>
        </w:r>
      </w:hyperlink>
      <w:r w:rsidRPr="0002481D">
        <w:rPr>
          <w:szCs w:val="16"/>
        </w:rPr>
        <w:t> by investing in urgent health priorities:</w:t>
      </w:r>
    </w:p>
    <w:p w14:paraId="7FC0BBEA" w14:textId="77777777" w:rsidR="00D130C2" w:rsidRPr="0002481D" w:rsidRDefault="00D130C2" w:rsidP="00D130C2">
      <w:pPr>
        <w:rPr>
          <w:szCs w:val="16"/>
        </w:rPr>
      </w:pPr>
      <w:r w:rsidRPr="0002481D">
        <w:rPr>
          <w:szCs w:val="16"/>
        </w:rPr>
        <w:t>the </w:t>
      </w:r>
      <w:hyperlink r:id="rId32" w:history="1">
        <w:r w:rsidRPr="0002481D">
          <w:rPr>
            <w:rStyle w:val="Hyperlink"/>
            <w:szCs w:val="16"/>
          </w:rPr>
          <w:t>response to the COVID-19 crisis</w:t>
        </w:r>
      </w:hyperlink>
      <w:r w:rsidRPr="0002481D">
        <w:rPr>
          <w:szCs w:val="16"/>
        </w:rPr>
        <w:t> and reinforcing the EU’s resilience for </w:t>
      </w:r>
      <w:hyperlink r:id="rId33" w:history="1">
        <w:r w:rsidRPr="0002481D">
          <w:rPr>
            <w:rStyle w:val="Hyperlink"/>
            <w:szCs w:val="16"/>
          </w:rPr>
          <w:t>cross-border health threats</w:t>
        </w:r>
      </w:hyperlink>
    </w:p>
    <w:p w14:paraId="1FF60741" w14:textId="77777777" w:rsidR="00D130C2" w:rsidRPr="0002481D" w:rsidRDefault="00D130C2" w:rsidP="00D130C2">
      <w:pPr>
        <w:rPr>
          <w:szCs w:val="16"/>
        </w:rPr>
      </w:pPr>
      <w:hyperlink r:id="rId34" w:history="1">
        <w:r w:rsidRPr="0002481D">
          <w:rPr>
            <w:rStyle w:val="Hyperlink"/>
            <w:szCs w:val="16"/>
          </w:rPr>
          <w:t>Europe’s Beating Cancer Plan</w:t>
        </w:r>
      </w:hyperlink>
      <w:r w:rsidRPr="0002481D">
        <w:rPr>
          <w:szCs w:val="16"/>
        </w:rPr>
        <w:t>, and </w:t>
      </w:r>
    </w:p>
    <w:p w14:paraId="3C811D35" w14:textId="77777777" w:rsidR="00D130C2" w:rsidRPr="0002481D" w:rsidRDefault="00D130C2" w:rsidP="00D130C2">
      <w:pPr>
        <w:rPr>
          <w:szCs w:val="16"/>
        </w:rPr>
      </w:pPr>
      <w:r w:rsidRPr="0002481D">
        <w:rPr>
          <w:szCs w:val="16"/>
        </w:rPr>
        <w:t>the </w:t>
      </w:r>
      <w:hyperlink r:id="rId35" w:history="1">
        <w:r w:rsidRPr="0002481D">
          <w:rPr>
            <w:rStyle w:val="Hyperlink"/>
            <w:szCs w:val="16"/>
          </w:rPr>
          <w:t>Pharmaceutical Strategy</w:t>
        </w:r>
      </w:hyperlink>
      <w:r w:rsidRPr="0002481D">
        <w:rPr>
          <w:szCs w:val="16"/>
        </w:rPr>
        <w:t> for Europe </w:t>
      </w:r>
    </w:p>
    <w:p w14:paraId="404A56DE" w14:textId="77777777" w:rsidR="00D130C2" w:rsidRDefault="00D130C2" w:rsidP="00D130C2">
      <w:pPr>
        <w:rPr>
          <w:b/>
          <w:bCs/>
          <w:u w:val="single"/>
        </w:rPr>
      </w:pPr>
      <w:r w:rsidRPr="0002481D">
        <w:t>Other areas, such as health systems’ </w:t>
      </w:r>
      <w:proofErr w:type="spellStart"/>
      <w:r>
        <w:fldChar w:fldCharType="begin"/>
      </w:r>
      <w:r>
        <w:instrText xml:space="preserve"> HYPERLINK "https://ec.europa.eu/health/ehealth/home_en" </w:instrText>
      </w:r>
      <w:r>
        <w:fldChar w:fldCharType="separate"/>
      </w:r>
      <w:r w:rsidRPr="0002481D">
        <w:rPr>
          <w:rStyle w:val="Hyperlink"/>
        </w:rPr>
        <w:t>digitalisation</w:t>
      </w:r>
      <w:proofErr w:type="spellEnd"/>
      <w:r>
        <w:rPr>
          <w:rStyle w:val="Hyperlink"/>
        </w:rPr>
        <w:fldChar w:fldCharType="end"/>
      </w:r>
      <w:r w:rsidRPr="0002481D">
        <w:t xml:space="preserve">, </w:t>
      </w:r>
      <w:r w:rsidRPr="009B4097">
        <w:rPr>
          <w:rStyle w:val="Emphasis"/>
          <w:highlight w:val="green"/>
        </w:rPr>
        <w:t>reducing</w:t>
      </w:r>
      <w:r w:rsidRPr="0002481D">
        <w:rPr>
          <w:b/>
          <w:bCs/>
          <w:u w:val="single"/>
        </w:rPr>
        <w:t xml:space="preserve"> the number </w:t>
      </w:r>
      <w:r w:rsidRPr="0002481D">
        <w:rPr>
          <w:rStyle w:val="Emphasis"/>
        </w:rPr>
        <w:t>of </w:t>
      </w:r>
      <w:hyperlink r:id="rId36" w:history="1">
        <w:r w:rsidRPr="009B4097">
          <w:rPr>
            <w:rStyle w:val="Emphasis"/>
            <w:highlight w:val="green"/>
          </w:rPr>
          <w:t>antimicrobial-resistant infections</w:t>
        </w:r>
      </w:hyperlink>
      <w:r w:rsidRPr="009B4097">
        <w:rPr>
          <w:b/>
          <w:bCs/>
          <w:highlight w:val="green"/>
          <w:u w:val="single"/>
        </w:rPr>
        <w:t xml:space="preserve"> and </w:t>
      </w:r>
      <w:r w:rsidRPr="009B4097">
        <w:rPr>
          <w:rStyle w:val="Emphasis"/>
          <w:highlight w:val="green"/>
        </w:rPr>
        <w:t>improving </w:t>
      </w:r>
      <w:hyperlink r:id="rId37" w:history="1">
        <w:r w:rsidRPr="009B4097">
          <w:rPr>
            <w:rStyle w:val="Emphasis"/>
            <w:highlight w:val="green"/>
          </w:rPr>
          <w:t>vaccination</w:t>
        </w:r>
      </w:hyperlink>
      <w:r w:rsidRPr="0002481D">
        <w:rPr>
          <w:rStyle w:val="Emphasis"/>
        </w:rPr>
        <w:t> rates</w:t>
      </w:r>
      <w:r w:rsidRPr="0002481D">
        <w:rPr>
          <w:b/>
          <w:bCs/>
          <w:u w:val="single"/>
        </w:rPr>
        <w:t xml:space="preserve"> will also be boosted.</w:t>
      </w:r>
    </w:p>
    <w:p w14:paraId="7EF3499A" w14:textId="77777777" w:rsidR="00D130C2" w:rsidRPr="002D3982" w:rsidRDefault="00D130C2" w:rsidP="00D130C2"/>
    <w:p w14:paraId="565B99AC" w14:textId="77777777" w:rsidR="00D130C2" w:rsidRDefault="00D130C2" w:rsidP="00D130C2">
      <w:pPr>
        <w:pStyle w:val="Heading3"/>
      </w:pPr>
      <w:r>
        <w:t>Adv 2</w:t>
      </w:r>
    </w:p>
    <w:p w14:paraId="132337B9" w14:textId="77777777" w:rsidR="00D130C2" w:rsidRPr="00AC61D2" w:rsidRDefault="00D130C2" w:rsidP="00D130C2">
      <w:pPr>
        <w:pStyle w:val="Heading4"/>
        <w:rPr>
          <w:u w:val="single"/>
        </w:rPr>
      </w:pPr>
      <w:r>
        <w:t xml:space="preserve">1] </w:t>
      </w:r>
      <w:proofErr w:type="spellStart"/>
      <w:r>
        <w:t>Junge</w:t>
      </w:r>
      <w:proofErr w:type="spellEnd"/>
      <w:r>
        <w:t xml:space="preserve"> is about </w:t>
      </w:r>
      <w:r>
        <w:rPr>
          <w:u w:val="single"/>
        </w:rPr>
        <w:t xml:space="preserve">overall trade </w:t>
      </w:r>
      <w:proofErr w:type="spellStart"/>
      <w:r>
        <w:rPr>
          <w:u w:val="single"/>
        </w:rPr>
        <w:t>descrepancies</w:t>
      </w:r>
      <w:proofErr w:type="spellEnd"/>
      <w:r>
        <w:rPr>
          <w:u w:val="single"/>
        </w:rPr>
        <w:t xml:space="preserve"> </w:t>
      </w:r>
      <w:r>
        <w:t xml:space="preserve">– whistleblowers aren’t key—border laws and foreign litigation cause </w:t>
      </w:r>
      <w:r>
        <w:rPr>
          <w:u w:val="single"/>
        </w:rPr>
        <w:t>disharmony</w:t>
      </w:r>
    </w:p>
    <w:p w14:paraId="491D7EAF" w14:textId="77777777" w:rsidR="00D130C2" w:rsidRPr="00AC61D2" w:rsidRDefault="00D130C2" w:rsidP="00D130C2">
      <w:pPr>
        <w:rPr>
          <w:i/>
          <w:iCs/>
        </w:rPr>
      </w:pPr>
      <w:r>
        <w:rPr>
          <w:rStyle w:val="Style13ptBold"/>
        </w:rPr>
        <w:t xml:space="preserve">1AC </w:t>
      </w: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38" w:history="1">
        <w:r w:rsidRPr="00B60E99">
          <w:rPr>
            <w:rStyle w:val="Hyperlink"/>
          </w:rPr>
          <w:t>https://papers.ssrn.com/sol3/papers.cfm?abstract_id=2839693,)DR</w:t>
        </w:r>
      </w:hyperlink>
      <w:r>
        <w:t xml:space="preserve"> 21</w:t>
      </w:r>
    </w:p>
    <w:p w14:paraId="0B91EE8C" w14:textId="77777777" w:rsidR="00D130C2" w:rsidRPr="00AC61D2" w:rsidRDefault="00D130C2" w:rsidP="00D130C2">
      <w:r w:rsidRPr="009B4097">
        <w:rPr>
          <w:highlight w:val="green"/>
          <w:u w:val="single"/>
        </w:rPr>
        <w:t xml:space="preserve">If the </w:t>
      </w:r>
      <w:proofErr w:type="spellStart"/>
      <w:r w:rsidRPr="009B4097">
        <w:rPr>
          <w:highlight w:val="green"/>
          <w:u w:val="single"/>
        </w:rPr>
        <w:t>misappropriator</w:t>
      </w:r>
      <w:proofErr w:type="spellEnd"/>
      <w:r w:rsidRPr="009B4097">
        <w:rPr>
          <w:highlight w:val="green"/>
          <w:u w:val="single"/>
        </w:rPr>
        <w:t xml:space="preserve"> is</w:t>
      </w:r>
      <w:r w:rsidRPr="00AC61D2">
        <w:t xml:space="preserve"> solely residing </w:t>
      </w:r>
      <w:r w:rsidRPr="009B4097">
        <w:rPr>
          <w:highlight w:val="green"/>
          <w:u w:val="single"/>
        </w:rPr>
        <w:t>in a third country</w:t>
      </w:r>
      <w:r w:rsidRPr="00AC61D2">
        <w:t xml:space="preserve">, the issue of </w:t>
      </w:r>
      <w:r w:rsidRPr="009B4097">
        <w:rPr>
          <w:highlight w:val="green"/>
          <w:u w:val="single"/>
        </w:rPr>
        <w:t>the</w:t>
      </w:r>
      <w:r w:rsidRPr="00AC61D2">
        <w:t xml:space="preserve"> applicable </w:t>
      </w:r>
      <w:r w:rsidRPr="009B4097">
        <w:rPr>
          <w:highlight w:val="green"/>
          <w:u w:val="single"/>
        </w:rPr>
        <w:t>law</w:t>
      </w:r>
      <w:r w:rsidRPr="00AC61D2">
        <w:t xml:space="preserve"> will be dealt with </w:t>
      </w:r>
      <w:proofErr w:type="gramStart"/>
      <w:r w:rsidRPr="00AC61D2">
        <w:t>on the basis of</w:t>
      </w:r>
      <w:proofErr w:type="gramEnd"/>
      <w:r w:rsidRPr="00AC61D2">
        <w:t xml:space="preserve"> national law, because it </w:t>
      </w:r>
      <w:r w:rsidRPr="009B4097">
        <w:rPr>
          <w:highlight w:val="green"/>
          <w:u w:val="single"/>
        </w:rPr>
        <w:t>falls outside the scope of the Brussels</w:t>
      </w:r>
      <w:r w:rsidRPr="00AC61D2">
        <w:t xml:space="preserve"> I </w:t>
      </w:r>
      <w:r w:rsidRPr="009B4097">
        <w:rPr>
          <w:highlight w:val="green"/>
          <w:u w:val="single"/>
        </w:rPr>
        <w:t>Regulation</w:t>
      </w:r>
      <w:r w:rsidRPr="00AC61D2">
        <w:rPr>
          <w:u w:val="single"/>
        </w:rPr>
        <w:t>95</w:t>
      </w:r>
      <w:r w:rsidRPr="00AC61D2">
        <w:t xml:space="preserve">. </w:t>
      </w:r>
      <w:r w:rsidRPr="00AC61D2">
        <w:rPr>
          <w:u w:val="single"/>
        </w:rPr>
        <w:t xml:space="preserve">Therefore, trade secret holders only have access to judicial protection or can enforce foreign </w:t>
      </w:r>
      <w:proofErr w:type="gramStart"/>
      <w:r w:rsidRPr="00AC61D2">
        <w:rPr>
          <w:u w:val="single"/>
        </w:rPr>
        <w:t>judgments, if</w:t>
      </w:r>
      <w:proofErr w:type="gramEnd"/>
      <w:r w:rsidRPr="00AC61D2">
        <w:rPr>
          <w:u w:val="single"/>
        </w:rPr>
        <w:t xml:space="preserve"> domestic law allows it</w:t>
      </w:r>
      <w:r w:rsidRPr="00AC61D2">
        <w:t xml:space="preserve">. </w:t>
      </w:r>
      <w:r w:rsidRPr="00AC61D2">
        <w:rPr>
          <w:b/>
          <w:bCs/>
          <w:u w:val="single"/>
        </w:rPr>
        <w:t>The conditions for</w:t>
      </w:r>
      <w:r w:rsidRPr="00AC61D2">
        <w:rPr>
          <w:u w:val="single"/>
        </w:rPr>
        <w:t xml:space="preserve"> access as well as for recognition and </w:t>
      </w:r>
      <w:r w:rsidRPr="009B4097">
        <w:rPr>
          <w:rStyle w:val="Emphasis"/>
          <w:highlight w:val="green"/>
        </w:rPr>
        <w:t>enforcement of third country judgments differ greatly</w:t>
      </w:r>
      <w:r w:rsidRPr="009B4097">
        <w:rPr>
          <w:highlight w:val="green"/>
          <w:u w:val="single"/>
        </w:rPr>
        <w:t xml:space="preserve"> between</w:t>
      </w:r>
      <w:r w:rsidRPr="00AC61D2">
        <w:rPr>
          <w:u w:val="single"/>
        </w:rPr>
        <w:t xml:space="preserve"> the </w:t>
      </w:r>
      <w:r w:rsidRPr="00AC61D2">
        <w:rPr>
          <w:b/>
          <w:bCs/>
          <w:u w:val="single"/>
        </w:rPr>
        <w:t xml:space="preserve">Member </w:t>
      </w:r>
      <w:r w:rsidRPr="009B4097">
        <w:rPr>
          <w:b/>
          <w:bCs/>
          <w:highlight w:val="green"/>
          <w:u w:val="single"/>
        </w:rPr>
        <w:t>States</w:t>
      </w:r>
      <w:r w:rsidRPr="00AC61D2">
        <w:t xml:space="preserve">.96 In principle, </w:t>
      </w:r>
      <w:r w:rsidRPr="00AC61D2">
        <w:rPr>
          <w:u w:val="single"/>
        </w:rPr>
        <w:t xml:space="preserve">goods produced by the </w:t>
      </w:r>
      <w:proofErr w:type="spellStart"/>
      <w:r w:rsidRPr="00AC61D2">
        <w:rPr>
          <w:u w:val="single"/>
        </w:rPr>
        <w:t>misappropriator</w:t>
      </w:r>
      <w:proofErr w:type="spellEnd"/>
      <w:r w:rsidRPr="00AC61D2">
        <w:rPr>
          <w:u w:val="single"/>
        </w:rPr>
        <w:t xml:space="preserve"> in a Member State or third country not providing trade secret protection for the legitimate trade secret holder could be freely sold on the internal market.</w:t>
      </w:r>
    </w:p>
    <w:p w14:paraId="787924B5" w14:textId="77777777" w:rsidR="00D130C2" w:rsidRPr="00EF7593" w:rsidRDefault="00D130C2" w:rsidP="00D130C2">
      <w:r w:rsidRPr="009B4097">
        <w:rPr>
          <w:rStyle w:val="Emphasis"/>
          <w:highlight w:val="green"/>
        </w:rPr>
        <w:t>Difficulties with both</w:t>
      </w:r>
      <w:r w:rsidRPr="009B4097">
        <w:rPr>
          <w:rStyle w:val="StyleUnderline"/>
          <w:sz w:val="24"/>
          <w:highlight w:val="green"/>
        </w:rPr>
        <w:t xml:space="preserve"> </w:t>
      </w:r>
      <w:r w:rsidRPr="009B4097">
        <w:rPr>
          <w:rStyle w:val="Emphasis"/>
          <w:highlight w:val="green"/>
        </w:rPr>
        <w:t>cross-border</w:t>
      </w:r>
      <w:r w:rsidRPr="00AC61D2">
        <w:rPr>
          <w:rStyle w:val="Emphasis"/>
        </w:rPr>
        <w:t xml:space="preserve"> litigation</w:t>
      </w:r>
      <w:r w:rsidRPr="00AC61D2">
        <w:rPr>
          <w:rStyle w:val="StyleUnderline"/>
          <w:sz w:val="24"/>
        </w:rPr>
        <w:t xml:space="preserve"> </w:t>
      </w:r>
      <w:r w:rsidRPr="009B4097">
        <w:rPr>
          <w:rStyle w:val="StyleUnderline"/>
          <w:sz w:val="24"/>
          <w:highlight w:val="green"/>
        </w:rPr>
        <w:t xml:space="preserve">and </w:t>
      </w:r>
      <w:r w:rsidRPr="009B4097">
        <w:rPr>
          <w:rStyle w:val="Emphasis"/>
          <w:highlight w:val="green"/>
        </w:rPr>
        <w:t>domestic litigation</w:t>
      </w:r>
      <w:r w:rsidRPr="00AC61D2">
        <w:rPr>
          <w:rStyle w:val="StyleUnderline"/>
          <w:sz w:val="24"/>
        </w:rPr>
        <w:t xml:space="preserve"> on trade secrets are supported by the fact that, while only a limited number of domestic cases have been reported, </w:t>
      </w:r>
      <w:r w:rsidRPr="009B4097">
        <w:rPr>
          <w:rStyle w:val="Emphasis"/>
          <w:highlight w:val="green"/>
        </w:rPr>
        <w:t>cross-border case law appears to be completely absent</w:t>
      </w:r>
      <w:r w:rsidRPr="009B4097">
        <w:rPr>
          <w:highlight w:val="green"/>
        </w:rPr>
        <w:t>.</w:t>
      </w:r>
      <w:r w:rsidRPr="00EF7593">
        <w:t xml:space="preserve"> Reminiscing the number of companies being the target of misappropriation, or attempts to misappropriate, their reluctance to bring an action is </w:t>
      </w:r>
      <w:r w:rsidRPr="00AC61D2">
        <w:rPr>
          <w:b/>
          <w:bCs/>
          <w:u w:val="single"/>
        </w:rPr>
        <w:t xml:space="preserve">certainly </w:t>
      </w:r>
      <w:r w:rsidRPr="009B4097">
        <w:rPr>
          <w:rStyle w:val="Emphasis"/>
          <w:highlight w:val="green"/>
        </w:rPr>
        <w:t>worrisome</w:t>
      </w:r>
      <w:r w:rsidRPr="009B4097">
        <w:rPr>
          <w:b/>
          <w:bCs/>
          <w:highlight w:val="green"/>
          <w:u w:val="single"/>
        </w:rPr>
        <w:t xml:space="preserve"> with respect to the EU’s</w:t>
      </w:r>
      <w:r w:rsidRPr="00AC61D2">
        <w:rPr>
          <w:b/>
          <w:bCs/>
          <w:u w:val="single"/>
        </w:rPr>
        <w:t xml:space="preserve"> and its Member States’ capacity for an effective </w:t>
      </w:r>
      <w:r w:rsidRPr="009B4097">
        <w:rPr>
          <w:b/>
          <w:bCs/>
          <w:highlight w:val="green"/>
          <w:u w:val="single"/>
        </w:rPr>
        <w:t>enforcement mechanism</w:t>
      </w:r>
      <w:r w:rsidRPr="00EF7593">
        <w:t>.97</w:t>
      </w:r>
    </w:p>
    <w:p w14:paraId="5A822844" w14:textId="77777777" w:rsidR="00D130C2" w:rsidRDefault="00D130C2" w:rsidP="00D130C2">
      <w:pPr>
        <w:pStyle w:val="Heading4"/>
      </w:pPr>
      <w:r>
        <w:t>2] Econ impact is a joke- global economic collapse and EU economy tanked to zero in in 2021--- didn’t cause a single war.</w:t>
      </w:r>
    </w:p>
    <w:p w14:paraId="4E4FA3ED" w14:textId="77777777" w:rsidR="00D130C2" w:rsidRDefault="00D130C2" w:rsidP="00D130C2">
      <w:pPr>
        <w:pStyle w:val="Heading4"/>
      </w:pPr>
      <w:r>
        <w:t xml:space="preserve">3] EU isn’t key to the global economy- China and the US </w:t>
      </w:r>
      <w:r w:rsidRPr="000C2607">
        <w:rPr>
          <w:u w:val="single"/>
        </w:rPr>
        <w:t>grew</w:t>
      </w:r>
      <w:r>
        <w:t xml:space="preserve"> during Eurozone crisis</w:t>
      </w:r>
    </w:p>
    <w:p w14:paraId="6050922A" w14:textId="77777777" w:rsidR="00D130C2" w:rsidRDefault="00D130C2" w:rsidP="00D130C2">
      <w:pPr>
        <w:pStyle w:val="Heading4"/>
      </w:pPr>
      <w:r>
        <w:t>4] Decline inevitable- Delta is crushing the European economy</w:t>
      </w:r>
    </w:p>
    <w:p w14:paraId="0E0431A6" w14:textId="77777777" w:rsidR="00D130C2" w:rsidRPr="000B3D8F" w:rsidRDefault="00D130C2" w:rsidP="00D130C2">
      <w:r w:rsidRPr="000B3D8F">
        <w:rPr>
          <w:b/>
          <w:bCs/>
          <w:sz w:val="26"/>
          <w:szCs w:val="26"/>
        </w:rPr>
        <w:t>Matsuo et al. 08/24/2021</w:t>
      </w:r>
      <w:r>
        <w:t xml:space="preserve"> </w:t>
      </w:r>
      <w:r w:rsidRPr="000B3D8F">
        <w:rPr>
          <w:sz w:val="18"/>
          <w:szCs w:val="18"/>
        </w:rPr>
        <w:t xml:space="preserve">(YOHEI MATSUO, TATSUYA GOTO and RINTARO HOSOKAWA, Nikkei staff writers. “COVID-19 casts shadow over US and European economic optimism” </w:t>
      </w:r>
      <w:hyperlink r:id="rId39" w:history="1">
        <w:r w:rsidRPr="000B3D8F">
          <w:rPr>
            <w:rStyle w:val="Hyperlink"/>
            <w:sz w:val="18"/>
            <w:szCs w:val="18"/>
          </w:rPr>
          <w:t>https://asia.nikkei.com/Spotlight/Datawatch/COVID-19-casts-shadow-over-US-and-European-economic-optimism</w:t>
        </w:r>
      </w:hyperlink>
      <w:r w:rsidRPr="000B3D8F">
        <w:rPr>
          <w:sz w:val="18"/>
          <w:szCs w:val="18"/>
        </w:rPr>
        <w:t xml:space="preserve"> August 24, 2021)DR 21</w:t>
      </w:r>
    </w:p>
    <w:p w14:paraId="51F15F5B" w14:textId="77777777" w:rsidR="00D130C2" w:rsidRPr="000B3D8F" w:rsidRDefault="00D130C2" w:rsidP="00D130C2">
      <w:pPr>
        <w:rPr>
          <w:u w:val="single"/>
        </w:rPr>
      </w:pPr>
      <w:r w:rsidRPr="000B3D8F">
        <w:t xml:space="preserve">Even </w:t>
      </w:r>
      <w:r w:rsidRPr="009B4097">
        <w:rPr>
          <w:highlight w:val="green"/>
          <w:u w:val="single"/>
        </w:rPr>
        <w:t>in Europe</w:t>
      </w:r>
      <w:r w:rsidRPr="000B3D8F">
        <w:t xml:space="preserve">, however, </w:t>
      </w:r>
      <w:r w:rsidRPr="000B3D8F">
        <w:rPr>
          <w:u w:val="single"/>
        </w:rPr>
        <w:t xml:space="preserve">the </w:t>
      </w:r>
      <w:r w:rsidRPr="009B4097">
        <w:rPr>
          <w:b/>
          <w:bCs/>
          <w:highlight w:val="green"/>
          <w:u w:val="single"/>
        </w:rPr>
        <w:t>delta</w:t>
      </w:r>
      <w:r w:rsidRPr="000B3D8F">
        <w:rPr>
          <w:u w:val="single"/>
        </w:rPr>
        <w:t xml:space="preserve"> variant </w:t>
      </w:r>
      <w:r w:rsidRPr="009B4097">
        <w:rPr>
          <w:rStyle w:val="Emphasis"/>
          <w:highlight w:val="green"/>
        </w:rPr>
        <w:t>is casting shadows over its economic outlook</w:t>
      </w:r>
      <w:r w:rsidRPr="000B3D8F">
        <w:rPr>
          <w:u w:val="single"/>
        </w:rPr>
        <w:t xml:space="preserve">. </w:t>
      </w:r>
      <w:r w:rsidRPr="009B4097">
        <w:rPr>
          <w:highlight w:val="green"/>
          <w:u w:val="single"/>
        </w:rPr>
        <w:t>The economic</w:t>
      </w:r>
      <w:r w:rsidRPr="000B3D8F">
        <w:rPr>
          <w:u w:val="single"/>
        </w:rPr>
        <w:t xml:space="preserve"> sentiment </w:t>
      </w:r>
      <w:r w:rsidRPr="009B4097">
        <w:rPr>
          <w:highlight w:val="green"/>
          <w:u w:val="single"/>
        </w:rPr>
        <w:t>indicator, compiled by Germany</w:t>
      </w:r>
      <w:r w:rsidRPr="000B3D8F">
        <w:rPr>
          <w:u w:val="single"/>
        </w:rPr>
        <w:t xml:space="preserve">'s Center for European Economic Research (ZEW), </w:t>
      </w:r>
      <w:r w:rsidRPr="009B4097">
        <w:rPr>
          <w:highlight w:val="green"/>
          <w:u w:val="single"/>
        </w:rPr>
        <w:t>came</w:t>
      </w:r>
      <w:r w:rsidRPr="000B3D8F">
        <w:rPr>
          <w:u w:val="single"/>
        </w:rPr>
        <w:t xml:space="preserve"> to 40.4 in August, </w:t>
      </w:r>
      <w:r w:rsidRPr="009B4097">
        <w:rPr>
          <w:highlight w:val="green"/>
          <w:u w:val="single"/>
        </w:rPr>
        <w:t>down 22.9 points in the third consecutive</w:t>
      </w:r>
      <w:r w:rsidRPr="000B3D8F">
        <w:rPr>
          <w:u w:val="single"/>
        </w:rPr>
        <w:t xml:space="preserve"> month-to-month </w:t>
      </w:r>
      <w:r w:rsidRPr="009B4097">
        <w:rPr>
          <w:b/>
          <w:bCs/>
          <w:highlight w:val="green"/>
          <w:u w:val="single"/>
        </w:rPr>
        <w:t>fall</w:t>
      </w:r>
      <w:r w:rsidRPr="000B3D8F">
        <w:rPr>
          <w:u w:val="single"/>
        </w:rPr>
        <w:t>.</w:t>
      </w:r>
    </w:p>
    <w:p w14:paraId="33E40CC9" w14:textId="77777777" w:rsidR="00D130C2" w:rsidRPr="000B3D8F" w:rsidRDefault="00D130C2" w:rsidP="00D130C2">
      <w:r w:rsidRPr="000B3D8F">
        <w:t xml:space="preserve">Christine </w:t>
      </w:r>
      <w:r w:rsidRPr="009B4097">
        <w:rPr>
          <w:b/>
          <w:bCs/>
          <w:highlight w:val="green"/>
          <w:u w:val="single"/>
        </w:rPr>
        <w:t>Lagarde</w:t>
      </w:r>
      <w:r w:rsidRPr="000B3D8F">
        <w:rPr>
          <w:u w:val="single"/>
        </w:rPr>
        <w:t xml:space="preserve">, </w:t>
      </w:r>
      <w:r w:rsidRPr="000B3D8F">
        <w:rPr>
          <w:rStyle w:val="Emphasis"/>
        </w:rPr>
        <w:t>president of the European Central Bank</w:t>
      </w:r>
      <w:r w:rsidRPr="000B3D8F">
        <w:rPr>
          <w:u w:val="single"/>
        </w:rPr>
        <w:t xml:space="preserve">, </w:t>
      </w:r>
      <w:r w:rsidRPr="009B4097">
        <w:rPr>
          <w:highlight w:val="green"/>
          <w:u w:val="single"/>
        </w:rPr>
        <w:t>warned</w:t>
      </w:r>
      <w:r w:rsidRPr="000B3D8F">
        <w:rPr>
          <w:u w:val="single"/>
        </w:rPr>
        <w:t xml:space="preserve"> that the </w:t>
      </w:r>
      <w:r w:rsidRPr="009B4097">
        <w:rPr>
          <w:rStyle w:val="Emphasis"/>
          <w:highlight w:val="green"/>
        </w:rPr>
        <w:t>delta</w:t>
      </w:r>
      <w:r w:rsidRPr="000B3D8F">
        <w:rPr>
          <w:u w:val="single"/>
        </w:rPr>
        <w:t xml:space="preserve"> variant "</w:t>
      </w:r>
      <w:r w:rsidRPr="009B4097">
        <w:rPr>
          <w:highlight w:val="green"/>
          <w:u w:val="single"/>
        </w:rPr>
        <w:t xml:space="preserve">could </w:t>
      </w:r>
      <w:r w:rsidRPr="009B4097">
        <w:rPr>
          <w:rStyle w:val="Emphasis"/>
          <w:highlight w:val="green"/>
        </w:rPr>
        <w:t>slow down</w:t>
      </w:r>
      <w:r w:rsidRPr="009B4097">
        <w:rPr>
          <w:highlight w:val="green"/>
          <w:u w:val="single"/>
        </w:rPr>
        <w:t xml:space="preserve">" </w:t>
      </w:r>
      <w:r w:rsidRPr="009B4097">
        <w:rPr>
          <w:rStyle w:val="Emphasis"/>
          <w:highlight w:val="green"/>
        </w:rPr>
        <w:t>the recovery</w:t>
      </w:r>
      <w:r w:rsidRPr="000B3D8F">
        <w:rPr>
          <w:u w:val="single"/>
        </w:rPr>
        <w:t xml:space="preserve"> in services, "</w:t>
      </w:r>
      <w:r w:rsidRPr="009B4097">
        <w:rPr>
          <w:highlight w:val="green"/>
          <w:u w:val="single"/>
        </w:rPr>
        <w:t xml:space="preserve">especially in </w:t>
      </w:r>
      <w:r w:rsidRPr="009B4097">
        <w:rPr>
          <w:rStyle w:val="Emphasis"/>
          <w:highlight w:val="green"/>
        </w:rPr>
        <w:t>tourism</w:t>
      </w:r>
      <w:r w:rsidRPr="009B4097">
        <w:rPr>
          <w:highlight w:val="green"/>
          <w:u w:val="single"/>
        </w:rPr>
        <w:t xml:space="preserve"> and </w:t>
      </w:r>
      <w:r w:rsidRPr="009B4097">
        <w:rPr>
          <w:rStyle w:val="Emphasis"/>
          <w:highlight w:val="green"/>
        </w:rPr>
        <w:t>hospitality</w:t>
      </w:r>
      <w:r w:rsidRPr="009B4097">
        <w:rPr>
          <w:highlight w:val="green"/>
          <w:u w:val="single"/>
        </w:rPr>
        <w:t>."</w:t>
      </w:r>
    </w:p>
    <w:p w14:paraId="4ECB55FB" w14:textId="77777777" w:rsidR="00D130C2" w:rsidRPr="000B3D8F" w:rsidRDefault="00D130C2" w:rsidP="00D130C2">
      <w:r w:rsidRPr="000B3D8F">
        <w:rPr>
          <w:u w:val="single"/>
        </w:rPr>
        <w:t xml:space="preserve">The </w:t>
      </w:r>
      <w:r w:rsidRPr="009B4097">
        <w:rPr>
          <w:highlight w:val="green"/>
          <w:u w:val="single"/>
        </w:rPr>
        <w:t>delta</w:t>
      </w:r>
      <w:r w:rsidRPr="000B3D8F">
        <w:rPr>
          <w:u w:val="single"/>
        </w:rPr>
        <w:t xml:space="preserve"> variant </w:t>
      </w:r>
      <w:r w:rsidRPr="009B4097">
        <w:rPr>
          <w:highlight w:val="green"/>
          <w:u w:val="single"/>
        </w:rPr>
        <w:t>is</w:t>
      </w:r>
      <w:r w:rsidRPr="000B3D8F">
        <w:rPr>
          <w:u w:val="single"/>
        </w:rPr>
        <w:t xml:space="preserve"> also </w:t>
      </w:r>
      <w:r w:rsidRPr="009B4097">
        <w:rPr>
          <w:highlight w:val="green"/>
          <w:u w:val="single"/>
        </w:rPr>
        <w:t>on a rampage in Asia</w:t>
      </w:r>
      <w:r w:rsidRPr="000B3D8F">
        <w:rPr>
          <w:u w:val="single"/>
        </w:rPr>
        <w:t>, throwing factories and ports into turmoil. Toyota Motor will slash global production for September by 40% from its previous plan as the spread of infections in Southeast Asia adds to supply troubles for the biggest Japanese carmaker. China has shut down a key terminal for container ships</w:t>
      </w:r>
      <w:r w:rsidRPr="000B3D8F">
        <w:t>.</w:t>
      </w:r>
    </w:p>
    <w:p w14:paraId="69AE6BA7" w14:textId="77777777" w:rsidR="00D130C2" w:rsidRPr="000B3D8F" w:rsidRDefault="00D130C2" w:rsidP="00D130C2">
      <w:r w:rsidRPr="000B3D8F">
        <w:rPr>
          <w:u w:val="single"/>
        </w:rPr>
        <w:t xml:space="preserve">If the chaotic situation drags on, </w:t>
      </w:r>
      <w:r w:rsidRPr="009B4097">
        <w:rPr>
          <w:b/>
          <w:bCs/>
          <w:highlight w:val="green"/>
          <w:u w:val="single"/>
        </w:rPr>
        <w:t>price rises resulting from supply-side troubles may add to concern</w:t>
      </w:r>
      <w:r w:rsidRPr="009B4097">
        <w:rPr>
          <w:highlight w:val="green"/>
          <w:u w:val="single"/>
        </w:rPr>
        <w:t xml:space="preserve"> about</w:t>
      </w:r>
      <w:r w:rsidRPr="000B3D8F">
        <w:rPr>
          <w:u w:val="single"/>
        </w:rPr>
        <w:t xml:space="preserve"> the outlook for </w:t>
      </w:r>
      <w:r w:rsidRPr="009B4097">
        <w:rPr>
          <w:highlight w:val="green"/>
          <w:u w:val="single"/>
        </w:rPr>
        <w:t>consumption in</w:t>
      </w:r>
      <w:r w:rsidRPr="000B3D8F">
        <w:t xml:space="preserve"> the U.S. and </w:t>
      </w:r>
      <w:r w:rsidRPr="009B4097">
        <w:rPr>
          <w:highlight w:val="green"/>
          <w:u w:val="single"/>
        </w:rPr>
        <w:t>Europe</w:t>
      </w:r>
      <w:r w:rsidRPr="000B3D8F">
        <w:rPr>
          <w:u w:val="single"/>
        </w:rPr>
        <w:t>.</w:t>
      </w:r>
    </w:p>
    <w:p w14:paraId="6364CDF7" w14:textId="77777777" w:rsidR="00D130C2" w:rsidRDefault="00D130C2" w:rsidP="00D130C2">
      <w:r w:rsidRPr="000B3D8F">
        <w:t xml:space="preserve">The workability of U.S. and </w:t>
      </w:r>
      <w:r w:rsidRPr="000B3D8F">
        <w:rPr>
          <w:u w:val="single"/>
        </w:rPr>
        <w:t>European strategies to achieve economic recovery</w:t>
      </w:r>
      <w:r w:rsidRPr="000B3D8F">
        <w:t xml:space="preserve"> and contain coronavirus infections at the same time </w:t>
      </w:r>
      <w:r w:rsidRPr="000B3D8F">
        <w:rPr>
          <w:u w:val="single"/>
        </w:rPr>
        <w:t>is being tested.</w:t>
      </w:r>
    </w:p>
    <w:p w14:paraId="2D3E76F1" w14:textId="77777777" w:rsidR="00D130C2" w:rsidRPr="000B3D8F" w:rsidRDefault="00D130C2" w:rsidP="00D130C2"/>
    <w:p w14:paraId="5065B8D7" w14:textId="77777777" w:rsidR="00D130C2" w:rsidRDefault="00D130C2" w:rsidP="00D130C2">
      <w:pPr>
        <w:pStyle w:val="Heading4"/>
      </w:pPr>
      <w:r>
        <w:t xml:space="preserve">5] Warrant </w:t>
      </w:r>
      <w:r w:rsidRPr="000B3D8F">
        <w:t xml:space="preserve">in the Wright 12 card is: </w:t>
      </w:r>
      <w:r w:rsidRPr="000B3D8F">
        <w:rPr>
          <w:rStyle w:val="StyleUnderline"/>
        </w:rPr>
        <w:t xml:space="preserve">Political </w:t>
      </w:r>
      <w:r w:rsidRPr="009B4097">
        <w:rPr>
          <w:rStyle w:val="StyleUnderline"/>
          <w:highlight w:val="green"/>
        </w:rPr>
        <w:t>instability in</w:t>
      </w:r>
      <w:r w:rsidRPr="000B3D8F">
        <w:rPr>
          <w:rStyle w:val="StyleUnderline"/>
        </w:rPr>
        <w:t xml:space="preserve">side </w:t>
      </w:r>
      <w:r w:rsidRPr="009B4097">
        <w:rPr>
          <w:rStyle w:val="Emphasis"/>
          <w:highlight w:val="green"/>
        </w:rPr>
        <w:t>Middle East</w:t>
      </w:r>
      <w:r w:rsidRPr="000B3D8F">
        <w:rPr>
          <w:rStyle w:val="Emphasis"/>
        </w:rPr>
        <w:t xml:space="preserve">ern </w:t>
      </w:r>
      <w:r w:rsidRPr="009B4097">
        <w:rPr>
          <w:rStyle w:val="Emphasis"/>
          <w:highlight w:val="green"/>
        </w:rPr>
        <w:t>countries</w:t>
      </w:r>
      <w:r w:rsidRPr="000B3D8F">
        <w:rPr>
          <w:rStyle w:val="StyleUnderline"/>
        </w:rPr>
        <w:t xml:space="preserve"> is likely to </w:t>
      </w:r>
      <w:r w:rsidRPr="009B4097">
        <w:rPr>
          <w:rStyle w:val="StyleUnderline"/>
          <w:highlight w:val="green"/>
        </w:rPr>
        <w:t>bring</w:t>
      </w:r>
      <w:r w:rsidRPr="000B3D8F">
        <w:rPr>
          <w:rStyle w:val="StyleUnderline"/>
        </w:rPr>
        <w:t xml:space="preserve"> with it great </w:t>
      </w:r>
      <w:r w:rsidRPr="009B4097">
        <w:rPr>
          <w:rStyle w:val="Emphasis"/>
          <w:highlight w:val="green"/>
        </w:rPr>
        <w:t>geopolitical risks</w:t>
      </w:r>
      <w:r w:rsidRPr="000B3D8F">
        <w:t xml:space="preserve"> </w:t>
      </w:r>
      <w:r>
        <w:t>----</w:t>
      </w:r>
      <w:r w:rsidRPr="000B3D8F">
        <w:t xml:space="preserve">Taliban taking over Afghanistan thumps </w:t>
      </w:r>
    </w:p>
    <w:p w14:paraId="69710045" w14:textId="77777777" w:rsidR="00D130C2" w:rsidRPr="000B3D8F" w:rsidRDefault="00D130C2" w:rsidP="00D130C2"/>
    <w:p w14:paraId="2F24540C" w14:textId="77777777" w:rsidR="00D130C2" w:rsidRPr="000B3D8F" w:rsidRDefault="00D130C2" w:rsidP="00D130C2">
      <w:pPr>
        <w:pStyle w:val="Heading4"/>
        <w:rPr>
          <w:rFonts w:cstheme="majorHAnsi"/>
        </w:rPr>
      </w:pPr>
      <w:r>
        <w:rPr>
          <w:rFonts w:cstheme="majorHAnsi"/>
        </w:rPr>
        <w:t xml:space="preserve">6] </w:t>
      </w:r>
      <w:r w:rsidRPr="000B3D8F">
        <w:rPr>
          <w:rFonts w:cstheme="majorHAnsi"/>
        </w:rPr>
        <w:t xml:space="preserve">No impact to economic decline---countries </w:t>
      </w:r>
      <w:proofErr w:type="gramStart"/>
      <w:r w:rsidRPr="000B3D8F">
        <w:rPr>
          <w:rFonts w:cstheme="majorHAnsi"/>
        </w:rPr>
        <w:t>respond</w:t>
      </w:r>
      <w:proofErr w:type="gramEnd"/>
      <w:r w:rsidRPr="000B3D8F">
        <w:rPr>
          <w:rFonts w:cstheme="majorHAnsi"/>
        </w:rPr>
        <w:t xml:space="preserve"> with cooperation not conflict.</w:t>
      </w:r>
    </w:p>
    <w:p w14:paraId="1FB9294D" w14:textId="77777777" w:rsidR="00D130C2" w:rsidRPr="000B3D8F" w:rsidRDefault="00D130C2" w:rsidP="00D130C2">
      <w:pPr>
        <w:rPr>
          <w:rFonts w:cstheme="majorHAnsi"/>
        </w:rPr>
      </w:pPr>
      <w:r w:rsidRPr="000B3D8F">
        <w:rPr>
          <w:rFonts w:cstheme="majorHAnsi"/>
        </w:rPr>
        <w:t xml:space="preserve">Christopher </w:t>
      </w:r>
      <w:r w:rsidRPr="000B3D8F">
        <w:rPr>
          <w:rStyle w:val="Style13ptBold"/>
          <w:rFonts w:cstheme="majorHAnsi"/>
        </w:rPr>
        <w:t>Clary 15</w:t>
      </w:r>
      <w:r w:rsidRPr="000B3D8F">
        <w:rPr>
          <w:rFonts w:cstheme="majorHAnsi"/>
        </w:rPr>
        <w:t xml:space="preserve">. PhD in Political Science, MIT; Postdoctoral Fellow, Brown’s Watson Institute for International and Public Affairs. “Economic Stress and International Cooperation: Evidence from International Rivalries.” </w:t>
      </w:r>
      <w:r w:rsidRPr="000B3D8F">
        <w:rPr>
          <w:rFonts w:cstheme="majorHAnsi"/>
          <w:i/>
        </w:rPr>
        <w:t>MIT Political Science Department</w:t>
      </w:r>
      <w:r w:rsidRPr="000B3D8F">
        <w:rPr>
          <w:rFonts w:cstheme="majorHAnsi"/>
        </w:rPr>
        <w:t>. Research Paper 8: 4.</w:t>
      </w:r>
    </w:p>
    <w:p w14:paraId="1D7239C1" w14:textId="77777777" w:rsidR="00D130C2" w:rsidRDefault="00D130C2" w:rsidP="00D130C2">
      <w:pPr>
        <w:rPr>
          <w:rStyle w:val="Emphasis"/>
          <w:rFonts w:cstheme="majorHAnsi"/>
        </w:rPr>
      </w:pPr>
      <w:r w:rsidRPr="009B4097">
        <w:rPr>
          <w:rStyle w:val="StyleUnderline"/>
          <w:rFonts w:cstheme="majorHAnsi"/>
          <w:highlight w:val="green"/>
        </w:rPr>
        <w:t xml:space="preserve">Economic crises lead to </w:t>
      </w:r>
      <w:r w:rsidRPr="009B4097">
        <w:rPr>
          <w:rStyle w:val="Emphasis"/>
          <w:rFonts w:cstheme="majorHAnsi"/>
          <w:highlight w:val="green"/>
        </w:rPr>
        <w:t>conciliatory behavior</w:t>
      </w:r>
      <w:r w:rsidRPr="000B3D8F">
        <w:rPr>
          <w:rFonts w:cstheme="majorHAnsi"/>
        </w:rPr>
        <w:t xml:space="preserve"> through five primary channels. </w:t>
      </w:r>
      <w:r w:rsidRPr="000B3D8F">
        <w:rPr>
          <w:rStyle w:val="StyleUnderline"/>
          <w:rFonts w:cstheme="majorHAnsi"/>
        </w:rPr>
        <w:t xml:space="preserve">(1) Economic crises lead to </w:t>
      </w:r>
      <w:r w:rsidRPr="009B4097">
        <w:rPr>
          <w:rStyle w:val="StyleUnderline"/>
          <w:rFonts w:cstheme="majorHAnsi"/>
          <w:highlight w:val="green"/>
        </w:rPr>
        <w:t>austerity pressures</w:t>
      </w:r>
      <w:r w:rsidRPr="000B3D8F">
        <w:rPr>
          <w:rStyle w:val="StyleUnderline"/>
          <w:rFonts w:cstheme="majorHAnsi"/>
        </w:rPr>
        <w:t xml:space="preserve">, which in turn </w:t>
      </w:r>
      <w:r w:rsidRPr="009B4097">
        <w:rPr>
          <w:rStyle w:val="StyleUnderline"/>
          <w:rFonts w:cstheme="majorHAnsi"/>
          <w:highlight w:val="green"/>
        </w:rPr>
        <w:t>incent leaders to</w:t>
      </w:r>
      <w:r w:rsidRPr="000B3D8F">
        <w:rPr>
          <w:rFonts w:cstheme="majorHAnsi"/>
        </w:rPr>
        <w:t xml:space="preserve"> search for ways to </w:t>
      </w:r>
      <w:r w:rsidRPr="009B4097">
        <w:rPr>
          <w:rStyle w:val="Emphasis"/>
          <w:rFonts w:cstheme="majorHAnsi"/>
          <w:highlight w:val="green"/>
        </w:rPr>
        <w:t>cut defense</w:t>
      </w:r>
      <w:r w:rsidRPr="000B3D8F">
        <w:rPr>
          <w:rStyle w:val="StyleUnderline"/>
          <w:rFonts w:cstheme="majorHAnsi"/>
        </w:rPr>
        <w:t xml:space="preserve"> expenditures</w:t>
      </w:r>
      <w:r w:rsidRPr="000B3D8F">
        <w:rPr>
          <w:rFonts w:cstheme="majorHAnsi"/>
        </w:rPr>
        <w:t xml:space="preserve">. </w:t>
      </w:r>
      <w:r w:rsidRPr="000B3D8F">
        <w:rPr>
          <w:rStyle w:val="StyleUnderline"/>
          <w:rFonts w:cstheme="majorHAnsi"/>
        </w:rPr>
        <w:t>(2) Economic crises</w:t>
      </w:r>
      <w:r w:rsidRPr="000B3D8F">
        <w:rPr>
          <w:rFonts w:cstheme="majorHAnsi"/>
        </w:rPr>
        <w:t xml:space="preserve"> also </w:t>
      </w:r>
      <w:r w:rsidRPr="009B4097">
        <w:rPr>
          <w:rStyle w:val="StyleUnderline"/>
          <w:rFonts w:cstheme="majorHAnsi"/>
          <w:highlight w:val="green"/>
        </w:rPr>
        <w:t xml:space="preserve">encourage </w:t>
      </w:r>
      <w:r w:rsidRPr="009B4097">
        <w:rPr>
          <w:rStyle w:val="Emphasis"/>
          <w:rFonts w:cstheme="majorHAnsi"/>
          <w:highlight w:val="green"/>
        </w:rPr>
        <w:t>strategic reassessment</w:t>
      </w:r>
      <w:r w:rsidRPr="000B3D8F">
        <w:rPr>
          <w:rStyle w:val="StyleUnderline"/>
          <w:rFonts w:cstheme="majorHAnsi"/>
        </w:rPr>
        <w:t>, so</w:t>
      </w:r>
      <w:r w:rsidRPr="000B3D8F">
        <w:rPr>
          <w:rFonts w:cstheme="majorHAnsi"/>
        </w:rPr>
        <w:t xml:space="preserve"> that </w:t>
      </w:r>
      <w:r w:rsidRPr="000B3D8F">
        <w:rPr>
          <w:rStyle w:val="StyleUnderline"/>
          <w:rFonts w:cstheme="majorHAnsi"/>
        </w:rPr>
        <w:t>leaders can argue to</w:t>
      </w:r>
      <w:r w:rsidRPr="000B3D8F">
        <w:rPr>
          <w:rFonts w:cstheme="majorHAnsi"/>
        </w:rPr>
        <w:t xml:space="preserve"> their peers and </w:t>
      </w:r>
      <w:r w:rsidRPr="000B3D8F">
        <w:rPr>
          <w:rStyle w:val="StyleUnderline"/>
          <w:rFonts w:cstheme="majorHAnsi"/>
        </w:rPr>
        <w:t>their publics that defense spending can be arrested without endangering the state</w:t>
      </w:r>
      <w:r w:rsidRPr="000B3D8F">
        <w:rPr>
          <w:rFonts w:cstheme="majorHAnsi"/>
        </w:rPr>
        <w:t xml:space="preserve">. </w:t>
      </w:r>
      <w:r w:rsidRPr="000B3D8F">
        <w:rPr>
          <w:rStyle w:val="StyleUnderline"/>
          <w:rFonts w:cstheme="majorHAnsi"/>
        </w:rPr>
        <w:t xml:space="preserve">This can </w:t>
      </w:r>
      <w:r w:rsidRPr="009B4097">
        <w:rPr>
          <w:rStyle w:val="StyleUnderline"/>
          <w:rFonts w:cstheme="majorHAnsi"/>
          <w:highlight w:val="green"/>
        </w:rPr>
        <w:t xml:space="preserve">lead to </w:t>
      </w:r>
      <w:r w:rsidRPr="009B4097">
        <w:rPr>
          <w:rStyle w:val="Emphasis"/>
          <w:rFonts w:cstheme="majorHAnsi"/>
          <w:highlight w:val="green"/>
        </w:rPr>
        <w:t>threat deflation</w:t>
      </w:r>
      <w:r w:rsidRPr="000B3D8F">
        <w:rPr>
          <w:rFonts w:cstheme="majorHAnsi"/>
        </w:rPr>
        <w:t xml:space="preserve">, where elites attempt to downplay the seriousness of the threat posed by a former rival. </w:t>
      </w:r>
      <w:r w:rsidRPr="000B3D8F">
        <w:rPr>
          <w:rStyle w:val="StyleUnderline"/>
          <w:rFonts w:cstheme="majorHAnsi"/>
        </w:rPr>
        <w:t xml:space="preserve">(3) If a state faces multiple threats, economic crises provoke elites to consider </w:t>
      </w:r>
      <w:r w:rsidRPr="009B4097">
        <w:rPr>
          <w:rStyle w:val="Emphasis"/>
          <w:rFonts w:cstheme="majorHAnsi"/>
          <w:highlight w:val="green"/>
        </w:rPr>
        <w:t>threat prioritization</w:t>
      </w:r>
      <w:r w:rsidRPr="000B3D8F">
        <w:rPr>
          <w:rStyle w:val="StyleUnderline"/>
          <w:rFonts w:cstheme="majorHAnsi"/>
        </w:rPr>
        <w:t>, a process that is postponed during</w:t>
      </w:r>
      <w:r w:rsidRPr="000B3D8F">
        <w:rPr>
          <w:rFonts w:cstheme="majorHAnsi"/>
        </w:rPr>
        <w:t xml:space="preserve"> periods of </w:t>
      </w:r>
      <w:r w:rsidRPr="000B3D8F">
        <w:rPr>
          <w:rStyle w:val="StyleUnderline"/>
          <w:rFonts w:cstheme="majorHAnsi"/>
        </w:rPr>
        <w:t>economic normalcy</w:t>
      </w:r>
      <w:r w:rsidRPr="000B3D8F">
        <w:rPr>
          <w:rFonts w:cstheme="majorHAnsi"/>
        </w:rPr>
        <w:t xml:space="preserve">. </w:t>
      </w:r>
      <w:r w:rsidRPr="000B3D8F">
        <w:rPr>
          <w:rStyle w:val="StyleUnderline"/>
          <w:rFonts w:cstheme="majorHAnsi"/>
        </w:rPr>
        <w:t xml:space="preserve">(4) Economic </w:t>
      </w:r>
      <w:r w:rsidRPr="009B4097">
        <w:rPr>
          <w:rStyle w:val="StyleUnderline"/>
          <w:rFonts w:cstheme="majorHAnsi"/>
          <w:highlight w:val="green"/>
        </w:rPr>
        <w:t xml:space="preserve">crises increase the </w:t>
      </w:r>
      <w:r w:rsidRPr="009B4097">
        <w:rPr>
          <w:rStyle w:val="Emphasis"/>
          <w:rFonts w:cstheme="majorHAnsi"/>
          <w:highlight w:val="green"/>
        </w:rPr>
        <w:t>political and economic benefit</w:t>
      </w:r>
      <w:r w:rsidRPr="009B4097">
        <w:rPr>
          <w:rStyle w:val="StyleUnderline"/>
          <w:rFonts w:cstheme="majorHAnsi"/>
          <w:highlight w:val="green"/>
        </w:rPr>
        <w:t xml:space="preserve"> from</w:t>
      </w:r>
      <w:r w:rsidRPr="000B3D8F">
        <w:rPr>
          <w:rStyle w:val="StyleUnderline"/>
          <w:rFonts w:cstheme="majorHAnsi"/>
        </w:rPr>
        <w:t xml:space="preserve"> international economic </w:t>
      </w:r>
      <w:r w:rsidRPr="009B4097">
        <w:rPr>
          <w:rStyle w:val="Emphasis"/>
          <w:rFonts w:cstheme="majorHAnsi"/>
          <w:highlight w:val="green"/>
        </w:rPr>
        <w:t>cooperation</w:t>
      </w:r>
      <w:r w:rsidRPr="000B3D8F">
        <w:rPr>
          <w:rFonts w:cstheme="majorHAnsi"/>
        </w:rPr>
        <w:t xml:space="preserve">. </w:t>
      </w:r>
      <w:r w:rsidRPr="009B4097">
        <w:rPr>
          <w:rStyle w:val="StyleUnderline"/>
          <w:rFonts w:cstheme="majorHAnsi"/>
          <w:highlight w:val="green"/>
        </w:rPr>
        <w:t>Leaders seek</w:t>
      </w:r>
      <w:r w:rsidRPr="000B3D8F">
        <w:rPr>
          <w:rStyle w:val="StyleUnderline"/>
          <w:rFonts w:cstheme="majorHAnsi"/>
        </w:rPr>
        <w:t xml:space="preserve"> foreign </w:t>
      </w:r>
      <w:r w:rsidRPr="009B4097">
        <w:rPr>
          <w:rStyle w:val="Emphasis"/>
          <w:rFonts w:cstheme="majorHAnsi"/>
          <w:highlight w:val="green"/>
        </w:rPr>
        <w:t>aid</w:t>
      </w:r>
      <w:r w:rsidRPr="000B3D8F">
        <w:rPr>
          <w:rStyle w:val="StyleUnderline"/>
          <w:rFonts w:cstheme="majorHAnsi"/>
        </w:rPr>
        <w:t xml:space="preserve">, enhanced </w:t>
      </w:r>
      <w:r w:rsidRPr="009B4097">
        <w:rPr>
          <w:rStyle w:val="Emphasis"/>
          <w:rFonts w:cstheme="majorHAnsi"/>
          <w:highlight w:val="green"/>
        </w:rPr>
        <w:t>trade</w:t>
      </w:r>
      <w:r w:rsidRPr="009B4097">
        <w:rPr>
          <w:rStyle w:val="StyleUnderline"/>
          <w:rFonts w:cstheme="majorHAnsi"/>
          <w:highlight w:val="green"/>
        </w:rPr>
        <w:t>, and</w:t>
      </w:r>
      <w:r w:rsidRPr="000B3D8F">
        <w:rPr>
          <w:rStyle w:val="StyleUnderline"/>
          <w:rFonts w:cstheme="majorHAnsi"/>
        </w:rPr>
        <w:t xml:space="preserve"> increased </w:t>
      </w:r>
      <w:r w:rsidRPr="009B4097">
        <w:rPr>
          <w:rStyle w:val="Emphasis"/>
          <w:rFonts w:cstheme="majorHAnsi"/>
          <w:highlight w:val="green"/>
        </w:rPr>
        <w:t>investment</w:t>
      </w:r>
      <w:r w:rsidRPr="000B3D8F">
        <w:rPr>
          <w:rStyle w:val="StyleUnderline"/>
          <w:rFonts w:cstheme="majorHAnsi"/>
        </w:rPr>
        <w:t xml:space="preserve"> from abroad during</w:t>
      </w:r>
      <w:r w:rsidRPr="000B3D8F">
        <w:rPr>
          <w:rFonts w:cstheme="majorHAnsi"/>
        </w:rPr>
        <w:t xml:space="preserve"> periods of </w:t>
      </w:r>
      <w:r w:rsidRPr="000B3D8F">
        <w:rPr>
          <w:rStyle w:val="StyleUnderline"/>
          <w:rFonts w:cstheme="majorHAnsi"/>
        </w:rPr>
        <w:t>economic trouble</w:t>
      </w:r>
      <w:r w:rsidRPr="000B3D8F">
        <w:rPr>
          <w:rFonts w:cstheme="majorHAnsi"/>
        </w:rPr>
        <w:t xml:space="preserve">. </w:t>
      </w:r>
      <w:r w:rsidRPr="009B4097">
        <w:rPr>
          <w:rStyle w:val="StyleUnderline"/>
          <w:rFonts w:cstheme="majorHAnsi"/>
          <w:highlight w:val="green"/>
        </w:rPr>
        <w:t>This</w:t>
      </w:r>
      <w:r w:rsidRPr="000B3D8F">
        <w:rPr>
          <w:rFonts w:cstheme="majorHAnsi"/>
        </w:rPr>
        <w:t xml:space="preserve"> search </w:t>
      </w:r>
      <w:r w:rsidRPr="009B4097">
        <w:rPr>
          <w:rStyle w:val="StyleUnderline"/>
          <w:rFonts w:cstheme="majorHAnsi"/>
          <w:highlight w:val="green"/>
        </w:rPr>
        <w:t>is</w:t>
      </w:r>
      <w:r w:rsidRPr="000B3D8F">
        <w:rPr>
          <w:rFonts w:cstheme="majorHAnsi"/>
        </w:rPr>
        <w:t xml:space="preserve"> made </w:t>
      </w:r>
      <w:r w:rsidRPr="009B4097">
        <w:rPr>
          <w:rStyle w:val="StyleUnderline"/>
          <w:rFonts w:cstheme="majorHAnsi"/>
          <w:highlight w:val="green"/>
        </w:rPr>
        <w:t xml:space="preserve">easier if </w:t>
      </w:r>
      <w:r w:rsidRPr="009B4097">
        <w:rPr>
          <w:rStyle w:val="Emphasis"/>
          <w:rFonts w:cstheme="majorHAnsi"/>
          <w:highlight w:val="green"/>
        </w:rPr>
        <w:t>tensions are reduced</w:t>
      </w:r>
    </w:p>
    <w:p w14:paraId="421E5F3B" w14:textId="77777777" w:rsidR="00D130C2" w:rsidRDefault="00D130C2" w:rsidP="00D130C2">
      <w:pPr>
        <w:rPr>
          <w:rStyle w:val="Emphasis"/>
          <w:rFonts w:cstheme="majorHAnsi"/>
        </w:rPr>
      </w:pPr>
    </w:p>
    <w:p w14:paraId="2238242A" w14:textId="77777777" w:rsidR="00D130C2" w:rsidRDefault="00D130C2" w:rsidP="00D130C2">
      <w:pPr>
        <w:rPr>
          <w:rStyle w:val="Emphasis"/>
          <w:rFonts w:cstheme="majorHAnsi"/>
        </w:rPr>
      </w:pPr>
    </w:p>
    <w:p w14:paraId="5ED02EE8" w14:textId="77777777" w:rsidR="00D130C2" w:rsidRPr="000B3D8F" w:rsidRDefault="00D130C2" w:rsidP="00D130C2">
      <w:pPr>
        <w:rPr>
          <w:rFonts w:cstheme="majorHAnsi"/>
        </w:rPr>
      </w:pPr>
      <w:r w:rsidRPr="000B3D8F">
        <w:rPr>
          <w:rStyle w:val="StyleUnderline"/>
          <w:rFonts w:cstheme="majorHAnsi"/>
        </w:rPr>
        <w:t xml:space="preserve"> with historic rivals</w:t>
      </w:r>
      <w:r w:rsidRPr="000B3D8F">
        <w:rPr>
          <w:rFonts w:cstheme="majorHAnsi"/>
        </w:rPr>
        <w:t xml:space="preserve">. </w:t>
      </w:r>
      <w:r w:rsidRPr="000B3D8F">
        <w:rPr>
          <w:rStyle w:val="StyleUnderline"/>
          <w:rFonts w:cstheme="majorHAnsi"/>
        </w:rPr>
        <w:t>(5)</w:t>
      </w:r>
      <w:r w:rsidRPr="000B3D8F">
        <w:rPr>
          <w:rFonts w:cstheme="majorHAnsi"/>
        </w:rPr>
        <w:t xml:space="preserve"> Finally, </w:t>
      </w:r>
      <w:r w:rsidRPr="000B3D8F">
        <w:rPr>
          <w:rStyle w:val="StyleUnderline"/>
          <w:rFonts w:cstheme="majorHAnsi"/>
        </w:rPr>
        <w:t xml:space="preserve">during crises, </w:t>
      </w:r>
      <w:r w:rsidRPr="009B4097">
        <w:rPr>
          <w:rStyle w:val="StyleUnderline"/>
          <w:rFonts w:cstheme="majorHAnsi"/>
          <w:highlight w:val="green"/>
        </w:rPr>
        <w:t>elites</w:t>
      </w:r>
      <w:r w:rsidRPr="000B3D8F">
        <w:rPr>
          <w:rFonts w:cstheme="majorHAnsi"/>
        </w:rPr>
        <w:t xml:space="preserve"> are more prone to </w:t>
      </w:r>
      <w:r w:rsidRPr="009B4097">
        <w:rPr>
          <w:rStyle w:val="StyleUnderline"/>
          <w:rFonts w:cstheme="majorHAnsi"/>
          <w:highlight w:val="green"/>
        </w:rPr>
        <w:t>select</w:t>
      </w:r>
      <w:r w:rsidRPr="000B3D8F">
        <w:rPr>
          <w:rStyle w:val="StyleUnderline"/>
          <w:rFonts w:cstheme="majorHAnsi"/>
        </w:rPr>
        <w:t xml:space="preserve"> leaders who are</w:t>
      </w:r>
      <w:r w:rsidRPr="000B3D8F">
        <w:rPr>
          <w:rFonts w:cstheme="majorHAnsi"/>
        </w:rPr>
        <w:t xml:space="preserve"> perceived as </w:t>
      </w:r>
      <w:r w:rsidRPr="000B3D8F">
        <w:rPr>
          <w:rStyle w:val="StyleUnderline"/>
          <w:rFonts w:cstheme="majorHAnsi"/>
        </w:rPr>
        <w:t xml:space="preserve">capable of resolving economic difficulties, permitting the emergence of leaders who hold </w:t>
      </w:r>
      <w:r w:rsidRPr="009B4097">
        <w:rPr>
          <w:rStyle w:val="Emphasis"/>
          <w:rFonts w:cstheme="majorHAnsi"/>
          <w:highlight w:val="green"/>
        </w:rPr>
        <w:t>heterodox foreign policy</w:t>
      </w:r>
      <w:r w:rsidRPr="000B3D8F">
        <w:rPr>
          <w:rFonts w:cstheme="majorHAnsi"/>
        </w:rPr>
        <w:t xml:space="preserve"> views. Collectively, </w:t>
      </w:r>
      <w:r w:rsidRPr="009B4097">
        <w:rPr>
          <w:rStyle w:val="StyleUnderline"/>
          <w:rFonts w:cstheme="majorHAnsi"/>
          <w:highlight w:val="green"/>
        </w:rPr>
        <w:t>these</w:t>
      </w:r>
      <w:r w:rsidRPr="000B3D8F">
        <w:rPr>
          <w:rStyle w:val="StyleUnderline"/>
          <w:rFonts w:cstheme="majorHAnsi"/>
        </w:rPr>
        <w:t xml:space="preserve"> mechanisms make it much more likely that a leader will </w:t>
      </w:r>
      <w:r w:rsidRPr="009B4097">
        <w:rPr>
          <w:rStyle w:val="StyleUnderline"/>
          <w:rFonts w:cstheme="majorHAnsi"/>
          <w:highlight w:val="green"/>
        </w:rPr>
        <w:t xml:space="preserve">prefer </w:t>
      </w:r>
      <w:r w:rsidRPr="009B4097">
        <w:rPr>
          <w:rStyle w:val="Emphasis"/>
          <w:rFonts w:cstheme="majorHAnsi"/>
          <w:highlight w:val="green"/>
        </w:rPr>
        <w:t>conciliatory policies</w:t>
      </w:r>
      <w:r w:rsidRPr="000B3D8F">
        <w:rPr>
          <w:rStyle w:val="StyleUnderline"/>
          <w:rFonts w:cstheme="majorHAnsi"/>
        </w:rPr>
        <w:t xml:space="preserve"> compared to during periods of economic normalcy</w:t>
      </w:r>
      <w:r w:rsidRPr="000B3D8F">
        <w:rPr>
          <w:rFonts w:cstheme="majorHAnsi"/>
        </w:rPr>
        <w:t>. This section reviews this causal logic in greater detail, while also providing historical examples that these mechanisms recur in practice.</w:t>
      </w:r>
    </w:p>
    <w:p w14:paraId="50AD8E92" w14:textId="77777777" w:rsidR="00A95652" w:rsidRPr="00D130C2" w:rsidRDefault="00A95652" w:rsidP="00D130C2"/>
    <w:sectPr w:rsidR="00A95652" w:rsidRPr="00D130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9974BB"/>
    <w:multiLevelType w:val="hybridMultilevel"/>
    <w:tmpl w:val="FB5EC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B17926"/>
    <w:multiLevelType w:val="hybridMultilevel"/>
    <w:tmpl w:val="154A1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3452FA"/>
    <w:multiLevelType w:val="hybridMultilevel"/>
    <w:tmpl w:val="9EC46BD8"/>
    <w:lvl w:ilvl="0" w:tplc="78C47F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72594D"/>
    <w:multiLevelType w:val="hybridMultilevel"/>
    <w:tmpl w:val="CA3AC060"/>
    <w:lvl w:ilvl="0" w:tplc="DAC41652">
      <w:start w:val="1"/>
      <w:numFmt w:val="decimal"/>
      <w:lvlText w:val="%1."/>
      <w:lvlJc w:val="left"/>
      <w:pPr>
        <w:ind w:left="720" w:hanging="360"/>
      </w:pPr>
      <w:rPr>
        <w:rFonts w:hint="default"/>
        <w:b/>
        <w:sz w:val="2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A803FB"/>
    <w:multiLevelType w:val="hybridMultilevel"/>
    <w:tmpl w:val="59A6B5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130C2"/>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130C2"/>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68D00"/>
  <w15:chartTrackingRefBased/>
  <w15:docId w15:val="{5E99DEAA-DEAC-4664-B82C-F14756EC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30C2"/>
    <w:rPr>
      <w:rFonts w:ascii="Calibri" w:hAnsi="Calibri" w:cs="Calibri"/>
    </w:rPr>
  </w:style>
  <w:style w:type="paragraph" w:styleId="Heading1">
    <w:name w:val="heading 1"/>
    <w:aliases w:val="Pocket"/>
    <w:basedOn w:val="Normal"/>
    <w:next w:val="Normal"/>
    <w:link w:val="Heading1Char"/>
    <w:qFormat/>
    <w:rsid w:val="00D130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30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130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D130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30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30C2"/>
  </w:style>
  <w:style w:type="character" w:customStyle="1" w:styleId="Heading1Char">
    <w:name w:val="Heading 1 Char"/>
    <w:aliases w:val="Pocket Char"/>
    <w:basedOn w:val="DefaultParagraphFont"/>
    <w:link w:val="Heading1"/>
    <w:rsid w:val="00D130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30C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D130C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D130C2"/>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D130C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130C2"/>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D130C2"/>
    <w:rPr>
      <w:b/>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D130C2"/>
    <w:rPr>
      <w:color w:val="auto"/>
      <w:u w:val="none"/>
    </w:rPr>
  </w:style>
  <w:style w:type="character" w:styleId="FollowedHyperlink">
    <w:name w:val="FollowedHyperlink"/>
    <w:basedOn w:val="DefaultParagraphFont"/>
    <w:uiPriority w:val="99"/>
    <w:semiHidden/>
    <w:unhideWhenUsed/>
    <w:rsid w:val="00D130C2"/>
    <w:rPr>
      <w:color w:val="auto"/>
      <w:u w:val="none"/>
    </w:rPr>
  </w:style>
  <w:style w:type="paragraph" w:customStyle="1" w:styleId="textbold">
    <w:name w:val="text bold"/>
    <w:basedOn w:val="Normal"/>
    <w:link w:val="Emphasis"/>
    <w:uiPriority w:val="7"/>
    <w:qFormat/>
    <w:rsid w:val="00D130C2"/>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D130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D13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balance.com/ranking-the-top-biotech-countries-3973287" TargetMode="External"/><Relationship Id="rId18" Type="http://schemas.openxmlformats.org/officeDocument/2006/relationships/hyperlink" Target="https://www.ema.europa.eu/en/human-regulatory/marketing-authorisation/pre-authorisation-guidance" TargetMode="External"/><Relationship Id="rId26" Type="http://schemas.openxmlformats.org/officeDocument/2006/relationships/hyperlink" Target="https://knowledgehub.transparency.org/assets/uploads/helpdesk/Whistleblower-Reward-Programmes-2018.pdf" TargetMode="External"/><Relationship Id="rId39" Type="http://schemas.openxmlformats.org/officeDocument/2006/relationships/hyperlink" Target="https://asia.nikkei.com/Spotlight/Datawatch/COVID-19-casts-shadow-over-US-and-European-economic-optimism" TargetMode="External"/><Relationship Id="rId21" Type="http://schemas.openxmlformats.org/officeDocument/2006/relationships/hyperlink" Target="https://www.researchgate.net/publication/327407817_Factors_Affecting_Pricing_in_Patent_Licensing_Contracts_in_the_Biopharmaceutical_Industry" TargetMode="External"/><Relationship Id="rId34" Type="http://schemas.openxmlformats.org/officeDocument/2006/relationships/hyperlink" Target="https://ec.europa.eu/health/non_communicable_diseases/cancer_en" TargetMode="External"/><Relationship Id="rId7" Type="http://schemas.openxmlformats.org/officeDocument/2006/relationships/hyperlink" Target="https://catalyst.phrma.org/ip-explained-three-forms-of-ip-protections-for-medicines" TargetMode="External"/><Relationship Id="rId2" Type="http://schemas.openxmlformats.org/officeDocument/2006/relationships/numbering" Target="numbering.xml"/><Relationship Id="rId16" Type="http://schemas.openxmlformats.org/officeDocument/2006/relationships/hyperlink" Target="https://www.fda.gov/drugs/developmentapprovalprocess/druginnovation/default.htm" TargetMode="External"/><Relationship Id="rId20" Type="http://schemas.openxmlformats.org/officeDocument/2006/relationships/hyperlink" Target="https://www.ncbi.nlm.nih.gov/pmc/articles/PMC6091770/" TargetMode="External"/><Relationship Id="rId29" Type="http://schemas.openxmlformats.org/officeDocument/2006/relationships/hyperlink" Target="https://ec.europa.eu/health/funding/eu4health_e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atalyst.phrma.org/author/tom-wilbur" TargetMode="External"/><Relationship Id="rId11" Type="http://schemas.openxmlformats.org/officeDocument/2006/relationships/hyperlink" Target="https://iccwbo.org/content/uploads/sites/3/2017/02/ICC-Research-Trade-Secrets-english.pdf" TargetMode="External"/><Relationship Id="rId24" Type="http://schemas.openxmlformats.org/officeDocument/2006/relationships/hyperlink" Target="https://www.fda.gov/ForConsumers/ConsumerUpdates/ucm246776.htm" TargetMode="External"/><Relationship Id="rId32" Type="http://schemas.openxmlformats.org/officeDocument/2006/relationships/hyperlink" Target="https://ec.europa.eu/info/live-work-travel-eu/coronavirus-response/public-health_en" TargetMode="External"/><Relationship Id="rId37" Type="http://schemas.openxmlformats.org/officeDocument/2006/relationships/hyperlink" Target="https://ec.europa.eu/health/vaccination/overview_en"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ool.com/investing/2018/05/19/how-drug-approvals-in-europe-are-different-than-in.aspx" TargetMode="External"/><Relationship Id="rId23" Type="http://schemas.openxmlformats.org/officeDocument/2006/relationships/hyperlink" Target="http://www.ema.europa.eu/ema/index.jsp?curl=pages/regulation/general/eudra_gmp_database.jsp&amp;mid=WC0b01ac058006e06e" TargetMode="External"/><Relationship Id="rId28" Type="http://schemas.openxmlformats.org/officeDocument/2006/relationships/hyperlink" Target="https://www.lexology.com/library/detail.aspx?g=f3a952a0-c7a6-4bb7-b769-b505c9f53f77" TargetMode="External"/><Relationship Id="rId36" Type="http://schemas.openxmlformats.org/officeDocument/2006/relationships/hyperlink" Target="https://ec.europa.eu/health/antimicrobial-resistance/eu-action-on-antimicrobial-resistance_en" TargetMode="External"/><Relationship Id="rId10" Type="http://schemas.openxmlformats.org/officeDocument/2006/relationships/hyperlink" Target="https://www.nolo.com/legal-encyclopedia/trade-secret-basics-faq.html" TargetMode="External"/><Relationship Id="rId19" Type="http://schemas.openxmlformats.org/officeDocument/2006/relationships/hyperlink" Target="https://www.sciencedirect.com/science/article/pii/S2452302X16300638" TargetMode="External"/><Relationship Id="rId31" Type="http://schemas.openxmlformats.org/officeDocument/2006/relationships/hyperlink" Target="https://ec.europa.eu/info/strategy/priorities-2019-2024/promoting-our-european-way-life/european-health-union_en" TargetMode="External"/><Relationship Id="rId4" Type="http://schemas.openxmlformats.org/officeDocument/2006/relationships/settings" Target="settings.xml"/><Relationship Id="rId9" Type="http://schemas.openxmlformats.org/officeDocument/2006/relationships/hyperlink" Target="https://catalyst.phrma.org/icymi-orphan-drug-development-brings-unique-challenges" TargetMode="External"/><Relationship Id="rId14" Type="http://schemas.openxmlformats.org/officeDocument/2006/relationships/hyperlink" Target="https://www.iqvia.com/institute/reports/the-global-use-of-medicine-in-2019-and-outlook-to-2023" TargetMode="External"/><Relationship Id="rId22" Type="http://schemas.openxmlformats.org/officeDocument/2006/relationships/hyperlink" Target="http://bionest.com/wp-content/uploads/2015/10/In_Vivo_Article_Bionest_web_final_IV1312.pdf" TargetMode="External"/><Relationship Id="rId27" Type="http://schemas.openxmlformats.org/officeDocument/2006/relationships/hyperlink" Target="https://www.blueprintforfreespeech.net/en/news/protect-whistleblowers-protect-everyones-health" TargetMode="External"/><Relationship Id="rId30" Type="http://schemas.openxmlformats.org/officeDocument/2006/relationships/hyperlink" Target="https://eur-lex.europa.eu/legal-content/EN/TXT/?uri=uriserv:OJ.L_.2021.107.01.0001.01.ENG" TargetMode="External"/><Relationship Id="rId35" Type="http://schemas.openxmlformats.org/officeDocument/2006/relationships/hyperlink" Target="https://ec.europa.eu/health/human-use/strategy_en" TargetMode="External"/><Relationship Id="rId8" Type="http://schemas.openxmlformats.org/officeDocument/2006/relationships/hyperlink" Target="https://catalyst.phrma.org/ip-explained-why-patents-are-so-critical-to-biopharmaceutical-innovation" TargetMode="External"/><Relationship Id="rId3" Type="http://schemas.openxmlformats.org/officeDocument/2006/relationships/styles" Target="styles.xml"/><Relationship Id="rId12" Type="http://schemas.openxmlformats.org/officeDocument/2006/relationships/hyperlink" Target="https://www.researchgate.net/publication/327407817_Factors_Affecting_Pricing_in_Patent_Licensing_Contracts_in_the_Biopharmaceutical_Industry" TargetMode="External"/><Relationship Id="rId17" Type="http://schemas.openxmlformats.org/officeDocument/2006/relationships/hyperlink" Target="https://www.sciencedirect.com/science/article/pii/S2452302X16300638" TargetMode="External"/><Relationship Id="rId25" Type="http://schemas.openxmlformats.org/officeDocument/2006/relationships/hyperlink" Target="https://www.google.com/search?q=europe+population&amp;rlz=1C5CHFA_enCA730CA732&amp;oq=europe+population&amp;aqs=chrome..69i57j0l5.2374j0j4&amp;sourceid=chrome&amp;ie=UTF-8" TargetMode="External"/><Relationship Id="rId33" Type="http://schemas.openxmlformats.org/officeDocument/2006/relationships/hyperlink" Target="https://ec.europa.eu/health/security/overview_en" TargetMode="External"/><Relationship Id="rId38" Type="http://schemas.openxmlformats.org/officeDocument/2006/relationships/hyperlink" Target="https://papers.ssrn.com/sol3/papers.cfm?abstract_id=2839693,)D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11743</Words>
  <Characters>66938</Characters>
  <Application>Microsoft Office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2021-09-20T01:13:00Z</dcterms:created>
  <dcterms:modified xsi:type="dcterms:W3CDTF">2021-09-20T01:13:00Z</dcterms:modified>
</cp:coreProperties>
</file>