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EEB3F" w14:textId="77777777" w:rsidR="008D0341" w:rsidRDefault="008D0341" w:rsidP="008D0341">
      <w:pPr>
        <w:pStyle w:val="Heading1"/>
      </w:pPr>
      <w:r>
        <w:t>Voices R5 Aff vs Perry JA</w:t>
      </w:r>
    </w:p>
    <w:p w14:paraId="0573B99D" w14:textId="77777777" w:rsidR="008D0341" w:rsidRDefault="008D0341" w:rsidP="008D0341">
      <w:pPr>
        <w:pStyle w:val="Heading1"/>
      </w:pPr>
      <w:r>
        <w:t>1AC</w:t>
      </w:r>
    </w:p>
    <w:p w14:paraId="43A47AD3" w14:textId="77777777" w:rsidR="008D0341" w:rsidRPr="00FE7FA8" w:rsidRDefault="008D0341" w:rsidP="008D0341"/>
    <w:p w14:paraId="1808D2BC" w14:textId="77777777" w:rsidR="008D0341" w:rsidRPr="00555A3A" w:rsidRDefault="008D0341" w:rsidP="008D0341">
      <w:pPr>
        <w:pStyle w:val="Heading3"/>
        <w:rPr>
          <w:rFonts w:cs="Calibri"/>
        </w:rPr>
      </w:pPr>
      <w:r>
        <w:rPr>
          <w:rFonts w:cs="Calibri"/>
        </w:rPr>
        <w:t>ADV</w:t>
      </w:r>
    </w:p>
    <w:p w14:paraId="25894739" w14:textId="77777777" w:rsidR="008D0341" w:rsidRPr="00555A3A" w:rsidRDefault="008D0341" w:rsidP="008D0341"/>
    <w:p w14:paraId="1E7E0FC7" w14:textId="77777777" w:rsidR="008D0341" w:rsidRPr="00555A3A" w:rsidRDefault="008D0341" w:rsidP="008D0341">
      <w:pPr>
        <w:pStyle w:val="Heading4"/>
        <w:rPr>
          <w:rFonts w:cs="Calibri"/>
        </w:rPr>
      </w:pPr>
      <w:r w:rsidRPr="00555A3A">
        <w:rPr>
          <w:rFonts w:cs="Calibri"/>
        </w:rPr>
        <w:t>Current TRIP-plus data exclusivity standards in Jordan devastate healthcare accessibility and the economy.</w:t>
      </w:r>
    </w:p>
    <w:p w14:paraId="6530165D" w14:textId="77777777" w:rsidR="008D0341" w:rsidRPr="00555A3A" w:rsidRDefault="008D0341" w:rsidP="008D0341">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6" w:history="1">
        <w:r w:rsidRPr="00555A3A">
          <w:rPr>
            <w:rStyle w:val="Hyperlink"/>
          </w:rPr>
          <w:t>https://doi.org/10.1093/jiplp/jpz080</w:t>
        </w:r>
      </w:hyperlink>
      <w:r w:rsidRPr="00555A3A">
        <w:t xml:space="preserve"> SM</w:t>
      </w:r>
    </w:p>
    <w:p w14:paraId="00D6DC29" w14:textId="77777777" w:rsidR="008D0341" w:rsidRPr="00555A3A" w:rsidRDefault="008D0341" w:rsidP="008D0341">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in an attempt to scale back the negative effects of TRIPS-plus and data exclusivity.</w:t>
      </w:r>
    </w:p>
    <w:p w14:paraId="4DC8B35C" w14:textId="77777777" w:rsidR="008D0341" w:rsidRPr="00555A3A" w:rsidRDefault="008D0341" w:rsidP="008D0341">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2795BF8B" w14:textId="77777777" w:rsidR="008D0341" w:rsidRPr="00555A3A" w:rsidRDefault="008D0341" w:rsidP="008D0341">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36E204BF" w14:textId="77777777" w:rsidR="008D0341" w:rsidRPr="00555A3A" w:rsidRDefault="008D0341" w:rsidP="008D0341">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excessive form of protection for an existing </w:t>
      </w:r>
      <w:r w:rsidRPr="00555A3A">
        <w:rPr>
          <w:rStyle w:val="StyleUnderline"/>
          <w:highlight w:val="green"/>
        </w:rPr>
        <w:t xml:space="preserve">TRIPS-plus </w:t>
      </w:r>
      <w:r w:rsidRPr="00555A3A">
        <w:rPr>
          <w:rStyle w:val="StyleUnderline"/>
        </w:rPr>
        <w:t>condition.</w:t>
      </w:r>
    </w:p>
    <w:p w14:paraId="17DCF7A5" w14:textId="77777777" w:rsidR="008D0341" w:rsidRPr="00555A3A" w:rsidRDefault="008D0341" w:rsidP="008D0341">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as a consequence of data exclusivity</w:t>
      </w:r>
      <w:r w:rsidRPr="00555A3A">
        <w:t xml:space="preserve">.10 This suggests that </w:t>
      </w:r>
      <w:r w:rsidRPr="00555A3A">
        <w:rPr>
          <w:rStyle w:val="StyleUnderline"/>
        </w:rPr>
        <w:t>data exclusivity limits competition. Beyond implications for competition, there are financial 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131529C5" w14:textId="77777777" w:rsidR="008D0341" w:rsidRPr="00555A3A" w:rsidRDefault="008D0341" w:rsidP="008D0341"/>
    <w:p w14:paraId="2DF02037" w14:textId="77777777" w:rsidR="008D0341" w:rsidRPr="00555A3A" w:rsidRDefault="008D0341" w:rsidP="008D0341">
      <w:pPr>
        <w:pStyle w:val="Heading4"/>
        <w:rPr>
          <w:rFonts w:cs="Calibri"/>
        </w:rPr>
      </w:pPr>
      <w:r w:rsidRPr="00555A3A">
        <w:rPr>
          <w:rFonts w:cs="Calibri"/>
        </w:rPr>
        <w:t>Data exclusivity is the key internal link to blocking generic competition, economic growth, and affordable healthcare – case study proves.</w:t>
      </w:r>
    </w:p>
    <w:p w14:paraId="7010B9EA" w14:textId="77777777" w:rsidR="008D0341" w:rsidRPr="00555A3A" w:rsidRDefault="008D0341" w:rsidP="008D0341">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7" w:history="1">
        <w:r w:rsidRPr="00555A3A">
          <w:rPr>
            <w:rStyle w:val="Hyperlink"/>
          </w:rPr>
          <w:t>https://citeseerx.ist.psu.edu/viewdoc/download?doi=10.1.1.851.5138&amp;rep=rep1&amp;type=pdf</w:t>
        </w:r>
      </w:hyperlink>
      <w:r w:rsidRPr="00555A3A">
        <w:t xml:space="preserve"> SM</w:t>
      </w:r>
    </w:p>
    <w:p w14:paraId="4CB94157" w14:textId="77777777" w:rsidR="008D0341" w:rsidRPr="00555A3A" w:rsidRDefault="008D0341" w:rsidP="008D0341">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7A0C7FD8" w14:textId="77777777" w:rsidR="008D0341" w:rsidRPr="00555A3A" w:rsidRDefault="008D0341" w:rsidP="008D0341">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 in particular,</w:t>
      </w:r>
      <w:r w:rsidRPr="00555A3A">
        <w:rPr>
          <w:rStyle w:val="StyleUnderline"/>
        </w:rPr>
        <w:t xml:space="preserve"> </w:t>
      </w:r>
      <w:r w:rsidRPr="00555A3A">
        <w:rPr>
          <w:rStyle w:val="StyleUnderline"/>
          <w:highlight w:val="green"/>
        </w:rPr>
        <w:t>data exclusivity, to prevent generic competition</w:t>
      </w:r>
      <w:r w:rsidRPr="00555A3A">
        <w:rPr>
          <w:rStyle w:val="StyleUnderline"/>
        </w:rPr>
        <w:t xml:space="preserve"> for many medicines. </w:t>
      </w:r>
    </w:p>
    <w:p w14:paraId="4C91681F" w14:textId="77777777" w:rsidR="008D0341" w:rsidRPr="00555A3A" w:rsidRDefault="008D0341" w:rsidP="008D0341">
      <w:r w:rsidRPr="00555A3A">
        <w:t>A. Patenting practices of foreign drug companies in Jordan since 2001</w:t>
      </w:r>
    </w:p>
    <w:p w14:paraId="01544169" w14:textId="77777777" w:rsidR="008D0341" w:rsidRPr="00555A3A" w:rsidRDefault="008D0341" w:rsidP="008D0341">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185E0BF3" w14:textId="77777777" w:rsidR="008D0341" w:rsidRPr="00555A3A" w:rsidRDefault="008D0341" w:rsidP="008D0341">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pharmaceutical companies concluded that data exclusivity effectively prevents 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6AFD2299" w14:textId="77777777" w:rsidR="008D0341" w:rsidRPr="00555A3A" w:rsidRDefault="008D0341" w:rsidP="008D0341">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in order </w:t>
      </w:r>
      <w:r w:rsidRPr="00555A3A">
        <w:rPr>
          <w:rStyle w:val="StyleUnderline"/>
          <w:highlight w:val="green"/>
        </w:rPr>
        <w:t>to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 unfair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0C252B34" w14:textId="77777777" w:rsidR="008D0341" w:rsidRPr="00555A3A" w:rsidRDefault="008D0341" w:rsidP="008D0341">
      <w:pPr>
        <w:rPr>
          <w:rStyle w:val="StyleUnderline"/>
        </w:rPr>
      </w:pPr>
      <w:r w:rsidRPr="00555A3A">
        <w:rPr>
          <w:rStyle w:val="StyleUnderline"/>
        </w:rPr>
        <w:t xml:space="preserve">Data exclusivity prohibits generic competition for a specified period of time.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08F71D12" w14:textId="77777777" w:rsidR="008D0341" w:rsidRPr="00555A3A" w:rsidRDefault="008D0341" w:rsidP="008D0341">
      <w:pPr>
        <w:rPr>
          <w:rStyle w:val="StyleUnderline"/>
        </w:rPr>
      </w:pPr>
      <w:r w:rsidRPr="00555A3A">
        <w:rPr>
          <w:rStyle w:val="StyleUnderline"/>
        </w:rPr>
        <w:t>Data exclusivity prevents generic competition independent of patent protection</w:t>
      </w:r>
    </w:p>
    <w:p w14:paraId="0B22F157" w14:textId="77777777" w:rsidR="008D0341" w:rsidRPr="00555A3A" w:rsidRDefault="008D0341" w:rsidP="008D0341">
      <w:r w:rsidRPr="00555A3A">
        <w:rPr>
          <w:rStyle w:val="StyleUnderline"/>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56915A1D" w14:textId="77777777" w:rsidR="008D0341" w:rsidRPr="00555A3A" w:rsidRDefault="008D0341" w:rsidP="008D0341">
      <w:pPr>
        <w:rPr>
          <w:rStyle w:val="StyleUnderline"/>
        </w:rPr>
      </w:pPr>
      <w:r w:rsidRPr="00555A3A">
        <w:t xml:space="preserve">According to Oxfam ’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213AFDA1" w14:textId="77777777" w:rsidR="008D0341" w:rsidRPr="00555A3A" w:rsidRDefault="008D0341" w:rsidP="008D0341">
      <w:r w:rsidRPr="00555A3A">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6F20BCF6" w14:textId="77777777" w:rsidR="008D0341" w:rsidRPr="00555A3A" w:rsidRDefault="008D0341" w:rsidP="008D0341">
      <w:pPr>
        <w:rPr>
          <w:rStyle w:val="StyleUnderline"/>
        </w:rPr>
      </w:pPr>
      <w:r w:rsidRPr="00555A3A">
        <w:rPr>
          <w:rStyle w:val="StyleUnderline"/>
        </w:rPr>
        <w:t>Consequences of data exclusivity on public health</w:t>
      </w:r>
    </w:p>
    <w:p w14:paraId="55FE2167" w14:textId="77777777" w:rsidR="008D0341" w:rsidRPr="00555A3A" w:rsidRDefault="008D0341" w:rsidP="008D0341">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115445F6" w14:textId="77777777" w:rsidR="008D0341" w:rsidRPr="00555A3A" w:rsidRDefault="008D0341" w:rsidP="008D0341">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690CA42A" w14:textId="77777777" w:rsidR="008D0341" w:rsidRPr="00555A3A" w:rsidRDefault="008D0341" w:rsidP="008D0341">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2502C922" w14:textId="77777777" w:rsidR="008D0341" w:rsidRPr="00555A3A" w:rsidRDefault="008D0341" w:rsidP="008D0341">
      <w:r w:rsidRPr="00555A3A">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76EAEA13" w14:textId="77777777" w:rsidR="008D0341" w:rsidRPr="00555A3A" w:rsidRDefault="008D0341" w:rsidP="008D0341">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2D22DB1B" w14:textId="77777777" w:rsidR="008D0341" w:rsidRPr="00555A3A" w:rsidRDefault="008D0341" w:rsidP="008D0341">
      <w:r w:rsidRPr="00555A3A">
        <w:t>Three years of additional data exclusivity for new uses of old medicines</w:t>
      </w:r>
    </w:p>
    <w:p w14:paraId="2D3C6C8F" w14:textId="77777777" w:rsidR="008D0341" w:rsidRPr="00555A3A" w:rsidRDefault="008D0341" w:rsidP="008D0341">
      <w:r w:rsidRPr="00555A3A">
        <w:t xml:space="preserve">Article 4 of the US – Jordan FTA requires Jordan ’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Representative ’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On the contrary, the government argued that a ‘ new use ’only extends, at a maximum, to new indications for old medicines. Despite this narrow definition, at least 25 medicines have received an additional 3 years of monopoly protection for new indications. 4</w:t>
      </w:r>
    </w:p>
    <w:p w14:paraId="021D63F3" w14:textId="77777777" w:rsidR="008D0341" w:rsidRPr="00555A3A" w:rsidRDefault="008D0341" w:rsidP="008D0341"/>
    <w:p w14:paraId="3C900505" w14:textId="77777777" w:rsidR="008D0341" w:rsidRPr="00555A3A" w:rsidRDefault="008D0341" w:rsidP="008D0341">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7C1D5CF1" w14:textId="77777777" w:rsidR="008D0341" w:rsidRPr="00555A3A" w:rsidRDefault="008D0341" w:rsidP="008D0341">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8" w:history="1">
        <w:r w:rsidRPr="00555A3A">
          <w:rPr>
            <w:rStyle w:val="Hyperlink"/>
          </w:rPr>
          <w:t>https://scholarsbank.uoregon.edu/xmlui/bitstream/handle/1794/20019/Nsour.pdf?sequence=1&amp;isAllowed=y</w:t>
        </w:r>
      </w:hyperlink>
      <w:r w:rsidRPr="00555A3A">
        <w:t xml:space="preserve"> SM</w:t>
      </w:r>
    </w:p>
    <w:p w14:paraId="0D838F60" w14:textId="77777777" w:rsidR="008D0341" w:rsidRPr="00555A3A" w:rsidRDefault="008D0341" w:rsidP="008D0341">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0B20193D" w14:textId="77777777" w:rsidR="008D0341" w:rsidRPr="00555A3A" w:rsidRDefault="008D0341" w:rsidP="008D0341">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6974F7F3" w14:textId="77777777" w:rsidR="008D0341" w:rsidRPr="00555A3A" w:rsidRDefault="008D0341" w:rsidP="008D0341">
      <w:r w:rsidRPr="00555A3A">
        <w:t>Furthermore, Originator companies are now conducting clinical trials in Jordan Research Centers because of the availability of a strong IPR environment.264</w:t>
      </w:r>
    </w:p>
    <w:p w14:paraId="4759075C" w14:textId="77777777" w:rsidR="008D0341" w:rsidRPr="00555A3A" w:rsidRDefault="008D0341" w:rsidP="008D0341">
      <w:r w:rsidRPr="00555A3A">
        <w:t>3. Promotion of Pharmaceutical Local Industry</w:t>
      </w:r>
    </w:p>
    <w:p w14:paraId="3D7C2558" w14:textId="77777777" w:rsidR="008D0341" w:rsidRPr="00555A3A" w:rsidRDefault="008D0341" w:rsidP="008D0341">
      <w:r w:rsidRPr="00555A3A">
        <w:rPr>
          <w:rStyle w:val="StyleUnderline"/>
        </w:rPr>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5EB18166" w14:textId="77777777" w:rsidR="008D0341" w:rsidRPr="00555A3A" w:rsidRDefault="008D0341" w:rsidP="008D0341">
      <w:r w:rsidRPr="00555A3A">
        <w:rPr>
          <w:rStyle w:val="StyleUnderline"/>
          <w:highlight w:val="green"/>
        </w:rPr>
        <w:t>Eighty-one percent of local production is exported to 60 countries</w:t>
      </w:r>
      <w:r w:rsidRPr="00555A3A">
        <w:rPr>
          <w:rStyle w:val="StyleUnderline"/>
        </w:rPr>
        <w:t xml:space="preserve"> because of the high </w:t>
      </w:r>
      <w:r w:rsidRPr="00555A3A">
        <w:rPr>
          <w:rStyle w:val="StyleUnderline"/>
          <w:highlight w:val="green"/>
        </w:rPr>
        <w:t xml:space="preserve">quality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5ABE1D7D" w14:textId="77777777" w:rsidR="008D0341" w:rsidRPr="00555A3A" w:rsidRDefault="008D0341" w:rsidP="008D0341">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4A7E32C7" w14:textId="77777777" w:rsidR="008D0341" w:rsidRPr="00555A3A" w:rsidRDefault="008D0341" w:rsidP="008D0341">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industry is</w:t>
      </w:r>
      <w:r w:rsidRPr="00555A3A">
        <w:rPr>
          <w:rStyle w:val="StyleUnderline"/>
        </w:rPr>
        <w:t xml:space="preserve"> considered to be a </w:t>
      </w:r>
      <w:r w:rsidRPr="00555A3A">
        <w:rPr>
          <w:rStyle w:val="StyleUnderline"/>
          <w:highlight w:val="green"/>
        </w:rPr>
        <w:t>generic</w:t>
      </w:r>
      <w:r w:rsidRPr="00555A3A">
        <w:rPr>
          <w:rStyle w:val="StyleUnderline"/>
        </w:rPr>
        <w:t xml:space="preserve"> industry, one which does not involve innovation products</w:t>
      </w:r>
      <w:r w:rsidRPr="00555A3A">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666EEB7C" w14:textId="77777777" w:rsidR="008D0341" w:rsidRPr="00555A3A" w:rsidRDefault="008D0341" w:rsidP="008D0341">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 xml:space="preserve">to around six years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484CE32A" w14:textId="77777777" w:rsidR="008D0341" w:rsidRPr="00555A3A" w:rsidRDefault="008D0341" w:rsidP="008D0341">
      <w:r w:rsidRPr="00555A3A">
        <w:rPr>
          <w:rStyle w:val="StyleUnderline"/>
        </w:rPr>
        <w:t>Contrary to the situation in Jordan, the generic pharmaceutical industries of other countries like Israel and India have evolved to counter the effects of data 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48B3AA68" w14:textId="77777777" w:rsidR="008D0341" w:rsidRPr="00555A3A" w:rsidRDefault="008D0341" w:rsidP="008D0341">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2F9D440E" w14:textId="77777777" w:rsidR="008D0341" w:rsidRPr="00555A3A" w:rsidRDefault="008D0341" w:rsidP="008D0341"/>
    <w:p w14:paraId="3F48929F" w14:textId="77777777" w:rsidR="008D0341" w:rsidRPr="00555A3A" w:rsidRDefault="008D0341" w:rsidP="008D0341">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5E2DA6D1" w14:textId="77777777" w:rsidR="008D0341" w:rsidRPr="00555A3A" w:rsidRDefault="008D0341" w:rsidP="008D0341">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Africa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Today FM Ireland, and South Korea's TBS eFHM radio. Paul has a BA in International History and International Politics from Keele University, UK, and a MA in Middle Eastern Studies from the American University in Beirut (AUB), Lebanon.] </w:t>
      </w:r>
      <w:hyperlink r:id="rId9" w:history="1">
        <w:r w:rsidRPr="00555A3A">
          <w:rPr>
            <w:rStyle w:val="Hyperlink"/>
          </w:rPr>
          <w:t>http://backinbeirut.blogspot.com/2016/06/jordans-pharmaceutical-sector-punches.html</w:t>
        </w:r>
      </w:hyperlink>
      <w:r w:rsidRPr="00555A3A">
        <w:t xml:space="preserve"> SM</w:t>
      </w:r>
    </w:p>
    <w:p w14:paraId="18657D97" w14:textId="77777777" w:rsidR="008D0341" w:rsidRPr="00555A3A" w:rsidRDefault="008D0341" w:rsidP="008D0341">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088FBF48" w14:textId="77777777" w:rsidR="008D0341" w:rsidRPr="00555A3A" w:rsidRDefault="008D0341" w:rsidP="008D0341">
      <w:pPr>
        <w:rPr>
          <w:b/>
          <w:u w:val="single"/>
        </w:rPr>
      </w:pPr>
      <w:r w:rsidRPr="00555A3A">
        <w:t xml:space="preserve">With a population of just 6.6 million, </w:t>
      </w:r>
      <w:r w:rsidRPr="00555A3A">
        <w:rPr>
          <w:rStyle w:val="StyleUnderline"/>
        </w:rPr>
        <w:t xml:space="preserve">Jordan may be a small country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0DA9F431" w14:textId="77777777" w:rsidR="008D0341" w:rsidRPr="00555A3A" w:rsidRDefault="008D0341" w:rsidP="008D0341">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4C09B6C5" w14:textId="77777777" w:rsidR="008D0341" w:rsidRPr="00555A3A" w:rsidRDefault="008D0341" w:rsidP="008D0341">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signing a free trade 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2BB57B89" w14:textId="77777777" w:rsidR="008D0341" w:rsidRPr="00555A3A" w:rsidRDefault="008D0341" w:rsidP="008D0341">
      <w:r w:rsidRPr="00555A3A">
        <w:t xml:space="preserve">That said, </w:t>
      </w:r>
      <w:r w:rsidRPr="00555A3A">
        <w:rPr>
          <w:rStyle w:val="StyleUnderline"/>
        </w:rPr>
        <w:t>Jordan’s domestic pharma market is growing</w:t>
      </w:r>
      <w:r w:rsidRPr="00555A3A">
        <w:t>. According to UK- based BMI Research, the total market, including imports, reached Jordanian Dinars JOD643m ($905m) in 2014, and is forecast to grow by 6.4% in 2015, to JOD683m ($962m). Samer Al-Ansari, Marketing Director for the Middle East and North Africa (MENA) at Hikma, one of the region’s leading pharma manufacturers and exporters, established in Jordan and listed on the London Stock Exchange, says the total market grew by 9.4% in 2014, while according to BMI generic growth was 10.5%.</w:t>
      </w:r>
    </w:p>
    <w:p w14:paraId="6C50F3AF" w14:textId="77777777" w:rsidR="008D0341" w:rsidRPr="00555A3A" w:rsidRDefault="008D0341" w:rsidP="008D0341">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78A17443" w14:textId="77777777" w:rsidR="008D0341" w:rsidRPr="00555A3A" w:rsidRDefault="008D0341" w:rsidP="008D0341">
      <w:r w:rsidRPr="00555A3A">
        <w:rPr>
          <w:rStyle w:val="StyleUnderline"/>
        </w:rPr>
        <w:t xml:space="preserve">However, aid agencies import medicines and individual refugees have low purchasing power.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64F6198F" w14:textId="77777777" w:rsidR="008D0341" w:rsidRPr="00555A3A" w:rsidRDefault="008D0341" w:rsidP="008D0341">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503F8074" w14:textId="77777777" w:rsidR="008D0341" w:rsidRPr="00555A3A" w:rsidRDefault="008D0341" w:rsidP="008D0341">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2F2FC57F" w14:textId="77777777" w:rsidR="008D0341" w:rsidRPr="00555A3A" w:rsidRDefault="008D0341" w:rsidP="008D0341">
      <w:pPr>
        <w:rPr>
          <w:b/>
          <w:u w:val="single"/>
        </w:rPr>
      </w:pPr>
      <w:r w:rsidRPr="00555A3A">
        <w:rPr>
          <w:rStyle w:val="StyleUnderline"/>
        </w:rPr>
        <w:t>Jordan has 16 pharmaceutical firms, which manufacture mostly generics or branded generics</w:t>
      </w:r>
      <w:r w:rsidRPr="00555A3A">
        <w:t xml:space="preserve">, bulk antibiotics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More than 70% of Jordanian pharma production is for export, to more than 65 countries, primarily in the Middle East, Africa and Asia.</w:t>
      </w:r>
    </w:p>
    <w:p w14:paraId="56B86D6E" w14:textId="77777777" w:rsidR="008D0341" w:rsidRPr="00555A3A" w:rsidRDefault="008D0341" w:rsidP="008D0341">
      <w:r w:rsidRPr="00555A3A">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7C4AFC0F" w14:textId="77777777" w:rsidR="008D0341" w:rsidRPr="00555A3A" w:rsidRDefault="008D0341" w:rsidP="008D0341">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63B4C941" w14:textId="77777777" w:rsidR="008D0341" w:rsidRPr="00555A3A" w:rsidRDefault="008D0341" w:rsidP="008D0341">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29999B8E" w14:textId="77777777" w:rsidR="008D0341" w:rsidRPr="00555A3A" w:rsidRDefault="008D0341" w:rsidP="008D0341">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on 2014.</w:t>
      </w:r>
      <w:r w:rsidRPr="00555A3A">
        <w:t xml:space="preserve"> It is not only neighbouring countries that have affected us, the whole region is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04F1615E" w14:textId="77777777" w:rsidR="008D0341" w:rsidRPr="00555A3A" w:rsidRDefault="008D0341" w:rsidP="008D0341">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3B311144" w14:textId="77777777" w:rsidR="008D0341" w:rsidRPr="00555A3A" w:rsidRDefault="008D0341" w:rsidP="008D0341">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470276E" w14:textId="77777777" w:rsidR="008D0341" w:rsidRPr="00555A3A" w:rsidRDefault="008D0341" w:rsidP="008D0341">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3DA59CF9" w14:textId="77777777" w:rsidR="008D0341" w:rsidRPr="00555A3A" w:rsidRDefault="008D0341" w:rsidP="008D0341">
      <w:r w:rsidRPr="00555A3A">
        <w:t>Currently, local producers engage in contract manufacturing for global majors, which contributes to less than 5% of the sector’s overall revenue, according to the JJPS. The rest of production is generics under licence, with most licensing agreements still in effect signed before 1999.</w:t>
      </w:r>
    </w:p>
    <w:p w14:paraId="1583D985" w14:textId="77777777" w:rsidR="008D0341" w:rsidRPr="00555A3A" w:rsidRDefault="008D0341" w:rsidP="008D0341">
      <w:r w:rsidRPr="00555A3A">
        <w:t>Heightened competition</w:t>
      </w:r>
    </w:p>
    <w:p w14:paraId="7E3C8DB7" w14:textId="77777777" w:rsidR="008D0341" w:rsidRPr="00555A3A" w:rsidRDefault="008D0341" w:rsidP="008D0341">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7415B3D7" w14:textId="77777777" w:rsidR="008D0341" w:rsidRPr="00555A3A" w:rsidRDefault="008D0341" w:rsidP="008D0341">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7FA143CD" w14:textId="77777777" w:rsidR="008D0341" w:rsidRPr="00555A3A" w:rsidRDefault="008D0341" w:rsidP="008D0341">
      <w:r w:rsidRPr="00555A3A">
        <w:t>Companies are also having to make their generic products known in the market. ‘In the EU or the US you can sell a generic by its scientific name, but in the Middle East and North Africa (MENA) it is branded generics, so you have to build up a brand name,’ said Al- Ansari.</w:t>
      </w:r>
    </w:p>
    <w:p w14:paraId="68B303AF" w14:textId="77777777" w:rsidR="008D0341" w:rsidRPr="00555A3A" w:rsidRDefault="008D0341" w:rsidP="008D0341">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36A1464A" w14:textId="77777777" w:rsidR="008D0341" w:rsidRPr="00555A3A" w:rsidRDefault="008D0341" w:rsidP="008D0341">
      <w:r w:rsidRPr="00555A3A">
        <w:t>Price controls in Saudi Arabia to protect domestic production, and protectionism in Algeria to encourage pharmaceutical manufacturing are also affecting Jordanian exports.</w:t>
      </w:r>
    </w:p>
    <w:p w14:paraId="64124612" w14:textId="77777777" w:rsidR="008D0341" w:rsidRPr="00555A3A" w:rsidRDefault="008D0341" w:rsidP="008D0341">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2C16FB6E" w14:textId="77777777" w:rsidR="008D0341" w:rsidRPr="00555A3A" w:rsidRDefault="008D0341" w:rsidP="008D0341">
      <w:pPr>
        <w:pStyle w:val="Heading4"/>
        <w:rPr>
          <w:rFonts w:cs="Calibri"/>
        </w:rPr>
      </w:pPr>
      <w:r w:rsidRPr="00555A3A">
        <w:rPr>
          <w:rFonts w:cs="Calibri"/>
        </w:rPr>
        <w:t>Economic stagnation structurally locks in instability in Jordan.</w:t>
      </w:r>
    </w:p>
    <w:p w14:paraId="08B86B1A" w14:textId="77777777" w:rsidR="008D0341" w:rsidRPr="00555A3A" w:rsidRDefault="008D0341" w:rsidP="008D0341">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the American University of Central Asia. April 14, 2021 </w:t>
      </w:r>
      <w:hyperlink r:id="rId10" w:history="1">
        <w:r w:rsidRPr="00555A3A">
          <w:rPr>
            <w:rStyle w:val="Hyperlink"/>
          </w:rPr>
          <w:t>https://foreignpolicy.com/2021/04/14/jordan-abdullah-hamzah-hashemite-family-reunion-cant-hide-economic-woes/</w:t>
        </w:r>
      </w:hyperlink>
      <w:r w:rsidRPr="00555A3A">
        <w:t xml:space="preserve"> SM</w:t>
      </w:r>
    </w:p>
    <w:p w14:paraId="25F18A81" w14:textId="77777777" w:rsidR="008D0341" w:rsidRPr="00555A3A" w:rsidRDefault="008D0341" w:rsidP="008D0341">
      <w:pPr>
        <w:rPr>
          <w:rStyle w:val="StyleUnderline"/>
        </w:rPr>
      </w:pPr>
      <w:r w:rsidRPr="00555A3A">
        <w:t>­­</w:t>
      </w:r>
      <w:r w:rsidRPr="00555A3A">
        <w:rPr>
          <w:rStyle w:val="StyleUnderline"/>
        </w:rPr>
        <w:t>A Hashemite Family Reunion Can’t Hide Jordan’s Woes</w:t>
      </w:r>
    </w:p>
    <w:p w14:paraId="3E5B4A55" w14:textId="77777777" w:rsidR="008D0341" w:rsidRPr="00555A3A" w:rsidRDefault="008D0341" w:rsidP="008D0341">
      <w:r w:rsidRPr="00555A3A">
        <w:rPr>
          <w:rStyle w:val="StyleUnderline"/>
        </w:rPr>
        <w:t>Making nice after an alleged coup attempt obscures serious challenges</w:t>
      </w:r>
      <w:r w:rsidRPr="00555A3A">
        <w:t>, including water scarcity, a refugee crisis, and unhelpful neighbors.</w:t>
      </w:r>
    </w:p>
    <w:p w14:paraId="4F3F860E" w14:textId="77777777" w:rsidR="008D0341" w:rsidRPr="00555A3A" w:rsidRDefault="008D0341" w:rsidP="008D0341">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306A57F" w14:textId="77777777" w:rsidR="008D0341" w:rsidRPr="00555A3A" w:rsidRDefault="008D0341" w:rsidP="008D0341">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4107CDE2" w14:textId="77777777" w:rsidR="008D0341" w:rsidRPr="00555A3A" w:rsidRDefault="008D0341" w:rsidP="008D0341">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63721B49" w14:textId="77777777" w:rsidR="008D0341" w:rsidRPr="00555A3A" w:rsidRDefault="008D0341" w:rsidP="008D0341">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2B8DA499" w14:textId="77777777" w:rsidR="008D0341" w:rsidRPr="00555A3A" w:rsidRDefault="008D0341" w:rsidP="008D0341">
      <w:pPr>
        <w:rPr>
          <w:rStyle w:val="StyleUnderline"/>
        </w:rPr>
      </w:pPr>
      <w:r w:rsidRPr="00555A3A">
        <w:t>This plot supposedly came from within the royal court, giving a tabloid quality to a security threat, especially after the prince made his house arrest all the more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73F05CB1" w14:textId="77777777" w:rsidR="008D0341" w:rsidRPr="00555A3A" w:rsidRDefault="008D0341" w:rsidP="008D0341">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6720EDB5" w14:textId="77777777" w:rsidR="008D0341" w:rsidRPr="00555A3A" w:rsidRDefault="008D0341" w:rsidP="008D0341">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754C18E2" w14:textId="77777777" w:rsidR="008D0341" w:rsidRPr="00555A3A" w:rsidRDefault="008D0341" w:rsidP="008D0341">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03639808" w14:textId="77777777" w:rsidR="008D0341" w:rsidRPr="00555A3A" w:rsidRDefault="008D0341" w:rsidP="008D0341">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ECC1D2F" w14:textId="77777777" w:rsidR="008D0341" w:rsidRPr="00555A3A" w:rsidRDefault="008D0341" w:rsidP="008D0341">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17886958" w14:textId="77777777" w:rsidR="008D0341" w:rsidRPr="00555A3A" w:rsidRDefault="008D0341" w:rsidP="008D0341">
      <w:r w:rsidRPr="00555A3A">
        <w:rPr>
          <w:rStyle w:val="StyleUnderline"/>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673E2391" w14:textId="77777777" w:rsidR="008D0341" w:rsidRPr="00555A3A" w:rsidRDefault="008D0341" w:rsidP="008D0341">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55E76045" w14:textId="77777777" w:rsidR="008D0341" w:rsidRPr="00555A3A" w:rsidRDefault="008D0341" w:rsidP="008D0341">
      <w:r w:rsidRPr="00555A3A">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286514CE" w14:textId="77777777" w:rsidR="008D0341" w:rsidRPr="00555A3A" w:rsidRDefault="008D0341" w:rsidP="008D0341">
      <w:r w:rsidRPr="00555A3A">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48DBDF3A" w14:textId="77777777" w:rsidR="008D0341" w:rsidRPr="00555A3A" w:rsidRDefault="008D0341" w:rsidP="008D0341">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360F9D58" w14:textId="77777777" w:rsidR="008D0341" w:rsidRPr="00555A3A" w:rsidRDefault="008D0341" w:rsidP="008D0341">
      <w:pPr>
        <w:pStyle w:val="Heading4"/>
        <w:rPr>
          <w:rFonts w:cs="Calibri"/>
        </w:rPr>
      </w:pPr>
      <w:r w:rsidRPr="00555A3A">
        <w:rPr>
          <w:rFonts w:cs="Calibri"/>
        </w:rPr>
        <w:t>Jordan instability due to economic failure spills over regionally – independently ruins Israel-Jordan peace treaty.</w:t>
      </w:r>
    </w:p>
    <w:p w14:paraId="10141AAE" w14:textId="77777777" w:rsidR="008D0341" w:rsidRPr="00555A3A" w:rsidRDefault="008D0341" w:rsidP="008D0341">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1" w:history="1">
        <w:r w:rsidRPr="00555A3A">
          <w:rPr>
            <w:rStyle w:val="Hyperlink"/>
          </w:rPr>
          <w:t>https://www.ispionline.it/en/pubblicazione/jordans-thorny-spring-spells-trouble-middle-east-30024</w:t>
        </w:r>
      </w:hyperlink>
      <w:r w:rsidRPr="00555A3A">
        <w:t xml:space="preserve"> SM</w:t>
      </w:r>
    </w:p>
    <w:p w14:paraId="6E50334A" w14:textId="77777777" w:rsidR="008D0341" w:rsidRPr="00555A3A" w:rsidRDefault="008D0341" w:rsidP="008D0341">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15CC92EC" w14:textId="77777777" w:rsidR="008D0341" w:rsidRPr="00555A3A" w:rsidRDefault="008D0341" w:rsidP="008D0341">
      <w:r w:rsidRPr="00555A3A">
        <w:t>Jordan’s uneasy geopolitical position</w:t>
      </w:r>
    </w:p>
    <w:p w14:paraId="642D3715" w14:textId="77777777" w:rsidR="008D0341" w:rsidRPr="00555A3A" w:rsidRDefault="008D0341" w:rsidP="008D0341">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35A7082E" w14:textId="77777777" w:rsidR="008D0341" w:rsidRPr="00555A3A" w:rsidRDefault="008D0341" w:rsidP="008D0341">
      <w:r w:rsidRPr="00555A3A">
        <w:t>Farah Al-Shami, Research Fellow, Arab Reform Initiative (ARI)</w:t>
      </w:r>
    </w:p>
    <w:p w14:paraId="63F1A799" w14:textId="77777777" w:rsidR="008D0341" w:rsidRPr="00555A3A" w:rsidRDefault="008D0341" w:rsidP="008D0341">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48B77F15" w14:textId="77777777" w:rsidR="008D0341" w:rsidRPr="00555A3A" w:rsidRDefault="008D0341" w:rsidP="008D0341">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4293350D" w14:textId="77777777" w:rsidR="008D0341" w:rsidRPr="00555A3A" w:rsidRDefault="008D0341" w:rsidP="008D0341">
      <w:r w:rsidRPr="00555A3A">
        <w:t>Katarzyna Sidło, Director of the Middle East and North Africa Department, Center for Social and Economic Research (CASE)</w:t>
      </w:r>
    </w:p>
    <w:p w14:paraId="24670732" w14:textId="77777777" w:rsidR="008D0341" w:rsidRPr="00555A3A" w:rsidRDefault="008D0341" w:rsidP="008D0341">
      <w:r w:rsidRPr="00555A3A">
        <w:t>Jordan’s social mobilization limbo and the risk of a security clampdown</w:t>
      </w:r>
    </w:p>
    <w:p w14:paraId="1F8BC9FB" w14:textId="77777777" w:rsidR="008D0341" w:rsidRPr="00555A3A" w:rsidRDefault="008D0341" w:rsidP="008D0341">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50D05A3B" w14:textId="77777777" w:rsidR="008D0341" w:rsidRPr="00555A3A" w:rsidRDefault="008D0341" w:rsidP="008D0341">
      <w:r w:rsidRPr="00555A3A">
        <w:t>Tuqa Nusairat, Deputy Director, Rafik Hariri Center for the Middle East - Atlantic Council</w:t>
      </w:r>
    </w:p>
    <w:p w14:paraId="64225E2D" w14:textId="77777777" w:rsidR="008D0341" w:rsidRPr="00555A3A" w:rsidRDefault="008D0341" w:rsidP="008D0341">
      <w:r w:rsidRPr="00555A3A">
        <w:t>Jordan-Israel relations must refocus on shared interests and avoid political calculus</w:t>
      </w:r>
    </w:p>
    <w:p w14:paraId="1583CEE6" w14:textId="77777777" w:rsidR="008D0341" w:rsidRPr="00555A3A" w:rsidRDefault="008D0341" w:rsidP="008D0341">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7CA50C44" w14:textId="77777777" w:rsidR="008D0341" w:rsidRPr="00555A3A" w:rsidRDefault="008D0341" w:rsidP="008D0341">
      <w:r w:rsidRPr="00555A3A">
        <w:t>Paolo Maggiolini, Associate Researcher, Italian Institute for International Political Studies (ISPI) and Lecturer in History of Islamic Asia, Catholic University of Milan</w:t>
      </w:r>
    </w:p>
    <w:p w14:paraId="62D48E2D" w14:textId="77777777" w:rsidR="008D0341" w:rsidRPr="00555A3A" w:rsidRDefault="008D0341" w:rsidP="008D0341">
      <w:r w:rsidRPr="00555A3A">
        <w:t>The US and international support for Amman is essential to preserve the region’s stability</w:t>
      </w:r>
    </w:p>
    <w:p w14:paraId="0F5F4FC2" w14:textId="77777777" w:rsidR="008D0341" w:rsidRPr="00555A3A" w:rsidRDefault="008D0341" w:rsidP="008D0341">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56837F2C" w14:textId="77777777" w:rsidR="008D0341" w:rsidRPr="00555A3A" w:rsidRDefault="008D0341" w:rsidP="008D0341"/>
    <w:p w14:paraId="0DB28F95" w14:textId="77777777" w:rsidR="008D0341" w:rsidRPr="00555A3A" w:rsidRDefault="008D0341" w:rsidP="008D0341">
      <w:pPr>
        <w:pStyle w:val="Heading4"/>
        <w:rPr>
          <w:rFonts w:cs="Calibri"/>
        </w:rPr>
      </w:pPr>
      <w:r w:rsidRPr="00555A3A">
        <w:rPr>
          <w:rFonts w:cs="Calibri"/>
        </w:rPr>
        <w:t>Instability spills over to Israeli security crises specifically.</w:t>
      </w:r>
    </w:p>
    <w:p w14:paraId="163AFD61" w14:textId="77777777" w:rsidR="008D0341" w:rsidRPr="00555A3A" w:rsidRDefault="008D0341" w:rsidP="008D0341">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2" w:history="1">
        <w:r w:rsidRPr="00555A3A">
          <w:rPr>
            <w:rStyle w:val="Hyperlink"/>
          </w:rPr>
          <w:t>https://www.jns.org/instability-in-neighboring-jordan-is-bad-news-for-israel/</w:t>
        </w:r>
      </w:hyperlink>
      <w:r w:rsidRPr="00555A3A">
        <w:t xml:space="preserve"> SM</w:t>
      </w:r>
    </w:p>
    <w:p w14:paraId="70173931" w14:textId="77777777" w:rsidR="008D0341" w:rsidRPr="00555A3A" w:rsidRDefault="008D0341" w:rsidP="008D0341">
      <w:pPr>
        <w:rPr>
          <w:rStyle w:val="StyleUnderline"/>
        </w:rPr>
      </w:pPr>
      <w:r w:rsidRPr="00555A3A">
        <w:rPr>
          <w:rStyle w:val="StyleUnderline"/>
          <w:highlight w:val="green"/>
        </w:rPr>
        <w:t xml:space="preserve">Instability in </w:t>
      </w:r>
      <w:r w:rsidRPr="00555A3A">
        <w:rPr>
          <w:rStyle w:val="StyleUnderline"/>
        </w:rPr>
        <w:t xml:space="preserve">neighboring </w:t>
      </w:r>
      <w:r w:rsidRPr="00555A3A">
        <w:rPr>
          <w:rStyle w:val="StyleUnderline"/>
          <w:highlight w:val="green"/>
        </w:rPr>
        <w:t>Jordan is ‘bad news’ for Israel</w:t>
      </w:r>
    </w:p>
    <w:p w14:paraId="45FA0D87" w14:textId="77777777" w:rsidR="008D0341" w:rsidRPr="00555A3A" w:rsidRDefault="008D0341" w:rsidP="008D0341">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24E5D048" w14:textId="77777777" w:rsidR="008D0341" w:rsidRPr="00555A3A" w:rsidRDefault="008D0341" w:rsidP="008D0341">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1F7424A3" w14:textId="77777777" w:rsidR="008D0341" w:rsidRPr="00555A3A" w:rsidRDefault="008D0341" w:rsidP="008D0341">
      <w:pPr>
        <w:rPr>
          <w:b/>
          <w:u w:val="single"/>
        </w:rPr>
      </w:pPr>
      <w:r w:rsidRPr="00555A3A">
        <w:rPr>
          <w:rStyle w:val="StyleUnderline"/>
          <w:highlight w:val="green"/>
        </w:rPr>
        <w:t>Jordan, a key</w:t>
      </w:r>
      <w:r w:rsidRPr="00555A3A">
        <w:rPr>
          <w:rStyle w:val="StyleUnderline"/>
        </w:rPr>
        <w:t xml:space="preserve"> U.S.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45AE49D2" w14:textId="77777777" w:rsidR="008D0341" w:rsidRPr="00555A3A" w:rsidRDefault="008D0341" w:rsidP="008D0341">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4A52D781" w14:textId="77777777" w:rsidR="008D0341" w:rsidRPr="00555A3A" w:rsidRDefault="008D0341" w:rsidP="008D0341">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67223E03" w14:textId="77777777" w:rsidR="008D0341" w:rsidRPr="00555A3A" w:rsidRDefault="008D0341" w:rsidP="008D0341">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7B1E43D" w14:textId="77777777" w:rsidR="008D0341" w:rsidRPr="00555A3A" w:rsidRDefault="008D0341" w:rsidP="008D0341">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6E8DC842" w14:textId="77777777" w:rsidR="008D0341" w:rsidRPr="00555A3A" w:rsidRDefault="008D0341" w:rsidP="008D0341">
      <w:r w:rsidRPr="00555A3A">
        <w:t>According to the report, Prince Hamza had visited tribal gatherings in recent weeks, where the government and the king had been openly blasted.</w:t>
      </w:r>
    </w:p>
    <w:p w14:paraId="50486C7C" w14:textId="77777777" w:rsidR="008D0341" w:rsidRPr="00555A3A" w:rsidRDefault="008D0341" w:rsidP="008D0341">
      <w:r w:rsidRPr="00555A3A">
        <w:t>Middle East expert Hillel Frisch, a professor at Bar-Ilan University in Ramat Gan, told JNS, “I don’t think this is the beginning of the fall of King Abdullah. All the key actors are behind him.”</w:t>
      </w:r>
    </w:p>
    <w:p w14:paraId="0576A917" w14:textId="77777777" w:rsidR="008D0341" w:rsidRPr="00555A3A" w:rsidRDefault="008D0341" w:rsidP="008D0341">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34419B3E" w14:textId="77777777" w:rsidR="008D0341" w:rsidRPr="00555A3A" w:rsidRDefault="008D0341" w:rsidP="008D0341">
      <w:r w:rsidRPr="00555A3A">
        <w:t>“A mainstay of Hashemite rule always lay in that it was more united than any other political actor in Jordan,” added Frisch. “This may no longer be the case.”</w:t>
      </w:r>
    </w:p>
    <w:p w14:paraId="53ED62BA" w14:textId="77777777" w:rsidR="008D0341" w:rsidRPr="00555A3A" w:rsidRDefault="008D0341" w:rsidP="008D0341">
      <w:r w:rsidRPr="00555A3A">
        <w:t>Indeed, Abdullah has ruled the country since King Hussein’s death in 1999 and has cultivated a very close relationship with the United States.</w:t>
      </w:r>
    </w:p>
    <w:p w14:paraId="54F1652B" w14:textId="77777777" w:rsidR="008D0341" w:rsidRPr="00555A3A" w:rsidRDefault="008D0341" w:rsidP="008D0341">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4BC2F62A" w14:textId="77777777" w:rsidR="008D0341" w:rsidRPr="00555A3A" w:rsidRDefault="008D0341" w:rsidP="008D0341">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116A9768" w14:textId="77777777" w:rsidR="008D0341" w:rsidRPr="00555A3A" w:rsidRDefault="008D0341" w:rsidP="008D0341">
      <w:r w:rsidRPr="00555A3A">
        <w:t>The United States is “closely following” the situation in Jordan following reports of an alleged coup plot involving the former Jordanian crown prince, U.S. State Department spokesperson Ned Price said on Sunday.</w:t>
      </w:r>
    </w:p>
    <w:p w14:paraId="413F24B5" w14:textId="77777777" w:rsidR="008D0341" w:rsidRPr="00555A3A" w:rsidRDefault="008D0341" w:rsidP="008D0341">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providing a base from which U.S. forces can potentially act in Syria, Iraq and Iran.</w:t>
      </w:r>
    </w:p>
    <w:p w14:paraId="2E7008E0" w14:textId="77777777" w:rsidR="008D0341" w:rsidRPr="00555A3A" w:rsidRDefault="008D0341" w:rsidP="008D0341">
      <w:r w:rsidRPr="00555A3A">
        <w:t>The defense pact’s timing—coming soon before the government crackdown—shows how dependent Jordan is on outside support.</w:t>
      </w:r>
    </w:p>
    <w:p w14:paraId="1B113A0A" w14:textId="77777777" w:rsidR="008D0341" w:rsidRPr="00555A3A" w:rsidRDefault="008D0341" w:rsidP="008D0341">
      <w:r w:rsidRPr="00555A3A">
        <w:t>Weak national identity leads to instability</w:t>
      </w:r>
    </w:p>
    <w:p w14:paraId="7EEC621A" w14:textId="77777777" w:rsidR="008D0341" w:rsidRPr="00555A3A" w:rsidRDefault="008D0341" w:rsidP="008D0341">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4D7C82CB" w14:textId="77777777" w:rsidR="008D0341" w:rsidRPr="00555A3A" w:rsidRDefault="008D0341" w:rsidP="008D0341">
      <w:r w:rsidRPr="00555A3A">
        <w:t>Add to this the fact that the Jordanian state has a weak sense of national identity, as it and other Arab states were created by Western European powers after the breakup of the Ottoman Empire.</w:t>
      </w:r>
    </w:p>
    <w:p w14:paraId="3CB28F9F" w14:textId="77777777" w:rsidR="008D0341" w:rsidRPr="00555A3A" w:rsidRDefault="008D0341" w:rsidP="008D0341">
      <w:r w:rsidRPr="00555A3A">
        <w:t>A journal article by Linda L. Layne titled “The Dialogics of Tribal Self-Representation in Jordan,” published in 1989 in the American Ethnologist, explains how the state sought to cultivate a national identity around disparate tribes.</w:t>
      </w:r>
    </w:p>
    <w:p w14:paraId="293C937D" w14:textId="77777777" w:rsidR="008D0341" w:rsidRPr="00555A3A" w:rsidRDefault="008D0341" w:rsidP="008D0341">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13F2FC41" w14:textId="77777777" w:rsidR="008D0341" w:rsidRPr="00555A3A" w:rsidRDefault="008D0341" w:rsidP="008D0341">
      <w:r w:rsidRPr="00555A3A">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6BC3F4EB" w14:textId="77777777" w:rsidR="008D0341" w:rsidRPr="00555A3A" w:rsidRDefault="008D0341" w:rsidP="008D0341">
      <w:r w:rsidRPr="00555A3A">
        <w:t>The Jordanian regime keeps its grip on power thanks to military and economic aid, mainly by the United States and the Gulf states.</w:t>
      </w:r>
    </w:p>
    <w:p w14:paraId="5797DB1F" w14:textId="77777777" w:rsidR="008D0341" w:rsidRPr="00555A3A" w:rsidRDefault="008D0341" w:rsidP="008D0341">
      <w:r w:rsidRPr="00555A3A">
        <w:t>Indeed, America is Jordan’s biggest supporter with more than $1.5 billion in aid in 2020, including $425 million in military assistance.</w:t>
      </w:r>
    </w:p>
    <w:p w14:paraId="77BE28EC" w14:textId="77777777" w:rsidR="008D0341" w:rsidRPr="00555A3A" w:rsidRDefault="008D0341" w:rsidP="008D0341">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5534DED1" w14:textId="77777777" w:rsidR="008D0341" w:rsidRPr="00555A3A" w:rsidRDefault="008D0341" w:rsidP="008D0341">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6854E625" w14:textId="77777777" w:rsidR="008D0341" w:rsidRPr="00555A3A" w:rsidRDefault="008D0341" w:rsidP="008D0341"/>
    <w:p w14:paraId="1C0DFAB3" w14:textId="77777777" w:rsidR="008D0341" w:rsidRPr="00555A3A" w:rsidRDefault="008D0341" w:rsidP="008D0341">
      <w:pPr>
        <w:pStyle w:val="Heading4"/>
        <w:rPr>
          <w:rFonts w:cs="Calibri"/>
        </w:rPr>
      </w:pPr>
      <w:r w:rsidRPr="00555A3A">
        <w:rPr>
          <w:rFonts w:cs="Calibri"/>
        </w:rPr>
        <w:t>Collapse of Israel-Jordan Peace Treaty causes Middle East war.</w:t>
      </w:r>
    </w:p>
    <w:p w14:paraId="5F577606" w14:textId="77777777" w:rsidR="008D0341" w:rsidRPr="00555A3A" w:rsidRDefault="008D0341" w:rsidP="008D0341">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3" w:history="1">
        <w:r w:rsidRPr="00555A3A">
          <w:rPr>
            <w:rStyle w:val="Hyperlink"/>
          </w:rPr>
          <w:t>https://www.jpost.com/middle-east/will-annexation-destroy-israeli-jordanian-peace-set-kingdom-aflame-626104</w:t>
        </w:r>
      </w:hyperlink>
      <w:r w:rsidRPr="00555A3A">
        <w:t xml:space="preserve"> SM</w:t>
      </w:r>
    </w:p>
    <w:p w14:paraId="3957AB95" w14:textId="77777777" w:rsidR="008D0341" w:rsidRPr="00555A3A" w:rsidRDefault="008D0341" w:rsidP="008D0341">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735E4014" w14:textId="77777777" w:rsidR="008D0341" w:rsidRPr="00555A3A" w:rsidRDefault="008D0341" w:rsidP="008D0341">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01CD2E04" w14:textId="77777777" w:rsidR="008D0341" w:rsidRPr="00555A3A" w:rsidRDefault="008D0341" w:rsidP="008D0341">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376AEE8D" w14:textId="77777777" w:rsidR="008D0341" w:rsidRPr="00555A3A" w:rsidRDefault="008D0341" w:rsidP="008D0341">
      <w:pPr>
        <w:rPr>
          <w:rStyle w:val="StyleUnderline"/>
        </w:rPr>
      </w:pPr>
      <w:r w:rsidRPr="00555A3A">
        <w:t xml:space="preserve">So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1C4E5950" w14:textId="77777777" w:rsidR="008D0341" w:rsidRPr="00555A3A" w:rsidRDefault="008D0341" w:rsidP="008D0341">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04C5247D" w14:textId="77777777" w:rsidR="008D0341" w:rsidRPr="00555A3A" w:rsidRDefault="008D0341" w:rsidP="008D0341">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1A157B65" w14:textId="77777777" w:rsidR="008D0341" w:rsidRPr="00555A3A" w:rsidRDefault="008D0341" w:rsidP="008D0341">
      <w:r w:rsidRPr="00555A3A">
        <w:t>A retired admiral, Ayalon is among a group of more than 220 former security officers who have embarked on a campaign against the move through the group Commanders for Israel’s Security.</w:t>
      </w:r>
    </w:p>
    <w:p w14:paraId="452B9D12" w14:textId="77777777" w:rsidR="008D0341" w:rsidRPr="00555A3A" w:rsidRDefault="008D0341" w:rsidP="008D0341">
      <w:r w:rsidRPr="00555A3A">
        <w:t xml:space="preserve">Last week, he and two other high-level former security officials, Maj.-Gen. (ret.) Gadi Shamni and former Mossad director Tamir Pardo, published an article in US-based Foreign Policy magazine, warning about the implications to Jordan and Egypt.  </w:t>
      </w:r>
    </w:p>
    <w:p w14:paraId="35358B0A" w14:textId="77777777" w:rsidR="008D0341" w:rsidRPr="00555A3A" w:rsidRDefault="008D0341" w:rsidP="008D0341">
      <w:r w:rsidRPr="00555A3A">
        <w:t>There are many rational reasons for the two countries to maintain ties with Israel, Ayalon told The Jerusalem Post.</w:t>
      </w:r>
    </w:p>
    <w:p w14:paraId="6223CDC1" w14:textId="77777777" w:rsidR="008D0341" w:rsidRPr="00555A3A" w:rsidRDefault="008D0341" w:rsidP="008D0341">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12995E20" w14:textId="77777777" w:rsidR="008D0341" w:rsidRPr="00555A3A" w:rsidRDefault="008D0341" w:rsidP="008D0341">
      <w:r w:rsidRPr="00555A3A">
        <w:t>Still, those factors would not be enough to offset the danger to the Kingdom from the street, Ayalon said.</w:t>
      </w:r>
    </w:p>
    <w:p w14:paraId="20BCB284" w14:textId="77777777" w:rsidR="008D0341" w:rsidRPr="00555A3A" w:rsidRDefault="008D0341" w:rsidP="008D0341">
      <w:r w:rsidRPr="00555A3A">
        <w:t>In the aftermath of the Arab Spring, however, regional leaders cannot afford to ignore public opinion, particularly on a topic where emotions run high, such as the Israeli-Palestinian conflict, he said.</w:t>
      </w:r>
    </w:p>
    <w:p w14:paraId="021930F9" w14:textId="77777777" w:rsidR="008D0341" w:rsidRPr="00555A3A" w:rsidRDefault="008D0341" w:rsidP="008D0341">
      <w:r w:rsidRPr="00555A3A">
        <w:t>Rulers in both Egypt and Jordan “have to listen to the voices of the street because they understand that power,” he said.</w:t>
      </w:r>
    </w:p>
    <w:p w14:paraId="1B786AB8" w14:textId="77777777" w:rsidR="008D0341" w:rsidRPr="00555A3A" w:rsidRDefault="008D0341" w:rsidP="008D0341">
      <w:r w:rsidRPr="00555A3A">
        <w:t>Egyptian President Egyptian President Abdel Fattah el-Sisi has more flexibility than Jordan’s King Abdullah, Ayalon said.</w:t>
      </w:r>
    </w:p>
    <w:p w14:paraId="75A2D967" w14:textId="77777777" w:rsidR="008D0341" w:rsidRPr="00555A3A" w:rsidRDefault="008D0341" w:rsidP="008D0341">
      <w:r w:rsidRPr="00555A3A">
        <w:t xml:space="preserve">Jordan is home to a large number of Palestinians, and there are also many young people who are radicalized, Shamni said. </w:t>
      </w:r>
    </w:p>
    <w:p w14:paraId="037B3CFB" w14:textId="77777777" w:rsidR="008D0341" w:rsidRPr="00555A3A" w:rsidRDefault="008D0341" w:rsidP="008D0341">
      <w:r w:rsidRPr="00555A3A">
        <w:t xml:space="preserve">“They will never accept Jordanian silence with regards to annexation,” he said. “To survive, the king will have to take extreme steps that might even severely damage the Israeli-Jordanian peace agreement.” </w:t>
      </w:r>
    </w:p>
    <w:p w14:paraId="29DF26B4" w14:textId="77777777" w:rsidR="008D0341" w:rsidRPr="00555A3A" w:rsidRDefault="008D0341" w:rsidP="008D0341">
      <w:r w:rsidRPr="00555A3A">
        <w:t xml:space="preserve">Throughout the years, Israeli actions in the West Bank, Jerusalem and Gaza have had a destabilizing influence, Ayalon said. </w:t>
      </w:r>
    </w:p>
    <w:p w14:paraId="70DC7FBC" w14:textId="77777777" w:rsidR="008D0341" w:rsidRPr="00555A3A" w:rsidRDefault="008D0341" w:rsidP="008D0341">
      <w:r w:rsidRPr="00555A3A">
        <w:t>“But there is a huge difference between incremental change” and a large unilateral act, such as annexation, particularly one that is against the declared will of all Arab leaders, he said.</w:t>
      </w:r>
    </w:p>
    <w:p w14:paraId="561D3FEA" w14:textId="77777777" w:rsidR="008D0341" w:rsidRPr="00555A3A" w:rsidRDefault="008D0341" w:rsidP="008D0341">
      <w:r w:rsidRPr="00555A3A">
        <w:t>Shamni, who was also Israel’s former military secretary to the US and a military adviser to former prime minister Ariel Sharon, said the plan creates unnecessary turmoil and security problems.</w:t>
      </w:r>
    </w:p>
    <w:p w14:paraId="3B29CE26" w14:textId="77777777" w:rsidR="008D0341" w:rsidRPr="00555A3A" w:rsidRDefault="008D0341" w:rsidP="008D0341">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4DD64EFC" w14:textId="77777777" w:rsidR="008D0341" w:rsidRPr="00555A3A" w:rsidRDefault="008D0341" w:rsidP="008D0341">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31A108D1" w14:textId="77777777" w:rsidR="008D0341" w:rsidRPr="00555A3A" w:rsidRDefault="008D0341" w:rsidP="008D0341">
      <w:r w:rsidRPr="00555A3A">
        <w:rPr>
          <w:rStyle w:val="StyleUnderline"/>
          <w:highlight w:val="green"/>
        </w:rPr>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09DC09A7" w14:textId="77777777" w:rsidR="008D0341" w:rsidRPr="00555A3A" w:rsidRDefault="008D0341" w:rsidP="008D0341">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596B0955" w14:textId="77777777" w:rsidR="008D0341" w:rsidRPr="00555A3A" w:rsidRDefault="008D0341" w:rsidP="008D0341"/>
    <w:p w14:paraId="7A51EE86" w14:textId="77777777" w:rsidR="008D0341" w:rsidRPr="00555A3A" w:rsidRDefault="008D0341" w:rsidP="008D0341"/>
    <w:p w14:paraId="3438730E" w14:textId="77777777" w:rsidR="008D0341" w:rsidRPr="00555A3A" w:rsidRDefault="008D0341" w:rsidP="008D0341">
      <w:pPr>
        <w:pStyle w:val="Heading4"/>
        <w:rPr>
          <w:rFonts w:cs="Calibri"/>
        </w:rPr>
      </w:pPr>
      <w:r w:rsidRPr="00555A3A">
        <w:rPr>
          <w:rFonts w:cs="Calibri"/>
        </w:rPr>
        <w:t>Middle East turmoil goes nuclear.</w:t>
      </w:r>
    </w:p>
    <w:p w14:paraId="74A2BAF9" w14:textId="77777777" w:rsidR="008D0341" w:rsidRPr="00555A3A" w:rsidRDefault="008D0341" w:rsidP="008D0341">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4" w:history="1">
        <w:r w:rsidRPr="00555A3A">
          <w:rPr>
            <w:rStyle w:val="Hyperlink"/>
          </w:rPr>
          <w:t>https://www.middleeasteye.net/opinion/iran-israel-tensions-threat-nuclear-war-looms-large</w:t>
        </w:r>
      </w:hyperlink>
      <w:r w:rsidRPr="00555A3A">
        <w:t xml:space="preserve"> SM</w:t>
      </w:r>
    </w:p>
    <w:p w14:paraId="21EBC8F6" w14:textId="77777777" w:rsidR="008D0341" w:rsidRPr="00555A3A" w:rsidRDefault="008D0341" w:rsidP="008D0341">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6D894B6C" w14:textId="77777777" w:rsidR="008D0341" w:rsidRPr="00555A3A" w:rsidRDefault="008D0341" w:rsidP="008D0341">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471F6811" w14:textId="77777777" w:rsidR="008D0341" w:rsidRPr="00555A3A" w:rsidRDefault="008D0341" w:rsidP="008D0341">
      <w:pPr>
        <w:rPr>
          <w:b/>
          <w:u w:val="single"/>
        </w:rPr>
      </w:pP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1AE83B81" w14:textId="77777777" w:rsidR="008D0341" w:rsidRPr="00555A3A" w:rsidRDefault="008D0341" w:rsidP="008D0341">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5A3F89D8" w14:textId="77777777" w:rsidR="008D0341" w:rsidRPr="00555A3A" w:rsidRDefault="008D0341" w:rsidP="008D0341">
      <w:r w:rsidRPr="00555A3A">
        <w:t>Campaign of terror</w:t>
      </w:r>
    </w:p>
    <w:p w14:paraId="52981655" w14:textId="77777777" w:rsidR="008D0341" w:rsidRPr="00555A3A" w:rsidRDefault="008D0341" w:rsidP="008D0341">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2F9DA62D" w14:textId="77777777" w:rsidR="008D0341" w:rsidRPr="00555A3A" w:rsidRDefault="008D0341" w:rsidP="008D0341">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DFCEA62" w14:textId="77777777" w:rsidR="008D0341" w:rsidRPr="00555A3A" w:rsidRDefault="008D0341" w:rsidP="008D0341">
      <w:r w:rsidRPr="00555A3A">
        <w:t>Iran has responded in its own limited way, restrained by its need to maintain good relations with nuclear-deal signatories.</w:t>
      </w:r>
    </w:p>
    <w:p w14:paraId="7AB889DD" w14:textId="77777777" w:rsidR="008D0341" w:rsidRPr="00555A3A" w:rsidRDefault="008D0341" w:rsidP="008D0341">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148DE271" w14:textId="77777777" w:rsidR="008D0341" w:rsidRPr="00555A3A" w:rsidRDefault="008D0341" w:rsidP="008D0341">
      <w:r w:rsidRPr="00555A3A">
        <w:t>Eliminating Israeli leverage</w:t>
      </w:r>
    </w:p>
    <w:p w14:paraId="2234C5F8" w14:textId="77777777" w:rsidR="008D0341" w:rsidRPr="00555A3A" w:rsidRDefault="008D0341" w:rsidP="008D0341">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5D9B886B" w14:textId="77777777" w:rsidR="008D0341" w:rsidRPr="00555A3A" w:rsidRDefault="008D0341" w:rsidP="008D0341">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p>
    <w:p w14:paraId="32CD5C18" w14:textId="77777777" w:rsidR="008D0341" w:rsidRPr="00555A3A" w:rsidRDefault="008D0341" w:rsidP="008D0341">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0B52DBCA" w14:textId="77777777" w:rsidR="008D0341" w:rsidRPr="00555A3A" w:rsidRDefault="008D0341" w:rsidP="008D0341">
      <w:r w:rsidRPr="00555A3A">
        <w:t>The hypocrisy of Israel’s refusal to acknowledge its own massive military interventions in Lebanon, Syria, Gaza and even Iraq, while decrying Iran’s involvement in Syria, is almost breathtaking.</w:t>
      </w:r>
    </w:p>
    <w:p w14:paraId="04C68A69" w14:textId="77777777" w:rsidR="008D0341" w:rsidRPr="00555A3A" w:rsidRDefault="008D0341" w:rsidP="008D0341">
      <w:r w:rsidRPr="00555A3A">
        <w:t>There is next to no chance that any of this will enter into the considerations of negotiators in Vienna. Unlike Israel, they are interested in doing a nuclear deal, not engaging in wishful thinking.</w:t>
      </w:r>
    </w:p>
    <w:p w14:paraId="4FB89032" w14:textId="77777777" w:rsidR="008D0341" w:rsidRPr="00555A3A" w:rsidRDefault="008D0341" w:rsidP="008D0341">
      <w:pPr>
        <w:rPr>
          <w:rStyle w:val="StyleUnderline"/>
        </w:rPr>
      </w:pPr>
      <w:r w:rsidRPr="00555A3A">
        <w:rPr>
          <w:rStyle w:val="StyleUnderline"/>
        </w:rPr>
        <w:t>Combustible Middle East mix</w:t>
      </w:r>
    </w:p>
    <w:p w14:paraId="7680B4E3" w14:textId="77777777" w:rsidR="008D0341" w:rsidRPr="00555A3A" w:rsidRDefault="008D0341" w:rsidP="008D0341">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42A869CB" w14:textId="77777777" w:rsidR="008D0341" w:rsidRPr="00555A3A" w:rsidRDefault="008D0341" w:rsidP="008D0341">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1EF5801" w14:textId="77777777" w:rsidR="008D0341" w:rsidRPr="00555A3A" w:rsidRDefault="008D0341" w:rsidP="008D0341"/>
    <w:p w14:paraId="660FEE3C" w14:textId="77777777" w:rsidR="008D0341" w:rsidRPr="00555A3A" w:rsidRDefault="008D0341" w:rsidP="008D0341">
      <w:pPr>
        <w:pStyle w:val="Heading4"/>
        <w:rPr>
          <w:rFonts w:cs="Calibri"/>
        </w:rPr>
      </w:pPr>
      <w:r w:rsidRPr="00555A3A">
        <w:rPr>
          <w:rFonts w:cs="Calibri"/>
        </w:rPr>
        <w:t xml:space="preserve">Regional war escalates </w:t>
      </w:r>
      <w:r w:rsidRPr="00555A3A">
        <w:rPr>
          <w:rFonts w:cs="Calibri"/>
          <w:u w:val="single"/>
        </w:rPr>
        <w:t>quickly</w:t>
      </w:r>
      <w:r w:rsidRPr="00555A3A">
        <w:rPr>
          <w:rFonts w:cs="Calibri"/>
        </w:rPr>
        <w:t xml:space="preserve"> and draws in Russia and the US.</w:t>
      </w:r>
    </w:p>
    <w:p w14:paraId="0C3365C4" w14:textId="77777777" w:rsidR="008D0341" w:rsidRPr="00555A3A" w:rsidRDefault="008D0341" w:rsidP="008D0341">
      <w:r w:rsidRPr="00555A3A">
        <w:rPr>
          <w:rStyle w:val="Style13ptBold"/>
        </w:rPr>
        <w:t>Hour 18</w:t>
      </w:r>
      <w:r w:rsidRPr="00555A3A">
        <w:t xml:space="preserve"> (Maj. Nadav Ben Hour, a visiting military fellow with The Washington Institute, “The Great Middle Eastern War of 2019,” 8/20, </w:t>
      </w:r>
      <w:hyperlink r:id="rId15" w:history="1">
        <w:r w:rsidRPr="00555A3A">
          <w:rPr>
            <w:rStyle w:val="Hyperlink"/>
          </w:rPr>
          <w:t>https://www.washingtoninstitute.org/policy-analysis/view/the-great-middle-eastern-war-of-2019</w:t>
        </w:r>
      </w:hyperlink>
      <w:r w:rsidRPr="00555A3A">
        <w:t xml:space="preserve">) </w:t>
      </w:r>
    </w:p>
    <w:p w14:paraId="2AD3CE3F" w14:textId="77777777" w:rsidR="008D0341" w:rsidRPr="00555A3A" w:rsidRDefault="008D0341" w:rsidP="008D0341">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Hezbollah, </w:t>
      </w:r>
      <w:r w:rsidRPr="00555A3A">
        <w:rPr>
          <w:rStyle w:val="StyleUnderline"/>
        </w:rPr>
        <w:t xml:space="preserve">and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interwoven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r w:rsidRPr="00555A3A">
        <w:rPr>
          <w:rStyle w:val="StyleUnderline"/>
          <w:highlight w:val="green"/>
        </w:rPr>
        <w:t xml:space="preserve">as a result of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or Syria might prompt: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1A9C09A7" w14:textId="77777777" w:rsidR="008D0341" w:rsidRPr="00555A3A" w:rsidRDefault="008D0341" w:rsidP="008D0341"/>
    <w:p w14:paraId="6F2AF912" w14:textId="77777777" w:rsidR="008D0341" w:rsidRPr="00555A3A" w:rsidRDefault="008D0341" w:rsidP="008D0341"/>
    <w:p w14:paraId="5EA22A96" w14:textId="77777777" w:rsidR="008D0341" w:rsidRPr="00555A3A" w:rsidRDefault="008D0341" w:rsidP="008D0341">
      <w:pPr>
        <w:pStyle w:val="Heading4"/>
        <w:rPr>
          <w:rFonts w:cs="Calibri"/>
        </w:rPr>
      </w:pPr>
      <w:r w:rsidRPr="00555A3A">
        <w:rPr>
          <w:rFonts w:cs="Calibri"/>
        </w:rPr>
        <w:t>Nuke war causes extinction – Ice Age, famines, and war won’t stay limited</w:t>
      </w:r>
    </w:p>
    <w:p w14:paraId="0E48B0DC" w14:textId="77777777" w:rsidR="008D0341" w:rsidRPr="00555A3A" w:rsidRDefault="008D0341" w:rsidP="008D0341">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5B59EC6" w14:textId="77777777" w:rsidR="008D0341" w:rsidRPr="00555A3A" w:rsidRDefault="008D0341" w:rsidP="008D0341">
      <w:r w:rsidRPr="00555A3A">
        <w:t>In the nuclear conversation, what are we not talking about that we should be?</w:t>
      </w:r>
    </w:p>
    <w:p w14:paraId="7398C3E7" w14:textId="77777777" w:rsidR="008D0341" w:rsidRPr="00555A3A" w:rsidRDefault="008D0341" w:rsidP="008D0341">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46A07B0A" w14:textId="77777777" w:rsidR="008D0341" w:rsidRPr="00555A3A" w:rsidRDefault="008D0341" w:rsidP="008D0341"/>
    <w:p w14:paraId="159D0DDF" w14:textId="77777777" w:rsidR="008D0341" w:rsidRPr="00555A3A" w:rsidRDefault="008D0341" w:rsidP="008D0341">
      <w:pPr>
        <w:pStyle w:val="Heading4"/>
        <w:rPr>
          <w:rFonts w:cs="Calibri"/>
        </w:rPr>
      </w:pPr>
      <w:r w:rsidRPr="00555A3A">
        <w:rPr>
          <w:rFonts w:cs="Calibri"/>
        </w:rPr>
        <w:t>Plan: The Hashemite Kingdom of Jordan ought to reduce data exclusivity for medicines.</w:t>
      </w:r>
    </w:p>
    <w:p w14:paraId="4529D251" w14:textId="77777777" w:rsidR="008D0341" w:rsidRPr="00555A3A" w:rsidRDefault="008D0341" w:rsidP="008D0341">
      <w:r w:rsidRPr="00555A3A">
        <w:rPr>
          <w:rStyle w:val="Style13ptBold"/>
          <w:rFonts w:eastAsiaTheme="majorEastAsia"/>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16" w:history="1">
        <w:r w:rsidRPr="00555A3A">
          <w:rPr>
            <w:rStyle w:val="Hyperlink"/>
          </w:rPr>
          <w:t>https://doi.org/10.1093/jiplp/jpz080</w:t>
        </w:r>
      </w:hyperlink>
      <w:r w:rsidRPr="00555A3A">
        <w:t xml:space="preserve"> SM</w:t>
      </w:r>
    </w:p>
    <w:p w14:paraId="70765101" w14:textId="77777777" w:rsidR="008D0341" w:rsidRPr="00555A3A" w:rsidRDefault="008D0341" w:rsidP="008D0341">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060E7C91" w14:textId="77777777" w:rsidR="008D0341" w:rsidRPr="00555A3A" w:rsidRDefault="008D0341" w:rsidP="008D0341">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74CD7B0C" w14:textId="77777777" w:rsidR="008D0341" w:rsidRPr="00555A3A" w:rsidRDefault="008D0341" w:rsidP="008D0341">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09F67A4B" w14:textId="77777777" w:rsidR="008D0341" w:rsidRPr="00555A3A" w:rsidRDefault="008D0341" w:rsidP="008D0341">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4FBE3755" w14:textId="77777777" w:rsidR="008D0341" w:rsidRPr="00555A3A" w:rsidRDefault="008D0341" w:rsidP="008D0341">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4F5D9889" w14:textId="77777777" w:rsidR="008D0341" w:rsidRPr="00555A3A" w:rsidRDefault="008D0341" w:rsidP="008D0341">
      <w:r w:rsidRPr="00555A3A">
        <w:t>Jordan has also excluded isomers and new crystalline forms from its NCE definition.17 Further suggestions on how to restrict the definition of an NCE are offered below.</w:t>
      </w:r>
    </w:p>
    <w:p w14:paraId="54B1A5BF" w14:textId="77777777" w:rsidR="008D0341" w:rsidRPr="00555A3A" w:rsidRDefault="008D0341" w:rsidP="008D0341">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3E307265" w14:textId="77777777" w:rsidR="008D0341" w:rsidRPr="00555A3A" w:rsidRDefault="008D0341" w:rsidP="008D0341">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63A156A5" w14:textId="77777777" w:rsidR="008D0341" w:rsidRPr="00555A3A" w:rsidRDefault="008D0341" w:rsidP="008D0341">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3F85DC7F" w14:textId="77777777" w:rsidR="008D0341" w:rsidRPr="00555A3A" w:rsidRDefault="008D0341" w:rsidP="008D0341">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0D68C4D7" w14:textId="77777777" w:rsidR="008D0341" w:rsidRPr="00555A3A" w:rsidRDefault="008D0341" w:rsidP="008D0341">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07541146" w14:textId="77777777" w:rsidR="008D0341" w:rsidRPr="00555A3A" w:rsidRDefault="008D0341" w:rsidP="008D0341">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3F276181" w14:textId="77777777" w:rsidR="008D0341" w:rsidRPr="00555A3A" w:rsidRDefault="008D0341" w:rsidP="008D0341">
      <w:r w:rsidRPr="00555A3A">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64D458BE" w14:textId="77777777" w:rsidR="008D0341" w:rsidRPr="00555A3A" w:rsidRDefault="008D0341" w:rsidP="008D0341">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415D6AC8" w14:textId="77777777" w:rsidR="008D0341" w:rsidRPr="00555A3A" w:rsidRDefault="008D0341" w:rsidP="008D0341">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37D65ADD" w14:textId="77777777" w:rsidR="008D0341" w:rsidRPr="00555A3A" w:rsidRDefault="008D0341" w:rsidP="008D0341">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3568B2D1" w14:textId="77777777" w:rsidR="008D0341" w:rsidRPr="00555A3A" w:rsidRDefault="008D0341" w:rsidP="008D0341">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0CA0D04C" w14:textId="77777777" w:rsidR="008D0341" w:rsidRPr="00555A3A" w:rsidRDefault="008D0341" w:rsidP="008D0341">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1063BB52" w14:textId="77777777" w:rsidR="008D0341" w:rsidRPr="00555A3A" w:rsidRDefault="008D0341" w:rsidP="008D0341">
      <w:pPr>
        <w:rPr>
          <w:rStyle w:val="StyleUnderline"/>
        </w:rPr>
      </w:pPr>
      <w:r w:rsidRPr="00555A3A">
        <w:t xml:space="preserve">This has been applied by Colombia’s Decree 2085 of 2002, which introduced seven exceptions. </w:t>
      </w:r>
      <w:r w:rsidRPr="00555A3A">
        <w:rPr>
          <w:rStyle w:val="StyleUnderline"/>
        </w:rPr>
        <w:t>The most relevant to this recommendation states that ‘protection does not apply to: 1. Test data that are already in the public domain or have not involved considerable effort from the patent applicant to produce’.39</w:t>
      </w:r>
    </w:p>
    <w:p w14:paraId="5D15E5BF" w14:textId="77777777" w:rsidR="008D0341" w:rsidRPr="00555A3A" w:rsidRDefault="008D0341" w:rsidP="008D0341">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2C1BA9A1" w14:textId="77777777" w:rsidR="008D0341" w:rsidRPr="00555A3A" w:rsidRDefault="008D0341" w:rsidP="008D0341">
      <w:r w:rsidRPr="00555A3A">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3C4745C7" w14:textId="77777777" w:rsidR="008D0341" w:rsidRPr="00555A3A" w:rsidRDefault="008D0341" w:rsidP="008D0341">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154CB74A" w14:textId="77777777" w:rsidR="008D0341" w:rsidRPr="00555A3A" w:rsidRDefault="008D0341" w:rsidP="008D0341">
      <w:r w:rsidRPr="00555A3A">
        <w:t>This clearly warrants a reviewing exercise by the JFDA to examine existing patented medications. JFDA should then produce a list of available alternatives.</w:t>
      </w:r>
    </w:p>
    <w:p w14:paraId="3B205D1D" w14:textId="77777777" w:rsidR="008D0341" w:rsidRPr="00555A3A" w:rsidRDefault="008D0341" w:rsidP="008D0341">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3A0E318" w14:textId="77777777" w:rsidR="008D0341" w:rsidRPr="00555A3A" w:rsidRDefault="008D0341" w:rsidP="008D0341">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2E350D73" w14:textId="77777777" w:rsidR="008D0341" w:rsidRPr="00555A3A" w:rsidRDefault="008D0341" w:rsidP="008D0341">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4451C6AD" w14:textId="77777777" w:rsidR="008D0341" w:rsidRPr="00555A3A" w:rsidRDefault="008D0341" w:rsidP="008D0341">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103FA2C8" w14:textId="77777777" w:rsidR="008D0341" w:rsidRPr="00555A3A" w:rsidRDefault="008D0341" w:rsidP="008D0341">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inequality, misrepresentation and fraud</w:t>
      </w:r>
      <w:r w:rsidRPr="00555A3A">
        <w:rPr>
          <w:rStyle w:val="StyleUnderline"/>
        </w:rPr>
        <w:t>, as per the Bahrain-US FTA</w:t>
      </w:r>
      <w:r w:rsidRPr="00555A3A">
        <w:t xml:space="preserve"> (BUSFTA). 50</w:t>
      </w:r>
    </w:p>
    <w:p w14:paraId="74549484" w14:textId="77777777" w:rsidR="008D0341" w:rsidRPr="00555A3A" w:rsidRDefault="008D0341" w:rsidP="008D0341">
      <w:r w:rsidRPr="00555A3A">
        <w:t>9. ‘Waive data exclusivity protection in cases of compulsory licensing: in case of the issuance of a compulsory license, the generic company is still required to submit clinical trials. Therefore, data exclusivity should be waived in such cases’. 51</w:t>
      </w:r>
    </w:p>
    <w:p w14:paraId="6BD27F31" w14:textId="77777777" w:rsidR="008D0341" w:rsidRPr="00555A3A" w:rsidRDefault="008D0341" w:rsidP="008D0341">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56662BB" w14:textId="77777777" w:rsidR="008D0341" w:rsidRPr="00555A3A" w:rsidRDefault="008D0341" w:rsidP="008D0341">
      <w:r w:rsidRPr="00555A3A">
        <w:t>Furthermore, Malaysia adopted similar stances to mitigate the effects of data exclusivity as per section 5 of Malaysia’s 2011 Directive of data exclusivity, entitled ‘Non-Application of Data Exclusivity’, according to which:</w:t>
      </w:r>
    </w:p>
    <w:p w14:paraId="43E65103" w14:textId="77777777" w:rsidR="008D0341" w:rsidRPr="00555A3A" w:rsidRDefault="008D0341" w:rsidP="008D0341">
      <w:pPr>
        <w:rPr>
          <w:rStyle w:val="StyleUnderline"/>
        </w:rPr>
      </w:pPr>
      <w:r w:rsidRPr="00555A3A">
        <w:t>‘</w:t>
      </w:r>
      <w:r w:rsidRPr="00555A3A">
        <w:rPr>
          <w:rStyle w:val="StyleUnderline"/>
        </w:rPr>
        <w:t>Nothing in the Data Exclusivity shall:</w:t>
      </w:r>
    </w:p>
    <w:p w14:paraId="75BEB8F4" w14:textId="77777777" w:rsidR="008D0341" w:rsidRPr="00555A3A" w:rsidRDefault="008D0341" w:rsidP="008D0341">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30CA52D1" w14:textId="77777777" w:rsidR="008D0341" w:rsidRPr="00555A3A" w:rsidRDefault="008D0341" w:rsidP="008D0341">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5CD7DE3C" w14:textId="77777777" w:rsidR="008D0341" w:rsidRPr="00555A3A" w:rsidRDefault="008D0341" w:rsidP="008D0341">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60759A7B" w14:textId="77777777" w:rsidR="008D0341" w:rsidRPr="00555A3A" w:rsidRDefault="008D0341" w:rsidP="008D0341">
      <w:r w:rsidRPr="00555A3A">
        <w:t>Colombia succeeded in including a clause in its Decree 2085 of 2002 which states that ‘protection does not apply to: […] 4. Information whose disclosure is necessary to protect the public interest’.55</w:t>
      </w:r>
    </w:p>
    <w:p w14:paraId="1AB45619" w14:textId="77777777" w:rsidR="008D0341" w:rsidRPr="00555A3A" w:rsidRDefault="008D0341" w:rsidP="008D0341">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1357C8C3" w14:textId="77777777" w:rsidR="008D0341" w:rsidRPr="00555A3A" w:rsidRDefault="008D0341" w:rsidP="008D0341">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29BDA5DA" w14:textId="77777777" w:rsidR="008D0341" w:rsidRPr="00555A3A" w:rsidRDefault="008D0341" w:rsidP="008D0341">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6B905AD5" w14:textId="77777777" w:rsidR="008D0341" w:rsidRPr="00555A3A" w:rsidRDefault="008D0341" w:rsidP="008D0341">
      <w:r w:rsidRPr="00555A3A">
        <w:t>Similar waivers are embodied within the Chilean legislation, which excluded certain areas from the scope of protection. One example is Article 91 of the Chilean Industrial Property Law, which states:</w:t>
      </w:r>
    </w:p>
    <w:p w14:paraId="1BF997E4" w14:textId="77777777" w:rsidR="008D0341" w:rsidRPr="00555A3A" w:rsidRDefault="008D0341" w:rsidP="008D0341">
      <w:r w:rsidRPr="00555A3A">
        <w:t>The protection of this Paragraph shall not apply when:</w:t>
      </w:r>
    </w:p>
    <w:p w14:paraId="5144B8B4" w14:textId="77777777" w:rsidR="008D0341" w:rsidRPr="00555A3A" w:rsidRDefault="008D0341" w:rsidP="008D0341">
      <w:r w:rsidRPr="00555A3A">
        <w:t>[…]</w:t>
      </w:r>
    </w:p>
    <w:p w14:paraId="546EB80B" w14:textId="77777777" w:rsidR="008D0341" w:rsidRDefault="008D0341" w:rsidP="008D0341">
      <w:pPr>
        <w:rPr>
          <w:rStyle w:val="StyleUnderline"/>
        </w:rPr>
      </w:pPr>
      <w:r w:rsidRPr="00555A3A">
        <w:t xml:space="preserve">(b) </w:t>
      </w:r>
      <w:r w:rsidRPr="00555A3A">
        <w:rPr>
          <w:rStyle w:val="StyleUnderline"/>
        </w:rPr>
        <w:t>For reasons of public health, national security, non-commercial public use, national emergency or other circumstances of extreme urgency declared by the competent authority, ending the protection referred to in Article 89 shall be justified.</w:t>
      </w:r>
    </w:p>
    <w:p w14:paraId="369751FE" w14:textId="77777777" w:rsidR="008D0341" w:rsidRDefault="008D0341" w:rsidP="008D0341">
      <w:pPr>
        <w:rPr>
          <w:rStyle w:val="StyleUnderline"/>
        </w:rPr>
      </w:pPr>
    </w:p>
    <w:p w14:paraId="66314880" w14:textId="77777777" w:rsidR="008D0341" w:rsidRDefault="008D0341" w:rsidP="008D0341">
      <w:pPr>
        <w:pStyle w:val="Heading3"/>
      </w:pPr>
      <w:r>
        <w:t>FW</w:t>
      </w:r>
    </w:p>
    <w:p w14:paraId="0BB73E6E" w14:textId="77777777" w:rsidR="008D0341" w:rsidRPr="007448CC" w:rsidRDefault="008D0341" w:rsidP="008D0341">
      <w:pPr>
        <w:pStyle w:val="Heading4"/>
        <w:rPr>
          <w:rFonts w:asciiTheme="minorHAnsi" w:hAnsiTheme="minorHAnsi" w:cstheme="minorHAnsi"/>
        </w:rPr>
      </w:pPr>
      <w:bookmarkStart w:id="0" w:name="_Hlk54967592"/>
      <w:r w:rsidRPr="007448CC">
        <w:rPr>
          <w:rFonts w:asciiTheme="minorHAnsi" w:hAnsiTheme="minorHAnsi" w:cstheme="minorHAnsi"/>
        </w:rPr>
        <w:t>Synthetic a posteriori moral naturalism is the basis of ethics:</w:t>
      </w:r>
    </w:p>
    <w:bookmarkEnd w:id="0"/>
    <w:p w14:paraId="0FE2B2F8" w14:textId="77777777" w:rsidR="008D0341" w:rsidRPr="007448CC" w:rsidRDefault="008D0341" w:rsidP="008D0341">
      <w:pPr>
        <w:pStyle w:val="Heading4"/>
        <w:rPr>
          <w:rFonts w:asciiTheme="minorHAnsi" w:hAnsiTheme="minorHAnsi" w:cstheme="minorHAnsi"/>
        </w:rPr>
      </w:pPr>
      <w:r w:rsidRPr="007448CC">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06F87FA2" w14:textId="77777777" w:rsidR="008D0341" w:rsidRPr="007448CC" w:rsidRDefault="008D0341" w:rsidP="008D0341">
      <w:pPr>
        <w:rPr>
          <w:rFonts w:asciiTheme="minorHAnsi" w:hAnsiTheme="minorHAnsi" w:cstheme="minorHAnsi"/>
        </w:rPr>
      </w:pPr>
      <w:r w:rsidRPr="007448CC">
        <w:rPr>
          <w:rFonts w:asciiTheme="minorHAnsi" w:hAnsiTheme="minorHAnsi" w:cstheme="minorHAnsi"/>
          <w:b/>
          <w:bCs/>
          <w:sz w:val="26"/>
          <w:szCs w:val="26"/>
          <w:u w:val="single"/>
        </w:rPr>
        <w:t>Lutz and Lenman 18.</w:t>
      </w:r>
      <w:r w:rsidRPr="007448CC">
        <w:rPr>
          <w:rFonts w:asciiTheme="minorHAnsi" w:hAnsiTheme="minorHAnsi" w:cstheme="minorHAnsi"/>
        </w:rPr>
        <w:t xml:space="preserve"> Lutz, Matthew and Lenman, James, "Moral Naturalism", The Stanford Encyclopedia of Philosophy (Fall 2018 Edition), Edward N. Zalta (ed.), URL = &lt;https://plato.stanford</w:t>
      </w:r>
      <w:r w:rsidRPr="007448CC">
        <w:rPr>
          <w:rFonts w:asciiTheme="minorHAnsi" w:hAnsiTheme="minorHAnsi" w:cstheme="minorHAnsi"/>
          <w:szCs w:val="16"/>
        </w:rPr>
        <w:t>.edu/archives/fall2018/entries/naturalism-moral/&gt;. //Massa</w:t>
      </w:r>
    </w:p>
    <w:p w14:paraId="06450B6C" w14:textId="77777777" w:rsidR="008D0341" w:rsidRPr="008A05DC" w:rsidRDefault="008D0341" w:rsidP="008D0341">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8A05DC">
        <w:rPr>
          <w:rFonts w:asciiTheme="minorHAnsi" w:hAnsiTheme="minorHAnsi" w:cstheme="minorHAnsi"/>
          <w:b/>
          <w:bCs/>
          <w:sz w:val="26"/>
          <w:szCs w:val="26"/>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21D3F019" w14:textId="77777777" w:rsidR="008D0341" w:rsidRDefault="008D0341" w:rsidP="008D0341">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AAEBBF5" w14:textId="77777777" w:rsidR="008D0341" w:rsidRPr="008A05DC" w:rsidRDefault="008D0341" w:rsidP="008D0341"/>
    <w:p w14:paraId="7C6D8DC7" w14:textId="77777777" w:rsidR="008D0341" w:rsidRPr="007448CC" w:rsidRDefault="008D0341" w:rsidP="008D0341">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11E4FB17" w14:textId="77777777" w:rsidR="008D0341" w:rsidRPr="007448CC" w:rsidRDefault="008D0341" w:rsidP="008D0341">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18815522"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primary reward functions</w:t>
      </w:r>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34ABC089"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3C0610AD"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FBA8C92"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42AFA112"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6C2F5D2"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05D61AA" w14:textId="77777777" w:rsidR="008D0341" w:rsidRPr="007448CC" w:rsidRDefault="008D0341" w:rsidP="008D0341">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48CC">
        <w:rPr>
          <w:rFonts w:asciiTheme="minorHAnsi" w:hAnsiTheme="minorHAnsi" w:cstheme="minorHAnsi"/>
          <w:u w:val="single"/>
        </w:rPr>
        <w:t>Thus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79789191"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salutogenesis, (salugenesis).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1756D93"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0F96AA8"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6B7D8918"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A01444C"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accumbens </w:t>
      </w:r>
      <w:r w:rsidRPr="007448CC">
        <w:rPr>
          <w:rFonts w:asciiTheme="minorHAnsi" w:hAnsiTheme="minorHAnsi" w:cstheme="minorHAnsi"/>
          <w:u w:val="single"/>
        </w:rPr>
        <w:t>is organized like a computer keyboard, with particular stimulus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2DA5E4B6"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Desire and reward centers</w:t>
      </w:r>
    </w:p>
    <w:p w14:paraId="5043F06F" w14:textId="77777777" w:rsidR="008D0341" w:rsidRPr="0093150A" w:rsidRDefault="008D0341" w:rsidP="008D0341">
      <w:pPr>
        <w:spacing w:line="276" w:lineRule="auto"/>
        <w:rPr>
          <w:rFonts w:asciiTheme="minorHAnsi" w:hAnsiTheme="minorHAnsi" w:cstheme="minorHAnsi"/>
          <w:sz w:val="16"/>
          <w:szCs w:val="16"/>
        </w:rPr>
      </w:pPr>
      <w:r w:rsidRPr="0093150A">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96BB5C1" w14:textId="77777777" w:rsidR="008D0341" w:rsidRPr="0093150A" w:rsidRDefault="008D0341" w:rsidP="008D0341">
      <w:pPr>
        <w:spacing w:line="276" w:lineRule="auto"/>
        <w:rPr>
          <w:rFonts w:asciiTheme="minorHAnsi" w:hAnsiTheme="minorHAnsi" w:cstheme="minorHAnsi"/>
          <w:sz w:val="16"/>
          <w:szCs w:val="16"/>
        </w:rPr>
      </w:pPr>
      <w:r w:rsidRPr="0093150A">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4288861"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204ADDA" w14:textId="77777777" w:rsidR="008D0341" w:rsidRPr="0093150A" w:rsidRDefault="008D0341" w:rsidP="008D0341">
      <w:pPr>
        <w:spacing w:line="276" w:lineRule="auto"/>
        <w:rPr>
          <w:rFonts w:asciiTheme="minorHAnsi" w:hAnsiTheme="minorHAnsi" w:cstheme="minorHAnsi"/>
          <w:sz w:val="16"/>
          <w:szCs w:val="16"/>
        </w:rPr>
      </w:pPr>
      <w:r w:rsidRPr="0093150A">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88E8260" w14:textId="77777777" w:rsidR="008D0341" w:rsidRPr="0093150A" w:rsidRDefault="008D0341" w:rsidP="008D0341">
      <w:pPr>
        <w:spacing w:line="276" w:lineRule="auto"/>
        <w:rPr>
          <w:rFonts w:asciiTheme="minorHAnsi" w:hAnsiTheme="minorHAnsi" w:cstheme="minorHAnsi"/>
          <w:sz w:val="16"/>
          <w:szCs w:val="16"/>
        </w:rPr>
      </w:pPr>
      <w:r w:rsidRPr="0093150A">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E2C7238" w14:textId="77777777" w:rsidR="008D0341" w:rsidRPr="0093150A" w:rsidRDefault="008D0341" w:rsidP="008D0341">
      <w:pPr>
        <w:spacing w:line="276" w:lineRule="auto"/>
        <w:rPr>
          <w:rFonts w:asciiTheme="minorHAnsi" w:hAnsiTheme="minorHAnsi" w:cstheme="minorHAnsi"/>
          <w:sz w:val="16"/>
          <w:szCs w:val="16"/>
        </w:rPr>
      </w:pPr>
      <w:r w:rsidRPr="0093150A">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A26A3EA" w14:textId="77777777" w:rsidR="008D0341" w:rsidRPr="0093150A" w:rsidRDefault="008D0341" w:rsidP="008D0341">
      <w:pPr>
        <w:spacing w:line="276" w:lineRule="auto"/>
        <w:rPr>
          <w:rFonts w:asciiTheme="minorHAnsi" w:hAnsiTheme="minorHAnsi" w:cstheme="minorHAnsi"/>
          <w:sz w:val="16"/>
          <w:szCs w:val="16"/>
        </w:rPr>
      </w:pPr>
      <w:r w:rsidRPr="0093150A">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76B0C1E"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0BCB902" w14:textId="77777777" w:rsidR="008D0341" w:rsidRPr="007448CC"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tyrosine hydroxylase (TH) for the enzyme, responsible for the production of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31260F6" w14:textId="77777777" w:rsidR="008D0341" w:rsidRDefault="008D0341" w:rsidP="008D0341">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1E920A" w14:textId="77777777" w:rsidR="008D0341" w:rsidRPr="007448CC" w:rsidRDefault="008D0341" w:rsidP="008D0341">
      <w:pPr>
        <w:pStyle w:val="Heading4"/>
        <w:rPr>
          <w:rFonts w:asciiTheme="minorHAnsi" w:hAnsiTheme="minorHAnsi" w:cstheme="minorHAnsi"/>
        </w:rPr>
      </w:pPr>
      <w:r>
        <w:rPr>
          <w:rFonts w:asciiTheme="minorHAnsi" w:hAnsiTheme="minorHAnsi" w:cstheme="minorHAnsi"/>
        </w:rPr>
        <w:t>Evolution proves the reliability of phenomenal introspection</w:t>
      </w:r>
      <w:r w:rsidRPr="007448CC">
        <w:rPr>
          <w:rFonts w:asciiTheme="minorHAnsi" w:hAnsiTheme="minorHAnsi" w:cstheme="minorHAnsi"/>
        </w:rPr>
        <w:t xml:space="preserve"> </w:t>
      </w:r>
      <w:r>
        <w:rPr>
          <w:rFonts w:asciiTheme="minorHAnsi" w:hAnsiTheme="minorHAnsi" w:cstheme="minorHAnsi"/>
        </w:rPr>
        <w:t xml:space="preserve">– when we introspect on data from </w:t>
      </w:r>
      <w:r w:rsidRPr="007448CC">
        <w:rPr>
          <w:rFonts w:asciiTheme="minorHAnsi" w:hAnsiTheme="minorHAnsi" w:cstheme="minorHAnsi"/>
        </w:rPr>
        <w:t xml:space="preserve">our eyes or ears, such as whether one sees or smells food or a predator, </w:t>
      </w:r>
      <w:r>
        <w:rPr>
          <w:rFonts w:asciiTheme="minorHAnsi" w:hAnsiTheme="minorHAnsi" w:cstheme="minorHAnsi"/>
        </w:rPr>
        <w:t>we use the</w:t>
      </w:r>
      <w:r w:rsidRPr="007448CC">
        <w:rPr>
          <w:rFonts w:asciiTheme="minorHAnsi" w:hAnsiTheme="minorHAnsi" w:cstheme="minorHAnsi"/>
        </w:rPr>
        <w:t xml:space="preserve"> same part of the brain that introspects on hedonic tones and identifies their moral relevance.</w:t>
      </w:r>
    </w:p>
    <w:p w14:paraId="16D546DA" w14:textId="77777777" w:rsidR="008D0341" w:rsidRPr="007448CC" w:rsidRDefault="008D0341" w:rsidP="008D0341">
      <w:pPr>
        <w:pStyle w:val="Heading4"/>
        <w:rPr>
          <w:rFonts w:asciiTheme="minorHAnsi" w:hAnsiTheme="minorHAnsi" w:cstheme="minorHAnsi"/>
        </w:rPr>
      </w:pPr>
      <w:r w:rsidRPr="007448CC">
        <w:rPr>
          <w:rFonts w:asciiTheme="minorHAnsi" w:hAnsiTheme="minorHAnsi" w:cstheme="minorHAnsi"/>
        </w:rPr>
        <w:t>Thus, the standard is consistency with hedonic act utilitarianism. Prefer it:</w:t>
      </w:r>
    </w:p>
    <w:p w14:paraId="0F0BDC09" w14:textId="77777777" w:rsidR="008D0341" w:rsidRDefault="008D0341" w:rsidP="008D0341"/>
    <w:p w14:paraId="5504F9A5" w14:textId="77777777" w:rsidR="008D0341" w:rsidRPr="00555A3A" w:rsidRDefault="008D0341" w:rsidP="008D0341">
      <w:pPr>
        <w:pStyle w:val="Heading4"/>
        <w:rPr>
          <w:rFonts w:cs="Calibri"/>
        </w:rPr>
      </w:pPr>
      <w:bookmarkStart w:id="1" w:name="_Hlk61766079"/>
      <w:r w:rsidRPr="00555A3A">
        <w:rPr>
          <w:rFonts w:cs="Calibri"/>
        </w:rPr>
        <w:t>Focus on large scale catastrophes is good and they outweigh – appeals to social costs, moral rules, and securitization play into cognitive bias and flawed risk calculus – 2020 is living proof</w:t>
      </w:r>
    </w:p>
    <w:p w14:paraId="3AEA0782" w14:textId="77777777" w:rsidR="008D0341" w:rsidRPr="00555A3A" w:rsidRDefault="008D0341" w:rsidP="008D0341">
      <w:r w:rsidRPr="00555A3A">
        <w:rPr>
          <w:rStyle w:val="Style13ptBold"/>
        </w:rPr>
        <w:t>Weber 20</w:t>
      </w:r>
      <w:r w:rsidRPr="00555A3A">
        <w:t xml:space="preserve"> (ELKE U. WEBER is Gerhard R. Andlinger Professor in Energy and the Environment and Professor of Psychology and Public Affairs at Princeton University.), November-December 2020 Issue, "Heads in the Sand," Foreign Affairs, </w:t>
      </w:r>
      <w:hyperlink r:id="rId18" w:history="1">
        <w:r w:rsidRPr="00555A3A">
          <w:rPr>
            <w:rStyle w:val="Hyperlink"/>
            <w:color w:val="000000"/>
            <w:u w:val="single"/>
          </w:rPr>
          <w:t>https://www.foreignaffairs.com/articles/2020-10-13/heads-sand</w:t>
        </w:r>
      </w:hyperlink>
      <w:r w:rsidRPr="00555A3A">
        <w:t xml:space="preserve"> mvp</w:t>
      </w:r>
    </w:p>
    <w:p w14:paraId="3F2ED487" w14:textId="77777777" w:rsidR="008D0341" w:rsidRPr="00555A3A" w:rsidRDefault="008D0341" w:rsidP="008D0341">
      <w:r w:rsidRPr="00555A3A">
        <w:rPr>
          <w:rStyle w:val="StyleUnderline"/>
          <w:highlight w:val="green"/>
        </w:rPr>
        <w:t>We are</w:t>
      </w:r>
      <w:r w:rsidRPr="00555A3A">
        <w:rPr>
          <w:rStyle w:val="StyleUnderline"/>
        </w:rPr>
        <w:t xml:space="preserve"> living </w:t>
      </w:r>
      <w:r w:rsidRPr="00555A3A">
        <w:rPr>
          <w:rStyle w:val="StyleUnderline"/>
          <w:highlight w:val="green"/>
        </w:rPr>
        <w:t>in a time of crisis</w:t>
      </w:r>
      <w:r w:rsidRPr="00555A3A">
        <w:t xml:space="preserve">. From the immediate challenge of the COVID-19 pandemic to the looming existential threat of climate change, </w:t>
      </w:r>
      <w:r w:rsidRPr="00555A3A">
        <w:rPr>
          <w:rStyle w:val="StyleUnderline"/>
        </w:rPr>
        <w:t xml:space="preserve">the world is grappling </w:t>
      </w:r>
      <w:r w:rsidRPr="00555A3A">
        <w:rPr>
          <w:rStyle w:val="StyleUnderline"/>
          <w:highlight w:val="green"/>
        </w:rPr>
        <w:t>with massive global dangers</w:t>
      </w:r>
      <w:r w:rsidRPr="00555A3A">
        <w:t xml:space="preserve">—to say nothing of countless problems within countries, such as inequality, cyberattacks, unemployment, systemic racism, and obesity. </w:t>
      </w:r>
      <w:r w:rsidRPr="00555A3A">
        <w:rPr>
          <w:rStyle w:val="StyleUnderline"/>
        </w:rPr>
        <w:t xml:space="preserve">In any given crisis, </w:t>
      </w:r>
      <w:r w:rsidRPr="00555A3A">
        <w:rPr>
          <w:rStyle w:val="StyleUnderline"/>
          <w:highlight w:val="green"/>
        </w:rPr>
        <w:t>the right response is often clear</w:t>
      </w:r>
      <w:r w:rsidRPr="00555A3A">
        <w:t xml:space="preserve">. Wear a mask and keep away from other people. Burn less fossil fuel. Redistribute income. Protect digital infrastructure. The answers are out there. </w:t>
      </w:r>
      <w:r w:rsidRPr="00555A3A">
        <w:rPr>
          <w:rStyle w:val="StyleUnderline"/>
          <w:highlight w:val="green"/>
        </w:rPr>
        <w:t>What’s lacking are</w:t>
      </w:r>
      <w:r w:rsidRPr="00555A3A">
        <w:rPr>
          <w:rStyle w:val="StyleUnderline"/>
        </w:rPr>
        <w:t xml:space="preserve"> governments that can translate them into </w:t>
      </w:r>
      <w:r w:rsidRPr="00555A3A">
        <w:rPr>
          <w:rStyle w:val="StyleUnderline"/>
          <w:highlight w:val="green"/>
        </w:rPr>
        <w:t>actual policy</w:t>
      </w:r>
      <w:r w:rsidRPr="00555A3A">
        <w:t>. As a result, the crises continue. The death toll from the pandemic skyrockets, and the world makes dangerously slow progress on climate change, and so on.</w:t>
      </w:r>
    </w:p>
    <w:p w14:paraId="029C11C5" w14:textId="77777777" w:rsidR="008D0341" w:rsidRPr="00555A3A" w:rsidRDefault="008D0341" w:rsidP="008D0341">
      <w:r w:rsidRPr="00555A3A">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55A3A">
        <w:rPr>
          <w:rStyle w:val="StyleUnderline"/>
        </w:rPr>
        <w:t xml:space="preserve">That means </w:t>
      </w:r>
      <w:r w:rsidRPr="00555A3A">
        <w:rPr>
          <w:rStyle w:val="StyleUnderline"/>
          <w:highlight w:val="green"/>
        </w:rPr>
        <w:t>incorporating</w:t>
      </w:r>
      <w:r w:rsidRPr="00555A3A">
        <w:rPr>
          <w:rStyle w:val="StyleUnderline"/>
        </w:rPr>
        <w:t xml:space="preserve"> the </w:t>
      </w:r>
      <w:r w:rsidRPr="00555A3A">
        <w:rPr>
          <w:rStyle w:val="StyleUnderline"/>
          <w:highlight w:val="green"/>
        </w:rPr>
        <w:t>full range of scientific knowledge</w:t>
      </w:r>
      <w:r w:rsidRPr="00555A3A">
        <w:rPr>
          <w:rStyle w:val="StyleUnderline"/>
        </w:rPr>
        <w:t xml:space="preserve"> available about the problem at hand. It means </w:t>
      </w:r>
      <w:r w:rsidRPr="00555A3A">
        <w:rPr>
          <w:rStyle w:val="Emphasis"/>
          <w:highlight w:val="green"/>
        </w:rPr>
        <w:t>embracing uncertainty</w:t>
      </w:r>
      <w:r w:rsidRPr="00555A3A">
        <w:rPr>
          <w:rStyle w:val="Emphasis"/>
        </w:rPr>
        <w:t>,</w:t>
      </w:r>
      <w:r w:rsidRPr="00555A3A">
        <w:rPr>
          <w:rStyle w:val="StyleUnderline"/>
        </w:rPr>
        <w:t xml:space="preserve"> rather than willfully ignoring it. And it means </w:t>
      </w:r>
      <w:r w:rsidRPr="00555A3A">
        <w:rPr>
          <w:rStyle w:val="StyleUnderline"/>
          <w:highlight w:val="green"/>
        </w:rPr>
        <w:t>thinking in</w:t>
      </w:r>
      <w:r w:rsidRPr="00555A3A">
        <w:rPr>
          <w:rStyle w:val="StyleUnderline"/>
        </w:rPr>
        <w:t xml:space="preserve"> terms of </w:t>
      </w:r>
      <w:r w:rsidRPr="00555A3A">
        <w:rPr>
          <w:rStyle w:val="StyleUnderline"/>
          <w:highlight w:val="green"/>
        </w:rPr>
        <w:t>a long time horizon</w:t>
      </w:r>
      <w:r w:rsidRPr="00555A3A">
        <w:t>, rather than merely until the next election. But so often, policymakers are anything but nimble and wise. They are slow, inflexible, uninformed, overconfident, and myopic.</w:t>
      </w:r>
    </w:p>
    <w:p w14:paraId="3862540F" w14:textId="77777777" w:rsidR="008D0341" w:rsidRPr="00555A3A" w:rsidRDefault="008D0341" w:rsidP="008D0341">
      <w:r w:rsidRPr="00555A3A">
        <w:t xml:space="preserve">Why is everyone doing so badly? Part of the explanation lies in the inherent qualities of crises. </w:t>
      </w:r>
      <w:r w:rsidRPr="00555A3A">
        <w:rPr>
          <w:rStyle w:val="StyleUnderline"/>
        </w:rPr>
        <w:t xml:space="preserve">Crises typically </w:t>
      </w:r>
      <w:r w:rsidRPr="00555A3A">
        <w:rPr>
          <w:rStyle w:val="StyleUnderline"/>
          <w:highlight w:val="green"/>
        </w:rPr>
        <w:t>require navigating between risks</w:t>
      </w:r>
      <w:r w:rsidRPr="00555A3A">
        <w:rPr>
          <w:rStyle w:val="StyleUnderline"/>
        </w:rPr>
        <w:t>. In the COVID-19 pandemic, policymakers want to save lives and jobs. With climate change, they seek a balance between avoiding extreme weather and allowing economic growth</w:t>
      </w:r>
      <w:r w:rsidRPr="00555A3A">
        <w:t xml:space="preserve">. Such tradeoffs are hard as it is, and they are further complicated by the fact that costs and benefits are not evenly distributed among stakeholders, making conflict a seemingly unavoidable part of any policy choice. </w:t>
      </w:r>
      <w:r w:rsidRPr="00555A3A">
        <w:rPr>
          <w:rStyle w:val="StyleUnderline"/>
          <w:highlight w:val="green"/>
        </w:rPr>
        <w:t>Vested interests</w:t>
      </w:r>
      <w:r w:rsidRPr="00555A3A">
        <w:rPr>
          <w:rStyle w:val="StyleUnderline"/>
        </w:rPr>
        <w:t xml:space="preserve"> attempt to </w:t>
      </w:r>
      <w:r w:rsidRPr="00555A3A">
        <w:rPr>
          <w:rStyle w:val="StyleUnderline"/>
          <w:highlight w:val="green"/>
        </w:rPr>
        <w:t>forestall</w:t>
      </w:r>
      <w:r w:rsidRPr="00555A3A">
        <w:rPr>
          <w:rStyle w:val="StyleUnderline"/>
        </w:rPr>
        <w:t xml:space="preserve"> needed </w:t>
      </w:r>
      <w:r w:rsidRPr="00555A3A">
        <w:rPr>
          <w:rStyle w:val="StyleUnderline"/>
          <w:highlight w:val="green"/>
        </w:rPr>
        <w:t>action</w:t>
      </w:r>
      <w:r w:rsidRPr="00555A3A">
        <w:rPr>
          <w:highlight w:val="green"/>
        </w:rPr>
        <w:t>,</w:t>
      </w:r>
      <w:r w:rsidRPr="00555A3A">
        <w:t xml:space="preserve"> using their money to influence decision-makers and the media. To make matters worse, policymakers must pay sustained attention to multiple issues and multiple constituencies over time. </w:t>
      </w:r>
      <w:r w:rsidRPr="00555A3A">
        <w:rPr>
          <w:rStyle w:val="StyleUnderline"/>
        </w:rPr>
        <w:t>They must accept large amounts of uncertainty</w:t>
      </w:r>
      <w:r w:rsidRPr="00555A3A">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F3FA4B6" w14:textId="77777777" w:rsidR="008D0341" w:rsidRPr="00555A3A" w:rsidRDefault="008D0341" w:rsidP="008D0341">
      <w:pPr>
        <w:rPr>
          <w:rStyle w:val="StyleUnderline"/>
        </w:rPr>
      </w:pPr>
      <w:r w:rsidRPr="00555A3A">
        <w:t xml:space="preserve">But </w:t>
      </w:r>
      <w:r w:rsidRPr="00555A3A">
        <w:rPr>
          <w:rStyle w:val="StyleUnderline"/>
        </w:rPr>
        <w:t>the explanation for humanity’s woeful response to crises goes beyond politics and incentives. To truly understand the failure to act, one must turn to human psychology.</w:t>
      </w:r>
      <w:r w:rsidRPr="00555A3A">
        <w:t xml:space="preserve"> It is there that one can grasp the full impediments to proper decision-making—the </w:t>
      </w:r>
      <w:r w:rsidRPr="00555A3A">
        <w:rPr>
          <w:rStyle w:val="StyleUnderline"/>
          <w:highlight w:val="green"/>
        </w:rPr>
        <w:t>cognitive biases, emotion</w:t>
      </w:r>
      <w:r w:rsidRPr="00555A3A">
        <w:rPr>
          <w:rStyle w:val="StyleUnderline"/>
        </w:rPr>
        <w:t xml:space="preserve">al reactions, </w:t>
      </w:r>
      <w:r w:rsidRPr="00555A3A">
        <w:rPr>
          <w:rStyle w:val="StyleUnderline"/>
          <w:highlight w:val="green"/>
        </w:rPr>
        <w:t>and suboptimal shortcuts</w:t>
      </w:r>
      <w:r w:rsidRPr="00555A3A">
        <w:rPr>
          <w:rStyle w:val="StyleUnderline"/>
        </w:rPr>
        <w:t xml:space="preserve"> that </w:t>
      </w:r>
      <w:r w:rsidRPr="00555A3A">
        <w:rPr>
          <w:rStyle w:val="StyleUnderline"/>
          <w:highlight w:val="green"/>
        </w:rPr>
        <w:t>hold policymakers back</w:t>
      </w:r>
      <w:r w:rsidRPr="00555A3A">
        <w:rPr>
          <w:rStyle w:val="StyleUnderline"/>
        </w:rPr>
        <w:t xml:space="preserve">—and the tools to overcome them. </w:t>
      </w:r>
    </w:p>
    <w:p w14:paraId="379E9BC1" w14:textId="77777777" w:rsidR="008D0341" w:rsidRPr="00555A3A" w:rsidRDefault="008D0341" w:rsidP="008D0341">
      <w:r w:rsidRPr="00555A3A">
        <w:t>AVOIDING THE UNCOMFORTABLE</w:t>
      </w:r>
    </w:p>
    <w:p w14:paraId="5ACA1972" w14:textId="77777777" w:rsidR="008D0341" w:rsidRPr="00555A3A" w:rsidRDefault="008D0341" w:rsidP="008D0341">
      <w:r w:rsidRPr="00555A3A">
        <w:rPr>
          <w:rStyle w:val="StyleUnderline"/>
          <w:highlight w:val="green"/>
        </w:rPr>
        <w:t>People are singularly bad at predicting</w:t>
      </w:r>
      <w:r w:rsidRPr="00555A3A">
        <w:rPr>
          <w:rStyle w:val="StyleUnderline"/>
        </w:rPr>
        <w:t xml:space="preserve"> and preparing </w:t>
      </w:r>
      <w:r w:rsidRPr="00555A3A">
        <w:rPr>
          <w:rStyle w:val="StyleUnderline"/>
          <w:highlight w:val="green"/>
        </w:rPr>
        <w:t>for catastrophes. Many</w:t>
      </w:r>
      <w:r w:rsidRPr="00555A3A">
        <w:rPr>
          <w:rStyle w:val="StyleUnderline"/>
        </w:rPr>
        <w:t xml:space="preserve"> of these events </w:t>
      </w:r>
      <w:r w:rsidRPr="00555A3A">
        <w:rPr>
          <w:rStyle w:val="StyleUnderline"/>
          <w:highlight w:val="green"/>
        </w:rPr>
        <w:t>are “black swans</w:t>
      </w:r>
      <w:r w:rsidRPr="00555A3A">
        <w:rPr>
          <w:rStyle w:val="StyleUnderline"/>
        </w:rPr>
        <w:t xml:space="preserve">,” rare and unpredictable occurrences that most people find </w:t>
      </w:r>
      <w:r w:rsidRPr="00555A3A">
        <w:rPr>
          <w:rStyle w:val="StyleUnderline"/>
          <w:highlight w:val="green"/>
        </w:rPr>
        <w:t>difficult to imagine</w:t>
      </w:r>
      <w:r w:rsidRPr="00555A3A">
        <w:rPr>
          <w:rStyle w:val="StyleUnderline"/>
        </w:rPr>
        <w:t>, seemingly falling into the realm of science fiction</w:t>
      </w:r>
      <w:r w:rsidRPr="00555A3A">
        <w:rPr>
          <w:rStyle w:val="StyleUnderline"/>
          <w:highlight w:val="green"/>
        </w:rPr>
        <w:t>. Others are</w:t>
      </w:r>
      <w:r w:rsidRPr="00555A3A">
        <w:rPr>
          <w:rStyle w:val="StyleUnderline"/>
        </w:rPr>
        <w:t xml:space="preserve"> “gray rhinos,” large and </w:t>
      </w:r>
      <w:r w:rsidRPr="00555A3A">
        <w:rPr>
          <w:rStyle w:val="StyleUnderline"/>
          <w:highlight w:val="green"/>
        </w:rPr>
        <w:t>not uncommon</w:t>
      </w:r>
      <w:r w:rsidRPr="00555A3A">
        <w:rPr>
          <w:rStyle w:val="StyleUnderline"/>
        </w:rPr>
        <w:t xml:space="preserve"> threats that are still </w:t>
      </w:r>
      <w:r w:rsidRPr="00555A3A">
        <w:rPr>
          <w:rStyle w:val="StyleUnderline"/>
          <w:highlight w:val="green"/>
        </w:rPr>
        <w:t>neglected until they stare you in the face</w:t>
      </w:r>
      <w:r w:rsidRPr="00555A3A">
        <w:rPr>
          <w:rStyle w:val="StyleUnderline"/>
        </w:rPr>
        <w:t xml:space="preserve"> (such as a coronavirus outbreak</w:t>
      </w:r>
      <w:r w:rsidRPr="00555A3A">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63F1E8E" w14:textId="77777777" w:rsidR="008D0341" w:rsidRPr="00555A3A" w:rsidRDefault="008D0341" w:rsidP="008D0341">
      <w:r w:rsidRPr="00555A3A">
        <w:rPr>
          <w:rStyle w:val="StyleUnderline"/>
        </w:rPr>
        <w:t>Not only do humans fail to anticipate crises; they also fail to respond rationally to them.</w:t>
      </w:r>
      <w:r w:rsidRPr="00555A3A">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0E83F5E5" w14:textId="77777777" w:rsidR="008D0341" w:rsidRPr="00555A3A" w:rsidRDefault="008D0341" w:rsidP="008D0341">
      <w:r w:rsidRPr="00555A3A">
        <w:rPr>
          <w:rStyle w:val="StyleUnderline"/>
          <w:highlight w:val="green"/>
        </w:rPr>
        <w:t>Because humans don’t have</w:t>
      </w:r>
      <w:r w:rsidRPr="00555A3A">
        <w:rPr>
          <w:rStyle w:val="StyleUnderline"/>
        </w:rPr>
        <w:t xml:space="preserve"> enough </w:t>
      </w:r>
      <w:r w:rsidRPr="00555A3A">
        <w:rPr>
          <w:rStyle w:val="StyleUnderline"/>
          <w:highlight w:val="green"/>
        </w:rPr>
        <w:t>time, info</w:t>
      </w:r>
      <w:r w:rsidRPr="00555A3A">
        <w:rPr>
          <w:rStyle w:val="StyleUnderline"/>
        </w:rPr>
        <w:t>rmation</w:t>
      </w:r>
      <w:r w:rsidRPr="00555A3A">
        <w:rPr>
          <w:rStyle w:val="StyleUnderline"/>
          <w:highlight w:val="green"/>
        </w:rPr>
        <w:t>, or</w:t>
      </w:r>
      <w:r w:rsidRPr="00555A3A">
        <w:rPr>
          <w:rStyle w:val="StyleUnderline"/>
        </w:rPr>
        <w:t xml:space="preserve"> processing </w:t>
      </w:r>
      <w:r w:rsidRPr="00555A3A">
        <w:rPr>
          <w:rStyle w:val="StyleUnderline"/>
          <w:highlight w:val="green"/>
        </w:rPr>
        <w:t>power to deliberate rationally</w:t>
      </w:r>
      <w:r w:rsidRPr="00555A3A">
        <w:rPr>
          <w:rStyle w:val="StyleUnderline"/>
        </w:rPr>
        <w:t xml:space="preserve">, they have evolved easier ways of making decisions. </w:t>
      </w:r>
      <w:r w:rsidRPr="00555A3A">
        <w:rPr>
          <w:rStyle w:val="StyleUnderline"/>
          <w:highlight w:val="green"/>
        </w:rPr>
        <w:t>They rely on</w:t>
      </w:r>
      <w:r w:rsidRPr="00555A3A">
        <w:rPr>
          <w:rStyle w:val="StyleUnderline"/>
        </w:rPr>
        <w:t xml:space="preserve"> their </w:t>
      </w:r>
      <w:r w:rsidRPr="00555A3A">
        <w:rPr>
          <w:rStyle w:val="StyleUnderline"/>
          <w:highlight w:val="green"/>
        </w:rPr>
        <w:t>emotions</w:t>
      </w:r>
      <w:r w:rsidRPr="00555A3A">
        <w:rPr>
          <w:rStyle w:val="StyleUnderline"/>
        </w:rPr>
        <w:t>, which serve as an early warning system of sorts</w:t>
      </w:r>
      <w:r w:rsidRPr="00555A3A">
        <w:t xml:space="preserve">: alerting people that they are in a positive context that can be explored and exploited or in a negative context where fight or flight is the appropriate response. </w:t>
      </w:r>
      <w:r w:rsidRPr="00555A3A">
        <w:rPr>
          <w:rStyle w:val="StyleUnderline"/>
        </w:rPr>
        <w:t>They also rely on rules</w:t>
      </w:r>
      <w:r w:rsidRPr="00555A3A">
        <w:t xml:space="preserve">. To simplify decision-making, </w:t>
      </w:r>
      <w:r w:rsidRPr="00555A3A">
        <w:rPr>
          <w:rStyle w:val="StyleUnderline"/>
        </w:rPr>
        <w:t xml:space="preserve">they might follow standard operating procedures </w:t>
      </w:r>
      <w:r w:rsidRPr="00555A3A">
        <w:rPr>
          <w:rStyle w:val="StyleUnderline"/>
          <w:highlight w:val="green"/>
        </w:rPr>
        <w:t>or</w:t>
      </w:r>
      <w:r w:rsidRPr="00555A3A">
        <w:rPr>
          <w:rStyle w:val="StyleUnderline"/>
        </w:rPr>
        <w:t xml:space="preserve"> abide by some sort of </w:t>
      </w:r>
      <w:r w:rsidRPr="00555A3A">
        <w:rPr>
          <w:rStyle w:val="StyleUnderline"/>
          <w:highlight w:val="green"/>
        </w:rPr>
        <w:t>moral code</w:t>
      </w:r>
      <w:r w:rsidRPr="00555A3A">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777D1087" w14:textId="77777777" w:rsidR="008D0341" w:rsidRPr="00555A3A" w:rsidRDefault="008D0341" w:rsidP="008D0341">
      <w:r w:rsidRPr="00555A3A">
        <w:t>Not only do humans fail to anticipate crises; they also fail to respond rationally to them.</w:t>
      </w:r>
    </w:p>
    <w:p w14:paraId="13F0100B" w14:textId="77777777" w:rsidR="008D0341" w:rsidRPr="00555A3A" w:rsidRDefault="008D0341" w:rsidP="008D0341">
      <w:r w:rsidRPr="00555A3A">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555A3A">
        <w:rPr>
          <w:rStyle w:val="StyleUnderline"/>
        </w:rPr>
        <w:t xml:space="preserve">But </w:t>
      </w:r>
      <w:r w:rsidRPr="00555A3A">
        <w:rPr>
          <w:rStyle w:val="StyleUnderline"/>
          <w:highlight w:val="green"/>
        </w:rPr>
        <w:t>in</w:t>
      </w:r>
      <w:r w:rsidRPr="00555A3A">
        <w:rPr>
          <w:rStyle w:val="StyleUnderline"/>
        </w:rPr>
        <w:t xml:space="preserve"> times of </w:t>
      </w:r>
      <w:r w:rsidRPr="00555A3A">
        <w:rPr>
          <w:rStyle w:val="StyleUnderline"/>
          <w:highlight w:val="green"/>
        </w:rPr>
        <w:t>crisis, emotions and rules are not</w:t>
      </w:r>
      <w:r w:rsidRPr="00555A3A">
        <w:t xml:space="preserve"> always </w:t>
      </w:r>
      <w:r w:rsidRPr="00555A3A">
        <w:rPr>
          <w:rStyle w:val="StyleUnderline"/>
          <w:highlight w:val="green"/>
        </w:rPr>
        <w:t>helpful drivers</w:t>
      </w:r>
      <w:r w:rsidRPr="00555A3A">
        <w:rPr>
          <w:rStyle w:val="StyleUnderline"/>
        </w:rPr>
        <w:t xml:space="preserve"> </w:t>
      </w:r>
      <w:r w:rsidRPr="00555A3A">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BA4395A" w14:textId="77777777" w:rsidR="008D0341" w:rsidRPr="00555A3A" w:rsidRDefault="008D0341" w:rsidP="008D0341"/>
    <w:bookmarkEnd w:id="1"/>
    <w:p w14:paraId="66393D36" w14:textId="77777777" w:rsidR="008D0341" w:rsidRPr="00555A3A" w:rsidRDefault="008D0341" w:rsidP="008D0341">
      <w:pPr>
        <w:pStyle w:val="Heading4"/>
        <w:rPr>
          <w:rFonts w:cs="Calibri"/>
        </w:rPr>
      </w:pPr>
      <w:r w:rsidRPr="00555A3A">
        <w:rPr>
          <w:rFonts w:cs="Calibri"/>
        </w:rPr>
        <w:t>Death is the worst evil</w:t>
      </w:r>
    </w:p>
    <w:p w14:paraId="3CEE22D9" w14:textId="77777777" w:rsidR="008D0341" w:rsidRPr="00555A3A" w:rsidRDefault="008D0341" w:rsidP="008D0341">
      <w:r w:rsidRPr="00555A3A">
        <w:rPr>
          <w:rStyle w:val="Style13ptBold"/>
        </w:rPr>
        <w:t xml:space="preserve">Paterson 03 </w:t>
      </w:r>
      <w:r w:rsidRPr="00555A3A">
        <w:t xml:space="preserve">– Department of Philosophy, Providence College, Rhode Island. (Craig, “A Life Not Worth Living?”, Studies in Christian Ethics, </w:t>
      </w:r>
      <w:hyperlink r:id="rId19" w:history="1">
        <w:r w:rsidRPr="00555A3A">
          <w:rPr>
            <w:rStyle w:val="Hyperlink"/>
            <w:color w:val="000000"/>
            <w:u w:val="single"/>
          </w:rPr>
          <w:t>http://sce.sagepub.com</w:t>
        </w:r>
      </w:hyperlink>
      <w:r w:rsidRPr="00555A3A">
        <w:t>)</w:t>
      </w:r>
    </w:p>
    <w:p w14:paraId="16BBBDB2" w14:textId="77777777" w:rsidR="008D0341" w:rsidRPr="00555A3A" w:rsidRDefault="008D0341" w:rsidP="008D0341">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metaphysical lightening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here, </w:t>
      </w:r>
      <w:r w:rsidRPr="00555A3A">
        <w:rPr>
          <w:szCs w:val="16"/>
        </w:rPr>
        <w:t xml:space="preserve">and is dialectically supportive of the self-evidency of the basic good of human life, </w:t>
      </w:r>
      <w:r w:rsidRPr="00555A3A">
        <w:rPr>
          <w:rStyle w:val="StyleUnderline"/>
        </w:rPr>
        <w:t xml:space="preserve">is that death is a radical interference with the current life process </w:t>
      </w:r>
      <w:r w:rsidRPr="00555A3A">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3B69077E" w14:textId="77777777" w:rsidR="008D0341" w:rsidRPr="00555A3A" w:rsidRDefault="008D0341" w:rsidP="008D0341"/>
    <w:p w14:paraId="47513E98" w14:textId="77777777" w:rsidR="008D0341" w:rsidRPr="00555A3A" w:rsidRDefault="008D0341" w:rsidP="008D0341">
      <w:pPr>
        <w:pStyle w:val="Heading4"/>
        <w:rPr>
          <w:rFonts w:cs="Calibri"/>
          <w:u w:val="single"/>
        </w:rPr>
      </w:pPr>
      <w:r w:rsidRPr="00555A3A">
        <w:rPr>
          <w:rFonts w:cs="Calibri"/>
        </w:rPr>
        <w:t xml:space="preserve">Focus on representations isn’t productive – they’ll never solve – individual instances of </w:t>
      </w:r>
      <w:r w:rsidRPr="00555A3A">
        <w:rPr>
          <w:rFonts w:cs="Calibri"/>
          <w:u w:val="single"/>
        </w:rPr>
        <w:t>deliberation</w:t>
      </w:r>
      <w:r w:rsidRPr="00555A3A">
        <w:rPr>
          <w:rFonts w:cs="Calibri"/>
        </w:rPr>
        <w:t xml:space="preserve"> don’t shape </w:t>
      </w:r>
      <w:r w:rsidRPr="00555A3A">
        <w:rPr>
          <w:rFonts w:cs="Calibri"/>
          <w:u w:val="single"/>
        </w:rPr>
        <w:t>subjectivity.</w:t>
      </w:r>
    </w:p>
    <w:p w14:paraId="12DB348C" w14:textId="77777777" w:rsidR="008D0341" w:rsidRPr="00555A3A" w:rsidRDefault="008D0341" w:rsidP="008D0341">
      <w:r w:rsidRPr="00555A3A">
        <w:rPr>
          <w:rStyle w:val="Style13ptBold"/>
        </w:rPr>
        <w:t>Niemeyer 11</w:t>
      </w:r>
      <w:r w:rsidRPr="00555A3A">
        <w:t xml:space="preserve"> [Simon Niemeyer, Centre for Deliberative Global Governance, Research School of Social Sciences, The Australian National University. The Emancipatory Effect of Deliberation: Empirical Lessons from Mini-Publics. 2011. https://unige.ch/sciences-societe/socio/files/2114/0533/6108/002.pdf]</w:t>
      </w:r>
    </w:p>
    <w:p w14:paraId="7E7BA4D7" w14:textId="77777777" w:rsidR="008D0341" w:rsidRPr="00555A3A" w:rsidRDefault="008D0341" w:rsidP="008D0341">
      <w:pPr>
        <w:rPr>
          <w:szCs w:val="26"/>
        </w:rPr>
      </w:pPr>
      <w:r w:rsidRPr="00555A3A">
        <w:rPr>
          <w:sz w:val="26"/>
          <w:szCs w:val="26"/>
          <w:u w:val="single"/>
        </w:rPr>
        <w:t xml:space="preserve">The </w:t>
      </w:r>
      <w:r w:rsidRPr="00555A3A">
        <w:rPr>
          <w:rStyle w:val="Emphasis"/>
          <w:szCs w:val="26"/>
          <w:highlight w:val="green"/>
        </w:rPr>
        <w:t>results</w:t>
      </w:r>
      <w:r w:rsidRPr="00555A3A">
        <w:rPr>
          <w:sz w:val="26"/>
          <w:szCs w:val="26"/>
          <w:highlight w:val="green"/>
          <w:u w:val="single"/>
        </w:rPr>
        <w:t xml:space="preserve"> of</w:t>
      </w:r>
      <w:r w:rsidRPr="00555A3A">
        <w:rPr>
          <w:szCs w:val="26"/>
        </w:rPr>
        <w:t xml:space="preserve"> the </w:t>
      </w:r>
      <w:r w:rsidRPr="00555A3A">
        <w:rPr>
          <w:sz w:val="26"/>
          <w:szCs w:val="26"/>
          <w:u w:val="single"/>
        </w:rPr>
        <w:t xml:space="preserve">two </w:t>
      </w:r>
      <w:r w:rsidRPr="00555A3A">
        <w:rPr>
          <w:rStyle w:val="Emphasis"/>
          <w:szCs w:val="26"/>
          <w:highlight w:val="green"/>
        </w:rPr>
        <w:t>case studies</w:t>
      </w:r>
      <w:r w:rsidRPr="00555A3A">
        <w:rPr>
          <w:szCs w:val="26"/>
        </w:rPr>
        <w:t xml:space="preserve"> </w:t>
      </w:r>
      <w:r w:rsidRPr="00555A3A">
        <w:rPr>
          <w:sz w:val="26"/>
          <w:szCs w:val="26"/>
          <w:u w:val="single"/>
        </w:rPr>
        <w:t xml:space="preserve">in this article </w:t>
      </w:r>
      <w:r w:rsidRPr="00555A3A">
        <w:rPr>
          <w:sz w:val="26"/>
          <w:szCs w:val="26"/>
          <w:highlight w:val="green"/>
          <w:u w:val="single"/>
        </w:rPr>
        <w:t>suggest</w:t>
      </w:r>
      <w:r w:rsidRPr="00555A3A">
        <w:rPr>
          <w:sz w:val="26"/>
          <w:szCs w:val="26"/>
          <w:u w:val="single"/>
        </w:rPr>
        <w:t xml:space="preserve"> that </w:t>
      </w:r>
      <w:r w:rsidRPr="00555A3A">
        <w:rPr>
          <w:rStyle w:val="Emphasis"/>
          <w:szCs w:val="26"/>
          <w:highlight w:val="green"/>
        </w:rPr>
        <w:t>deliberation</w:t>
      </w:r>
      <w:r w:rsidRPr="00555A3A">
        <w:rPr>
          <w:sz w:val="26"/>
          <w:szCs w:val="26"/>
          <w:highlight w:val="green"/>
          <w:u w:val="single"/>
        </w:rPr>
        <w:t xml:space="preserve"> </w:t>
      </w:r>
      <w:r w:rsidRPr="00555A3A">
        <w:rPr>
          <w:rStyle w:val="Emphasis"/>
          <w:szCs w:val="26"/>
          <w:highlight w:val="green"/>
        </w:rPr>
        <w:t>does not</w:t>
      </w:r>
      <w:r w:rsidRPr="00555A3A">
        <w:rPr>
          <w:sz w:val="26"/>
          <w:szCs w:val="26"/>
          <w:u w:val="single"/>
        </w:rPr>
        <w:t xml:space="preserve"> fundamentally </w:t>
      </w:r>
      <w:r w:rsidRPr="00555A3A">
        <w:rPr>
          <w:rStyle w:val="Emphasis"/>
          <w:szCs w:val="26"/>
          <w:highlight w:val="green"/>
        </w:rPr>
        <w:t>change individuals</w:t>
      </w:r>
      <w:r w:rsidRPr="00555A3A">
        <w:rPr>
          <w:sz w:val="26"/>
          <w:szCs w:val="26"/>
          <w:u w:val="single"/>
        </w:rPr>
        <w:t xml:space="preserve"> or inculcate a sense of moral duty</w:t>
      </w:r>
      <w:r w:rsidRPr="00555A3A">
        <w:rPr>
          <w:szCs w:val="26"/>
        </w:rPr>
        <w:t xml:space="preserve">. </w:t>
      </w:r>
      <w:r w:rsidRPr="00555A3A">
        <w:rPr>
          <w:sz w:val="26"/>
          <w:szCs w:val="26"/>
          <w:u w:val="single"/>
        </w:rPr>
        <w:t xml:space="preserve">The particular </w:t>
      </w:r>
      <w:r w:rsidRPr="00555A3A">
        <w:rPr>
          <w:rStyle w:val="Emphasis"/>
          <w:szCs w:val="26"/>
          <w:highlight w:val="green"/>
        </w:rPr>
        <w:t>values</w:t>
      </w:r>
      <w:r w:rsidRPr="00555A3A">
        <w:rPr>
          <w:sz w:val="26"/>
          <w:szCs w:val="26"/>
          <w:u w:val="single"/>
        </w:rPr>
        <w:t xml:space="preserve"> that prevailed in both issues </w:t>
      </w:r>
      <w:r w:rsidRPr="00555A3A">
        <w:rPr>
          <w:sz w:val="26"/>
          <w:szCs w:val="26"/>
          <w:highlight w:val="green"/>
          <w:u w:val="single"/>
        </w:rPr>
        <w:t xml:space="preserve">were </w:t>
      </w:r>
      <w:r w:rsidRPr="00555A3A">
        <w:rPr>
          <w:rStyle w:val="Emphasis"/>
          <w:szCs w:val="26"/>
          <w:highlight w:val="green"/>
        </w:rPr>
        <w:t>always present</w:t>
      </w:r>
      <w:r w:rsidRPr="00555A3A">
        <w:rPr>
          <w:szCs w:val="26"/>
        </w:rPr>
        <w:t xml:space="preserve"> (and measurable), </w:t>
      </w:r>
      <w:r w:rsidRPr="00555A3A">
        <w:rPr>
          <w:rStyle w:val="Emphasis"/>
          <w:szCs w:val="26"/>
          <w:highlight w:val="green"/>
        </w:rPr>
        <w:t>even if</w:t>
      </w:r>
      <w:r w:rsidRPr="00555A3A">
        <w:rPr>
          <w:sz w:val="26"/>
          <w:szCs w:val="26"/>
          <w:u w:val="single"/>
        </w:rPr>
        <w:t xml:space="preserve"> they were </w:t>
      </w:r>
      <w:r w:rsidRPr="00555A3A">
        <w:rPr>
          <w:rStyle w:val="Emphasis"/>
          <w:szCs w:val="26"/>
          <w:highlight w:val="green"/>
        </w:rPr>
        <w:t>latent</w:t>
      </w:r>
      <w:r w:rsidRPr="00555A3A">
        <w:rPr>
          <w:szCs w:val="26"/>
        </w:rPr>
        <w:t xml:space="preserve"> in expressed preferences. Before deliberation, most participants believed they were acting in the public interest,69 but good intentions alone are not sufficient to formulate civic-minded preferences. </w:t>
      </w:r>
      <w:r w:rsidRPr="00555A3A">
        <w:rPr>
          <w:rStyle w:val="Emphasis"/>
          <w:szCs w:val="26"/>
        </w:rPr>
        <w:t>Predeliberative preferences</w:t>
      </w:r>
      <w:r w:rsidRPr="00555A3A">
        <w:rPr>
          <w:sz w:val="26"/>
          <w:szCs w:val="26"/>
          <w:u w:val="single"/>
        </w:rPr>
        <w:t xml:space="preserve"> were more </w:t>
      </w:r>
      <w:r w:rsidRPr="00555A3A">
        <w:rPr>
          <w:rStyle w:val="Emphasis"/>
          <w:szCs w:val="26"/>
        </w:rPr>
        <w:t>strongly influenced</w:t>
      </w:r>
      <w:r w:rsidRPr="00555A3A">
        <w:rPr>
          <w:sz w:val="26"/>
          <w:szCs w:val="26"/>
          <w:u w:val="single"/>
        </w:rPr>
        <w:t xml:space="preserve"> by discourses associated with </w:t>
      </w:r>
      <w:r w:rsidRPr="00555A3A">
        <w:rPr>
          <w:rStyle w:val="Emphasis"/>
          <w:szCs w:val="26"/>
        </w:rPr>
        <w:t>symbolic politics</w:t>
      </w:r>
      <w:r w:rsidRPr="00555A3A">
        <w:rPr>
          <w:szCs w:val="26"/>
        </w:rPr>
        <w:t>. Following deliberation, symbolic cues reduced the “cost” of arriving at a decision,70 but the cognitive shortcut resulted in positions that did not properly reflect participants’ overall subjectivity.</w:t>
      </w:r>
    </w:p>
    <w:p w14:paraId="686FBEF8" w14:textId="77777777" w:rsidR="008D0341" w:rsidRDefault="008D0341" w:rsidP="008D0341">
      <w:pPr>
        <w:rPr>
          <w:rStyle w:val="Emphasis"/>
          <w:szCs w:val="26"/>
        </w:rPr>
      </w:pPr>
      <w:r w:rsidRPr="00555A3A">
        <w:rPr>
          <w:sz w:val="26"/>
          <w:szCs w:val="26"/>
          <w:u w:val="single"/>
        </w:rPr>
        <w:t>Before deliberation, symbolic politics</w:t>
      </w:r>
      <w:r w:rsidRPr="00555A3A">
        <w:rPr>
          <w:szCs w:val="26"/>
        </w:rPr>
        <w:t>—or at least the mere presence of potent symbols—</w:t>
      </w:r>
      <w:r w:rsidRPr="00555A3A">
        <w:rPr>
          <w:rStyle w:val="Emphasis"/>
          <w:szCs w:val="26"/>
        </w:rPr>
        <w:t>distorted</w:t>
      </w:r>
      <w:r w:rsidRPr="00555A3A">
        <w:rPr>
          <w:szCs w:val="26"/>
        </w:rPr>
        <w:t xml:space="preserve"> </w:t>
      </w:r>
      <w:r w:rsidRPr="00555A3A">
        <w:rPr>
          <w:sz w:val="26"/>
          <w:szCs w:val="26"/>
          <w:u w:val="single"/>
        </w:rPr>
        <w:t xml:space="preserve">participants’ </w:t>
      </w:r>
      <w:r w:rsidRPr="00555A3A">
        <w:rPr>
          <w:rStyle w:val="Emphasis"/>
          <w:szCs w:val="26"/>
        </w:rPr>
        <w:t>preferences</w:t>
      </w:r>
      <w:r w:rsidRPr="00555A3A">
        <w:rPr>
          <w:szCs w:val="26"/>
        </w:rPr>
        <w:t xml:space="preserve">. </w:t>
      </w:r>
      <w:r w:rsidRPr="00555A3A">
        <w:rPr>
          <w:sz w:val="26"/>
          <w:szCs w:val="26"/>
          <w:u w:val="single"/>
        </w:rPr>
        <w:t xml:space="preserve">This process may be </w:t>
      </w:r>
      <w:r w:rsidRPr="00555A3A">
        <w:rPr>
          <w:rStyle w:val="Emphasis"/>
          <w:szCs w:val="26"/>
        </w:rPr>
        <w:t>manipulative and overt</w:t>
      </w:r>
      <w:r w:rsidRPr="00555A3A">
        <w:rPr>
          <w:szCs w:val="26"/>
        </w:rPr>
        <w:t xml:space="preserve">, as in the case of the Bloomfield Track, </w:t>
      </w:r>
      <w:r w:rsidRPr="00555A3A">
        <w:rPr>
          <w:sz w:val="26"/>
          <w:szCs w:val="26"/>
          <w:u w:val="single"/>
        </w:rPr>
        <w:t xml:space="preserve">or </w:t>
      </w:r>
      <w:r w:rsidRPr="00555A3A">
        <w:rPr>
          <w:rStyle w:val="Emphasis"/>
          <w:szCs w:val="26"/>
        </w:rPr>
        <w:t>incidental</w:t>
      </w:r>
      <w:r w:rsidRPr="00555A3A">
        <w:rPr>
          <w:szCs w:val="26"/>
        </w:rPr>
        <w:t xml:space="preserve">, as in the case of the Fremantle Bridge. </w:t>
      </w:r>
      <w:r w:rsidRPr="00555A3A">
        <w:rPr>
          <w:rStyle w:val="Emphasis"/>
          <w:szCs w:val="26"/>
          <w:highlight w:val="green"/>
        </w:rPr>
        <w:t>Deliberation</w:t>
      </w:r>
      <w:r w:rsidRPr="00555A3A">
        <w:rPr>
          <w:sz w:val="26"/>
          <w:szCs w:val="26"/>
          <w:u w:val="single"/>
        </w:rPr>
        <w:t xml:space="preserve"> successfully </w:t>
      </w:r>
      <w:r w:rsidRPr="00555A3A">
        <w:rPr>
          <w:rStyle w:val="Emphasis"/>
          <w:szCs w:val="26"/>
          <w:highlight w:val="green"/>
        </w:rPr>
        <w:t>corrected</w:t>
      </w:r>
      <w:r w:rsidRPr="00555A3A">
        <w:rPr>
          <w:sz w:val="26"/>
          <w:szCs w:val="26"/>
          <w:u w:val="single"/>
        </w:rPr>
        <w:t xml:space="preserve"> </w:t>
      </w:r>
      <w:r w:rsidRPr="00555A3A">
        <w:rPr>
          <w:sz w:val="26"/>
          <w:szCs w:val="26"/>
          <w:highlight w:val="green"/>
          <w:u w:val="single"/>
        </w:rPr>
        <w:t xml:space="preserve">the </w:t>
      </w:r>
      <w:r w:rsidRPr="00555A3A">
        <w:rPr>
          <w:rStyle w:val="Emphasis"/>
          <w:szCs w:val="26"/>
          <w:highlight w:val="green"/>
        </w:rPr>
        <w:t>influence</w:t>
      </w:r>
      <w:r w:rsidRPr="00555A3A">
        <w:rPr>
          <w:sz w:val="26"/>
          <w:szCs w:val="26"/>
          <w:highlight w:val="green"/>
          <w:u w:val="single"/>
        </w:rPr>
        <w:t xml:space="preserve"> of </w:t>
      </w:r>
      <w:r w:rsidRPr="00555A3A">
        <w:rPr>
          <w:rStyle w:val="Emphasis"/>
          <w:szCs w:val="26"/>
          <w:highlight w:val="green"/>
        </w:rPr>
        <w:t>symbolic politics</w:t>
      </w:r>
      <w:r w:rsidRPr="00555A3A">
        <w:rPr>
          <w:sz w:val="26"/>
          <w:szCs w:val="26"/>
          <w:u w:val="single"/>
        </w:rPr>
        <w:t xml:space="preserve"> because </w:t>
      </w:r>
      <w:r w:rsidRPr="00555A3A">
        <w:rPr>
          <w:sz w:val="26"/>
          <w:szCs w:val="26"/>
          <w:highlight w:val="green"/>
          <w:u w:val="single"/>
        </w:rPr>
        <w:t>it provided</w:t>
      </w:r>
      <w:r w:rsidRPr="00555A3A">
        <w:rPr>
          <w:sz w:val="26"/>
          <w:szCs w:val="26"/>
          <w:u w:val="single"/>
        </w:rPr>
        <w:t xml:space="preserve"> both the </w:t>
      </w:r>
      <w:r w:rsidRPr="00555A3A">
        <w:rPr>
          <w:rStyle w:val="Emphasis"/>
          <w:szCs w:val="26"/>
          <w:highlight w:val="green"/>
        </w:rPr>
        <w:t>incentive</w:t>
      </w:r>
      <w:r w:rsidRPr="00555A3A">
        <w:rPr>
          <w:sz w:val="26"/>
          <w:szCs w:val="26"/>
          <w:highlight w:val="green"/>
          <w:u w:val="single"/>
        </w:rPr>
        <w:t xml:space="preserve"> and</w:t>
      </w:r>
      <w:r w:rsidRPr="00555A3A">
        <w:rPr>
          <w:sz w:val="26"/>
          <w:szCs w:val="26"/>
          <w:u w:val="single"/>
        </w:rPr>
        <w:t xml:space="preserve"> the </w:t>
      </w:r>
      <w:r w:rsidRPr="00555A3A">
        <w:rPr>
          <w:rStyle w:val="Emphasis"/>
          <w:szCs w:val="26"/>
          <w:highlight w:val="green"/>
        </w:rPr>
        <w:t xml:space="preserve">means to develop </w:t>
      </w:r>
    </w:p>
    <w:p w14:paraId="21FE1B78" w14:textId="77777777" w:rsidR="008D0341" w:rsidRDefault="008D0341" w:rsidP="008D0341">
      <w:pPr>
        <w:rPr>
          <w:rStyle w:val="Emphasis"/>
          <w:szCs w:val="26"/>
        </w:rPr>
      </w:pPr>
    </w:p>
    <w:p w14:paraId="2C70893C" w14:textId="77777777" w:rsidR="008D0341" w:rsidRDefault="008D0341" w:rsidP="008D0341">
      <w:pPr>
        <w:rPr>
          <w:rStyle w:val="Emphasis"/>
          <w:szCs w:val="26"/>
        </w:rPr>
      </w:pPr>
    </w:p>
    <w:p w14:paraId="744D96F0" w14:textId="77777777" w:rsidR="008D0341" w:rsidRDefault="008D0341" w:rsidP="008D0341">
      <w:pPr>
        <w:rPr>
          <w:rStyle w:val="Emphasis"/>
          <w:szCs w:val="26"/>
        </w:rPr>
      </w:pPr>
    </w:p>
    <w:p w14:paraId="5FA474B7" w14:textId="77777777" w:rsidR="008D0341" w:rsidRPr="00555A3A" w:rsidRDefault="008D0341" w:rsidP="008D0341">
      <w:pPr>
        <w:rPr>
          <w:sz w:val="26"/>
          <w:szCs w:val="26"/>
          <w:u w:val="single"/>
        </w:rPr>
      </w:pPr>
      <w:r w:rsidRPr="00555A3A">
        <w:rPr>
          <w:rStyle w:val="Emphasis"/>
          <w:szCs w:val="26"/>
        </w:rPr>
        <w:t>positions</w:t>
      </w:r>
      <w:r w:rsidRPr="00555A3A">
        <w:rPr>
          <w:sz w:val="26"/>
          <w:szCs w:val="26"/>
          <w:u w:val="single"/>
        </w:rPr>
        <w:t xml:space="preserve"> on an </w:t>
      </w:r>
      <w:r w:rsidRPr="00555A3A">
        <w:rPr>
          <w:rStyle w:val="Emphasis"/>
          <w:szCs w:val="26"/>
        </w:rPr>
        <w:t>intersubjective set</w:t>
      </w:r>
      <w:r w:rsidRPr="00555A3A">
        <w:rPr>
          <w:sz w:val="26"/>
          <w:szCs w:val="26"/>
          <w:u w:val="single"/>
        </w:rPr>
        <w:t xml:space="preserve"> of </w:t>
      </w:r>
      <w:r w:rsidRPr="00555A3A">
        <w:rPr>
          <w:rStyle w:val="Emphasis"/>
          <w:szCs w:val="26"/>
        </w:rPr>
        <w:t>recognized issues</w:t>
      </w:r>
      <w:r w:rsidRPr="00555A3A">
        <w:rPr>
          <w:sz w:val="26"/>
          <w:szCs w:val="26"/>
          <w:u w:val="single"/>
        </w:rPr>
        <w:t xml:space="preserve"> that </w:t>
      </w:r>
      <w:r w:rsidRPr="00555A3A">
        <w:rPr>
          <w:rStyle w:val="Emphasis"/>
          <w:szCs w:val="26"/>
        </w:rPr>
        <w:t>extended beyond</w:t>
      </w:r>
      <w:r w:rsidRPr="00555A3A">
        <w:rPr>
          <w:sz w:val="26"/>
          <w:szCs w:val="26"/>
          <w:u w:val="single"/>
        </w:rPr>
        <w:t xml:space="preserve"> the </w:t>
      </w:r>
      <w:r w:rsidRPr="00555A3A">
        <w:rPr>
          <w:rStyle w:val="Emphasis"/>
          <w:szCs w:val="26"/>
        </w:rPr>
        <w:t>narrow set</w:t>
      </w:r>
      <w:r w:rsidRPr="00555A3A">
        <w:rPr>
          <w:sz w:val="26"/>
          <w:szCs w:val="26"/>
          <w:u w:val="single"/>
        </w:rPr>
        <w:t xml:space="preserve"> of </w:t>
      </w:r>
      <w:r w:rsidRPr="00555A3A">
        <w:rPr>
          <w:rStyle w:val="Emphasis"/>
          <w:szCs w:val="26"/>
        </w:rPr>
        <w:t>unhelpful symbolic ones</w:t>
      </w:r>
      <w:r w:rsidRPr="00555A3A">
        <w:rPr>
          <w:szCs w:val="26"/>
        </w:rPr>
        <w:t xml:space="preserve">. The mechanism whereby this occurred did not so much involve changing incentive structures, as predicted by institutional rational choice.71 Rather, </w:t>
      </w:r>
      <w:r w:rsidRPr="00555A3A">
        <w:rPr>
          <w:sz w:val="26"/>
          <w:szCs w:val="26"/>
          <w:u w:val="single"/>
        </w:rPr>
        <w:t xml:space="preserve">it </w:t>
      </w:r>
      <w:r w:rsidRPr="00555A3A">
        <w:rPr>
          <w:rStyle w:val="Emphasis"/>
          <w:szCs w:val="26"/>
        </w:rPr>
        <w:t>changed the decision pathway</w:t>
      </w:r>
      <w:r w:rsidRPr="00555A3A">
        <w:rPr>
          <w:sz w:val="26"/>
          <w:szCs w:val="26"/>
          <w:u w:val="single"/>
        </w:rPr>
        <w:t xml:space="preserve"> </w:t>
      </w:r>
      <w:r w:rsidRPr="00555A3A">
        <w:rPr>
          <w:sz w:val="26"/>
          <w:szCs w:val="26"/>
          <w:highlight w:val="green"/>
          <w:u w:val="single"/>
        </w:rPr>
        <w:t>from</w:t>
      </w:r>
      <w:r w:rsidRPr="00555A3A">
        <w:rPr>
          <w:sz w:val="26"/>
          <w:szCs w:val="26"/>
          <w:u w:val="single"/>
        </w:rPr>
        <w:t xml:space="preserve"> a </w:t>
      </w:r>
      <w:r w:rsidRPr="00555A3A">
        <w:rPr>
          <w:rStyle w:val="Emphasis"/>
          <w:szCs w:val="26"/>
          <w:highlight w:val="green"/>
        </w:rPr>
        <w:t>casual understanding</w:t>
      </w:r>
      <w:r w:rsidRPr="00555A3A">
        <w:rPr>
          <w:sz w:val="26"/>
          <w:szCs w:val="26"/>
          <w:highlight w:val="green"/>
          <w:u w:val="single"/>
        </w:rPr>
        <w:t xml:space="preserve"> of </w:t>
      </w:r>
      <w:r w:rsidRPr="00555A3A">
        <w:rPr>
          <w:rStyle w:val="Emphasis"/>
          <w:szCs w:val="26"/>
          <w:highlight w:val="green"/>
        </w:rPr>
        <w:t>emotionally appealing content</w:t>
      </w:r>
      <w:r w:rsidRPr="00555A3A">
        <w:rPr>
          <w:sz w:val="26"/>
          <w:szCs w:val="26"/>
          <w:highlight w:val="green"/>
          <w:u w:val="single"/>
        </w:rPr>
        <w:t xml:space="preserve"> to a </w:t>
      </w:r>
      <w:r w:rsidRPr="00555A3A">
        <w:rPr>
          <w:rStyle w:val="Emphasis"/>
          <w:szCs w:val="26"/>
          <w:highlight w:val="green"/>
        </w:rPr>
        <w:t>deeper understanding</w:t>
      </w:r>
      <w:r w:rsidRPr="00555A3A">
        <w:rPr>
          <w:szCs w:val="26"/>
        </w:rPr>
        <w:t xml:space="preserve"> that allowed participants to better express their own subjectivity. </w:t>
      </w:r>
      <w:r w:rsidRPr="00555A3A">
        <w:rPr>
          <w:sz w:val="26"/>
          <w:szCs w:val="26"/>
          <w:u w:val="single"/>
        </w:rPr>
        <w:t xml:space="preserve">The change was as much a function of </w:t>
      </w:r>
      <w:r w:rsidRPr="00555A3A">
        <w:rPr>
          <w:rStyle w:val="Emphasis"/>
          <w:szCs w:val="26"/>
        </w:rPr>
        <w:t>stripping away</w:t>
      </w:r>
      <w:r w:rsidRPr="00555A3A">
        <w:rPr>
          <w:sz w:val="26"/>
          <w:szCs w:val="26"/>
          <w:u w:val="single"/>
        </w:rPr>
        <w:t xml:space="preserve"> the impact of </w:t>
      </w:r>
      <w:r w:rsidRPr="00555A3A">
        <w:rPr>
          <w:rStyle w:val="Emphasis"/>
          <w:szCs w:val="26"/>
        </w:rPr>
        <w:t>symbolic arguments</w:t>
      </w:r>
      <w:r w:rsidRPr="00555A3A">
        <w:rPr>
          <w:sz w:val="26"/>
          <w:szCs w:val="26"/>
          <w:u w:val="single"/>
        </w:rPr>
        <w:t xml:space="preserve"> as it was due to participants’ </w:t>
      </w:r>
      <w:r w:rsidRPr="00555A3A">
        <w:rPr>
          <w:rStyle w:val="Emphasis"/>
          <w:szCs w:val="26"/>
          <w:highlight w:val="green"/>
        </w:rPr>
        <w:t>increased</w:t>
      </w:r>
      <w:r w:rsidRPr="00555A3A">
        <w:rPr>
          <w:rStyle w:val="Emphasis"/>
          <w:szCs w:val="26"/>
        </w:rPr>
        <w:t xml:space="preserve"> </w:t>
      </w:r>
      <w:r w:rsidRPr="00555A3A">
        <w:rPr>
          <w:rStyle w:val="Emphasis"/>
          <w:szCs w:val="26"/>
          <w:highlight w:val="green"/>
        </w:rPr>
        <w:t>ability</w:t>
      </w:r>
      <w:r w:rsidRPr="00555A3A">
        <w:rPr>
          <w:sz w:val="26"/>
          <w:szCs w:val="26"/>
          <w:highlight w:val="green"/>
          <w:u w:val="single"/>
        </w:rPr>
        <w:t xml:space="preserve"> and </w:t>
      </w:r>
      <w:r w:rsidRPr="00555A3A">
        <w:rPr>
          <w:rStyle w:val="Emphasis"/>
          <w:szCs w:val="26"/>
          <w:highlight w:val="green"/>
        </w:rPr>
        <w:t>willingness</w:t>
      </w:r>
      <w:r w:rsidRPr="00555A3A">
        <w:rPr>
          <w:sz w:val="26"/>
          <w:szCs w:val="26"/>
          <w:highlight w:val="green"/>
          <w:u w:val="single"/>
        </w:rPr>
        <w:t xml:space="preserve"> to </w:t>
      </w:r>
      <w:r w:rsidRPr="00555A3A">
        <w:rPr>
          <w:rStyle w:val="Emphasis"/>
          <w:szCs w:val="26"/>
          <w:highlight w:val="green"/>
        </w:rPr>
        <w:t>deal with issue complexity</w:t>
      </w:r>
      <w:r w:rsidRPr="00555A3A">
        <w:rPr>
          <w:szCs w:val="26"/>
        </w:rPr>
        <w:t xml:space="preserve">. This suggests that </w:t>
      </w:r>
      <w:r w:rsidRPr="00555A3A">
        <w:rPr>
          <w:sz w:val="26"/>
          <w:szCs w:val="26"/>
          <w:u w:val="single"/>
        </w:rPr>
        <w:t xml:space="preserve">the transformative effect might be more </w:t>
      </w:r>
      <w:r w:rsidRPr="00555A3A">
        <w:rPr>
          <w:rStyle w:val="Emphasis"/>
          <w:szCs w:val="26"/>
        </w:rPr>
        <w:t>easily replicated</w:t>
      </w:r>
      <w:r w:rsidRPr="00555A3A">
        <w:rPr>
          <w:sz w:val="26"/>
          <w:szCs w:val="26"/>
          <w:u w:val="single"/>
        </w:rPr>
        <w:t xml:space="preserve"> in the wider </w:t>
      </w:r>
      <w:r w:rsidRPr="00555A3A">
        <w:rPr>
          <w:rStyle w:val="Emphasis"/>
          <w:szCs w:val="26"/>
        </w:rPr>
        <w:t>public sphere</w:t>
      </w:r>
      <w:r w:rsidRPr="00555A3A">
        <w:rPr>
          <w:sz w:val="26"/>
          <w:szCs w:val="26"/>
          <w:u w:val="single"/>
        </w:rPr>
        <w:t xml:space="preserve"> than is ordinarily supposed.</w:t>
      </w:r>
    </w:p>
    <w:p w14:paraId="431E7050" w14:textId="77777777" w:rsidR="008D0341" w:rsidRPr="00555A3A" w:rsidRDefault="008D0341" w:rsidP="008D0341"/>
    <w:p w14:paraId="01C7931E" w14:textId="77777777" w:rsidR="008D0341" w:rsidRPr="00B84DE3" w:rsidRDefault="008D0341" w:rsidP="008D0341"/>
    <w:p w14:paraId="03777F9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C641C"/>
    <w:multiLevelType w:val="hybridMultilevel"/>
    <w:tmpl w:val="33F82622"/>
    <w:lvl w:ilvl="0" w:tplc="EAD0F22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D034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8D034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4387"/>
  <w15:chartTrackingRefBased/>
  <w15:docId w15:val="{338AA5F7-D86B-475D-95CD-DC1A9845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0341"/>
    <w:rPr>
      <w:rFonts w:ascii="Calibri" w:hAnsi="Calibri" w:cs="Calibri"/>
    </w:rPr>
  </w:style>
  <w:style w:type="paragraph" w:styleId="Heading1">
    <w:name w:val="heading 1"/>
    <w:aliases w:val="Pocket"/>
    <w:basedOn w:val="Normal"/>
    <w:next w:val="Normal"/>
    <w:link w:val="Heading1Char"/>
    <w:qFormat/>
    <w:rsid w:val="008D03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8D03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8D03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8D03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0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341"/>
  </w:style>
  <w:style w:type="character" w:customStyle="1" w:styleId="Heading1Char">
    <w:name w:val="Heading 1 Char"/>
    <w:aliases w:val="Pocket Char"/>
    <w:basedOn w:val="DefaultParagraphFont"/>
    <w:link w:val="Heading1"/>
    <w:rsid w:val="008D034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8D0341"/>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8D034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D0341"/>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8D03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8D034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8D0341"/>
    <w:rPr>
      <w:b/>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8D0341"/>
    <w:rPr>
      <w:color w:val="auto"/>
      <w:u w:val="none"/>
    </w:rPr>
  </w:style>
  <w:style w:type="character" w:styleId="FollowedHyperlink">
    <w:name w:val="FollowedHyperlink"/>
    <w:basedOn w:val="DefaultParagraphFont"/>
    <w:uiPriority w:val="99"/>
    <w:semiHidden/>
    <w:unhideWhenUsed/>
    <w:rsid w:val="008D0341"/>
    <w:rPr>
      <w:color w:val="auto"/>
      <w:u w:val="none"/>
    </w:rPr>
  </w:style>
  <w:style w:type="paragraph" w:customStyle="1" w:styleId="textbold">
    <w:name w:val="text bold"/>
    <w:basedOn w:val="Normal"/>
    <w:link w:val="Emphasis"/>
    <w:uiPriority w:val="7"/>
    <w:qFormat/>
    <w:rsid w:val="008D0341"/>
    <w:pPr>
      <w:widowControl w:val="0"/>
      <w:spacing w:line="240"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8D03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CD - Cite,No Spacing6,No Spacing7,No Spacing8,Dont u,No Spacing311,Tag and Cite,Very Small Text,ca"/>
    <w:basedOn w:val="Heading1"/>
    <w:autoRedefine/>
    <w:uiPriority w:val="99"/>
    <w:qFormat/>
    <w:rsid w:val="008D03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8D0341"/>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bank.uoregon.edu/xmlui/bitstream/handle/1794/20019/Nsour.pdf?sequence=1&amp;isAllowed=y" TargetMode="External"/><Relationship Id="rId13" Type="http://schemas.openxmlformats.org/officeDocument/2006/relationships/hyperlink" Target="https://www.jpost.com/middle-east/will-annexation-destroy-israeli-jordanian-peace-set-kingdom-aflame-626104" TargetMode="External"/><Relationship Id="rId18" Type="http://schemas.openxmlformats.org/officeDocument/2006/relationships/hyperlink" Target="https://www.foreignaffairs.com/articles/2020-10-13/heads-san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citeseerx.ist.psu.edu/viewdoc/download?doi=10.1.1.851.5138&amp;rep=rep1&amp;type=pdf" TargetMode="External"/><Relationship Id="rId12" Type="http://schemas.openxmlformats.org/officeDocument/2006/relationships/hyperlink" Target="https://www.jns.org/instability-in-neighboring-jordan-is-bad-news-for-israel/"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doi.org/10.1093/jiplp/jpz0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93/jiplp/jpz080" TargetMode="External"/><Relationship Id="rId11" Type="http://schemas.openxmlformats.org/officeDocument/2006/relationships/hyperlink" Target="https://www.ispionline.it/en/pubblicazione/jordans-thorny-spring-spells-trouble-middle-east-30024" TargetMode="External"/><Relationship Id="rId5" Type="http://schemas.openxmlformats.org/officeDocument/2006/relationships/webSettings" Target="webSettings.xml"/><Relationship Id="rId15" Type="http://schemas.openxmlformats.org/officeDocument/2006/relationships/hyperlink" Target="https://www.washingtoninstitute.org/policy-analysis/view/the-great-middle-eastern-war-of-2019" TargetMode="External"/><Relationship Id="rId10" Type="http://schemas.openxmlformats.org/officeDocument/2006/relationships/hyperlink" Target="https://foreignpolicy.com/2021/04/14/jordan-abdullah-hamzah-hashemite-family-reunion-cant-hide-economic-woes/" TargetMode="External"/><Relationship Id="rId19" Type="http://schemas.openxmlformats.org/officeDocument/2006/relationships/hyperlink" Target="http://sce.sagepub.com" TargetMode="External"/><Relationship Id="rId4" Type="http://schemas.openxmlformats.org/officeDocument/2006/relationships/settings" Target="settings.xml"/><Relationship Id="rId9" Type="http://schemas.openxmlformats.org/officeDocument/2006/relationships/hyperlink" Target="http://backinbeirut.blogspot.com/2016/06/jordans-pharmaceutical-sector-punches.html" TargetMode="Externa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17621</Words>
  <Characters>100444</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2021-10-12T00:54:00Z</dcterms:created>
  <dcterms:modified xsi:type="dcterms:W3CDTF">2021-10-12T00:54:00Z</dcterms:modified>
</cp:coreProperties>
</file>