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54F6C" w14:textId="77777777" w:rsidR="00BE524D" w:rsidRDefault="00BE524D" w:rsidP="00BE524D">
      <w:pPr>
        <w:pStyle w:val="Heading1"/>
      </w:pPr>
      <w:r>
        <w:t>Valley RR R2 Aff vs Saratoga AG</w:t>
      </w:r>
    </w:p>
    <w:p w14:paraId="02D4A36D" w14:textId="77777777" w:rsidR="00BE524D" w:rsidRDefault="00BE524D" w:rsidP="00BE524D">
      <w:pPr>
        <w:pStyle w:val="Heading1"/>
      </w:pPr>
      <w:r>
        <w:t>1AC</w:t>
      </w:r>
    </w:p>
    <w:p w14:paraId="328E4120" w14:textId="77777777" w:rsidR="00BE524D" w:rsidRPr="003050EB" w:rsidRDefault="00BE524D" w:rsidP="00BE524D">
      <w:pPr>
        <w:pStyle w:val="Heading3"/>
      </w:pPr>
      <w:r>
        <w:t>Biopiracy</w:t>
      </w:r>
    </w:p>
    <w:p w14:paraId="166528C5" w14:textId="77777777" w:rsidR="00BE524D" w:rsidRPr="00AE61A2" w:rsidRDefault="00BE524D" w:rsidP="00BE524D">
      <w:pPr>
        <w:pStyle w:val="Heading4"/>
        <w:rPr>
          <w:rFonts w:cs="Arial"/>
        </w:rPr>
      </w:pPr>
      <w:r w:rsidRPr="00AE61A2">
        <w:rPr>
          <w:rFonts w:cs="Arial"/>
        </w:rPr>
        <w:t xml:space="preserve">The continual settler drive to secure its own health has resulted in a system of global biopiracy wherein western transnational corporations have targeted traditional medicine used by tribes in places like Northeast India, establishing patents on biological resources and </w:t>
      </w:r>
      <w:r>
        <w:rPr>
          <w:rFonts w:cs="Arial"/>
        </w:rPr>
        <w:t>I</w:t>
      </w:r>
      <w:r w:rsidRPr="00AE61A2">
        <w:rPr>
          <w:rFonts w:cs="Arial"/>
        </w:rPr>
        <w:t xml:space="preserve">ndigenous medicine for their own profit. Biopiracy renders these </w:t>
      </w:r>
      <w:r>
        <w:rPr>
          <w:rFonts w:cs="Arial"/>
        </w:rPr>
        <w:t>I</w:t>
      </w:r>
      <w:r w:rsidRPr="00AE61A2">
        <w:rPr>
          <w:rFonts w:cs="Arial"/>
        </w:rPr>
        <w:t xml:space="preserve">ndigenous knowledges and communities as only sites for extraction of knowledge, wealth, and resources, which has spread to the global south and is only increasing in speed due to the genomics revolution. </w:t>
      </w:r>
    </w:p>
    <w:p w14:paraId="41D9C444" w14:textId="77777777" w:rsidR="00BE524D" w:rsidRPr="00AE61A2" w:rsidRDefault="00BE524D" w:rsidP="00BE524D">
      <w:r w:rsidRPr="00AE61A2">
        <w:rPr>
          <w:rStyle w:val="StyleUnderline"/>
        </w:rPr>
        <w:t>Bhattacharya 14</w:t>
      </w:r>
      <w:r w:rsidRPr="00AE61A2">
        <w:t xml:space="preserve"> [Sayan Battacharya, Department of Environmental Studies at Rabindra Bharati University in Kolkata, India], “Bioprospecting, biopiracy and food security in India: The emerging sides of neoliberalism”, International Letters of Social and Humanistic Sciences, SciPress Ltd, pg. 49-54, 2014 //SLC PK</w:t>
      </w:r>
    </w:p>
    <w:p w14:paraId="5A4B2F1B" w14:textId="77777777" w:rsidR="00BE524D" w:rsidRPr="006905D6" w:rsidRDefault="00BE524D" w:rsidP="00BE524D">
      <w:pPr>
        <w:rPr>
          <w:sz w:val="16"/>
        </w:rPr>
      </w:pPr>
      <w:r w:rsidRPr="006905D6">
        <w:rPr>
          <w:sz w:val="16"/>
        </w:rPr>
        <w:t xml:space="preserve">2. BIODIVERSITY, BIOPROSPECTING AND BIOPIRACY </w:t>
      </w:r>
    </w:p>
    <w:p w14:paraId="115B06D0" w14:textId="77777777" w:rsidR="00BE524D" w:rsidRPr="006905D6" w:rsidRDefault="00BE524D" w:rsidP="00BE524D">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r w:rsidRPr="00AE61A2">
        <w:rPr>
          <w:rStyle w:val="StyleUnderline"/>
          <w:highlight w:val="green"/>
        </w:rPr>
        <w:t>health</w:t>
      </w:r>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6C211188" w14:textId="77777777" w:rsidR="00BE524D" w:rsidRPr="006905D6" w:rsidRDefault="00BE524D" w:rsidP="00BE524D">
      <w:pPr>
        <w:rPr>
          <w:sz w:val="16"/>
        </w:rPr>
      </w:pPr>
      <w:r w:rsidRPr="006905D6">
        <w:rPr>
          <w:sz w:val="16"/>
        </w:rPr>
        <w:t xml:space="preserve">Over 7500 species of plants and several hundred animal species and also metals and minerals are utilized by the folk tradition in India. The custodians and carriers of these traditions are tribal as well as non-tribals, including house wives and welders, thousand of herbal healers, bone setter, vishvaidyas, birth attendants, potters, gold-smiths, black smiths, barbers and even wandering monks. </w:t>
      </w:r>
    </w:p>
    <w:p w14:paraId="4BAA828B" w14:textId="77777777" w:rsidR="00BE524D" w:rsidRPr="006905D6" w:rsidRDefault="00BE524D" w:rsidP="00BE524D">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675EFD50" w14:textId="77777777" w:rsidR="00BE524D" w:rsidRPr="006905D6" w:rsidRDefault="00BE524D" w:rsidP="00BE524D">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4228D8B4" w14:textId="77777777" w:rsidR="00BE524D" w:rsidRPr="006905D6" w:rsidRDefault="00BE524D" w:rsidP="00BE524D">
      <w:pPr>
        <w:rPr>
          <w:sz w:val="16"/>
        </w:rPr>
      </w:pPr>
      <w:r w:rsidRPr="006905D6">
        <w:rPr>
          <w:sz w:val="16"/>
        </w:rPr>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w:t>
      </w:r>
    </w:p>
    <w:p w14:paraId="340E47C9" w14:textId="77777777" w:rsidR="00BE524D" w:rsidRPr="00AE61A2" w:rsidRDefault="00BE524D" w:rsidP="00BE524D">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pharmaceutical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22E4AE0E" w14:textId="77777777" w:rsidR="00BE524D" w:rsidRPr="00AE61A2" w:rsidRDefault="00BE524D" w:rsidP="00BE524D">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animal or other biological source to study. </w:t>
      </w:r>
    </w:p>
    <w:p w14:paraId="39F6263A" w14:textId="77777777" w:rsidR="00BE524D" w:rsidRPr="00AE61A2" w:rsidRDefault="00BE524D" w:rsidP="00BE524D">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3325626D" w14:textId="77777777" w:rsidR="00BE524D" w:rsidRPr="006905D6" w:rsidRDefault="00BE524D" w:rsidP="00BE524D">
      <w:pPr>
        <w:rPr>
          <w:sz w:val="16"/>
        </w:rPr>
      </w:pPr>
      <w:r w:rsidRPr="006905D6">
        <w:rPr>
          <w:sz w:val="16"/>
        </w:rPr>
        <w:t xml:space="preserve">Daniel F. Robinson distinguished between three different categories of biopiracy: </w:t>
      </w:r>
    </w:p>
    <w:p w14:paraId="3C3DC3E4" w14:textId="77777777" w:rsidR="00BE524D" w:rsidRPr="006905D6" w:rsidRDefault="00BE524D" w:rsidP="00BE524D">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2890E8EE" w14:textId="77777777" w:rsidR="00BE524D" w:rsidRPr="006905D6" w:rsidRDefault="00BE524D" w:rsidP="00BE524D">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5A44C9E7" w14:textId="77777777" w:rsidR="00BE524D" w:rsidRPr="006905D6" w:rsidRDefault="00BE524D" w:rsidP="00BE524D">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1C027BC9" w14:textId="77777777" w:rsidR="00BE524D" w:rsidRPr="006905D6" w:rsidRDefault="00BE524D" w:rsidP="00BE524D">
      <w:pPr>
        <w:rPr>
          <w:sz w:val="16"/>
        </w:rPr>
      </w:pPr>
      <w:r w:rsidRPr="006905D6">
        <w:rPr>
          <w:sz w:val="16"/>
        </w:rPr>
        <w:t xml:space="preserve">2. 1. Global emergence of Biopiracy </w:t>
      </w:r>
    </w:p>
    <w:p w14:paraId="265391D5" w14:textId="77777777" w:rsidR="00BE524D" w:rsidRPr="006905D6" w:rsidRDefault="00BE524D" w:rsidP="00BE524D">
      <w:pPr>
        <w:rPr>
          <w:sz w:val="16"/>
        </w:rPr>
      </w:pPr>
      <w:r w:rsidRPr="006905D6">
        <w:rPr>
          <w:sz w:val="16"/>
        </w:rPr>
        <w:t xml:space="preserve">A recent report of United Nations Development Programme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individual 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reproducing and selling the material provided. </w:t>
      </w:r>
    </w:p>
    <w:p w14:paraId="6F0E5A9D" w14:textId="77777777" w:rsidR="00BE524D" w:rsidRPr="006905D6" w:rsidRDefault="00BE524D" w:rsidP="00BE524D">
      <w:pPr>
        <w:rPr>
          <w:sz w:val="16"/>
        </w:rPr>
      </w:pPr>
      <w:r w:rsidRPr="006905D6">
        <w:rPr>
          <w:sz w:val="16"/>
        </w:rPr>
        <w:t xml:space="preserve">2. 2. Biopiracy in India: few examples </w:t>
      </w:r>
    </w:p>
    <w:p w14:paraId="14B728C2" w14:textId="77777777" w:rsidR="00BE524D" w:rsidRPr="006905D6" w:rsidRDefault="00BE524D" w:rsidP="00BE524D">
      <w:pPr>
        <w:rPr>
          <w:sz w:val="16"/>
        </w:rPr>
      </w:pPr>
      <w:r w:rsidRPr="006905D6">
        <w:rPr>
          <w:sz w:val="16"/>
        </w:rPr>
        <w:t xml:space="preserve">In the recent past, there have been several cases of biopiracy of traditional knowledge from India. </w:t>
      </w:r>
      <w:r w:rsidRPr="00AE61A2">
        <w:rPr>
          <w:rStyle w:val="StyleUnderline"/>
        </w:rPr>
        <w:t>First it was the patent on wound healing properties of haldi</w:t>
      </w:r>
      <w:r w:rsidRPr="006905D6">
        <w:rPr>
          <w:sz w:val="16"/>
        </w:rPr>
        <w:t xml:space="preserve"> (turmeric).9 Curcuma longa, a type of turmeric, is an Indian herb that has been used as treatment for sprains, inflammatory conditions </w:t>
      </w:r>
      <w:r w:rsidRPr="00AE61A2">
        <w:rPr>
          <w:rStyle w:val="StyleUnderline"/>
        </w:rPr>
        <w:t>and</w:t>
      </w:r>
      <w:r w:rsidRPr="006905D6">
        <w:rPr>
          <w:sz w:val="16"/>
        </w:rPr>
        <w:t xml:space="preserve"> wounds. The orange coloured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51A3475C" w14:textId="77777777" w:rsidR="00BE524D" w:rsidRPr="006905D6" w:rsidRDefault="00BE524D" w:rsidP="00BE524D">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flowers and seeds of the Neem tree or Azadirachta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Margosan-O.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W.R.Grace approached several Indian manufacturers and industries to purchase their technology. The company ultimately managed to start a joint venture with a firm called P.J. Margo Pvt. Ltd to set up a plant in India. The plant processes up to 20 tonnes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7FF566B1" w14:textId="77777777" w:rsidR="00BE524D" w:rsidRPr="006905D6" w:rsidRDefault="00BE524D" w:rsidP="00BE524D">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Texasbased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Kasmati, Texmati and Jasmati.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w:t>
      </w:r>
    </w:p>
    <w:p w14:paraId="04717F14" w14:textId="77777777" w:rsidR="00BE524D" w:rsidRPr="006905D6" w:rsidRDefault="00BE524D" w:rsidP="00BE524D">
      <w:pPr>
        <w:rPr>
          <w:sz w:val="16"/>
        </w:rPr>
      </w:pPr>
      <w:r w:rsidRPr="006905D6">
        <w:rPr>
          <w:sz w:val="16"/>
        </w:rPr>
        <w:t xml:space="preserve">Karela (bitter gourd), Jamun (blackberry), Gumar and Brinjal, for instance, are commonly known in India for their anti diabetic characteristics. Their usees are so common in India that there is no novelty involved while using them for curbing diabetes. A patent was, however, obtained in the U.S. by three NRIs for their utilization as a cure for diabetes.11 </w:t>
      </w:r>
    </w:p>
    <w:p w14:paraId="1124CF9A" w14:textId="77777777" w:rsidR="00BE524D" w:rsidRPr="006905D6" w:rsidRDefault="00BE524D" w:rsidP="00BE524D">
      <w:pPr>
        <w:rPr>
          <w:sz w:val="16"/>
        </w:rPr>
      </w:pPr>
      <w:r w:rsidRPr="00AE61A2">
        <w:rPr>
          <w:rStyle w:val="StyleUnderline"/>
        </w:rPr>
        <w:t xml:space="preserve">North East </w:t>
      </w:r>
      <w:r w:rsidRPr="00AE61A2">
        <w:rPr>
          <w:rStyle w:val="StyleUnderline"/>
          <w:highlight w:val="green"/>
        </w:rPr>
        <w:t>India is very rich in flora</w:t>
      </w:r>
      <w:r w:rsidRPr="00AE61A2">
        <w:rPr>
          <w:rStyle w:val="StyleUnderline"/>
        </w:rPr>
        <w:t xml:space="preserve"> especially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baccata and cephallu taxus and paris cordifolia have medicinal properties and are often smuggled to Myanmar.12 </w:t>
      </w:r>
    </w:p>
    <w:p w14:paraId="4C3CF64D" w14:textId="77777777" w:rsidR="00BE524D" w:rsidRPr="00AE61A2" w:rsidRDefault="00BE524D" w:rsidP="00BE524D">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But,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AE61A2">
        <w:rPr>
          <w:rStyle w:val="StyleUnderline"/>
          <w:highlight w:val="green"/>
        </w:rPr>
        <w:t>which ultimately result in the loss of</w:t>
      </w:r>
      <w:r w:rsidRPr="00AE61A2">
        <w:rPr>
          <w:rStyle w:val="StyleUnderline"/>
        </w:rPr>
        <w:t xml:space="preserve"> forests and </w:t>
      </w:r>
      <w:r w:rsidRPr="00AE61A2">
        <w:rPr>
          <w:rStyle w:val="StyleUnderline"/>
          <w:highlight w:val="green"/>
        </w:rPr>
        <w:t>genetic material</w:t>
      </w:r>
      <w:r w:rsidRPr="00AE61A2">
        <w:rPr>
          <w:rStyle w:val="StyleUnderline"/>
        </w:rPr>
        <w:t xml:space="preserve">, crisis of land, plants and cultural knowledge of the indigenous communities. </w:t>
      </w:r>
    </w:p>
    <w:p w14:paraId="59C1BA05" w14:textId="77777777" w:rsidR="00BE524D" w:rsidRPr="006905D6" w:rsidRDefault="00BE524D" w:rsidP="00BE524D">
      <w:pPr>
        <w:rPr>
          <w:sz w:val="16"/>
        </w:rPr>
      </w:pPr>
      <w:r w:rsidRPr="006905D6">
        <w:rPr>
          <w:sz w:val="16"/>
        </w:rPr>
        <w:t xml:space="preserve">2. 3. Biopiracy and food security </w:t>
      </w:r>
    </w:p>
    <w:p w14:paraId="780A27AE" w14:textId="77777777" w:rsidR="00BE524D" w:rsidRPr="00AE61A2" w:rsidRDefault="00BE524D" w:rsidP="00BE524D">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plants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i.e.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38A1448F" w14:textId="77777777" w:rsidR="00BE524D" w:rsidRPr="006905D6" w:rsidRDefault="00BE524D" w:rsidP="00BE524D">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Bt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1DCFEFA7" w14:textId="77777777" w:rsidR="00BE524D" w:rsidRPr="00AE61A2" w:rsidRDefault="00BE524D" w:rsidP="00BE524D"/>
    <w:p w14:paraId="4D299B01" w14:textId="77777777" w:rsidR="00BE524D" w:rsidRPr="00AE61A2" w:rsidRDefault="00BE524D" w:rsidP="00BE524D"/>
    <w:p w14:paraId="502C5E30" w14:textId="77777777" w:rsidR="00BE524D" w:rsidRPr="00AE61A2" w:rsidRDefault="00BE524D" w:rsidP="00BE524D">
      <w:pPr>
        <w:pStyle w:val="Heading4"/>
        <w:spacing w:line="240" w:lineRule="auto"/>
        <w:rPr>
          <w:rFonts w:cs="Arial"/>
        </w:rPr>
      </w:pPr>
      <w:r w:rsidRPr="00AE61A2">
        <w:rPr>
          <w:rFonts w:cs="Arial"/>
        </w:rPr>
        <w:t xml:space="preserve">Western intellectual property rights protections are structurally opposed to traditional </w:t>
      </w:r>
      <w:r>
        <w:rPr>
          <w:rFonts w:cs="Arial"/>
        </w:rPr>
        <w:t>I</w:t>
      </w:r>
      <w:r w:rsidRPr="00AE61A2">
        <w:rPr>
          <w:rFonts w:cs="Arial"/>
        </w:rPr>
        <w:t>ndigenous medicines, causing continual cooption for modern pharmaceuticals while leaving the communities from which they’re derived in the dust.</w:t>
      </w:r>
    </w:p>
    <w:p w14:paraId="512635B2" w14:textId="77777777" w:rsidR="00BE524D" w:rsidRPr="00AE61A2" w:rsidRDefault="00BE524D" w:rsidP="00BE524D">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p>
    <w:p w14:paraId="41E6DAD6" w14:textId="77777777" w:rsidR="00BE524D" w:rsidRPr="006905D6" w:rsidRDefault="00BE524D" w:rsidP="00BE524D">
      <w:pPr>
        <w:rPr>
          <w:sz w:val="16"/>
        </w:rPr>
      </w:pPr>
      <w:r w:rsidRPr="00AE61A2">
        <w:rPr>
          <w:rStyle w:val="StyleUnderline"/>
          <w:highlight w:val="green"/>
        </w:rPr>
        <w:t>Traditional medicines</w:t>
      </w:r>
      <w:r w:rsidRPr="00AE61A2">
        <w:rPr>
          <w:rStyle w:val="StyleUnderline"/>
        </w:rPr>
        <w:t xml:space="preserve"> (TM)</w:t>
      </w:r>
      <w:r w:rsidRPr="00AE61A2">
        <w:t xml:space="preserve">1 can </w:t>
      </w:r>
      <w:r w:rsidRPr="00AE61A2">
        <w:rPr>
          <w:rStyle w:val="StyleUnderline"/>
          <w:highlight w:val="green"/>
        </w:rPr>
        <w:t>form the basis</w:t>
      </w:r>
      <w:r w:rsidRPr="00AE61A2">
        <w:rPr>
          <w:rStyle w:val="StyleUnderline"/>
        </w:rPr>
        <w:t xml:space="preserve"> of </w:t>
      </w:r>
      <w:r w:rsidRPr="00AE61A2">
        <w:rPr>
          <w:rStyle w:val="StyleUnderline"/>
          <w:highlight w:val="green"/>
        </w:rPr>
        <w:t>modern pharmaceuticals</w:t>
      </w:r>
      <w:r w:rsidRPr="00AE61A2">
        <w:t xml:space="preserve">. </w:t>
      </w:r>
      <w:r w:rsidRPr="006905D6">
        <w:rPr>
          <w:sz w:val="16"/>
        </w:rPr>
        <w:t xml:space="preserve">Depend- ing upon national laws, it is possible to protect TM with patents. For instance, a US patent can be issued that derived information or even genetic resources from the TM of another country. This has raised criticism from a number of different perspectives. Most notably there is a perceived conflict between traditional knowledge (TK) struc- tures and patent law. Some question if TM is even an intellectual property (IP) right. There are a number of proposals to protect TM using other forms of IP rights, such as geographical indications and trade secret law. These issues are far from settled, and can have strong political overtones. Before going further, however, TM will be con- sidered in the light of other IP rights. </w:t>
      </w:r>
    </w:p>
    <w:p w14:paraId="5066102B" w14:textId="77777777" w:rsidR="00BE524D" w:rsidRPr="00AE61A2" w:rsidRDefault="00BE524D" w:rsidP="00BE524D">
      <w:pPr>
        <w:rPr>
          <w:rStyle w:val="StyleUnderline"/>
        </w:rPr>
      </w:pPr>
      <w:r w:rsidRPr="00AE61A2">
        <w:rPr>
          <w:rStyle w:val="StyleUnderline"/>
        </w:rPr>
        <w:t xml:space="preserve">TM has been a source for pharmaceuticals </w:t>
      </w:r>
      <w:r w:rsidRPr="00AE61A2">
        <w:rPr>
          <w:rStyle w:val="StyleUnderline"/>
          <w:highlight w:val="green"/>
        </w:rPr>
        <w:t>for</w:t>
      </w:r>
      <w:r w:rsidRPr="00AE61A2">
        <w:rPr>
          <w:rStyle w:val="StyleUnderline"/>
        </w:rPr>
        <w:t xml:space="preserve"> a long time. </w:t>
      </w:r>
      <w:r w:rsidRPr="00AE61A2">
        <w:rPr>
          <w:rStyle w:val="StyleUnderline"/>
          <w:highlight w:val="green"/>
        </w:rPr>
        <w:t>Aspirin</w:t>
      </w:r>
      <w:r w:rsidRPr="00AE61A2">
        <w:rPr>
          <w:rStyle w:val="StyleUnderline"/>
        </w:rPr>
        <w:t xml:space="preserve"> is a good example. The </w:t>
      </w:r>
      <w:r w:rsidRPr="00AE61A2">
        <w:rPr>
          <w:rStyle w:val="StyleUnderline"/>
          <w:highlight w:val="green"/>
        </w:rPr>
        <w:t>ancient Egyptians used willow leaves</w:t>
      </w:r>
      <w:r w:rsidRPr="00AE61A2">
        <w:rPr>
          <w:rStyle w:val="StyleUnderline"/>
        </w:rPr>
        <w:t xml:space="preserve"> as an analgesic and anti-inflammatory drug.</w:t>
      </w:r>
      <w:r w:rsidRPr="006905D6">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wil- low bark was purified. </w:t>
      </w:r>
      <w:r w:rsidRPr="00AE61A2">
        <w:rPr>
          <w:rStyle w:val="StyleUnderline"/>
          <w:highlight w:val="green"/>
        </w:rPr>
        <w:t>In 1859 the chemical structure was identified. The drug was mass produced shortly</w:t>
      </w:r>
      <w:r w:rsidRPr="00AE61A2">
        <w:rPr>
          <w:rStyle w:val="StyleUnderline"/>
        </w:rPr>
        <w:t xml:space="preserve"> there</w:t>
      </w:r>
      <w:r w:rsidRPr="00AE61A2">
        <w:rPr>
          <w:rStyle w:val="StyleUnderline"/>
          <w:highlight w:val="green"/>
        </w:rPr>
        <w:t>after</w:t>
      </w:r>
      <w:r w:rsidRPr="00AE61A2">
        <w:rPr>
          <w:rStyle w:val="StyleUnderline"/>
        </w:rPr>
        <w:t xml:space="preserve">. </w:t>
      </w:r>
      <w:r w:rsidRPr="006905D6">
        <w:rPr>
          <w:sz w:val="16"/>
        </w:rPr>
        <w:t xml:space="preserve">Bayer registered the compound on 1 February 1899 under the name of Aspirin. The ‘a’ stood for acetyl, and the ‘spir’ for Spiraea ulmaria, the plant from which the drug had first been isolated. </w:t>
      </w:r>
      <w:r w:rsidRPr="00AE61A2">
        <w:rPr>
          <w:rStyle w:val="StyleUnderline"/>
        </w:rPr>
        <w:t>Today it is the most popular analgesic in the world, and new discoveries are ongoing</w:t>
      </w:r>
      <w:r w:rsidRPr="006905D6">
        <w:rPr>
          <w:sz w:val="16"/>
        </w:rPr>
        <w:t xml:space="preserve">.2 In the case of aspirin, </w:t>
      </w:r>
      <w:r w:rsidRPr="00AE61A2">
        <w:rPr>
          <w:rStyle w:val="StyleUnderline"/>
          <w:highlight w:val="green"/>
        </w:rPr>
        <w:t>the TK that helped</w:t>
      </w:r>
      <w:r w:rsidRPr="00AE61A2">
        <w:rPr>
          <w:rStyle w:val="StyleUnderline"/>
        </w:rPr>
        <w:t xml:space="preserve"> researchers to </w:t>
      </w:r>
      <w:r w:rsidRPr="00AE61A2">
        <w:rPr>
          <w:rStyle w:val="StyleUnderline"/>
          <w:highlight w:val="green"/>
        </w:rPr>
        <w:t>find the</w:t>
      </w:r>
      <w:r w:rsidRPr="00AE61A2">
        <w:rPr>
          <w:rStyle w:val="StyleUnderline"/>
        </w:rPr>
        <w:t xml:space="preserve"> active </w:t>
      </w:r>
      <w:r w:rsidRPr="00AE61A2">
        <w:rPr>
          <w:rStyle w:val="StyleUnderline"/>
          <w:highlight w:val="green"/>
        </w:rPr>
        <w:t>ingredient was thought</w:t>
      </w:r>
      <w:r w:rsidRPr="00AE61A2">
        <w:rPr>
          <w:rStyle w:val="StyleUnderline"/>
        </w:rPr>
        <w:t xml:space="preserve"> at the time </w:t>
      </w:r>
      <w:r w:rsidRPr="00AE61A2">
        <w:rPr>
          <w:rStyle w:val="StyleUnderline"/>
          <w:highlight w:val="green"/>
        </w:rPr>
        <w:t xml:space="preserve">to be </w:t>
      </w:r>
      <w:r w:rsidRPr="00AE61A2">
        <w:rPr>
          <w:rStyle w:val="StyleUnderline"/>
        </w:rPr>
        <w:t xml:space="preserve">in the </w:t>
      </w:r>
      <w:r w:rsidRPr="00AE61A2">
        <w:rPr>
          <w:rStyle w:val="StyleUnderline"/>
          <w:highlight w:val="green"/>
        </w:rPr>
        <w:t xml:space="preserve">public </w:t>
      </w:r>
      <w:r w:rsidRPr="00AE61A2">
        <w:rPr>
          <w:rStyle w:val="StyleUnderline"/>
        </w:rPr>
        <w:t xml:space="preserve">domain. </w:t>
      </w:r>
      <w:r w:rsidRPr="00AE61A2">
        <w:rPr>
          <w:rStyle w:val="StyleUnderline"/>
          <w:highlight w:val="green"/>
        </w:rPr>
        <w:t>If aspirin were</w:t>
      </w:r>
      <w:r w:rsidRPr="00AE61A2">
        <w:rPr>
          <w:rStyle w:val="StyleUnderline"/>
        </w:rPr>
        <w:t xml:space="preserve"> </w:t>
      </w:r>
      <w:r w:rsidRPr="00AE61A2">
        <w:rPr>
          <w:rStyle w:val="StyleUnderline"/>
          <w:highlight w:val="green"/>
        </w:rPr>
        <w:t>patented in recent decades, there would</w:t>
      </w:r>
      <w:r w:rsidRPr="00AE61A2">
        <w:rPr>
          <w:rStyle w:val="StyleUnderline"/>
        </w:rPr>
        <w:t xml:space="preserve"> no doubt </w:t>
      </w:r>
      <w:r w:rsidRPr="00AE61A2">
        <w:rPr>
          <w:rStyle w:val="StyleUnderline"/>
          <w:highlight w:val="green"/>
        </w:rPr>
        <w:t>be litigation over who supplied</w:t>
      </w:r>
      <w:r w:rsidRPr="00AE61A2">
        <w:rPr>
          <w:rStyle w:val="StyleUnderline"/>
        </w:rPr>
        <w:t xml:space="preserve"> </w:t>
      </w:r>
      <w:r w:rsidRPr="00AE61A2">
        <w:rPr>
          <w:rStyle w:val="StyleUnderline"/>
          <w:highlight w:val="green"/>
        </w:rPr>
        <w:t>the TK</w:t>
      </w:r>
      <w:r w:rsidRPr="00AE61A2">
        <w:rPr>
          <w:rStyle w:val="StyleUnderline"/>
        </w:rPr>
        <w:t>.</w:t>
      </w:r>
      <w:r w:rsidRPr="006905D6">
        <w:rPr>
          <w:sz w:val="16"/>
        </w:rPr>
        <w:t xml:space="preserve"> Other examples of drugs derived from natural substances and that have been incorporated into mainstream medicine are morphine (1806), quinine (1823), atropine (1833) and digitalis.3 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3/4</w:t>
      </w:r>
      <w:r w:rsidRPr="00AE61A2">
        <w:rPr>
          <w:rStyle w:val="StyleUnderline"/>
        </w:rPr>
        <w:t xml:space="preserve"> of the plants used in prescription drugs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because o</w:t>
      </w:r>
      <w:r w:rsidRPr="00AE61A2">
        <w:rPr>
          <w:rStyle w:val="StyleUnderline"/>
        </w:rPr>
        <w:t xml:space="preserve">f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xml:space="preserve">, both natural substances, as well as the knowledge about how to use them. </w:t>
      </w:r>
      <w:r w:rsidRPr="00AE61A2">
        <w:rPr>
          <w:rStyle w:val="StyleUnderline"/>
          <w:highlight w:val="green"/>
        </w:rPr>
        <w:t>In the past</w:t>
      </w:r>
      <w:r w:rsidRPr="00AE61A2">
        <w:rPr>
          <w:rStyle w:val="StyleUnderline"/>
        </w:rPr>
        <w:t xml:space="preserve">, such knowledge </w:t>
      </w:r>
      <w:r w:rsidRPr="00AE61A2">
        <w:rPr>
          <w:rStyle w:val="StyleUnderline"/>
          <w:highlight w:val="green"/>
        </w:rPr>
        <w:t>was regarded as free information</w:t>
      </w:r>
      <w:r w:rsidRPr="00AE61A2">
        <w:rPr>
          <w:rStyle w:val="StyleUnderline"/>
        </w:rPr>
        <w:t xml:space="preserve">. The assumption was that </w:t>
      </w:r>
      <w:r w:rsidRPr="00AE61A2">
        <w:rPr>
          <w:rStyle w:val="StyleUnderline"/>
          <w:highlight w:val="green"/>
        </w:rPr>
        <w:t>no one had a right to this information</w:t>
      </w:r>
      <w:r w:rsidRPr="00AE61A2">
        <w:rPr>
          <w:rStyle w:val="StyleUnderline"/>
        </w:rPr>
        <w:t>,</w:t>
      </w:r>
      <w:r w:rsidRPr="006905D6">
        <w:rPr>
          <w:sz w:val="16"/>
        </w:rPr>
        <w:t xml:space="preserve"> especially because </w:t>
      </w:r>
      <w:r w:rsidRPr="00AE61A2">
        <w:rPr>
          <w:rStyle w:val="StyleUnderline"/>
        </w:rPr>
        <w:t>there usually needed to be a long process of development to make TM into a patentable drug</w:t>
      </w:r>
      <w:r w:rsidRPr="006905D6">
        <w:rPr>
          <w:sz w:val="16"/>
        </w:rPr>
        <w:t xml:space="preserve">. Modern conceptions of the issue leave little doubt that TM can be an IP right. Considering the large profits generated by modern drugs, there has been increasing pressure to pro- tect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w:t>
      </w:r>
      <w:r w:rsidRPr="00AE61A2">
        <w:rPr>
          <w:rStyle w:val="StyleUnderline"/>
          <w:highlight w:val="green"/>
        </w:rPr>
        <w:t>Patents are appreciated</w:t>
      </w:r>
      <w:r w:rsidRPr="00AE61A2">
        <w:rPr>
          <w:rStyle w:val="StyleUnderline"/>
        </w:rPr>
        <w:t xml:space="preserve"> by this group </w:t>
      </w:r>
      <w:r w:rsidRPr="00AE61A2">
        <w:rPr>
          <w:rStyle w:val="StyleUnderline"/>
          <w:highlight w:val="green"/>
        </w:rPr>
        <w:t>as unsuitable</w:t>
      </w:r>
      <w:r w:rsidRPr="00AE61A2">
        <w:rPr>
          <w:rStyle w:val="StyleUnderline"/>
        </w:rPr>
        <w:t xml:space="preserve">: </w:t>
      </w:r>
    </w:p>
    <w:p w14:paraId="768725F2" w14:textId="77777777" w:rsidR="00BE524D" w:rsidRPr="006905D6" w:rsidRDefault="00BE524D" w:rsidP="00BE524D">
      <w:pPr>
        <w:rPr>
          <w:sz w:val="16"/>
        </w:rPr>
      </w:pPr>
      <w:r w:rsidRPr="006905D6">
        <w:rPr>
          <w:sz w:val="16"/>
        </w:rPr>
        <w:t xml:space="preserve">First, </w:t>
      </w:r>
      <w:r w:rsidRPr="00AE61A2">
        <w:rPr>
          <w:rStyle w:val="StyleUnderline"/>
          <w:highlight w:val="green"/>
        </w:rPr>
        <w:t>the invention is not dated</w:t>
      </w:r>
      <w:r w:rsidRPr="00AE61A2">
        <w:rPr>
          <w:rStyle w:val="StyleUnderline"/>
        </w:rPr>
        <w:t xml:space="preserve">, so that it is not possible to determine the critical date. As it would have been used for a long period of time, </w:t>
      </w:r>
      <w:r w:rsidRPr="00AE61A2">
        <w:rPr>
          <w:rStyle w:val="StyleUnderline"/>
          <w:highlight w:val="green"/>
        </w:rPr>
        <w:t>it would lack novelty</w:t>
      </w:r>
      <w:r w:rsidRPr="00AE61A2">
        <w:rPr>
          <w:rStyle w:val="StyleUnderline"/>
        </w:rPr>
        <w:t>.</w:t>
      </w:r>
      <w:r w:rsidRPr="006905D6">
        <w:rPr>
          <w:sz w:val="16"/>
        </w:rPr>
        <w:t xml:space="preserve"> Also, </w:t>
      </w:r>
      <w:r w:rsidRPr="00AE61A2">
        <w:rPr>
          <w:rStyle w:val="StyleUnderline"/>
          <w:highlight w:val="green"/>
        </w:rPr>
        <w:t>the inventor is not determined</w:t>
      </w:r>
      <w:r w:rsidRPr="00AE61A2">
        <w:rPr>
          <w:rStyle w:val="StyleUnderline"/>
        </w:rPr>
        <w:t>, since it is knowledge that belongs to the who community. Patents are granted to individuals, or a small group of them, not to an undetermined group of people</w:t>
      </w:r>
      <w:r w:rsidRPr="006905D6">
        <w:rPr>
          <w:sz w:val="16"/>
        </w:rPr>
        <w:t xml:space="preserve">.7 </w:t>
      </w:r>
    </w:p>
    <w:p w14:paraId="39C7BD6F" w14:textId="77777777" w:rsidR="00BE524D" w:rsidRPr="006905D6" w:rsidRDefault="00BE524D" w:rsidP="00BE524D">
      <w:pPr>
        <w:rPr>
          <w:sz w:val="16"/>
        </w:rPr>
      </w:pPr>
      <w:r w:rsidRPr="006905D6">
        <w:rPr>
          <w:sz w:val="16"/>
        </w:rPr>
        <w:t xml:space="preserve">The main question that emerges is feasibility. Are patents suitable for protecting TM and, if not, what are the alternatives? </w:t>
      </w:r>
    </w:p>
    <w:p w14:paraId="3EBB235E" w14:textId="77777777" w:rsidR="00BE524D" w:rsidRPr="006905D6" w:rsidRDefault="00BE524D" w:rsidP="00BE524D">
      <w:pPr>
        <w:rPr>
          <w:sz w:val="16"/>
        </w:rPr>
      </w:pPr>
      <w:r w:rsidRPr="006905D6">
        <w:rPr>
          <w:sz w:val="16"/>
        </w:rPr>
        <w:t xml:space="preserve">The Controversy </w:t>
      </w:r>
      <w:r w:rsidRPr="00AE61A2">
        <w:rPr>
          <w:rStyle w:val="StyleUnderline"/>
          <w:highlight w:val="green"/>
        </w:rPr>
        <w:t>Bio-piracy</w:t>
      </w:r>
      <w:r w:rsidRPr="00AE61A2">
        <w:rPr>
          <w:rStyle w:val="StyleUnderline"/>
        </w:rPr>
        <w:t xml:space="preserve"> is a term minted in the last decades to </w:t>
      </w:r>
      <w:r w:rsidRPr="00AE61A2">
        <w:rPr>
          <w:rStyle w:val="StyleUnderline"/>
          <w:highlight w:val="green"/>
        </w:rPr>
        <w:t>describe taking</w:t>
      </w:r>
      <w:r w:rsidRPr="00AE61A2">
        <w:rPr>
          <w:rStyle w:val="StyleUnderline"/>
        </w:rPr>
        <w:t xml:space="preserve"> biological materials – including </w:t>
      </w:r>
      <w:r w:rsidRPr="00AE61A2">
        <w:rPr>
          <w:rStyle w:val="StyleUnderline"/>
          <w:highlight w:val="green"/>
        </w:rPr>
        <w:t>TM</w:t>
      </w:r>
      <w:r w:rsidRPr="00AE61A2">
        <w:rPr>
          <w:rStyle w:val="StyleUnderline"/>
        </w:rPr>
        <w:t xml:space="preserve"> – </w:t>
      </w:r>
      <w:r w:rsidRPr="00AE61A2">
        <w:rPr>
          <w:rStyle w:val="StyleUnderline"/>
          <w:highlight w:val="green"/>
        </w:rPr>
        <w:t>and patenting them in the west</w:t>
      </w:r>
      <w:r w:rsidRPr="006905D6">
        <w:rPr>
          <w:sz w:val="16"/>
        </w:rPr>
        <w:t xml:space="preserve">.8 When this happens TK right holders allege a property right has been violated. </w:t>
      </w:r>
      <w:r w:rsidRPr="00AE61A2">
        <w:rPr>
          <w:rStyle w:val="StyleUnderline"/>
          <w:highlight w:val="green"/>
        </w:rPr>
        <w:t>The source</w:t>
      </w:r>
      <w:r w:rsidRPr="00AE61A2">
        <w:rPr>
          <w:rStyle w:val="StyleUnderline"/>
        </w:rPr>
        <w:t xml:space="preserve"> of the information, as well as the material itself, </w:t>
      </w:r>
      <w:r w:rsidRPr="00AE61A2">
        <w:rPr>
          <w:rStyle w:val="StyleUnderline"/>
          <w:highlight w:val="green"/>
        </w:rPr>
        <w:t>is not acknowledged</w:t>
      </w:r>
      <w:r w:rsidRPr="00AE61A2">
        <w:rPr>
          <w:rStyle w:val="StyleUnderline"/>
        </w:rPr>
        <w:t xml:space="preserve">. </w:t>
      </w:r>
      <w:r w:rsidRPr="00AE61A2">
        <w:rPr>
          <w:rStyle w:val="StyleUnderline"/>
          <w:highlight w:val="green"/>
        </w:rPr>
        <w:t>No compensation is paid</w:t>
      </w:r>
      <w:r w:rsidRPr="006905D6">
        <w:rPr>
          <w:sz w:val="16"/>
        </w:rPr>
        <w:t xml:space="preserve">. When a patent is issued, it is not held by the inventor. </w:t>
      </w:r>
      <w:r w:rsidRPr="00AE61A2">
        <w:rPr>
          <w:rStyle w:val="StyleUnderline"/>
          <w:highlight w:val="green"/>
        </w:rPr>
        <w:t>The patent will prevent the holder of the TK from taking out a patent themselves</w:t>
      </w:r>
      <w:r w:rsidRPr="00AE61A2">
        <w:rPr>
          <w:rStyle w:val="StyleUnderline"/>
        </w:rPr>
        <w:t>.</w:t>
      </w:r>
      <w:r w:rsidRPr="006905D6">
        <w:rPr>
          <w:sz w:val="16"/>
        </w:rPr>
        <w:t xml:space="preserve"> Despite the accusations, however, a patent is granted for an invention that may have little in common with TM as practiced by an indigenous community. Bio-piracy is a very political issue.</w:t>
      </w:r>
    </w:p>
    <w:p w14:paraId="2C489109" w14:textId="77777777" w:rsidR="00BE524D" w:rsidRPr="006905D6" w:rsidRDefault="00BE524D" w:rsidP="00BE524D">
      <w:pPr>
        <w:rPr>
          <w:sz w:val="16"/>
        </w:rPr>
      </w:pPr>
      <w:r w:rsidRPr="006905D6">
        <w:rPr>
          <w:sz w:val="16"/>
        </w:rPr>
        <w:t xml:space="preserve">This highlights the so called north-south divide.9 The accusation is that </w:t>
      </w:r>
      <w:r w:rsidRPr="00AE61A2">
        <w:rPr>
          <w:rStyle w:val="StyleUnderline"/>
          <w:highlight w:val="green"/>
        </w:rPr>
        <w:t>wealthy nations</w:t>
      </w:r>
      <w:r w:rsidRPr="00AE61A2">
        <w:rPr>
          <w:rStyle w:val="StyleUnderline"/>
        </w:rPr>
        <w:t xml:space="preserve"> in the north </w:t>
      </w:r>
      <w:r w:rsidRPr="00AE61A2">
        <w:rPr>
          <w:rStyle w:val="StyleUnderline"/>
          <w:highlight w:val="green"/>
        </w:rPr>
        <w:t>rely upon colonial</w:t>
      </w:r>
      <w:r w:rsidRPr="00AE61A2">
        <w:rPr>
          <w:rStyle w:val="StyleUnderline"/>
        </w:rPr>
        <w:t xml:space="preserve"> era </w:t>
      </w:r>
      <w:r w:rsidRPr="00AE61A2">
        <w:rPr>
          <w:rStyle w:val="StyleUnderline"/>
          <w:highlight w:val="green"/>
        </w:rPr>
        <w:t>conceptions of property</w:t>
      </w:r>
      <w:r w:rsidRPr="00AE61A2">
        <w:rPr>
          <w:rStyle w:val="StyleUnderline"/>
        </w:rPr>
        <w:t xml:space="preserve"> in order </w:t>
      </w:r>
      <w:r w:rsidRPr="00AE61A2">
        <w:rPr>
          <w:rStyle w:val="StyleUnderline"/>
          <w:highlight w:val="green"/>
        </w:rPr>
        <w:t>to gain access</w:t>
      </w:r>
      <w:r w:rsidRPr="00AE61A2">
        <w:rPr>
          <w:rStyle w:val="StyleUnderline"/>
        </w:rPr>
        <w:t xml:space="preserve"> </w:t>
      </w:r>
      <w:r w:rsidRPr="00AE61A2">
        <w:rPr>
          <w:rStyle w:val="StyleUnderline"/>
          <w:highlight w:val="green"/>
        </w:rPr>
        <w:t>to</w:t>
      </w:r>
      <w:r w:rsidRPr="00AE61A2">
        <w:rPr>
          <w:rStyle w:val="StyleUnderline"/>
        </w:rPr>
        <w:t xml:space="preserve"> TK</w:t>
      </w:r>
      <w:r w:rsidRPr="006905D6">
        <w:rPr>
          <w:sz w:val="16"/>
        </w:rPr>
        <w:t xml:space="preserve">, </w:t>
      </w:r>
      <w:r w:rsidRPr="00AE61A2">
        <w:rPr>
          <w:rStyle w:val="StyleUnderline"/>
        </w:rPr>
        <w:t xml:space="preserve">including </w:t>
      </w:r>
      <w:r w:rsidRPr="00AE61A2">
        <w:rPr>
          <w:rStyle w:val="StyleUnderline"/>
          <w:highlight w:val="green"/>
        </w:rPr>
        <w:t>TM, for free</w:t>
      </w:r>
      <w:r w:rsidRPr="00AE61A2">
        <w:rPr>
          <w:rStyle w:val="StyleUnderline"/>
        </w:rPr>
        <w:t>.</w:t>
      </w:r>
      <w:r w:rsidRPr="006905D6">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AE61A2">
        <w:rPr>
          <w:rStyle w:val="StyleUnderline"/>
          <w:highlight w:val="green"/>
        </w:rPr>
        <w:t>protection of medical knowledge</w:t>
      </w:r>
      <w:r w:rsidRPr="00AE61A2">
        <w:rPr>
          <w:rStyle w:val="StyleUnderline"/>
        </w:rPr>
        <w:t xml:space="preserve">, including drugs, </w:t>
      </w:r>
      <w:r w:rsidRPr="00AE61A2">
        <w:rPr>
          <w:rStyle w:val="StyleUnderline"/>
          <w:highlight w:val="green"/>
        </w:rPr>
        <w:t>with patents is fundamentally incorrect</w:t>
      </w:r>
      <w:r w:rsidRPr="006905D6">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76F0CF79" w14:textId="77777777" w:rsidR="00BE524D" w:rsidRPr="006905D6" w:rsidRDefault="00BE524D" w:rsidP="00BE524D">
      <w:pPr>
        <w:rPr>
          <w:sz w:val="16"/>
        </w:rPr>
      </w:pPr>
      <w:r w:rsidRPr="00AE61A2">
        <w:rPr>
          <w:rStyle w:val="StyleUnderline"/>
        </w:rPr>
        <w:t>TM involves both the substance itself (assumed here to be botanical) as well as the practices used to prepare it for use</w:t>
      </w:r>
      <w:r w:rsidRPr="006905D6">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AE61A2">
        <w:rPr>
          <w:rStyle w:val="StyleUnderline"/>
          <w:highlight w:val="green"/>
        </w:rPr>
        <w:t>a patent</w:t>
      </w:r>
      <w:r w:rsidRPr="00AE61A2">
        <w:rPr>
          <w:rStyle w:val="StyleUnderline"/>
        </w:rPr>
        <w:t xml:space="preserve"> in America</w:t>
      </w:r>
      <w:r w:rsidRPr="006905D6">
        <w:rPr>
          <w:sz w:val="16"/>
        </w:rPr>
        <w:t xml:space="preserve">.15 This </w:t>
      </w:r>
      <w:r w:rsidRPr="00AE61A2">
        <w:rPr>
          <w:rStyle w:val="StyleUnderline"/>
        </w:rPr>
        <w:t xml:space="preserve">is clearly in order to </w:t>
      </w:r>
      <w:r w:rsidRPr="00AE61A2">
        <w:rPr>
          <w:rStyle w:val="StyleUnderline"/>
          <w:highlight w:val="green"/>
        </w:rPr>
        <w:t>encourage US business</w:t>
      </w:r>
      <w:r w:rsidRPr="00AE61A2">
        <w:rPr>
          <w:rStyle w:val="StyleUnderline"/>
        </w:rPr>
        <w:t xml:space="preserve"> and industry</w:t>
      </w:r>
      <w:r w:rsidRPr="006905D6">
        <w:rPr>
          <w:sz w:val="16"/>
        </w:rPr>
        <w:t xml:space="preserve">, </w:t>
      </w:r>
      <w:r w:rsidRPr="00AE61A2">
        <w:rPr>
          <w:rStyle w:val="StyleUnderline"/>
          <w:highlight w:val="green"/>
        </w:rPr>
        <w:t>but</w:t>
      </w:r>
      <w:r w:rsidRPr="006905D6">
        <w:rPr>
          <w:sz w:val="16"/>
        </w:rPr>
        <w:t xml:space="preserve"> according to critics, </w:t>
      </w:r>
      <w:r w:rsidRPr="00AE61A2">
        <w:rPr>
          <w:rStyle w:val="StyleUnderline"/>
        </w:rPr>
        <w:t xml:space="preserve">it </w:t>
      </w:r>
      <w:r w:rsidRPr="00AE61A2">
        <w:rPr>
          <w:rStyle w:val="StyleUnderline"/>
          <w:highlight w:val="green"/>
        </w:rPr>
        <w:t>has devastating effects on</w:t>
      </w:r>
      <w:r w:rsidRPr="00AE61A2">
        <w:rPr>
          <w:rStyle w:val="StyleUnderline"/>
        </w:rPr>
        <w:t xml:space="preserve"> the </w:t>
      </w:r>
      <w:r w:rsidRPr="00AE61A2">
        <w:rPr>
          <w:rStyle w:val="StyleUnderline"/>
          <w:highlight w:val="green"/>
        </w:rPr>
        <w:t>TK</w:t>
      </w:r>
      <w:r w:rsidRPr="00AE61A2">
        <w:rPr>
          <w:rStyle w:val="StyleUnderline"/>
        </w:rPr>
        <w:t xml:space="preserve"> of other nations</w:t>
      </w:r>
      <w:r w:rsidRPr="006905D6">
        <w:rPr>
          <w:sz w:val="16"/>
        </w:rPr>
        <w:t>.1</w:t>
      </w:r>
    </w:p>
    <w:p w14:paraId="0F54408F" w14:textId="77777777" w:rsidR="00BE524D" w:rsidRPr="00AE61A2" w:rsidRDefault="00BE524D" w:rsidP="00BE524D"/>
    <w:p w14:paraId="2E3D5B22" w14:textId="77777777" w:rsidR="00BE524D" w:rsidRPr="00AE61A2" w:rsidRDefault="00BE524D" w:rsidP="00BE524D">
      <w:pPr>
        <w:pStyle w:val="Heading4"/>
        <w:rPr>
          <w:rFonts w:cs="Arial"/>
        </w:rPr>
      </w:pPr>
      <w:r w:rsidRPr="00AE61A2">
        <w:rPr>
          <w:rFonts w:cs="Arial"/>
        </w:rPr>
        <w:t>The move to biopiracy adds new energy and technology to the settler project of terra nullius, putting every part of the world into the project of dispossession.</w:t>
      </w:r>
    </w:p>
    <w:p w14:paraId="02DDEF23" w14:textId="77777777" w:rsidR="00BE524D" w:rsidRPr="00AE61A2" w:rsidRDefault="00BE524D" w:rsidP="00BE524D">
      <w:pPr>
        <w:rPr>
          <w:rStyle w:val="Style13ptBold"/>
        </w:rPr>
      </w:pPr>
      <w:r w:rsidRPr="00AE61A2">
        <w:rPr>
          <w:rStyle w:val="Style13ptBold"/>
        </w:rPr>
        <w:t>Sharma &amp; Campbell 99</w:t>
      </w:r>
      <w:r w:rsidRPr="00AE61A2">
        <w:t xml:space="preserve"> [Sharma is a Ph.D. in Sociology from the University of Toronto and an Associate Professor of the Sociology Department at the University of Hawai’I at Manoa. Allison Campbell is an American Chemist known for work on biomineralization, biomimetics, biomaterials, and bioactive coatings for medical implants.] “Vandana Shiva on Sexual Economics, Biopiracy and Women's Ongoing Resistance to Colonialism”, Atlantis, Volume 23.2, Spring/Summer 1999 // SLC PK</w:t>
      </w:r>
    </w:p>
    <w:p w14:paraId="172BC5A5" w14:textId="77777777" w:rsidR="00BE524D" w:rsidRPr="006905D6" w:rsidRDefault="00BE524D" w:rsidP="00BE524D">
      <w:pPr>
        <w:rPr>
          <w:sz w:val="16"/>
        </w:rPr>
      </w:pPr>
      <w:r w:rsidRPr="006905D6">
        <w:rPr>
          <w:sz w:val="16"/>
        </w:rPr>
        <w:t xml:space="preserve">Q. 1 Some feminists talk about globalization as a new phenomenon. You talk about it as a five hundred-year-old project of colonialism. You also recognize that this process has not been a static one and that major changes have taken place throughout the 1990s. In your view, what are some of the changes that signify to you that this decade represents a third wave of colonialism and how do you see it as part of, rather than distinct from, the larger colonial project? </w:t>
      </w:r>
    </w:p>
    <w:p w14:paraId="0549F9B4" w14:textId="77777777" w:rsidR="00BE524D" w:rsidRPr="006905D6" w:rsidRDefault="00BE524D" w:rsidP="00BE524D">
      <w:pPr>
        <w:rPr>
          <w:sz w:val="16"/>
        </w:rPr>
      </w:pPr>
      <w:r w:rsidRPr="00AE61A2">
        <w:rPr>
          <w:rStyle w:val="StyleUnderline"/>
        </w:rPr>
        <w:t xml:space="preserve">The </w:t>
      </w:r>
      <w:r w:rsidRPr="00AE61A2">
        <w:rPr>
          <w:rStyle w:val="StyleUnderline"/>
          <w:highlight w:val="green"/>
        </w:rPr>
        <w:t>connection between</w:t>
      </w:r>
      <w:r w:rsidRPr="00AE61A2">
        <w:rPr>
          <w:rStyle w:val="StyleUnderline"/>
        </w:rPr>
        <w:t xml:space="preserve"> the present </w:t>
      </w:r>
      <w:r w:rsidRPr="00AE61A2">
        <w:rPr>
          <w:rStyle w:val="StyleUnderline"/>
          <w:highlight w:val="green"/>
        </w:rPr>
        <w:t>globalization and</w:t>
      </w:r>
      <w:r w:rsidRPr="006905D6">
        <w:rPr>
          <w:sz w:val="16"/>
        </w:rPr>
        <w:t xml:space="preserve"> the first wave of globalization which, in the Third World, was just called, "</w:t>
      </w:r>
      <w:r w:rsidRPr="00AE61A2">
        <w:rPr>
          <w:rStyle w:val="StyleUnderline"/>
          <w:highlight w:val="green"/>
        </w:rPr>
        <w:t>colonialism," are the ideas that Other people aren't people</w:t>
      </w:r>
      <w:r w:rsidRPr="00AE61A2">
        <w:rPr>
          <w:rStyle w:val="StyleUnderline"/>
        </w:rPr>
        <w:t xml:space="preserve">, their </w:t>
      </w:r>
      <w:r w:rsidRPr="00AE61A2">
        <w:rPr>
          <w:rStyle w:val="StyleUnderline"/>
          <w:highlight w:val="green"/>
        </w:rPr>
        <w:t>resources are up for grabs</w:t>
      </w:r>
      <w:r w:rsidRPr="00AE61A2">
        <w:rPr>
          <w:rStyle w:val="StyleUnderline"/>
        </w:rPr>
        <w:t xml:space="preserve">, it's an empty earth, </w:t>
      </w:r>
      <w:r w:rsidRPr="00AE61A2">
        <w:rPr>
          <w:rStyle w:val="StyleUnderline"/>
          <w:highlight w:val="green"/>
        </w:rPr>
        <w:t>it's terra nullius</w:t>
      </w:r>
      <w:r w:rsidRPr="00AE61A2">
        <w:rPr>
          <w:rStyle w:val="StyleUnderline"/>
        </w:rPr>
        <w:t xml:space="preserve"> and that </w:t>
      </w:r>
      <w:r w:rsidRPr="00AE61A2">
        <w:rPr>
          <w:rStyle w:val="StyleUnderline"/>
          <w:highlight w:val="green"/>
        </w:rPr>
        <w:t>colonization is actually a liberation</w:t>
      </w:r>
      <w:r w:rsidRPr="00AE61A2">
        <w:rPr>
          <w:rStyle w:val="StyleUnderline"/>
        </w:rPr>
        <w:t>, because the</w:t>
      </w:r>
      <w:r w:rsidRPr="006905D6">
        <w:rPr>
          <w:sz w:val="16"/>
        </w:rPr>
        <w:t xml:space="preserve"> colonizer, somehow, by bringing the colonized into the colon</w:t>
      </w:r>
      <w:r w:rsidRPr="00AE61A2">
        <w:rPr>
          <w:rStyle w:val="StyleUnderline"/>
        </w:rPr>
        <w:t>ial relationship lifts them out of their "non-humanness."</w:t>
      </w:r>
      <w:r w:rsidRPr="006905D6">
        <w:rPr>
          <w:sz w:val="16"/>
        </w:rPr>
        <w:t xml:space="preserve"> The whole notion of the "white man's burden" fits into colonization by first and necessarily defining people out of humanity and then defining them up into a humanity as defined by the colonizer.</w:t>
      </w:r>
    </w:p>
    <w:p w14:paraId="01FD1FB3" w14:textId="77777777" w:rsidR="00BE524D" w:rsidRPr="006905D6" w:rsidRDefault="00BE524D" w:rsidP="00BE524D">
      <w:pPr>
        <w:rPr>
          <w:sz w:val="16"/>
        </w:rPr>
      </w:pPr>
      <w:r w:rsidRPr="006905D6">
        <w:rPr>
          <w:sz w:val="16"/>
        </w:rPr>
        <w:t xml:space="preserve">Something very, very similar is going on now, which is why in the Third World when this period of globalization started, we didn't just talk of it  as globalization. We talked of it as recolonization. It was experienced as that. It was identifiable as that - with a few breaks, with a few changes. The commonness is, of course, the fact that all the systems and structures that societies put together in the post-colonial phase, in all its imperfections, are being systematically disbanded. You suddenly see countries starting to look the way they did before independence. </w:t>
      </w:r>
      <w:r w:rsidRPr="00AE61A2">
        <w:rPr>
          <w:rStyle w:val="StyleUnderline"/>
        </w:rPr>
        <w:t>The same oil companies which were thrown out are back. The same domination is there</w:t>
      </w:r>
      <w:r w:rsidRPr="006905D6">
        <w:rPr>
          <w:sz w:val="16"/>
        </w:rPr>
        <w:t xml:space="preserve">. You can literally, physically, see it. You know </w:t>
      </w:r>
      <w:r w:rsidRPr="00AE61A2">
        <w:rPr>
          <w:rStyle w:val="StyleUnderline"/>
        </w:rPr>
        <w:t>Gandhi's entire mobilization was started by his being thrown out of a first class train compartment in South Africa. Suddenly in India</w:t>
      </w:r>
      <w:r w:rsidRPr="006905D6">
        <w:rPr>
          <w:sz w:val="16"/>
        </w:rPr>
        <w:t xml:space="preserve">, I experience the fact that </w:t>
      </w:r>
      <w:r w:rsidRPr="00AE61A2">
        <w:rPr>
          <w:rStyle w:val="StyleUnderline"/>
        </w:rPr>
        <w:t>there is a business class where white men travel and there is an economy class where the rest of us are. It wasn't that way a while ago</w:t>
      </w:r>
      <w:r w:rsidRPr="006905D6">
        <w:rPr>
          <w:sz w:val="16"/>
        </w:rPr>
        <w:t>. So you can see this recolonization physically also.</w:t>
      </w:r>
    </w:p>
    <w:p w14:paraId="66B5B712" w14:textId="77777777" w:rsidR="00BE524D" w:rsidRPr="006905D6" w:rsidRDefault="00BE524D" w:rsidP="00BE524D">
      <w:pPr>
        <w:rPr>
          <w:sz w:val="16"/>
        </w:rPr>
      </w:pPr>
      <w:r w:rsidRPr="006905D6">
        <w:rPr>
          <w:sz w:val="16"/>
        </w:rPr>
        <w:t xml:space="preserve">The novelty of </w:t>
      </w:r>
      <w:r w:rsidRPr="00AE61A2">
        <w:rPr>
          <w:rStyle w:val="StyleUnderline"/>
        </w:rPr>
        <w:t xml:space="preserve">this </w:t>
      </w:r>
      <w:r w:rsidRPr="00AE61A2">
        <w:rPr>
          <w:rStyle w:val="StyleUnderline"/>
          <w:highlight w:val="green"/>
        </w:rPr>
        <w:t>colonialism</w:t>
      </w:r>
      <w:r w:rsidRPr="006905D6">
        <w:rPr>
          <w:sz w:val="16"/>
        </w:rPr>
        <w:t xml:space="preserve">, the break with the old project of globalization, is that it </w:t>
      </w:r>
      <w:r w:rsidRPr="00AE61A2">
        <w:rPr>
          <w:rStyle w:val="StyleUnderline"/>
          <w:highlight w:val="green"/>
        </w:rPr>
        <w:t>is</w:t>
      </w:r>
      <w:r w:rsidRPr="00AE61A2">
        <w:rPr>
          <w:rStyle w:val="StyleUnderline"/>
        </w:rPr>
        <w:t xml:space="preserve"> </w:t>
      </w:r>
      <w:r w:rsidRPr="00AE61A2">
        <w:rPr>
          <w:rStyle w:val="StyleUnderline"/>
          <w:highlight w:val="green"/>
        </w:rPr>
        <w:t>creating</w:t>
      </w:r>
      <w:r w:rsidRPr="00AE61A2">
        <w:rPr>
          <w:rStyle w:val="StyleUnderline"/>
        </w:rPr>
        <w:t xml:space="preserve"> new colonies</w:t>
      </w:r>
      <w:r w:rsidRPr="006905D6">
        <w:rPr>
          <w:sz w:val="16"/>
        </w:rPr>
        <w:t xml:space="preserve">. It is still creating colonies, but it is creating new colonies. I often call these new colonies </w:t>
      </w:r>
      <w:r w:rsidRPr="00AE61A2">
        <w:rPr>
          <w:rStyle w:val="StyleUnderline"/>
        </w:rPr>
        <w:t xml:space="preserve">the </w:t>
      </w:r>
      <w:r w:rsidRPr="00AE61A2">
        <w:rPr>
          <w:rStyle w:val="StyleUnderline"/>
          <w:highlight w:val="green"/>
        </w:rPr>
        <w:t>life within living systems</w:t>
      </w:r>
      <w:r w:rsidRPr="00AE61A2">
        <w:rPr>
          <w:rStyle w:val="StyleUnderline"/>
        </w:rPr>
        <w:t>: the interior spaces of women, animals and plants. It is presented as a "brave new breakthrough" into a genetic world</w:t>
      </w:r>
      <w:r w:rsidRPr="006905D6">
        <w:rPr>
          <w:sz w:val="16"/>
        </w:rPr>
        <w:t xml:space="preserve">. For instance, in a circular announcing a meeting organized by the department of Industry Canada with Monsanto (one of the world's largest bio-technology corporations) this last June, </w:t>
      </w:r>
      <w:r w:rsidRPr="00AE61A2">
        <w:rPr>
          <w:rStyle w:val="StyleUnderline"/>
        </w:rPr>
        <w:t>they used the word "genetic commerce</w:t>
      </w:r>
      <w:r w:rsidRPr="006905D6">
        <w:rPr>
          <w:sz w:val="16"/>
        </w:rPr>
        <w:t xml:space="preserve">." Now, it is not the case that they haven't traded in biological products before. The entire coffee trade, tea trade and sugar industry was a trade in these products. </w:t>
      </w:r>
    </w:p>
    <w:p w14:paraId="643D0B5A" w14:textId="77777777" w:rsidR="00BE524D" w:rsidRPr="006905D6" w:rsidRDefault="00BE524D" w:rsidP="00BE524D">
      <w:pPr>
        <w:rPr>
          <w:sz w:val="16"/>
        </w:rPr>
      </w:pPr>
      <w:r w:rsidRPr="006905D6">
        <w:rPr>
          <w:sz w:val="16"/>
        </w:rPr>
        <w:t xml:space="preserve">I remember reading somewhere that by the end of the violence of the creation of the sugar industry, which had become an addiction in Europe, there were some "fair traders" saying "don't eat West Indian beet sugar, because this many kilograms of sugar is equal to so many lives, because that's how many slaves had to be killed." And they'd eat East Indian sugar because it comes from farms run by people themselves. There's a wonderful historian who has called this the "big Colombian Exchange." The Colombian Exchange, according to him, was the process where valuable, biological wealth was being taken from the colonies, particularly the Americas and from the Native Americans. Corn is a primary example. I mean look at anything that is today, not just the staple in consumption, but is the basis of Empires: Levers, Lipton, look at any of them. These empires are related to a genetic commerce of another era. So there's nothing very new about it. </w:t>
      </w:r>
    </w:p>
    <w:p w14:paraId="14E95610" w14:textId="77777777" w:rsidR="00BE524D" w:rsidRPr="006905D6" w:rsidRDefault="00BE524D" w:rsidP="00BE524D">
      <w:pPr>
        <w:rPr>
          <w:sz w:val="16"/>
        </w:rPr>
      </w:pPr>
      <w:r w:rsidRPr="006905D6">
        <w:rPr>
          <w:sz w:val="16"/>
        </w:rPr>
        <w:t xml:space="preserve">But now, </w:t>
      </w:r>
      <w:r w:rsidRPr="00AE61A2">
        <w:rPr>
          <w:rStyle w:val="StyleUnderline"/>
          <w:highlight w:val="green"/>
        </w:rPr>
        <w:t>new tools</w:t>
      </w:r>
      <w:r w:rsidRPr="00AE61A2">
        <w:rPr>
          <w:rStyle w:val="StyleUnderline"/>
        </w:rPr>
        <w:t xml:space="preserve"> are being used to </w:t>
      </w:r>
      <w:r w:rsidRPr="00AE61A2">
        <w:rPr>
          <w:rStyle w:val="StyleUnderline"/>
          <w:highlight w:val="green"/>
        </w:rPr>
        <w:t>go into</w:t>
      </w:r>
      <w:r w:rsidRPr="00AE61A2">
        <w:rPr>
          <w:rStyle w:val="StyleUnderline"/>
        </w:rPr>
        <w:t xml:space="preserve"> the spaces within</w:t>
      </w:r>
      <w:r w:rsidRPr="006905D6">
        <w:rPr>
          <w:sz w:val="16"/>
        </w:rPr>
        <w:t xml:space="preserve">. These </w:t>
      </w:r>
      <w:r w:rsidRPr="00AE61A2">
        <w:rPr>
          <w:rStyle w:val="StyleUnderline"/>
          <w:highlight w:val="green"/>
        </w:rPr>
        <w:t>inner spaces</w:t>
      </w:r>
      <w:r w:rsidRPr="006905D6">
        <w:rPr>
          <w:sz w:val="16"/>
        </w:rPr>
        <w:t xml:space="preserve"> are then </w:t>
      </w:r>
      <w:r w:rsidRPr="00AE61A2">
        <w:rPr>
          <w:rStyle w:val="StyleUnderline"/>
          <w:highlight w:val="green"/>
        </w:rPr>
        <w:t>declared as private property</w:t>
      </w:r>
      <w:r w:rsidRPr="00AE61A2">
        <w:rPr>
          <w:rStyle w:val="StyleUnderline"/>
        </w:rPr>
        <w:t>. By having the ability to move parts of organisms around, they</w:t>
      </w:r>
      <w:r w:rsidRPr="006905D6">
        <w:rPr>
          <w:sz w:val="16"/>
        </w:rPr>
        <w:t>, the creators and owners of these new tools,</w:t>
      </w:r>
      <w:r w:rsidRPr="00AE61A2">
        <w:rPr>
          <w:rStyle w:val="StyleUnderline"/>
        </w:rPr>
        <w:t xml:space="preserve"> are </w:t>
      </w:r>
      <w:r w:rsidRPr="00AE61A2">
        <w:rPr>
          <w:rStyle w:val="StyleUnderline"/>
          <w:highlight w:val="green"/>
        </w:rPr>
        <w:t>then claiming</w:t>
      </w:r>
      <w:r w:rsidRPr="00AE61A2">
        <w:rPr>
          <w:rStyle w:val="StyleUnderline"/>
        </w:rPr>
        <w:t xml:space="preserve"> that </w:t>
      </w:r>
      <w:r w:rsidRPr="00AE61A2">
        <w:rPr>
          <w:rStyle w:val="StyleUnderline"/>
          <w:highlight w:val="green"/>
        </w:rPr>
        <w:t>they have created</w:t>
      </w:r>
      <w:r w:rsidRPr="00AE61A2">
        <w:rPr>
          <w:rStyle w:val="StyleUnderline"/>
        </w:rPr>
        <w:t xml:space="preserve"> whole </w:t>
      </w:r>
      <w:r w:rsidRPr="00AE61A2">
        <w:rPr>
          <w:rStyle w:val="StyleUnderline"/>
          <w:highlight w:val="green"/>
        </w:rPr>
        <w:t>systems of life</w:t>
      </w:r>
      <w:r w:rsidRPr="00AE61A2">
        <w:rPr>
          <w:rStyle w:val="StyleUnderline"/>
        </w:rPr>
        <w:t xml:space="preserve">. They are, then, claiming </w:t>
      </w:r>
      <w:r w:rsidRPr="00AE61A2">
        <w:rPr>
          <w:rStyle w:val="StyleUnderline"/>
          <w:highlight w:val="green"/>
        </w:rPr>
        <w:t>new property. Like they claimed property in land and</w:t>
      </w:r>
      <w:r w:rsidRPr="00AE61A2">
        <w:rPr>
          <w:rStyle w:val="StyleUnderline"/>
        </w:rPr>
        <w:t xml:space="preserve"> in so doing </w:t>
      </w:r>
      <w:r w:rsidRPr="00AE61A2">
        <w:rPr>
          <w:rStyle w:val="StyleUnderline"/>
          <w:highlight w:val="green"/>
        </w:rPr>
        <w:t>dispossessed the original inhabitants</w:t>
      </w:r>
      <w:r w:rsidRPr="00AE61A2">
        <w:rPr>
          <w:rStyle w:val="StyleUnderline"/>
        </w:rPr>
        <w:t>, they are now creating property in life.</w:t>
      </w:r>
      <w:r w:rsidRPr="006905D6">
        <w:rPr>
          <w:sz w:val="16"/>
        </w:rPr>
        <w:t xml:space="preserve"> And this is the real breakthrough. There are new technological tools for colonization. </w:t>
      </w:r>
      <w:r w:rsidRPr="00AE61A2">
        <w:rPr>
          <w:rStyle w:val="StyleUnderline"/>
        </w:rPr>
        <w:t>There are new notions of property in areas that the last colonialism couldn't reach</w:t>
      </w:r>
      <w:r w:rsidRPr="006905D6">
        <w:rPr>
          <w:sz w:val="16"/>
        </w:rPr>
        <w:t xml:space="preserve">. Combined with all this, of course, is the even further construction of fictions that white men have created to get power away from people's understanding of their world. These fictions are used to detach themselves, to de-personify their agenda by making it more abstract. </w:t>
      </w:r>
    </w:p>
    <w:p w14:paraId="56975989" w14:textId="77777777" w:rsidR="00BE524D" w:rsidRPr="006905D6" w:rsidRDefault="00BE524D" w:rsidP="00BE524D">
      <w:pPr>
        <w:rPr>
          <w:sz w:val="16"/>
        </w:rPr>
      </w:pPr>
      <w:r w:rsidRPr="006905D6">
        <w:rPr>
          <w:sz w:val="16"/>
        </w:rPr>
        <w:t xml:space="preserve">Q.2. </w:t>
      </w:r>
      <w:r w:rsidRPr="00AE61A2">
        <w:rPr>
          <w:rStyle w:val="StyleUnderline"/>
        </w:rPr>
        <w:t xml:space="preserve">Over the last five hundred years, </w:t>
      </w:r>
      <w:r w:rsidRPr="00AE61A2">
        <w:rPr>
          <w:rStyle w:val="StyleUnderline"/>
          <w:highlight w:val="green"/>
        </w:rPr>
        <w:t>there has been a profound ontological shift in notions of values,</w:t>
      </w:r>
      <w:r w:rsidRPr="00AE61A2">
        <w:rPr>
          <w:rStyle w:val="StyleUnderline"/>
        </w:rPr>
        <w:t xml:space="preserve"> wealth and power that has deeply affected women, nature and the "Third World."</w:t>
      </w:r>
      <w:r w:rsidRPr="006905D6">
        <w:rPr>
          <w:sz w:val="16"/>
        </w:rPr>
        <w:t xml:space="preserve"> In each case, </w:t>
      </w:r>
      <w:r w:rsidRPr="00AE61A2">
        <w:rPr>
          <w:rStyle w:val="StyleUnderline"/>
        </w:rPr>
        <w:t>white males of the ruling class have defined themselves as creator, knower and benefactor.</w:t>
      </w:r>
      <w:r w:rsidRPr="006905D6">
        <w:rPr>
          <w:sz w:val="16"/>
        </w:rPr>
        <w:t xml:space="preserve"> In your work, you have talked about how </w:t>
      </w:r>
      <w:r w:rsidRPr="00AE61A2">
        <w:rPr>
          <w:rStyle w:val="StyleUnderline"/>
        </w:rPr>
        <w:t xml:space="preserve">their role as </w:t>
      </w:r>
      <w:r w:rsidRPr="00AE61A2">
        <w:rPr>
          <w:rStyle w:val="StyleUnderline"/>
          <w:highlight w:val="green"/>
        </w:rPr>
        <w:t>exploiters has been naturalized by</w:t>
      </w:r>
      <w:r w:rsidRPr="006905D6">
        <w:rPr>
          <w:sz w:val="16"/>
        </w:rPr>
        <w:t xml:space="preserve"> conceptually emptying women of their creative capacities, </w:t>
      </w:r>
      <w:r w:rsidRPr="00AE61A2">
        <w:rPr>
          <w:rStyle w:val="StyleUnderline"/>
          <w:highlight w:val="green"/>
        </w:rPr>
        <w:t>emptying nature of its regenerative capacities and emptying the</w:t>
      </w:r>
      <w:r w:rsidRPr="00AE61A2">
        <w:rPr>
          <w:rStyle w:val="StyleUnderline"/>
        </w:rPr>
        <w:t xml:space="preserve"> </w:t>
      </w:r>
      <w:r w:rsidRPr="00AE61A2">
        <w:rPr>
          <w:rStyle w:val="StyleUnderline"/>
          <w:highlight w:val="green"/>
        </w:rPr>
        <w:t>people</w:t>
      </w:r>
      <w:r w:rsidRPr="00AE61A2">
        <w:rPr>
          <w:rStyle w:val="StyleUnderline"/>
        </w:rPr>
        <w:t xml:space="preserve"> of the "Third World" </w:t>
      </w:r>
      <w:r w:rsidRPr="00AE61A2">
        <w:rPr>
          <w:rStyle w:val="StyleUnderline"/>
          <w:highlight w:val="green"/>
        </w:rPr>
        <w:t>of their capacity to self-organize</w:t>
      </w:r>
      <w:r w:rsidRPr="00AE61A2">
        <w:rPr>
          <w:rStyle w:val="StyleUnderline"/>
        </w:rPr>
        <w:t xml:space="preserve"> and denying their prior ties to their land</w:t>
      </w:r>
      <w:r w:rsidRPr="006905D6">
        <w:rPr>
          <w:sz w:val="16"/>
        </w:rPr>
        <w:t>. You talk about this latest wave of globalization as representing a further, equally profound, cosmological shift. What is this shift and how is it affecting the daily lived experiences of women?</w:t>
      </w:r>
    </w:p>
    <w:p w14:paraId="0752BFAE" w14:textId="77777777" w:rsidR="00BE524D" w:rsidRPr="006905D6" w:rsidRDefault="00BE524D" w:rsidP="00BE524D">
      <w:pPr>
        <w:rPr>
          <w:sz w:val="16"/>
        </w:rPr>
      </w:pPr>
      <w:r w:rsidRPr="00AE61A2">
        <w:rPr>
          <w:rStyle w:val="StyleUnderline"/>
          <w:highlight w:val="green"/>
        </w:rPr>
        <w:t>The present shift</w:t>
      </w:r>
      <w:r w:rsidRPr="00AE61A2">
        <w:rPr>
          <w:rStyle w:val="StyleUnderline"/>
        </w:rPr>
        <w:t xml:space="preserve"> is redefining living systems</w:t>
      </w:r>
      <w:r w:rsidRPr="006905D6">
        <w:rPr>
          <w:sz w:val="16"/>
        </w:rPr>
        <w:t xml:space="preserve">, particularly women, plants, animals, microbes </w:t>
      </w:r>
      <w:r w:rsidRPr="00AE61A2">
        <w:rPr>
          <w:rStyle w:val="StyleUnderline"/>
        </w:rPr>
        <w:t xml:space="preserve">and their regenerative capacities, as empty of any regeneration. That capacity to regenerate </w:t>
      </w:r>
      <w:r w:rsidRPr="00AE61A2">
        <w:rPr>
          <w:rStyle w:val="StyleUnderline"/>
          <w:highlight w:val="green"/>
        </w:rPr>
        <w:t>is then relocated in the engineering mind</w:t>
      </w:r>
      <w:r w:rsidRPr="00AE61A2">
        <w:rPr>
          <w:rStyle w:val="StyleUnderline"/>
        </w:rPr>
        <w:t>,</w:t>
      </w:r>
      <w:r w:rsidRPr="006905D6">
        <w:rPr>
          <w:sz w:val="16"/>
        </w:rPr>
        <w:t xml:space="preserve"> in the engineering man where it is treated as a product of that mind, which is outside of the actual regeneration process. As a result of that emptying out of the regenerative and creative capacity of plants, animals and women, you get this notion of creation as something you do to systems from the outside. This is a repeat of the way it was first constructed within Christianity where a male God created creation from the outside. This was/is very different from most other cosmologies where creation creates herse\f - and it is always as a "herself." Yet, now they don't even need a God in male image. Now, it is the males of this planet who are basically saying they are the creators. For instance, they "created" Dolly. </w:t>
      </w:r>
    </w:p>
    <w:p w14:paraId="0C9020B3" w14:textId="77777777" w:rsidR="00BE524D" w:rsidRPr="00AE61A2" w:rsidRDefault="00BE524D" w:rsidP="00BE524D">
      <w:pPr>
        <w:rPr>
          <w:rStyle w:val="StyleUnderline"/>
        </w:rPr>
      </w:pPr>
      <w:r w:rsidRPr="006905D6">
        <w:rPr>
          <w:sz w:val="16"/>
        </w:rPr>
        <w:t xml:space="preserve">You can see this in their representation of what they are doing. You can see how they are trying to shift people's minds by saying the Creator is the scientist and owner (in this case Ian Wilburt), and Dolly is what he created. Yet, all Wilburt did was take two cells and put an electric shock through them. That is all he did. Dolly did the rest herself. But, of course, in the way it is commonly represented, Dolly is not her own creation. However, she is a tremendous miracle of self-organization. That fact that Dolly took an alien cell and organized herself into a wool sheep is a miracle, a miracle which the 276 "sisters of Dolly," as I call them, who were mutants, could not do because there was a rejection. But they too were still self-organizing. Even if it wasn't  a  self-organizing that matched the agenda of pharmaceutical companies. Now, this notion of creation is literally redefining what we are. </w:t>
      </w:r>
      <w:r w:rsidRPr="00AE61A2">
        <w:rPr>
          <w:rStyle w:val="StyleUnderline"/>
        </w:rPr>
        <w:t xml:space="preserve">It is a very profound ontological shift, </w:t>
      </w:r>
      <w:r w:rsidRPr="00AE61A2">
        <w:rPr>
          <w:rStyle w:val="StyleUnderline"/>
          <w:highlight w:val="green"/>
        </w:rPr>
        <w:t>because it is making us bundles of genes</w:t>
      </w:r>
      <w:r w:rsidRPr="00AE61A2">
        <w:rPr>
          <w:rStyle w:val="StyleUnderline"/>
        </w:rPr>
        <w:t xml:space="preserve">, rather than complex systems in highly intensive interaction with ourselves and with the rest of the world. </w:t>
      </w:r>
    </w:p>
    <w:p w14:paraId="10432622" w14:textId="77777777" w:rsidR="00BE524D" w:rsidRPr="00AE61A2" w:rsidRDefault="00BE524D" w:rsidP="00BE524D"/>
    <w:p w14:paraId="7B1A952E" w14:textId="77777777" w:rsidR="00BE524D" w:rsidRPr="00AE61A2" w:rsidRDefault="00BE524D" w:rsidP="00BE524D">
      <w:pPr>
        <w:pStyle w:val="Heading4"/>
        <w:rPr>
          <w:rFonts w:cs="Arial"/>
        </w:rPr>
      </w:pPr>
      <w:r w:rsidRPr="00AE61A2">
        <w:rPr>
          <w:rFonts w:cs="Arial"/>
        </w:rPr>
        <w:t>Thus, we affirm – the member nations of the World Trade Organization ought to end the use of intellectual property protections</w:t>
      </w:r>
      <w:r>
        <w:rPr>
          <w:rFonts w:cs="Arial"/>
        </w:rPr>
        <w:t xml:space="preserve"> by non-Indigenous groups</w:t>
      </w:r>
      <w:r w:rsidRPr="00AE61A2">
        <w:rPr>
          <w:rFonts w:cs="Arial"/>
        </w:rPr>
        <w:t xml:space="preserve"> for medicines derived from </w:t>
      </w:r>
      <w:r>
        <w:rPr>
          <w:rFonts w:cs="Arial"/>
        </w:rPr>
        <w:t>I</w:t>
      </w:r>
      <w:r w:rsidRPr="00AE61A2">
        <w:rPr>
          <w:rFonts w:cs="Arial"/>
        </w:rPr>
        <w:t>ndigenous knowledge.</w:t>
      </w:r>
    </w:p>
    <w:p w14:paraId="45D9F3B5" w14:textId="77777777" w:rsidR="00BE524D" w:rsidRPr="00AE61A2" w:rsidRDefault="00BE524D" w:rsidP="00BE524D">
      <w:r>
        <w:t>To clarify, these are the 159 countries that are currently member states</w:t>
      </w:r>
    </w:p>
    <w:p w14:paraId="5567331B" w14:textId="77777777" w:rsidR="00BE524D" w:rsidRPr="00AE61A2" w:rsidRDefault="00BE524D" w:rsidP="00BE524D">
      <w:pPr>
        <w:pStyle w:val="Heading4"/>
        <w:rPr>
          <w:rFonts w:cs="Arial"/>
        </w:rPr>
      </w:pPr>
      <w:r w:rsidRPr="00AE61A2">
        <w:rPr>
          <w:rFonts w:cs="Arial"/>
        </w:rPr>
        <w:t xml:space="preserve">Indigenous peoples have made it clear—IPR is an active threat to traditional medicine which treats natives as an expense rather than a priority. Prefer </w:t>
      </w:r>
      <w:r>
        <w:rPr>
          <w:rFonts w:cs="Arial"/>
        </w:rPr>
        <w:t>I</w:t>
      </w:r>
      <w:r w:rsidRPr="00AE61A2">
        <w:rPr>
          <w:rFonts w:cs="Arial"/>
        </w:rPr>
        <w:t>ndigenous scholarship—conversations over IPR on traditional knowledge have actively and historically excluded native voices which ignores the material implications they have on the lives and livelihoods of natives.</w:t>
      </w:r>
    </w:p>
    <w:p w14:paraId="7320702B" w14:textId="77777777" w:rsidR="00BE524D" w:rsidRPr="00AE61A2" w:rsidRDefault="00BE524D" w:rsidP="00BE524D">
      <w:r w:rsidRPr="00AE61A2">
        <w:rPr>
          <w:rStyle w:val="StyleUnderline"/>
        </w:rPr>
        <w:t>IPCB et al. 06</w:t>
      </w:r>
      <w:r w:rsidRPr="00AE61A2">
        <w:t xml:space="preserve"> [The IPCB is organized to assist indigenous peoples in the protection of their genetic resources, indigenous knowledge, cultural and human rights from the negative effects of biotechnology. Llamado de la Tierra is comprised of indigenous peoples throughout the world who are experienced in cultural and intellectual property policies and laws in the context of the indigenous struggle for de-colonisation and self-determination. The International Indian Treaty Council serves as an advocate for the human rights of Indigenous Peoples locally, nationally, and internationally.] “Joint Statement of the Indigenous Peoples Council on Biocolonialism (IPCB), Call of the Earth/Llamado de la Tierra (COE), &amp; International Indian Treaty Council (IITC)”, International IP Policy News, 6-12-06, </w:t>
      </w:r>
      <w:hyperlink r:id="rId6" w:history="1">
        <w:r w:rsidRPr="00AE61A2">
          <w:rPr>
            <w:rStyle w:val="Hyperlink"/>
          </w:rPr>
          <w:t>https://www.ip-watch.org/2006/12/06/inside-views-indigenous-groups-tell-wipo-dont-patent-our-traditional-knowledge/</w:t>
        </w:r>
      </w:hyperlink>
      <w:r w:rsidRPr="00AE61A2">
        <w:t xml:space="preserve"> //SLC PK</w:t>
      </w:r>
    </w:p>
    <w:p w14:paraId="3E7C07E6" w14:textId="77777777" w:rsidR="00BE524D" w:rsidRPr="006905D6" w:rsidRDefault="00BE524D" w:rsidP="00BE524D">
      <w:pPr>
        <w:rPr>
          <w:sz w:val="16"/>
        </w:rPr>
      </w:pPr>
      <w:r w:rsidRPr="006905D6">
        <w:rPr>
          <w:sz w:val="16"/>
        </w:rPr>
        <w:t>Mr. Chairman, we have some general comments regarding document 10/5 on traditional knowledge. As we noted yesterday, TCEs cannot exist without TK, therefore, the comments we gave yesterday regarding TCE’s also apply to this agenda item. And in particular, we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3747DA26" w14:textId="77777777" w:rsidR="00BE524D" w:rsidRPr="00AE61A2" w:rsidRDefault="00BE524D" w:rsidP="00BE524D">
      <w:pPr>
        <w:rPr>
          <w:rStyle w:val="StyleUnderline"/>
        </w:rPr>
      </w:pPr>
      <w:r w:rsidRPr="006905D6">
        <w:rPr>
          <w:sz w:val="16"/>
        </w:rPr>
        <w:t xml:space="preserve">Until the substantive provisions are entirely illuminated, it would be irresponsible of us to make such a commitment. Unfortunately, </w:t>
      </w:r>
      <w:r w:rsidRPr="00AE61A2">
        <w:rPr>
          <w:rStyle w:val="StyleUnderline"/>
          <w:highlight w:val="green"/>
        </w:rPr>
        <w:t>the Committee’s work</w:t>
      </w:r>
      <w:r w:rsidRPr="00AE61A2">
        <w:rPr>
          <w:rStyle w:val="StyleUnderline"/>
        </w:rPr>
        <w:t xml:space="preserve"> to-date </w:t>
      </w:r>
      <w:r w:rsidRPr="00AE61A2">
        <w:rPr>
          <w:rStyle w:val="StyleUnderline"/>
          <w:highlight w:val="green"/>
        </w:rPr>
        <w:t>has been developed</w:t>
      </w:r>
      <w:r w:rsidRPr="00AE61A2">
        <w:rPr>
          <w:rStyle w:val="StyleUnderline"/>
        </w:rPr>
        <w:t xml:space="preserve"> </w:t>
      </w:r>
      <w:r w:rsidRPr="00AE61A2">
        <w:rPr>
          <w:rStyle w:val="StyleUnderline"/>
          <w:highlight w:val="green"/>
        </w:rPr>
        <w:t>without</w:t>
      </w:r>
      <w:r w:rsidRPr="00AE61A2">
        <w:rPr>
          <w:rStyle w:val="StyleUnderline"/>
        </w:rPr>
        <w:t xml:space="preserve"> the broad-based </w:t>
      </w:r>
      <w:r w:rsidRPr="00AE61A2">
        <w:rPr>
          <w:rStyle w:val="StyleUnderline"/>
          <w:highlight w:val="green"/>
        </w:rPr>
        <w:t>participation of Indigenous peoples</w:t>
      </w:r>
      <w:r w:rsidRPr="006905D6">
        <w:rPr>
          <w:sz w:val="16"/>
        </w:rPr>
        <w:t xml:space="preserve">. Until this process has much broader participation by Indigenous peoples, </w:t>
      </w:r>
      <w:r w:rsidRPr="00AE61A2">
        <w:rPr>
          <w:rStyle w:val="StyleUnderline"/>
          <w:highlight w:val="green"/>
        </w:rPr>
        <w:t>it would be inappropriate to endorse</w:t>
      </w:r>
      <w:r w:rsidRPr="00AE61A2">
        <w:rPr>
          <w:rStyle w:val="StyleUnderline"/>
        </w:rPr>
        <w:t xml:space="preserve"> any </w:t>
      </w:r>
      <w:r w:rsidRPr="00AE61A2">
        <w:rPr>
          <w:rStyle w:val="StyleUnderline"/>
          <w:highlight w:val="green"/>
        </w:rPr>
        <w:t>standard-s</w:t>
      </w:r>
      <w:r w:rsidRPr="00AE61A2">
        <w:rPr>
          <w:rStyle w:val="StyleUnderline"/>
        </w:rPr>
        <w:t>etting</w:t>
      </w:r>
      <w:r w:rsidRPr="006905D6">
        <w:rPr>
          <w:sz w:val="16"/>
        </w:rPr>
        <w:t xml:space="preserve"> or legally binding instrument </w:t>
      </w:r>
      <w:r w:rsidRPr="00AE61A2">
        <w:rPr>
          <w:rStyle w:val="StyleUnderline"/>
          <w:highlight w:val="green"/>
        </w:rPr>
        <w:t>that would imp</w:t>
      </w:r>
      <w:r w:rsidRPr="00AE61A2">
        <w:rPr>
          <w:rStyle w:val="StyleUnderline"/>
        </w:rPr>
        <w:t xml:space="preserve">act on </w:t>
      </w:r>
      <w:r w:rsidRPr="00AE61A2">
        <w:rPr>
          <w:rStyle w:val="StyleUnderline"/>
          <w:highlight w:val="green"/>
        </w:rPr>
        <w:t>all Indigenous peoples</w:t>
      </w:r>
      <w:r w:rsidRPr="00AE61A2">
        <w:rPr>
          <w:rStyle w:val="StyleUnderline"/>
        </w:rPr>
        <w:t xml:space="preserve"> all around the world.</w:t>
      </w:r>
    </w:p>
    <w:p w14:paraId="5A88A43E" w14:textId="77777777" w:rsidR="00BE524D" w:rsidRPr="00AE61A2" w:rsidRDefault="00BE524D" w:rsidP="00BE524D">
      <w:pPr>
        <w:rPr>
          <w:rStyle w:val="StyleUnderline"/>
        </w:rPr>
      </w:pPr>
      <w:r w:rsidRPr="00AE61A2">
        <w:rPr>
          <w:rStyle w:val="StyleUnderline"/>
        </w:rPr>
        <w:t>TK is a topic of utmost concern to Indigenous peoples because</w:t>
      </w:r>
      <w:r w:rsidRPr="006905D6">
        <w:rPr>
          <w:sz w:val="16"/>
        </w:rPr>
        <w:t xml:space="preserve"> traditional knowledge, and more specifically, </w:t>
      </w:r>
      <w:r w:rsidRPr="00AE61A2">
        <w:rPr>
          <w:rStyle w:val="StyleUnderline"/>
          <w:highlight w:val="green"/>
        </w:rPr>
        <w:t>Indigenous knowledge</w:t>
      </w:r>
      <w:r w:rsidRPr="00AE61A2">
        <w:rPr>
          <w:rStyle w:val="StyleUnderline"/>
        </w:rPr>
        <w:t xml:space="preserve">, is all encompassing in that it </w:t>
      </w:r>
      <w:r w:rsidRPr="00AE61A2">
        <w:rPr>
          <w:rStyle w:val="StyleUnderline"/>
          <w:highlight w:val="green"/>
        </w:rPr>
        <w:t>represents</w:t>
      </w:r>
      <w:r w:rsidRPr="00AE61A2">
        <w:rPr>
          <w:rStyle w:val="StyleUnderline"/>
        </w:rPr>
        <w:t xml:space="preserve"> the </w:t>
      </w:r>
      <w:r w:rsidRPr="00AE61A2">
        <w:rPr>
          <w:rStyle w:val="StyleUnderline"/>
          <w:highlight w:val="green"/>
        </w:rPr>
        <w:t>collective cultural heritage</w:t>
      </w:r>
      <w:r w:rsidRPr="00AE61A2">
        <w:rPr>
          <w:rStyle w:val="StyleUnderline"/>
        </w:rPr>
        <w:t xml:space="preserve"> of our Peoples. IK is the foundation of Indigenous cultures, and therefore, any </w:t>
      </w:r>
      <w:r w:rsidRPr="00AE61A2">
        <w:rPr>
          <w:rStyle w:val="StyleUnderline"/>
          <w:highlight w:val="green"/>
        </w:rPr>
        <w:t>policy-related</w:t>
      </w:r>
      <w:r w:rsidRPr="00AE61A2">
        <w:rPr>
          <w:rStyle w:val="StyleUnderline"/>
        </w:rPr>
        <w:t xml:space="preserve"> or standard-setting </w:t>
      </w:r>
      <w:r w:rsidRPr="00AE61A2">
        <w:rPr>
          <w:rStyle w:val="StyleUnderline"/>
          <w:highlight w:val="green"/>
        </w:rPr>
        <w:t>discussion about the protection</w:t>
      </w:r>
      <w:r w:rsidRPr="00AE61A2">
        <w:rPr>
          <w:rStyle w:val="StyleUnderline"/>
        </w:rPr>
        <w:t xml:space="preserve"> of our knowledge poses significant implications to the lives and livelihoods of Indigenous peoples and </w:t>
      </w:r>
      <w:r w:rsidRPr="00AE61A2">
        <w:rPr>
          <w:rStyle w:val="StyleUnderline"/>
          <w:highlight w:val="green"/>
        </w:rPr>
        <w:t>are of critical concern</w:t>
      </w:r>
      <w:r w:rsidRPr="00AE61A2">
        <w:rPr>
          <w:rStyle w:val="StyleUnderline"/>
        </w:rPr>
        <w:t>.</w:t>
      </w:r>
    </w:p>
    <w:p w14:paraId="4711C074" w14:textId="77777777" w:rsidR="00BE524D" w:rsidRPr="00AE61A2" w:rsidRDefault="00BE524D" w:rsidP="00BE524D">
      <w:pPr>
        <w:rPr>
          <w:rStyle w:val="StyleUnderline"/>
        </w:rPr>
      </w:pPr>
      <w:r w:rsidRPr="006905D6">
        <w:rPr>
          <w:sz w:val="16"/>
        </w:rPr>
        <w:t xml:space="preserve">Before discussing how the Committee can propose to protect TK, it is necessary to understand the different meanings of protection. </w:t>
      </w:r>
      <w:r w:rsidRPr="00AE61A2">
        <w:rPr>
          <w:rStyle w:val="StyleUnderline"/>
        </w:rPr>
        <w:t xml:space="preserve">Protection, from an intellectual property law perspective, means that the owner of </w:t>
      </w:r>
      <w:r w:rsidRPr="00AE61A2">
        <w:rPr>
          <w:rStyle w:val="StyleUnderline"/>
          <w:highlight w:val="green"/>
        </w:rPr>
        <w:t>a patent</w:t>
      </w:r>
      <w:r w:rsidRPr="00AE61A2">
        <w:rPr>
          <w:rStyle w:val="StyleUnderline"/>
        </w:rPr>
        <w:t xml:space="preserve">, a copyright, a trademark or some other IP </w:t>
      </w:r>
      <w:r w:rsidRPr="00AE61A2">
        <w:rPr>
          <w:rStyle w:val="StyleUnderline"/>
          <w:highlight w:val="green"/>
        </w:rPr>
        <w:t>has a legal right to exclude others from using</w:t>
      </w:r>
      <w:r w:rsidRPr="00AE61A2">
        <w:rPr>
          <w:rStyle w:val="StyleUnderline"/>
        </w:rPr>
        <w:t xml:space="preserve"> or reproducing </w:t>
      </w:r>
      <w:r w:rsidRPr="00AE61A2">
        <w:rPr>
          <w:rStyle w:val="StyleUnderline"/>
          <w:highlight w:val="green"/>
        </w:rPr>
        <w:t>it</w:t>
      </w:r>
      <w:r w:rsidRPr="00AE61A2">
        <w:rPr>
          <w:rStyle w:val="StyleUnderline"/>
        </w:rPr>
        <w:t xml:space="preserve">. The </w:t>
      </w:r>
      <w:r w:rsidRPr="00AE61A2">
        <w:rPr>
          <w:rStyle w:val="StyleUnderline"/>
          <w:highlight w:val="green"/>
        </w:rPr>
        <w:t>IP</w:t>
      </w:r>
      <w:r w:rsidRPr="00AE61A2">
        <w:rPr>
          <w:rStyle w:val="StyleUnderline"/>
        </w:rPr>
        <w:t xml:space="preserve"> forms of </w:t>
      </w:r>
      <w:r w:rsidRPr="00AE61A2">
        <w:rPr>
          <w:rStyle w:val="StyleUnderline"/>
          <w:highlight w:val="green"/>
        </w:rPr>
        <w:t>protection</w:t>
      </w:r>
      <w:r w:rsidRPr="00AE61A2">
        <w:rPr>
          <w:rStyle w:val="StyleUnderline"/>
        </w:rPr>
        <w:t xml:space="preserve"> for intellectual creations and innovations </w:t>
      </w:r>
      <w:r w:rsidRPr="00AE61A2">
        <w:rPr>
          <w:rStyle w:val="StyleUnderline"/>
          <w:highlight w:val="green"/>
        </w:rPr>
        <w:t>are time limited,</w:t>
      </w:r>
      <w:r w:rsidRPr="00AE61A2">
        <w:rPr>
          <w:rStyle w:val="StyleUnderline"/>
        </w:rPr>
        <w:t xml:space="preserve"> </w:t>
      </w:r>
      <w:r w:rsidRPr="00AE61A2">
        <w:rPr>
          <w:rStyle w:val="StyleUnderline"/>
          <w:highlight w:val="green"/>
        </w:rPr>
        <w:t>individualistic, monopolistic</w:t>
      </w:r>
      <w:r w:rsidRPr="00AE61A2">
        <w:rPr>
          <w:rStyle w:val="StyleUnderline"/>
        </w:rPr>
        <w:t xml:space="preserve"> and exist for economic benefit.</w:t>
      </w:r>
    </w:p>
    <w:p w14:paraId="0F110B7E" w14:textId="77777777" w:rsidR="00BE524D" w:rsidRPr="00AE61A2" w:rsidRDefault="00BE524D" w:rsidP="00BE524D">
      <w:pPr>
        <w:rPr>
          <w:rStyle w:val="StyleUnderline"/>
        </w:rPr>
      </w:pPr>
      <w:r w:rsidRPr="006905D6">
        <w:rPr>
          <w:sz w:val="16"/>
        </w:rPr>
        <w:t xml:space="preserve">By contrast, </w:t>
      </w:r>
      <w:r w:rsidRPr="00AE61A2">
        <w:rPr>
          <w:rStyle w:val="StyleUnderline"/>
          <w:highlight w:val="green"/>
        </w:rPr>
        <w:t>when</w:t>
      </w:r>
      <w:r w:rsidRPr="00AE61A2">
        <w:rPr>
          <w:rStyle w:val="StyleUnderline"/>
        </w:rPr>
        <w:t xml:space="preserve"> most Indigenous peoples speak of </w:t>
      </w:r>
      <w:r w:rsidRPr="00AE61A2">
        <w:rPr>
          <w:rStyle w:val="StyleUnderline"/>
          <w:highlight w:val="green"/>
        </w:rPr>
        <w:t>protecting Indigenous knowledge, we mean</w:t>
      </w:r>
      <w:r w:rsidRPr="00AE61A2">
        <w:rPr>
          <w:rStyle w:val="StyleUnderline"/>
        </w:rPr>
        <w:t xml:space="preserve"> it </w:t>
      </w:r>
      <w:r w:rsidRPr="00AE61A2">
        <w:rPr>
          <w:rStyle w:val="StyleUnderline"/>
          <w:highlight w:val="green"/>
        </w:rPr>
        <w:t>in a</w:t>
      </w:r>
      <w:r w:rsidRPr="00AE61A2">
        <w:rPr>
          <w:rStyle w:val="StyleUnderline"/>
        </w:rPr>
        <w:t xml:space="preserve"> much </w:t>
      </w:r>
      <w:r w:rsidRPr="00AE61A2">
        <w:rPr>
          <w:rStyle w:val="StyleUnderline"/>
          <w:highlight w:val="green"/>
        </w:rPr>
        <w:t>broader sense that includes safeguarding its continued existence</w:t>
      </w:r>
      <w:r w:rsidRPr="00AE61A2">
        <w:rPr>
          <w:rStyle w:val="StyleUnderline"/>
        </w:rPr>
        <w:t xml:space="preserve"> and development and protecting the whole social, economic, cultural and spiritual context of that knowledge. Indigenous peoples are seeking mechanisms that protect the holistic, inalienable, collective, and perpetual nature of Indigenous knowledge systems </w:t>
      </w:r>
      <w:r w:rsidRPr="00AE61A2">
        <w:rPr>
          <w:rStyle w:val="StyleUnderline"/>
          <w:highlight w:val="green"/>
        </w:rPr>
        <w:t>for purposes far more expansive than profit motives.</w:t>
      </w:r>
      <w:r w:rsidRPr="00AE61A2">
        <w:rPr>
          <w:rStyle w:val="StyleUnderline"/>
        </w:rPr>
        <w:t> </w:t>
      </w:r>
    </w:p>
    <w:p w14:paraId="1BF2A316" w14:textId="77777777" w:rsidR="00BE524D" w:rsidRPr="00AE61A2" w:rsidRDefault="00BE524D" w:rsidP="00BE524D">
      <w:pPr>
        <w:rPr>
          <w:rStyle w:val="StyleUnderline"/>
        </w:rPr>
      </w:pPr>
      <w:r w:rsidRPr="00AE61A2">
        <w:rPr>
          <w:rStyle w:val="StyleUnderline"/>
        </w:rPr>
        <w:t xml:space="preserve">Any attempt to develop </w:t>
      </w:r>
      <w:r w:rsidRPr="00AE61A2">
        <w:rPr>
          <w:rStyle w:val="StyleUnderline"/>
          <w:highlight w:val="green"/>
        </w:rPr>
        <w:t>IPR</w:t>
      </w:r>
      <w:r w:rsidRPr="00AE61A2">
        <w:rPr>
          <w:rStyle w:val="StyleUnderline"/>
        </w:rPr>
        <w:t xml:space="preserve">-based mechanisms to “protect” IK actually </w:t>
      </w:r>
      <w:r w:rsidRPr="00AE61A2">
        <w:rPr>
          <w:rStyle w:val="StyleUnderline"/>
          <w:highlight w:val="green"/>
        </w:rPr>
        <w:t>poses</w:t>
      </w:r>
      <w:r w:rsidRPr="00AE61A2">
        <w:rPr>
          <w:rStyle w:val="StyleUnderline"/>
        </w:rPr>
        <w:t xml:space="preserve"> much more </w:t>
      </w:r>
      <w:r w:rsidRPr="00AE61A2">
        <w:rPr>
          <w:rStyle w:val="StyleUnderline"/>
          <w:highlight w:val="green"/>
        </w:rPr>
        <w:t>threat to</w:t>
      </w:r>
      <w:r w:rsidRPr="00AE61A2">
        <w:rPr>
          <w:rStyle w:val="StyleUnderline"/>
        </w:rPr>
        <w:t xml:space="preserve"> our </w:t>
      </w:r>
      <w:r w:rsidRPr="00AE61A2">
        <w:rPr>
          <w:rStyle w:val="StyleUnderline"/>
          <w:highlight w:val="green"/>
        </w:rPr>
        <w:t>knowledge, as a whole</w:t>
      </w:r>
      <w:r w:rsidRPr="00AE61A2">
        <w:rPr>
          <w:rStyle w:val="StyleUnderline"/>
        </w:rPr>
        <w:t>, than it can ever claim to prevent</w:t>
      </w:r>
      <w:r w:rsidRPr="006905D6">
        <w:rPr>
          <w:sz w:val="16"/>
        </w:rPr>
        <w:t xml:space="preserve">. Rather than protect, the imposition of </w:t>
      </w:r>
      <w:r w:rsidRPr="00AE61A2">
        <w:rPr>
          <w:rStyle w:val="StyleUnderline"/>
          <w:highlight w:val="green"/>
        </w:rPr>
        <w:t>IPRs</w:t>
      </w:r>
      <w:r w:rsidRPr="00AE61A2">
        <w:rPr>
          <w:rStyle w:val="StyleUnderline"/>
        </w:rPr>
        <w:t xml:space="preserve"> over IK actually </w:t>
      </w:r>
      <w:r w:rsidRPr="00AE61A2">
        <w:rPr>
          <w:rStyle w:val="StyleUnderline"/>
          <w:highlight w:val="green"/>
        </w:rPr>
        <w:t>would serve</w:t>
      </w:r>
      <w:r w:rsidRPr="00AE61A2">
        <w:rPr>
          <w:rStyle w:val="StyleUnderline"/>
        </w:rPr>
        <w:t xml:space="preserve"> to facilitate the </w:t>
      </w:r>
      <w:r w:rsidRPr="00AE61A2">
        <w:rPr>
          <w:rStyle w:val="StyleUnderline"/>
          <w:highlight w:val="green"/>
        </w:rPr>
        <w:t>alienation, misappropriation, and commercialization of IK</w:t>
      </w:r>
      <w:r w:rsidRPr="00AE61A2">
        <w:rPr>
          <w:rStyle w:val="StyleUnderline"/>
        </w:rPr>
        <w:t>.</w:t>
      </w:r>
    </w:p>
    <w:p w14:paraId="46675351" w14:textId="77777777" w:rsidR="00BE524D" w:rsidRPr="006905D6" w:rsidRDefault="00BE524D" w:rsidP="00BE524D">
      <w:pPr>
        <w:rPr>
          <w:sz w:val="16"/>
        </w:rPr>
      </w:pPr>
      <w:r w:rsidRPr="006905D6">
        <w:rPr>
          <w:sz w:val="16"/>
        </w:rPr>
        <w:t xml:space="preserve">Furthermore, </w:t>
      </w:r>
      <w:r w:rsidRPr="00AE61A2">
        <w:rPr>
          <w:rStyle w:val="StyleUnderline"/>
          <w:highlight w:val="green"/>
        </w:rPr>
        <w:t>dividing IK into</w:t>
      </w:r>
      <w:r w:rsidRPr="00AE61A2">
        <w:rPr>
          <w:rStyle w:val="StyleUnderline"/>
        </w:rPr>
        <w:t xml:space="preserve"> artificial </w:t>
      </w:r>
      <w:r w:rsidRPr="00AE61A2">
        <w:rPr>
          <w:rStyle w:val="StyleUnderline"/>
          <w:highlight w:val="green"/>
        </w:rPr>
        <w:t>categories</w:t>
      </w:r>
      <w:r w:rsidRPr="00AE61A2">
        <w:rPr>
          <w:rStyle w:val="StyleUnderline"/>
        </w:rPr>
        <w:t xml:space="preserve">, rather than safeguarding its holistic and dynamic nature, </w:t>
      </w:r>
      <w:r w:rsidRPr="00AE61A2">
        <w:rPr>
          <w:rStyle w:val="StyleUnderline"/>
          <w:highlight w:val="green"/>
        </w:rPr>
        <w:t>poses a serious threat</w:t>
      </w:r>
      <w:r w:rsidRPr="00AE61A2">
        <w:rPr>
          <w:rStyle w:val="StyleUnderline"/>
        </w:rPr>
        <w:t xml:space="preserve"> to its continued existence and development. It must be clear that </w:t>
      </w:r>
      <w:r w:rsidRPr="00AE61A2">
        <w:rPr>
          <w:rStyle w:val="StyleUnderline"/>
          <w:highlight w:val="green"/>
        </w:rPr>
        <w:t>any attempt to recast IK in IP terms</w:t>
      </w:r>
      <w:r w:rsidRPr="00AE61A2">
        <w:rPr>
          <w:rStyle w:val="StyleUnderline"/>
        </w:rPr>
        <w:t xml:space="preserve"> fundamentally </w:t>
      </w:r>
      <w:r w:rsidRPr="00AE61A2">
        <w:rPr>
          <w:rStyle w:val="StyleUnderline"/>
          <w:highlight w:val="green"/>
        </w:rPr>
        <w:t>changes the nature of</w:t>
      </w:r>
      <w:r w:rsidRPr="00AE61A2">
        <w:rPr>
          <w:rStyle w:val="StyleUnderline"/>
        </w:rPr>
        <w:t xml:space="preserve"> the </w:t>
      </w:r>
      <w:r w:rsidRPr="00AE61A2">
        <w:rPr>
          <w:rStyle w:val="StyleUnderline"/>
          <w:highlight w:val="green"/>
        </w:rPr>
        <w:t>IK</w:t>
      </w:r>
      <w:r w:rsidRPr="00AE61A2">
        <w:rPr>
          <w:rStyle w:val="StyleUnderline"/>
        </w:rPr>
        <w:t xml:space="preserve"> from that of belonging to the cultural heritage of Indigenous peoples, </w:t>
      </w:r>
      <w:r w:rsidRPr="00AE61A2">
        <w:rPr>
          <w:rStyle w:val="StyleUnderline"/>
          <w:highlight w:val="green"/>
        </w:rPr>
        <w:t>to being private property</w:t>
      </w:r>
      <w:r w:rsidRPr="00AE61A2">
        <w:rPr>
          <w:rStyle w:val="StyleUnderline"/>
        </w:rPr>
        <w:t xml:space="preserve"> in western law</w:t>
      </w:r>
      <w:r w:rsidRPr="006905D6">
        <w:rPr>
          <w:sz w:val="16"/>
        </w:rPr>
        <w:t>. Policy Objectives</w:t>
      </w:r>
    </w:p>
    <w:p w14:paraId="04F4197B" w14:textId="77777777" w:rsidR="00BE524D" w:rsidRPr="006905D6" w:rsidRDefault="00BE524D" w:rsidP="00BE524D">
      <w:pPr>
        <w:rPr>
          <w:sz w:val="16"/>
        </w:rPr>
      </w:pPr>
      <w:r w:rsidRPr="006905D6">
        <w:rPr>
          <w:sz w:val="16"/>
        </w:rPr>
        <w:t>With regard to the Policy Objectives, we have some general comments.</w:t>
      </w:r>
    </w:p>
    <w:p w14:paraId="23822900" w14:textId="77777777" w:rsidR="00BE524D" w:rsidRPr="006905D6" w:rsidRDefault="00BE524D" w:rsidP="00BE524D">
      <w:pPr>
        <w:rPr>
          <w:sz w:val="16"/>
        </w:rPr>
      </w:pPr>
      <w:r w:rsidRPr="006905D6">
        <w:rPr>
          <w:sz w:val="16"/>
        </w:rPr>
        <w:t>Regarding section (iii), in order to “meet the actual needs of holders of TK,” our rights must not only be respected, but more importantly these rights must be recognized.</w:t>
      </w:r>
    </w:p>
    <w:p w14:paraId="536BAA02" w14:textId="77777777" w:rsidR="00BE524D" w:rsidRPr="00AE61A2" w:rsidRDefault="00BE524D" w:rsidP="00BE524D">
      <w:pPr>
        <w:rPr>
          <w:rStyle w:val="StyleUnderline"/>
        </w:rPr>
      </w:pPr>
      <w:r w:rsidRPr="006905D6">
        <w:rPr>
          <w:sz w:val="16"/>
        </w:rPr>
        <w:t xml:space="preserve">Regarding section (vii), when referring to the specific intellectual traditions of Indigenous peoples, the term Indigenous knowledge (IK) should be utilized. IK is holistic in nature, and cannot be separated into distinct categories. IK is intrinsic to specific Indigenous peoples, and is fundamental to sustaining this distinct knowledge for future generations. As such, </w:t>
      </w:r>
      <w:r w:rsidRPr="00AE61A2">
        <w:rPr>
          <w:rStyle w:val="StyleUnderline"/>
          <w:highlight w:val="green"/>
        </w:rPr>
        <w:t>IK</w:t>
      </w:r>
      <w:r w:rsidRPr="00AE61A2">
        <w:rPr>
          <w:rStyle w:val="StyleUnderline"/>
        </w:rPr>
        <w:t xml:space="preserve"> does not </w:t>
      </w:r>
      <w:r w:rsidRPr="00AE61A2">
        <w:rPr>
          <w:rStyle w:val="StyleUnderline"/>
          <w:highlight w:val="green"/>
        </w:rPr>
        <w:t>exist for the benefit of</w:t>
      </w:r>
      <w:r w:rsidRPr="00AE61A2">
        <w:rPr>
          <w:rStyle w:val="StyleUnderline"/>
        </w:rPr>
        <w:t xml:space="preserve"> others but rather </w:t>
      </w:r>
      <w:r w:rsidRPr="00AE61A2">
        <w:rPr>
          <w:rStyle w:val="StyleUnderline"/>
          <w:highlight w:val="green"/>
        </w:rPr>
        <w:t>the Peoples</w:t>
      </w:r>
      <w:r w:rsidRPr="00AE61A2">
        <w:rPr>
          <w:rStyle w:val="StyleUnderline"/>
        </w:rPr>
        <w:t xml:space="preserve"> to whom the knowledge belongs. </w:t>
      </w:r>
      <w:r w:rsidRPr="00AE61A2">
        <w:rPr>
          <w:rStyle w:val="StyleUnderline"/>
          <w:highlight w:val="green"/>
        </w:rPr>
        <w:t>Protection</w:t>
      </w:r>
      <w:r w:rsidRPr="00AE61A2">
        <w:rPr>
          <w:rStyle w:val="StyleUnderline"/>
        </w:rPr>
        <w:t xml:space="preserve"> of Indigenous peoples’ rights over their knowledge </w:t>
      </w:r>
      <w:r w:rsidRPr="00AE61A2">
        <w:rPr>
          <w:rStyle w:val="StyleUnderline"/>
          <w:highlight w:val="green"/>
        </w:rPr>
        <w:t>should be a priority, rather than trying to balance the interests</w:t>
      </w:r>
      <w:r w:rsidRPr="00AE61A2">
        <w:rPr>
          <w:rStyle w:val="StyleUnderline"/>
        </w:rPr>
        <w:t xml:space="preserve"> of users of IK at the expense of compromising the rights of IK holders.</w:t>
      </w:r>
    </w:p>
    <w:p w14:paraId="6465F3BA" w14:textId="77777777" w:rsidR="00BE524D" w:rsidRPr="006905D6" w:rsidRDefault="00BE524D" w:rsidP="00BE524D">
      <w:pPr>
        <w:rPr>
          <w:sz w:val="16"/>
        </w:rPr>
      </w:pPr>
      <w:r w:rsidRPr="006905D6">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36442114" w14:textId="77777777" w:rsidR="00BE524D" w:rsidRPr="006905D6" w:rsidRDefault="00BE524D" w:rsidP="00BE524D">
      <w:pPr>
        <w:rPr>
          <w:sz w:val="16"/>
        </w:rPr>
      </w:pPr>
      <w:r w:rsidRPr="006905D6">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AE61A2">
        <w:rPr>
          <w:rStyle w:val="StyleUnderline"/>
        </w:rPr>
        <w:t xml:space="preserve">we believe patent applications that include or are based on </w:t>
      </w:r>
      <w:r w:rsidRPr="00AE61A2">
        <w:rPr>
          <w:rStyle w:val="StyleUnderline"/>
          <w:highlight w:val="green"/>
        </w:rPr>
        <w:t>IK</w:t>
      </w:r>
      <w:r w:rsidRPr="00AE61A2">
        <w:rPr>
          <w:rStyle w:val="StyleUnderline"/>
        </w:rPr>
        <w:t xml:space="preserve"> </w:t>
      </w:r>
      <w:r w:rsidRPr="00AE61A2">
        <w:rPr>
          <w:rStyle w:val="StyleUnderline"/>
          <w:highlight w:val="green"/>
        </w:rPr>
        <w:t>should be specifically excluded from patentability</w:t>
      </w:r>
      <w:r w:rsidRPr="006905D6">
        <w:rPr>
          <w:sz w:val="16"/>
        </w:rPr>
        <w:t xml:space="preserve">. In IP terms, we’re sure you understand that </w:t>
      </w:r>
      <w:r w:rsidRPr="00AE61A2">
        <w:rPr>
          <w:rStyle w:val="StyleUnderline"/>
        </w:rPr>
        <w:t xml:space="preserve">these patent claims would fail to meet the test of innovation, novelty or inventiveness. But more importantly for Indigenous peoples, such patent claims should be denied because </w:t>
      </w:r>
      <w:r w:rsidRPr="00AE61A2">
        <w:rPr>
          <w:rStyle w:val="StyleUnderline"/>
          <w:highlight w:val="green"/>
        </w:rPr>
        <w:t>IK is in the Indigenous domain</w:t>
      </w:r>
      <w:r w:rsidRPr="006905D6">
        <w:rPr>
          <w:sz w:val="16"/>
        </w:rPr>
        <w:t xml:space="preserve">; that is, </w:t>
      </w:r>
      <w:r w:rsidRPr="00AE61A2">
        <w:rPr>
          <w:rStyle w:val="StyleUnderline"/>
        </w:rPr>
        <w:t xml:space="preserve">it is already </w:t>
      </w:r>
      <w:r w:rsidRPr="00AE61A2">
        <w:rPr>
          <w:rStyle w:val="StyleUnderline"/>
          <w:highlight w:val="green"/>
        </w:rPr>
        <w:t>under the jurisdiction of Indigenous legal systems</w:t>
      </w:r>
      <w:r w:rsidRPr="00AE61A2">
        <w:rPr>
          <w:rStyle w:val="StyleUnderline"/>
        </w:rPr>
        <w:t>, which protect the IK in perpetuity as the inherent and inalienable cultural property of Indigenous peoples</w:t>
      </w:r>
      <w:r w:rsidRPr="006905D6">
        <w:rPr>
          <w:sz w:val="16"/>
        </w:rPr>
        <w:t>. General Guiding Principles</w:t>
      </w:r>
    </w:p>
    <w:p w14:paraId="6EB5D56E" w14:textId="77777777" w:rsidR="00BE524D" w:rsidRPr="006905D6" w:rsidRDefault="00BE524D" w:rsidP="00BE524D">
      <w:pPr>
        <w:rPr>
          <w:sz w:val="16"/>
        </w:rPr>
      </w:pPr>
      <w:r w:rsidRPr="00AE61A2">
        <w:rPr>
          <w:rStyle w:val="StyleUnderline"/>
          <w:highlight w:val="green"/>
        </w:rPr>
        <w:t>IK belongs to the originators</w:t>
      </w:r>
      <w:r w:rsidRPr="00AE61A2">
        <w:rPr>
          <w:rStyle w:val="StyleUnderline"/>
        </w:rPr>
        <w:t xml:space="preserve"> of such knowledge</w:t>
      </w:r>
      <w:r w:rsidRPr="006905D6">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50C9BCA5" w14:textId="77777777" w:rsidR="00BE524D" w:rsidRPr="006905D6" w:rsidRDefault="00BE524D" w:rsidP="00BE524D">
      <w:pPr>
        <w:rPr>
          <w:sz w:val="16"/>
        </w:rPr>
      </w:pPr>
      <w:r w:rsidRPr="006905D6">
        <w:rPr>
          <w:sz w:val="16"/>
        </w:rPr>
        <w:t>Some topics clearly fall within the purview of intellectual property, namely copyrights, patents and trademarks among others. IK is not one of them. Therefore, any comments on the substantive provisions would be premature. Conclusion</w:t>
      </w:r>
    </w:p>
    <w:p w14:paraId="6656DE21" w14:textId="77777777" w:rsidR="00BE524D" w:rsidRPr="006905D6" w:rsidRDefault="00BE524D" w:rsidP="00BE524D">
      <w:pPr>
        <w:rPr>
          <w:sz w:val="16"/>
        </w:rPr>
      </w:pPr>
      <w:r w:rsidRPr="00AE61A2">
        <w:rPr>
          <w:rStyle w:val="StyleUnderline"/>
          <w:highlight w:val="green"/>
        </w:rPr>
        <w:t>True protection</w:t>
      </w:r>
      <w:r w:rsidRPr="00AE61A2">
        <w:rPr>
          <w:rStyle w:val="StyleUnderline"/>
        </w:rPr>
        <w:t xml:space="preserve"> of IK, responsive to the needs and aspirations of Indigenous peoples, </w:t>
      </w:r>
      <w:r w:rsidRPr="00AE61A2">
        <w:rPr>
          <w:rStyle w:val="StyleUnderline"/>
          <w:highlight w:val="green"/>
        </w:rPr>
        <w:t>is</w:t>
      </w:r>
      <w:r w:rsidRPr="00AE61A2">
        <w:rPr>
          <w:rStyle w:val="StyleUnderline"/>
        </w:rPr>
        <w:t xml:space="preserve"> fundamentally </w:t>
      </w:r>
      <w:r w:rsidRPr="00AE61A2">
        <w:rPr>
          <w:rStyle w:val="StyleUnderline"/>
          <w:highlight w:val="green"/>
        </w:rPr>
        <w:t>based upon the recognition of the rights of Indigenous peoples</w:t>
      </w:r>
      <w:r w:rsidRPr="006905D6">
        <w:rPr>
          <w:sz w:val="16"/>
        </w:rPr>
        <w:t>, as established in international human rights laws. Given the mandate of WIPO to promote IPRs, and the fact that IPRs cannot adequately protect IK, perhaps this discussion should best be carried out in the human rights arena.</w:t>
      </w:r>
    </w:p>
    <w:p w14:paraId="2D94902D" w14:textId="77777777" w:rsidR="00BE524D" w:rsidRPr="006905D6" w:rsidRDefault="00BE524D" w:rsidP="00BE524D">
      <w:pPr>
        <w:rPr>
          <w:sz w:val="16"/>
        </w:rPr>
      </w:pPr>
      <w:r w:rsidRPr="006905D6">
        <w:rPr>
          <w:sz w:val="16"/>
        </w:rPr>
        <w:t>Thank you for your indulgence.</w:t>
      </w:r>
    </w:p>
    <w:p w14:paraId="376BCF50" w14:textId="77777777" w:rsidR="00BE524D" w:rsidRPr="00AE61A2" w:rsidRDefault="00BE524D" w:rsidP="00BE524D"/>
    <w:p w14:paraId="3DFCF60C" w14:textId="77777777" w:rsidR="00BE524D" w:rsidRPr="00AE61A2" w:rsidRDefault="00BE524D" w:rsidP="00BE524D"/>
    <w:p w14:paraId="2C77F6DD" w14:textId="77777777" w:rsidR="00BE524D" w:rsidRPr="00AE61A2" w:rsidRDefault="00BE524D" w:rsidP="00BE524D">
      <w:pPr>
        <w:rPr>
          <w:rStyle w:val="StyleUnderline"/>
        </w:rPr>
      </w:pPr>
    </w:p>
    <w:p w14:paraId="11464139" w14:textId="77777777" w:rsidR="00BE524D" w:rsidRPr="00AE61A2" w:rsidRDefault="00BE524D" w:rsidP="00BE524D">
      <w:pPr>
        <w:pStyle w:val="Heading4"/>
        <w:rPr>
          <w:rFonts w:cs="Arial"/>
        </w:rPr>
      </w:pPr>
      <w:r w:rsidRPr="00AE61A2">
        <w:rPr>
          <w:rFonts w:cs="Arial"/>
        </w:rPr>
        <w:t>Debate’s fixation on extinction narratives centers a notion of universal humanity that allows for dehumanization and erasure of native relationality to nature. Settlers attach themselves to the thrill of abjection in order to distance themselves from the violence of settler colonialism and the ethical imperative to work against it.</w:t>
      </w:r>
    </w:p>
    <w:p w14:paraId="4F40DF61" w14:textId="77777777" w:rsidR="00BE524D" w:rsidRPr="00AE61A2" w:rsidRDefault="00BE524D" w:rsidP="00BE524D">
      <w:r w:rsidRPr="00AE61A2">
        <w:rPr>
          <w:rStyle w:val="Style13ptBold"/>
        </w:rPr>
        <w:t xml:space="preserve">Mitchell 17 </w:t>
      </w:r>
      <w:r w:rsidRPr="00AE61A2">
        <w:t>““Decolonizing against extinction part II: Extinction is not a metaphor – it is literally genocide” Audra Mitchell [settler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06C66482" w14:textId="77777777" w:rsidR="00BE524D" w:rsidRPr="006905D6" w:rsidRDefault="00BE524D" w:rsidP="00BE524D">
      <w:pPr>
        <w:rPr>
          <w:sz w:val="16"/>
        </w:rPr>
      </w:pPr>
      <w:r w:rsidRPr="006905D6">
        <w:rPr>
          <w:sz w:val="16"/>
        </w:rPr>
        <w:t>Extinction is not a metaphor…</w:t>
      </w:r>
    </w:p>
    <w:p w14:paraId="040A81A8" w14:textId="77777777" w:rsidR="00BE524D" w:rsidRPr="006905D6" w:rsidRDefault="00BE524D" w:rsidP="00BE524D">
      <w:pPr>
        <w:rPr>
          <w:sz w:val="16"/>
        </w:rPr>
      </w:pPr>
      <w:r w:rsidRPr="00AE61A2">
        <w:rPr>
          <w:rStyle w:val="StyleUnderline"/>
          <w:highlight w:val="green"/>
        </w:rPr>
        <w:t>Extinction has become an emblem</w:t>
      </w:r>
      <w:r w:rsidRPr="00AE61A2">
        <w:rPr>
          <w:rStyle w:val="StyleUnderline"/>
        </w:rPr>
        <w:t xml:space="preserve"> of Western, and </w:t>
      </w:r>
      <w:r w:rsidRPr="00AE61A2">
        <w:rPr>
          <w:rStyle w:val="StyleUnderline"/>
          <w:highlight w:val="green"/>
        </w:rPr>
        <w:t>white-dominated, fears about ‘the end of the(ir) world’</w:t>
      </w:r>
      <w:r w:rsidRPr="00AE61A2">
        <w:rPr>
          <w:rStyle w:val="StyleUnderline"/>
        </w:rPr>
        <w:t xml:space="preserve">. This scientific term is saturated with emotional potency, stretched and </w:t>
      </w:r>
      <w:r w:rsidRPr="00AE61A2">
        <w:rPr>
          <w:rStyle w:val="StyleUnderline"/>
          <w:highlight w:val="green"/>
        </w:rPr>
        <w:t>contorted to</w:t>
      </w:r>
      <w:r w:rsidRPr="00AE61A2">
        <w:rPr>
          <w:rStyle w:val="StyleUnderline"/>
        </w:rPr>
        <w:t xml:space="preserve"> embody almost </w:t>
      </w:r>
      <w:r w:rsidRPr="00AE61A2">
        <w:rPr>
          <w:rStyle w:val="StyleUnderline"/>
          <w:highlight w:val="green"/>
        </w:rPr>
        <w:t>any nightmare, from climate change to asteroid strikes</w:t>
      </w:r>
      <w:r w:rsidRPr="006905D6">
        <w:rPr>
          <w:sz w:val="16"/>
        </w:rPr>
        <w:t xml:space="preserve">. In academic and public contexts alike, </w:t>
      </w:r>
      <w:r w:rsidRPr="00AE61A2">
        <w:rPr>
          <w:rStyle w:val="StyleUnderline"/>
        </w:rPr>
        <w:t xml:space="preserve">it is regularly interchanged with other terms and concepts – for instance, ‘species death’, global warming or ecological collapse. </w:t>
      </w:r>
      <w:r w:rsidRPr="006905D6">
        <w:rPr>
          <w:sz w:val="16"/>
        </w:rPr>
        <w:t xml:space="preserve">Diffused into sublime scales – mass extinctions measured in millions of (Gregorian calendar) years, a planet totalized by the threat of nuclear destruction </w:t>
      </w:r>
      <w:r w:rsidRPr="00AE61A2">
        <w:rPr>
          <w:rStyle w:val="StyleUnderline"/>
        </w:rPr>
        <w:t>– ‘</w:t>
      </w:r>
      <w:r w:rsidRPr="00AE61A2">
        <w:rPr>
          <w:rStyle w:val="StyleUnderline"/>
          <w:highlight w:val="green"/>
        </w:rPr>
        <w:t>extinction’</w:t>
      </w:r>
      <w:r w:rsidRPr="00AE61A2">
        <w:rPr>
          <w:rStyle w:val="StyleUnderline"/>
        </w:rPr>
        <w:t xml:space="preserve"> has become an empty superlative, one that that </w:t>
      </w:r>
      <w:r w:rsidRPr="00AE61A2">
        <w:rPr>
          <w:rStyle w:val="StyleUnderline"/>
          <w:highlight w:val="green"/>
        </w:rPr>
        <w:t>gestures to</w:t>
      </w:r>
      <w:r w:rsidRPr="00AE61A2">
        <w:rPr>
          <w:rStyle w:val="StyleUnderline"/>
        </w:rPr>
        <w:t xml:space="preserve"> an </w:t>
      </w:r>
      <w:r w:rsidRPr="00AE61A2">
        <w:rPr>
          <w:rStyle w:val="StyleUnderline"/>
          <w:highlight w:val="green"/>
        </w:rPr>
        <w:t>abstract</w:t>
      </w:r>
      <w:r w:rsidRPr="00AE61A2">
        <w:rPr>
          <w:rStyle w:val="StyleUnderline"/>
        </w:rPr>
        <w:t xml:space="preserve"> form of </w:t>
      </w:r>
      <w:r w:rsidRPr="00AE61A2">
        <w:rPr>
          <w:rStyle w:val="StyleUnderline"/>
          <w:highlight w:val="green"/>
        </w:rPr>
        <w:t>unthinkability</w:t>
      </w:r>
      <w:r w:rsidRPr="00AE61A2">
        <w:rPr>
          <w:rStyle w:val="StyleUnderline"/>
        </w:rPr>
        <w:t xml:space="preserve">. It teases Western subjects with images of </w:t>
      </w:r>
      <w:r w:rsidRPr="00AE61A2">
        <w:rPr>
          <w:rStyle w:val="StyleUnderline"/>
          <w:highlight w:val="green"/>
        </w:rPr>
        <w:t>generalized demise that might</w:t>
      </w:r>
      <w:r w:rsidRPr="00AE61A2">
        <w:rPr>
          <w:rStyle w:val="StyleUnderline"/>
        </w:rPr>
        <w:t xml:space="preserve">, if it gets bad enough, even </w:t>
      </w:r>
      <w:r w:rsidRPr="00AE61A2">
        <w:rPr>
          <w:rStyle w:val="StyleUnderline"/>
          <w:highlight w:val="green"/>
        </w:rPr>
        <w:t>threaten</w:t>
      </w:r>
      <w:r w:rsidRPr="00AE61A2">
        <w:rPr>
          <w:rStyle w:val="StyleUnderline"/>
        </w:rPr>
        <w:t xml:space="preserve"> us, or </w:t>
      </w:r>
      <w:r w:rsidRPr="00AE61A2">
        <w:rPr>
          <w:rStyle w:val="StyleUnderline"/>
          <w:highlight w:val="green"/>
        </w:rPr>
        <w:t>the figure of ‘humanity’</w:t>
      </w:r>
      <w:r w:rsidRPr="00AE61A2">
        <w:rPr>
          <w:rStyle w:val="StyleUnderline"/>
        </w:rPr>
        <w:t xml:space="preserve"> that we enshrine </w:t>
      </w:r>
      <w:r w:rsidRPr="00AE61A2">
        <w:rPr>
          <w:rStyle w:val="StyleUnderline"/>
          <w:highlight w:val="green"/>
        </w:rPr>
        <w:t>as a universal.</w:t>
      </w:r>
      <w:r w:rsidRPr="00AE61A2">
        <w:rPr>
          <w:rStyle w:val="StyleUnderline"/>
        </w:rPr>
        <w:t xml:space="preserve"> This figure of ‘humanity’, derived from Western European enlightenment ideals</w:t>
      </w:r>
      <w:r w:rsidRPr="006905D6">
        <w:rPr>
          <w:sz w:val="16"/>
        </w:rPr>
        <w:t>,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221CC6E0" w14:textId="77777777" w:rsidR="00BE524D" w:rsidRPr="006905D6" w:rsidRDefault="00BE524D" w:rsidP="00BE524D">
      <w:pPr>
        <w:rPr>
          <w:sz w:val="16"/>
        </w:rPr>
      </w:pPr>
      <w:r w:rsidRPr="006905D6">
        <w:rPr>
          <w:sz w:val="16"/>
        </w:rPr>
        <w:t xml:space="preserve">Oddly, </w:t>
      </w:r>
      <w:r w:rsidRPr="00AE61A2">
        <w:rPr>
          <w:rStyle w:val="StyleUnderline"/>
        </w:rPr>
        <w:t xml:space="preserve">exposure to the </w:t>
      </w:r>
      <w:r w:rsidRPr="00AE61A2">
        <w:rPr>
          <w:rStyle w:val="StyleUnderline"/>
          <w:highlight w:val="green"/>
        </w:rPr>
        <w:t>fear of extinction</w:t>
      </w:r>
      <w:r w:rsidRPr="00AE61A2">
        <w:rPr>
          <w:rStyle w:val="StyleUnderline"/>
        </w:rPr>
        <w:t xml:space="preserve"> contributes to the formation and bolstering of contemporary Western subjects. Contemplating the sublime destruction of ‘humanity’ </w:t>
      </w:r>
      <w:r w:rsidRPr="00AE61A2">
        <w:rPr>
          <w:rStyle w:val="StyleUnderline"/>
          <w:highlight w:val="green"/>
        </w:rPr>
        <w:t>offers the thrill of abjection:</w:t>
      </w:r>
      <w:r w:rsidRPr="00AE61A2">
        <w:rPr>
          <w:rStyle w:val="StyleUnderline"/>
        </w:rPr>
        <w:t xml:space="preserve"> the perverse </w:t>
      </w:r>
      <w:r w:rsidRPr="00AE61A2">
        <w:rPr>
          <w:rStyle w:val="StyleUnderline"/>
          <w:highlight w:val="green"/>
        </w:rPr>
        <w:t>pleasure derived from exposure to</w:t>
      </w:r>
      <w:r w:rsidRPr="00AE61A2">
        <w:rPr>
          <w:rStyle w:val="StyleUnderline"/>
        </w:rPr>
        <w:t xml:space="preserve"> something by which one is </w:t>
      </w:r>
      <w:r w:rsidRPr="00AE61A2">
        <w:rPr>
          <w:rStyle w:val="StyleUnderline"/>
          <w:highlight w:val="green"/>
        </w:rPr>
        <w:t>revolt</w:t>
      </w:r>
      <w:r w:rsidRPr="00AE61A2">
        <w:rPr>
          <w:rStyle w:val="StyleUnderline"/>
        </w:rPr>
        <w:t xml:space="preserve">ed. </w:t>
      </w:r>
      <w:r w:rsidRPr="006905D6">
        <w:rPr>
          <w:sz w:val="16"/>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Newitz 2013; Weisman 2008). In a forthcoming intervention, Noah Theriault and I (2018) argue that </w:t>
      </w:r>
      <w:r w:rsidRPr="00AE61A2">
        <w:rPr>
          <w:rStyle w:val="StyleUnderline"/>
        </w:rPr>
        <w:t xml:space="preserve">these </w:t>
      </w:r>
      <w:r w:rsidRPr="00AE61A2">
        <w:rPr>
          <w:rStyle w:val="StyleUnderline"/>
          <w:highlight w:val="green"/>
        </w:rPr>
        <w:t>imaginaries</w:t>
      </w:r>
      <w:r w:rsidRPr="00AE61A2">
        <w:rPr>
          <w:rStyle w:val="StyleUnderline"/>
        </w:rPr>
        <w:t xml:space="preserve"> are a form of porn that </w:t>
      </w:r>
      <w:r w:rsidRPr="00AE61A2">
        <w:rPr>
          <w:rStyle w:val="StyleUnderline"/>
          <w:highlight w:val="green"/>
        </w:rPr>
        <w:t>normalize</w:t>
      </w:r>
      <w:r w:rsidRPr="00AE61A2">
        <w:rPr>
          <w:rStyle w:val="StyleUnderline"/>
        </w:rPr>
        <w:t xml:space="preserve">s the </w:t>
      </w:r>
      <w:r w:rsidRPr="00AE61A2">
        <w:rPr>
          <w:rStyle w:val="StyleUnderline"/>
          <w:highlight w:val="green"/>
        </w:rPr>
        <w:t>profound violences driving extinction, while</w:t>
      </w:r>
      <w:r w:rsidRPr="00AE61A2">
        <w:rPr>
          <w:rStyle w:val="StyleUnderline"/>
        </w:rPr>
        <w:t xml:space="preserve"> </w:t>
      </w:r>
      <w:r w:rsidRPr="00AE61A2">
        <w:rPr>
          <w:rStyle w:val="StyleUnderline"/>
          <w:highlight w:val="green"/>
        </w:rPr>
        <w:t>cocooning its viewers in the secure space</w:t>
      </w:r>
      <w:r w:rsidRPr="00AE61A2">
        <w:rPr>
          <w:rStyle w:val="StyleUnderline"/>
        </w:rPr>
        <w:t xml:space="preserve"> of the voyeur.</w:t>
      </w:r>
      <w:r w:rsidRPr="006905D6">
        <w:rPr>
          <w:sz w:val="16"/>
        </w:rPr>
        <w:t xml:space="preserve"> Certainly, there are many Western scientists, conservationists and policy-makers who are genuinely committed to stopping the extinction of others, perhaps out of fear for their own futures. </w:t>
      </w:r>
      <w:r w:rsidRPr="00AE61A2">
        <w:rPr>
          <w:rStyle w:val="StyleUnderline"/>
        </w:rPr>
        <w:t xml:space="preserve">Yet </w:t>
      </w:r>
      <w:r w:rsidRPr="00AE61A2">
        <w:rPr>
          <w:rStyle w:val="StyleUnderline"/>
          <w:highlight w:val="green"/>
        </w:rPr>
        <w:t>extinction is not</w:t>
      </w:r>
      <w:r w:rsidRPr="00AE61A2">
        <w:rPr>
          <w:rStyle w:val="StyleUnderline"/>
        </w:rPr>
        <w:t xml:space="preserve"> quite </w:t>
      </w:r>
      <w:r w:rsidRPr="00AE61A2">
        <w:rPr>
          <w:rStyle w:val="StyleUnderline"/>
          <w:highlight w:val="green"/>
        </w:rPr>
        <w:t>real for Western</w:t>
      </w:r>
      <w:r w:rsidRPr="00AE61A2">
        <w:rPr>
          <w:rStyle w:val="StyleUnderline"/>
        </w:rPr>
        <w:t xml:space="preserve">, and especially white, </w:t>
      </w:r>
      <w:r w:rsidRPr="00AE61A2">
        <w:rPr>
          <w:rStyle w:val="StyleUnderline"/>
          <w:highlight w:val="green"/>
        </w:rPr>
        <w:t>subjects; it is a fantasy of negation that evokes</w:t>
      </w:r>
      <w:r w:rsidRPr="00AE61A2">
        <w:rPr>
          <w:rStyle w:val="StyleUnderline"/>
        </w:rPr>
        <w:t xml:space="preserve"> thrill, melancholy, anger and </w:t>
      </w:r>
      <w:r w:rsidRPr="00AE61A2">
        <w:rPr>
          <w:rStyle w:val="StyleUnderline"/>
          <w:highlight w:val="green"/>
        </w:rPr>
        <w:t>existential purpose</w:t>
      </w:r>
      <w:r w:rsidRPr="00AE61A2">
        <w:rPr>
          <w:rStyle w:val="StyleUnderline"/>
        </w:rPr>
        <w:t>.</w:t>
      </w:r>
      <w:r w:rsidRPr="006905D6">
        <w:rPr>
          <w:sz w:val="16"/>
        </w:rPr>
        <w:t xml:space="preserve"> It is a metaphor that expresses the destructive desires of these beings, and the negativity against which we define our subjectivity.</w:t>
      </w:r>
    </w:p>
    <w:p w14:paraId="450645BC" w14:textId="77777777" w:rsidR="00BE524D" w:rsidRPr="00AE61A2" w:rsidRDefault="00BE524D" w:rsidP="00BE524D">
      <w:pPr>
        <w:rPr>
          <w:b/>
          <w:u w:val="single"/>
        </w:rPr>
      </w:pPr>
      <w:r w:rsidRPr="006905D6">
        <w:rPr>
          <w:sz w:val="16"/>
        </w:rPr>
        <w:t xml:space="preserve">But </w:t>
      </w:r>
      <w:r w:rsidRPr="00AE61A2">
        <w:rPr>
          <w:rStyle w:val="StyleUnderline"/>
          <w:highlight w:val="green"/>
        </w:rPr>
        <w:t>extinction is not a metaphor: it</w:t>
      </w:r>
      <w:r w:rsidRPr="00AE61A2">
        <w:rPr>
          <w:rStyle w:val="StyleUnderline"/>
        </w:rPr>
        <w:t xml:space="preserve"> is a very real expression of violence that </w:t>
      </w:r>
      <w:r w:rsidRPr="00AE61A2">
        <w:rPr>
          <w:rStyle w:val="StyleUnderline"/>
          <w:highlight w:val="green"/>
        </w:rPr>
        <w:t>systematically destroys particular beings, worlds, life forms and the relations that enable them</w:t>
      </w:r>
      <w:r w:rsidRPr="00AE61A2">
        <w:rPr>
          <w:rStyle w:val="StyleUnderline"/>
        </w:rPr>
        <w:t xml:space="preserve"> to flourish</w:t>
      </w:r>
      <w:r w:rsidRPr="006905D6">
        <w:rPr>
          <w:sz w:val="16"/>
        </w:rPr>
        <w:t xml:space="preserve">. These are real, unique beings, worlds and relations – as well as somebody’s family, Ancestors, siblings, future generations – who are violently destroyed. </w:t>
      </w:r>
      <w:r w:rsidRPr="00AE61A2">
        <w:rPr>
          <w:rStyle w:val="StyleUnderline"/>
          <w:highlight w:val="green"/>
        </w:rPr>
        <w:t>Extinction can only be used</w:t>
      </w:r>
      <w:r w:rsidRPr="00AE61A2">
        <w:rPr>
          <w:rStyle w:val="StyleUnderline"/>
        </w:rPr>
        <w:t xml:space="preserve"> unironically </w:t>
      </w:r>
      <w:r w:rsidRPr="00AE61A2">
        <w:rPr>
          <w:rStyle w:val="StyleUnderline"/>
          <w:highlight w:val="green"/>
        </w:rPr>
        <w:t>as a metaphor by</w:t>
      </w:r>
      <w:r w:rsidRPr="00AE61A2">
        <w:rPr>
          <w:rStyle w:val="StyleUnderline"/>
        </w:rPr>
        <w:t xml:space="preserve"> </w:t>
      </w:r>
      <w:r w:rsidRPr="00AE61A2">
        <w:rPr>
          <w:rStyle w:val="StyleUnderline"/>
          <w:highlight w:val="green"/>
        </w:rPr>
        <w:t xml:space="preserve">people who have never been </w:t>
      </w:r>
      <w:r w:rsidRPr="00AE61A2">
        <w:rPr>
          <w:rStyle w:val="StyleUnderline"/>
        </w:rPr>
        <w:t xml:space="preserve">threatened with it, </w:t>
      </w:r>
      <w:r w:rsidRPr="00AE61A2">
        <w:rPr>
          <w:rStyle w:val="StyleUnderline"/>
          <w:highlight w:val="green"/>
        </w:rPr>
        <w:t>told it is their inevitable fate</w:t>
      </w:r>
      <w:r w:rsidRPr="00AE61A2">
        <w:rPr>
          <w:rStyle w:val="StyleUnderline"/>
        </w:rPr>
        <w:t>, or lost their relatives and Ancestors to it – and who assume that they probably never will.</w:t>
      </w:r>
    </w:p>
    <w:p w14:paraId="1CAE0648" w14:textId="77777777" w:rsidR="00BE524D" w:rsidRPr="006905D6" w:rsidRDefault="00BE524D" w:rsidP="00BE524D">
      <w:pPr>
        <w:rPr>
          <w:sz w:val="16"/>
        </w:rPr>
      </w:pPr>
      <w:r w:rsidRPr="006905D6">
        <w:rPr>
          <w:sz w:val="16"/>
        </w:rPr>
        <w:t xml:space="preserve">This argument is directly inspired by the call to arms issued in 2012 by Eve Tuck and Wayne K. Yang and more recently by Cutcha Risling-Baldy. The first, seminal piece demonstrates how </w:t>
      </w:r>
      <w:r w:rsidRPr="00AE61A2">
        <w:rPr>
          <w:rStyle w:val="StyleUnderline"/>
          <w:highlight w:val="green"/>
        </w:rPr>
        <w:t>settler</w:t>
      </w:r>
      <w:r w:rsidRPr="00AE61A2">
        <w:rPr>
          <w:rStyle w:val="StyleUnderline"/>
        </w:rPr>
        <w:t xml:space="preserve"> culture</w:t>
      </w:r>
      <w:r w:rsidRPr="00AE61A2">
        <w:rPr>
          <w:rStyle w:val="StyleUnderline"/>
          <w:highlight w:val="green"/>
        </w:rPr>
        <w:t>s use</w:t>
      </w:r>
      <w:r w:rsidRPr="00AE61A2">
        <w:rPr>
          <w:rStyle w:val="StyleUnderline"/>
        </w:rPr>
        <w:t xml:space="preserve"> the violence of </w:t>
      </w:r>
      <w:r w:rsidRPr="00AE61A2">
        <w:rPr>
          <w:rStyle w:val="StyleUnderline"/>
          <w:highlight w:val="green"/>
        </w:rPr>
        <w:t>metaphorical abstraction to excuse themselves from</w:t>
      </w:r>
      <w:r w:rsidRPr="00AE61A2">
        <w:rPr>
          <w:rStyle w:val="StyleUnderline"/>
        </w:rPr>
        <w:t xml:space="preserve"> the real work</w:t>
      </w:r>
      <w:r w:rsidRPr="006905D6">
        <w:rPr>
          <w:sz w:val="16"/>
        </w:rPr>
        <w:t xml:space="preserve"> of decolonization: ensuring that land and power is in Indigenous hands. 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5B33A87C" w14:textId="77777777" w:rsidR="00BE524D" w:rsidRPr="006905D6" w:rsidRDefault="00BE524D" w:rsidP="00BE524D">
      <w:pPr>
        <w:rPr>
          <w:sz w:val="16"/>
        </w:rPr>
      </w:pPr>
      <w:r w:rsidRPr="006905D6">
        <w:rPr>
          <w:sz w:val="16"/>
        </w:rPr>
        <w:t xml:space="preserve">In this series, want to show how Western, and </w:t>
      </w:r>
      <w:r w:rsidRPr="00AE61A2">
        <w:rPr>
          <w:rStyle w:val="StyleUnderline"/>
        </w:rPr>
        <w:t xml:space="preserve">white-dominated, discourses on ‘extinction’ appear to address </w:t>
      </w:r>
      <w:r w:rsidRPr="00AE61A2">
        <w:rPr>
          <w:rStyle w:val="StyleUnderline"/>
          <w:highlight w:val="green"/>
        </w:rPr>
        <w:t>the systematic destruction of peoples</w:t>
      </w:r>
      <w:r w:rsidRPr="00AE61A2">
        <w:rPr>
          <w:rStyle w:val="StyleUnderline"/>
        </w:rPr>
        <w:t xml:space="preserve"> and other beings </w:t>
      </w:r>
      <w:r w:rsidRPr="00AE61A2">
        <w:rPr>
          <w:rStyle w:val="StyleUnderline"/>
          <w:highlight w:val="green"/>
        </w:rPr>
        <w:t>while enacting moves to innocence that mask</w:t>
      </w:r>
      <w:r w:rsidRPr="00AE61A2">
        <w:rPr>
          <w:rStyle w:val="StyleUnderline"/>
        </w:rPr>
        <w:t xml:space="preserve"> their culpability and perpetuate </w:t>
      </w:r>
      <w:r w:rsidRPr="00AE61A2">
        <w:rPr>
          <w:rStyle w:val="StyleUnderline"/>
          <w:highlight w:val="green"/>
        </w:rPr>
        <w:t>structures of violence</w:t>
      </w:r>
      <w:r w:rsidRPr="00AE61A2">
        <w:rPr>
          <w:rStyle w:val="StyleUnderline"/>
        </w:rPr>
        <w:t xml:space="preserve">. </w:t>
      </w:r>
      <w:r w:rsidRPr="006905D6">
        <w:rPr>
          <w:sz w:val="16"/>
        </w:rPr>
        <w:t xml:space="preserve">As I argued in Part I of this series, </w:t>
      </w:r>
      <w:r w:rsidRPr="00AE61A2">
        <w:rPr>
          <w:rStyle w:val="StyleUnderline"/>
        </w:rPr>
        <w:t>extinction is an expression of colonial violence. As such, it needs to be addressed through</w:t>
      </w:r>
      <w:r w:rsidRPr="006905D6">
        <w:rPr>
          <w:sz w:val="16"/>
        </w:rPr>
        <w:t xml:space="preserve"> direct decolonization, including </w:t>
      </w:r>
      <w:r w:rsidRPr="00AE61A2">
        <w:rPr>
          <w:rStyle w:val="StyleUnderline"/>
        </w:rPr>
        <w:t>the dismantling of settler colonial structures of violence, and the resurgence of Indigenous worlds.</w:t>
      </w:r>
      <w:r w:rsidRPr="006905D6">
        <w:rPr>
          <w:sz w:val="16"/>
        </w:rPr>
        <w:t xml:space="preserve"> Following Tuck, Yang and Risling-Baldy’s lead,  I want to show how and why </w:t>
      </w:r>
      <w:r w:rsidRPr="00AE61A2">
        <w:rPr>
          <w:rStyle w:val="StyleUnderline"/>
        </w:rPr>
        <w:t>the violences that drive extinction have come to be invisible within mainstream discourses.</w:t>
      </w:r>
      <w:r w:rsidRPr="006905D6">
        <w:rPr>
          <w:sz w:val="16"/>
        </w:rPr>
        <w:t xml:space="preserve"> Salient amongst these is the practice of genocide against Indigenous peoples other than humans.</w:t>
      </w:r>
    </w:p>
    <w:p w14:paraId="67D37CF4" w14:textId="77777777" w:rsidR="00BE524D" w:rsidRPr="006905D6" w:rsidRDefault="00BE524D" w:rsidP="00BE524D">
      <w:pPr>
        <w:rPr>
          <w:sz w:val="16"/>
        </w:rPr>
      </w:pPr>
      <w:r w:rsidRPr="006905D6">
        <w:rPr>
          <w:sz w:val="16"/>
        </w:rPr>
        <w:t>…it is literally genocide.</w:t>
      </w:r>
    </w:p>
    <w:p w14:paraId="376D89AA" w14:textId="77777777" w:rsidR="00BE524D" w:rsidRPr="006905D6" w:rsidRDefault="00BE524D" w:rsidP="00BE524D">
      <w:pPr>
        <w:rPr>
          <w:sz w:val="16"/>
        </w:rPr>
      </w:pPr>
      <w:r w:rsidRPr="00AE61A2">
        <w:rPr>
          <w:rStyle w:val="StyleUnderline"/>
        </w:rPr>
        <w:t xml:space="preserve">What </w:t>
      </w:r>
      <w:r w:rsidRPr="00AE61A2">
        <w:rPr>
          <w:rStyle w:val="StyleUnderline"/>
          <w:highlight w:val="green"/>
        </w:rPr>
        <w:t>Western</w:t>
      </w:r>
      <w:r w:rsidRPr="00AE61A2">
        <w:rPr>
          <w:rStyle w:val="StyleUnderline"/>
        </w:rPr>
        <w:t xml:space="preserve"> science calls ‘</w:t>
      </w:r>
      <w:r w:rsidRPr="00AE61A2">
        <w:rPr>
          <w:rStyle w:val="StyleUnderline"/>
          <w:highlight w:val="green"/>
        </w:rPr>
        <w:t>extinction’ is not an</w:t>
      </w:r>
      <w:r w:rsidRPr="00AE61A2">
        <w:rPr>
          <w:rStyle w:val="StyleUnderline"/>
        </w:rPr>
        <w:t xml:space="preserve"> unfortunate, </w:t>
      </w:r>
      <w:r w:rsidRPr="00AE61A2">
        <w:rPr>
          <w:rStyle w:val="StyleUnderline"/>
          <w:highlight w:val="green"/>
        </w:rPr>
        <w:t>unintended consequence of desirable ‘human’ activities. It is</w:t>
      </w:r>
      <w:r w:rsidRPr="00AE61A2">
        <w:rPr>
          <w:rStyle w:val="StyleUnderline"/>
        </w:rPr>
        <w:t xml:space="preserve"> an embodiment of particular </w:t>
      </w:r>
      <w:r w:rsidRPr="00AE61A2">
        <w:rPr>
          <w:rStyle w:val="StyleUnderline"/>
          <w:highlight w:val="green"/>
        </w:rPr>
        <w:t>patterns of structural violence that</w:t>
      </w:r>
      <w:r w:rsidRPr="00AE61A2">
        <w:rPr>
          <w:rStyle w:val="StyleUnderline"/>
        </w:rPr>
        <w:t xml:space="preserve"> </w:t>
      </w:r>
      <w:r w:rsidRPr="00AE61A2">
        <w:rPr>
          <w:rStyle w:val="StyleUnderline"/>
          <w:highlight w:val="green"/>
        </w:rPr>
        <w:t>disproportionately affect</w:t>
      </w:r>
      <w:r w:rsidRPr="00AE61A2">
        <w:rPr>
          <w:rStyle w:val="StyleUnderline"/>
        </w:rPr>
        <w:t xml:space="preserve"> specific </w:t>
      </w:r>
      <w:r w:rsidRPr="00AE61A2">
        <w:rPr>
          <w:rStyle w:val="StyleUnderline"/>
          <w:highlight w:val="green"/>
        </w:rPr>
        <w:t>racialized groups</w:t>
      </w:r>
      <w:r w:rsidRPr="006905D6">
        <w:rPr>
          <w:sz w:val="16"/>
        </w:rPr>
        <w:t xml:space="preserve">.  In some cases, </w:t>
      </w:r>
      <w:r w:rsidRPr="00AE61A2">
        <w:rPr>
          <w:rStyle w:val="StyleUnderline"/>
        </w:rPr>
        <w:t>‘</w:t>
      </w:r>
      <w:r w:rsidRPr="00AE61A2">
        <w:rPr>
          <w:rStyle w:val="StyleUnderline"/>
          <w:highlight w:val="green"/>
        </w:rPr>
        <w:t>extinction’ is</w:t>
      </w:r>
      <w:r w:rsidRPr="00AE61A2">
        <w:rPr>
          <w:rStyle w:val="StyleUnderline"/>
        </w:rPr>
        <w:t xml:space="preserve"> directly, deliberately and </w:t>
      </w:r>
      <w:r w:rsidRPr="00AE61A2">
        <w:rPr>
          <w:rStyle w:val="StyleUnderline"/>
          <w:highlight w:val="green"/>
        </w:rPr>
        <w:t>systematically inflicted</w:t>
      </w:r>
      <w:r w:rsidRPr="00AE61A2">
        <w:rPr>
          <w:rStyle w:val="StyleUnderline"/>
        </w:rPr>
        <w:t xml:space="preserve"> in order </w:t>
      </w:r>
      <w:r w:rsidRPr="00AE61A2">
        <w:rPr>
          <w:rStyle w:val="StyleUnderline"/>
          <w:highlight w:val="green"/>
        </w:rPr>
        <w:t>to create space for</w:t>
      </w:r>
      <w:r w:rsidRPr="00AE61A2">
        <w:rPr>
          <w:rStyle w:val="StyleUnderline"/>
        </w:rPr>
        <w:t xml:space="preserve"> aggressors, including set</w:t>
      </w:r>
      <w:r w:rsidRPr="00AE61A2">
        <w:rPr>
          <w:rStyle w:val="StyleUnderline"/>
          <w:highlight w:val="green"/>
        </w:rPr>
        <w:t>tler s</w:t>
      </w:r>
      <w:r w:rsidRPr="00AE61A2">
        <w:rPr>
          <w:rStyle w:val="StyleUnderline"/>
        </w:rPr>
        <w:t xml:space="preserve">tates. For this reason, it has rightly been framed as </w:t>
      </w:r>
      <w:r w:rsidRPr="00AE61A2">
        <w:rPr>
          <w:rStyle w:val="StyleUnderline"/>
          <w:highlight w:val="green"/>
        </w:rPr>
        <w:t>a</w:t>
      </w:r>
      <w:r w:rsidRPr="00AE61A2">
        <w:rPr>
          <w:rStyle w:val="StyleUnderline"/>
        </w:rPr>
        <w:t xml:space="preserve">n aspect or </w:t>
      </w:r>
      <w:r w:rsidRPr="00AE61A2">
        <w:rPr>
          <w:rStyle w:val="StyleUnderline"/>
          <w:highlight w:val="green"/>
        </w:rPr>
        <w:t>tool of colonial genocides</w:t>
      </w:r>
      <w:r w:rsidRPr="00AE61A2">
        <w:rPr>
          <w:rStyle w:val="StyleUnderline"/>
        </w:rPr>
        <w:t xml:space="preserve"> against Indigenous human peoples. Indeed, many theorists have shown that the ‘extirpation’ of life forms (their total removal from a particular place) is an instrument for enacting genocide upon Indigenous humans</w:t>
      </w:r>
      <w:r w:rsidRPr="006905D6">
        <w:rPr>
          <w:sz w:val="16"/>
        </w:rPr>
        <w:t xml:space="preserve"> (see Mazis 2008; Laduke 1999; Stannard 1994). Specifically, the removal of key sources of food, clothing and other basic materials makes survival on the land impossible for the people targeted.</w:t>
      </w:r>
    </w:p>
    <w:p w14:paraId="0046FD41" w14:textId="77777777" w:rsidR="00BE524D" w:rsidRPr="006905D6" w:rsidRDefault="00BE524D" w:rsidP="00BE524D">
      <w:pPr>
        <w:rPr>
          <w:sz w:val="16"/>
        </w:rPr>
      </w:pPr>
      <w:r w:rsidRPr="006905D6">
        <w:rPr>
          <w:sz w:val="16"/>
        </w:rPr>
        <w:t xml:space="preserve">Nehiyaw thinker Tasha Hubbard (2014) makes a qualitatively distinct argument. She points out that the Buffalo are First People, the elder brothers of the Nehiyaw people (and other Indigenous nations – see Benton-Banai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3E6E4675" w14:textId="77777777" w:rsidR="00BE524D" w:rsidRPr="006905D6" w:rsidRDefault="00BE524D" w:rsidP="00BE524D">
      <w:pPr>
        <w:rPr>
          <w:sz w:val="16"/>
        </w:rPr>
      </w:pPr>
      <w:r w:rsidRPr="006905D6">
        <w:rPr>
          <w:sz w:val="16"/>
        </w:rPr>
        <w:t>(a) Killing members of the group;</w:t>
      </w:r>
    </w:p>
    <w:p w14:paraId="2791D7EA" w14:textId="77777777" w:rsidR="00BE524D" w:rsidRPr="006905D6" w:rsidRDefault="00BE524D" w:rsidP="00BE524D">
      <w:pPr>
        <w:rPr>
          <w:sz w:val="16"/>
        </w:rPr>
      </w:pPr>
      <w:r w:rsidRPr="006905D6">
        <w:rPr>
          <w:sz w:val="16"/>
        </w:rPr>
        <w:t>(b) Causing serious bodily or mental harm to members of the group;</w:t>
      </w:r>
    </w:p>
    <w:p w14:paraId="2114F2F8" w14:textId="77777777" w:rsidR="00BE524D" w:rsidRPr="006905D6" w:rsidRDefault="00BE524D" w:rsidP="00BE524D">
      <w:pPr>
        <w:rPr>
          <w:sz w:val="16"/>
        </w:rPr>
      </w:pPr>
      <w:r w:rsidRPr="006905D6">
        <w:rPr>
          <w:sz w:val="16"/>
        </w:rPr>
        <w:t>(c) Deliberately inflicting on the group conditions of life calculated to bring about its physical destruction in whole or in part;</w:t>
      </w:r>
    </w:p>
    <w:p w14:paraId="3BB9C818" w14:textId="77777777" w:rsidR="00BE524D" w:rsidRPr="006905D6" w:rsidRDefault="00BE524D" w:rsidP="00BE524D">
      <w:pPr>
        <w:rPr>
          <w:sz w:val="16"/>
        </w:rPr>
      </w:pPr>
      <w:r w:rsidRPr="006905D6">
        <w:rPr>
          <w:sz w:val="16"/>
        </w:rPr>
        <w:t>(d) Imposing measures intended to prevent births within the group;</w:t>
      </w:r>
    </w:p>
    <w:p w14:paraId="613E1CCE" w14:textId="77777777" w:rsidR="00BE524D" w:rsidRPr="006905D6" w:rsidRDefault="00BE524D" w:rsidP="00BE524D">
      <w:pPr>
        <w:rPr>
          <w:sz w:val="16"/>
        </w:rPr>
      </w:pPr>
      <w:r w:rsidRPr="006905D6">
        <w:rPr>
          <w:sz w:val="16"/>
        </w:rPr>
        <w:t>(e) Forcibly transferring children of the group to another group.</w:t>
      </w:r>
    </w:p>
    <w:p w14:paraId="26E3EDBE" w14:textId="77777777" w:rsidR="00BE524D" w:rsidRPr="006905D6" w:rsidRDefault="00BE524D" w:rsidP="00BE524D">
      <w:pPr>
        <w:rPr>
          <w:sz w:val="16"/>
        </w:rPr>
      </w:pPr>
      <w:r w:rsidRPr="006905D6">
        <w:rPr>
          <w:sz w:val="16"/>
        </w:rPr>
        <w:t>From Hubbard’s viewpoint, rooted in Nehiyaw philosophy and ethical-legal principles, the  systematic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112462E0" w14:textId="77777777" w:rsidR="00BE524D" w:rsidRPr="006905D6" w:rsidRDefault="00BE524D" w:rsidP="00BE524D">
      <w:pPr>
        <w:rPr>
          <w:sz w:val="16"/>
        </w:rPr>
      </w:pPr>
      <w:r w:rsidRPr="00AE61A2">
        <w:rPr>
          <w:rStyle w:val="StyleUnderline"/>
          <w:highlight w:val="green"/>
        </w:rPr>
        <w:t>Genocides</w:t>
      </w:r>
      <w:r w:rsidRPr="00AE61A2">
        <w:rPr>
          <w:rStyle w:val="StyleUnderline"/>
        </w:rPr>
        <w:t xml:space="preserve"> of Indigenous peoples (human and otherwise) continue apace in contemporary settler states, transformed into multiple manifestations. For instance, they </w:t>
      </w:r>
      <w:r w:rsidRPr="00AE61A2">
        <w:rPr>
          <w:rStyle w:val="StyleUnderline"/>
          <w:highlight w:val="green"/>
        </w:rPr>
        <w:t>are integral to</w:t>
      </w:r>
      <w:r w:rsidRPr="00AE61A2">
        <w:rPr>
          <w:rStyle w:val="StyleUnderline"/>
        </w:rPr>
        <w:t xml:space="preserve"> ‘</w:t>
      </w:r>
      <w:r w:rsidRPr="00AE61A2">
        <w:rPr>
          <w:rStyle w:val="StyleUnderline"/>
          <w:highlight w:val="green"/>
        </w:rPr>
        <w:t>biosecurity’ strategies</w:t>
      </w:r>
      <w:r w:rsidRPr="00AE61A2">
        <w:rPr>
          <w:rStyle w:val="StyleUnderline"/>
        </w:rPr>
        <w:t xml:space="preserve"> designed </w:t>
      </w:r>
      <w:r w:rsidRPr="00AE61A2">
        <w:rPr>
          <w:rStyle w:val="StyleUnderline"/>
          <w:highlight w:val="green"/>
        </w:rPr>
        <w:t>to police</w:t>
      </w:r>
      <w:r w:rsidRPr="00AE61A2">
        <w:rPr>
          <w:rStyle w:val="StyleUnderline"/>
        </w:rPr>
        <w:t xml:space="preserve"> the biological boundaries of </w:t>
      </w:r>
      <w:r w:rsidRPr="00AE61A2">
        <w:rPr>
          <w:rStyle w:val="StyleUnderline"/>
          <w:highlight w:val="green"/>
        </w:rPr>
        <w:t>these states</w:t>
      </w:r>
      <w:r w:rsidRPr="00AE61A2">
        <w:rPr>
          <w:rStyle w:val="StyleUnderline"/>
        </w:rPr>
        <w:t xml:space="preserve"> and their citizens</w:t>
      </w:r>
      <w:r w:rsidRPr="006905D6">
        <w:rPr>
          <w:sz w:val="16"/>
        </w:rPr>
        <w:t>. Laced with racializing and xenophobic rhetoric (Subramaniam 2001), strategies such as culling or planned eradications are intended to remove ‘invasive’ or ‘foreign’ life forms in order to protect ‘Native’ ones. Many of the ‘invasive’ life forms targeted for destruction were transported to unfamiliar lands through colonial patterns of settlement and global trade flows.</w:t>
      </w:r>
    </w:p>
    <w:p w14:paraId="3BF1DE7A" w14:textId="77777777" w:rsidR="00BE524D" w:rsidRDefault="00BE524D" w:rsidP="00BE524D">
      <w:pPr>
        <w:rPr>
          <w:sz w:val="16"/>
        </w:rPr>
      </w:pPr>
      <w:r w:rsidRPr="006905D6">
        <w:rPr>
          <w:sz w:val="16"/>
        </w:rPr>
        <w:t xml:space="preserve">However, </w:t>
      </w:r>
      <w:r w:rsidRPr="00AE61A2">
        <w:rPr>
          <w:rStyle w:val="StyleUnderline"/>
        </w:rPr>
        <w:t xml:space="preserve">this logic of </w:t>
      </w:r>
      <w:r w:rsidRPr="00AE61A2">
        <w:rPr>
          <w:rStyle w:val="StyleUnderline"/>
          <w:highlight w:val="green"/>
        </w:rPr>
        <w:t>elimination</w:t>
      </w:r>
      <w:r w:rsidRPr="006905D6">
        <w:rPr>
          <w:sz w:val="16"/>
        </w:rPr>
        <w:t xml:space="preserve"> (Wolfe 2006) </w:t>
      </w:r>
      <w:r w:rsidRPr="00AE61A2">
        <w:rPr>
          <w:rStyle w:val="StyleUnderline"/>
          <w:highlight w:val="green"/>
        </w:rPr>
        <w:t>is</w:t>
      </w:r>
      <w:r w:rsidRPr="00AE61A2">
        <w:rPr>
          <w:rStyle w:val="StyleUnderline"/>
        </w:rPr>
        <w:t xml:space="preserve"> often </w:t>
      </w:r>
      <w:r w:rsidRPr="00AE61A2">
        <w:rPr>
          <w:rStyle w:val="StyleUnderline"/>
          <w:highlight w:val="green"/>
        </w:rPr>
        <w:t>perverted</w:t>
      </w:r>
      <w:r w:rsidRPr="00AE61A2">
        <w:rPr>
          <w:rStyle w:val="StyleUnderline"/>
        </w:rPr>
        <w:t xml:space="preserve">, turned </w:t>
      </w:r>
      <w:r w:rsidRPr="00AE61A2">
        <w:rPr>
          <w:rStyle w:val="StyleUnderline"/>
          <w:highlight w:val="green"/>
        </w:rPr>
        <w:t>against Indigenous* beings who</w:t>
      </w:r>
      <w:r w:rsidRPr="00AE61A2">
        <w:rPr>
          <w:rStyle w:val="StyleUnderline"/>
        </w:rPr>
        <w:t xml:space="preserve">se flourishing </w:t>
      </w:r>
      <w:r w:rsidRPr="00AE61A2">
        <w:rPr>
          <w:rStyle w:val="StyleUnderline"/>
          <w:highlight w:val="green"/>
        </w:rPr>
        <w:t>impede</w:t>
      </w:r>
      <w:r w:rsidRPr="00AE61A2">
        <w:rPr>
          <w:rStyle w:val="StyleUnderline"/>
        </w:rPr>
        <w:t xml:space="preserve">s </w:t>
      </w:r>
      <w:r w:rsidRPr="00AE61A2">
        <w:rPr>
          <w:rStyle w:val="StyleUnderline"/>
          <w:highlight w:val="green"/>
        </w:rPr>
        <w:t>the expansion</w:t>
      </w:r>
      <w:r w:rsidRPr="00AE61A2">
        <w:rPr>
          <w:rStyle w:val="StyleUnderline"/>
        </w:rPr>
        <w:t xml:space="preserve"> or consolidation </w:t>
      </w:r>
      <w:r w:rsidRPr="00AE61A2">
        <w:rPr>
          <w:rStyle w:val="StyleUnderline"/>
          <w:highlight w:val="green"/>
        </w:rPr>
        <w:t>of the colonial state</w:t>
      </w:r>
      <w:r w:rsidRPr="006905D6">
        <w:rPr>
          <w:sz w:val="16"/>
          <w:highlight w:val="green"/>
        </w:rPr>
        <w:t>.</w:t>
      </w:r>
      <w:r w:rsidRPr="006905D6">
        <w:rPr>
          <w:sz w:val="16"/>
        </w:rPr>
        <w:t xml:space="preserve"> F</w:t>
      </w:r>
    </w:p>
    <w:p w14:paraId="48F0C383" w14:textId="77777777" w:rsidR="00BE524D" w:rsidRDefault="00BE524D" w:rsidP="00BE524D">
      <w:pPr>
        <w:rPr>
          <w:sz w:val="16"/>
        </w:rPr>
      </w:pPr>
    </w:p>
    <w:p w14:paraId="57896695" w14:textId="77777777" w:rsidR="00BE524D" w:rsidRDefault="00BE524D" w:rsidP="00BE524D">
      <w:pPr>
        <w:rPr>
          <w:sz w:val="16"/>
        </w:rPr>
      </w:pPr>
    </w:p>
    <w:p w14:paraId="4D3154D8" w14:textId="77777777" w:rsidR="00BE524D" w:rsidRPr="006905D6" w:rsidRDefault="00BE524D" w:rsidP="00BE524D">
      <w:pPr>
        <w:rPr>
          <w:sz w:val="16"/>
        </w:rPr>
      </w:pPr>
      <w:r w:rsidRPr="006905D6">
        <w:rPr>
          <w:sz w:val="16"/>
        </w:rPr>
        <w:t xml:space="preserve">or instance, Deborah Bird Rose (2011 a, 2011 b) shows how </w:t>
      </w:r>
      <w:r w:rsidRPr="00AE61A2">
        <w:rPr>
          <w:rStyle w:val="StyleUnderline"/>
        </w:rPr>
        <w:t>this form of violence is continually waged against flying foxes, who are framed by the settler state as “pest[s] whose extinction is [deliberately] sought</w:t>
      </w:r>
      <w:r w:rsidRPr="006905D6">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Turrbal and Jagera Country (suburban Brisbane to settlers). Such nesting places are called ‘colonies’ ,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AE61A2">
        <w:rPr>
          <w:rStyle w:val="StyleUnderline"/>
        </w:rPr>
        <w:t>This ‘security’ measure – designed to protect the facilities relied upon by urban settlers from the intrusion of flying foxes – is a powerful weapon for precluding ongoing flourishing of Indigenous other-than-human peoples</w:t>
      </w:r>
      <w:r w:rsidRPr="006905D6">
        <w:rPr>
          <w:sz w:val="16"/>
        </w:rPr>
        <w:t>. I learned from neighbours that this ‘colony’ had previously been ‘moved’ from several other sites around the city, suffering significant declines in population each time. Indeed, despite reported declines of 95% in flying fox communities in Queensland and neighbouring New South Wales, the Queensland settler state legalized the shooting of the bats in 2012 by fruitgrowers.</w:t>
      </w:r>
    </w:p>
    <w:p w14:paraId="7890BFD4" w14:textId="77777777" w:rsidR="00BE524D" w:rsidRPr="006905D6" w:rsidRDefault="00BE524D" w:rsidP="00BE524D">
      <w:pPr>
        <w:rPr>
          <w:sz w:val="16"/>
        </w:rPr>
      </w:pPr>
      <w:r w:rsidRPr="006905D6">
        <w:rPr>
          <w:sz w:val="16"/>
        </w:rPr>
        <w:t>Of course</w:t>
      </w:r>
      <w:r w:rsidRPr="00AE61A2">
        <w:rPr>
          <w:rStyle w:val="StyleUnderline"/>
        </w:rPr>
        <w:t xml:space="preserve">, in some cases, the </w:t>
      </w:r>
      <w:r w:rsidRPr="00AE61A2">
        <w:rPr>
          <w:rStyle w:val="StyleUnderline"/>
          <w:highlight w:val="green"/>
        </w:rPr>
        <w:t>elimination of life forms</w:t>
      </w:r>
      <w:r w:rsidRPr="00AE61A2">
        <w:rPr>
          <w:rStyle w:val="StyleUnderline"/>
        </w:rPr>
        <w:t xml:space="preserve"> is not as targeted or intentional – it </w:t>
      </w:r>
      <w:r w:rsidRPr="00AE61A2">
        <w:rPr>
          <w:rStyle w:val="StyleUnderline"/>
          <w:highlight w:val="green"/>
        </w:rPr>
        <w:t>may take the form of</w:t>
      </w:r>
      <w:r w:rsidRPr="00AE61A2">
        <w:rPr>
          <w:rStyle w:val="StyleUnderline"/>
        </w:rPr>
        <w:t xml:space="preserve"> land-based </w:t>
      </w:r>
      <w:r w:rsidRPr="00AE61A2">
        <w:rPr>
          <w:rStyle w:val="StyleUnderline"/>
          <w:highlight w:val="green"/>
        </w:rPr>
        <w:t>extractive violence</w:t>
      </w:r>
      <w:r w:rsidRPr="00AE61A2">
        <w:rPr>
          <w:rStyle w:val="StyleUnderline"/>
        </w:rPr>
        <w:t>, the creep of ocean acidification, the decimation of rainforests by climate change</w:t>
      </w:r>
      <w:r w:rsidRPr="006905D6">
        <w:rPr>
          <w:sz w:val="16"/>
        </w:rPr>
        <w:t xml:space="preserve">. Proponents of a Eurocentric definition of genocide could argue that these events lack intention. Indeed, within international law, intention to commit genocide is a necessary criteria for conviction. However, theorists of critical genocide studies have long argued that this definition is inadequate: it brackets out a great many of the acts, logics and structures that produce the destruction of unique peoples. According to Tony Barta, definitions of genocide that focus on ‘purposeful annihilation’, and in particular on physical killing, have “devalu[ed] all other concepts of less planned destruction, even if the effects are the same” (Barta 2000, 238). For this reason, he </w:t>
      </w:r>
      <w:r w:rsidRPr="00AE61A2">
        <w:rPr>
          <w:rStyle w:val="StyleUnderline"/>
        </w:rPr>
        <w:t xml:space="preserve">shifts the focus from ‘genocidal intention’ to ‘genocidal outcome’ – that is, from the abstract assignation of genocidal agency to the felt and embodied effects of eliminative violence. It is </w:t>
      </w:r>
      <w:r w:rsidRPr="00AE61A2">
        <w:rPr>
          <w:rStyle w:val="StyleUnderline"/>
          <w:highlight w:val="green"/>
        </w:rPr>
        <w:t>the focus on intent</w:t>
      </w:r>
      <w:r w:rsidRPr="00AE61A2">
        <w:rPr>
          <w:rStyle w:val="StyleUnderline"/>
        </w:rPr>
        <w:t xml:space="preserve">, he contends, that </w:t>
      </w:r>
      <w:r w:rsidRPr="00AE61A2">
        <w:rPr>
          <w:rStyle w:val="StyleUnderline"/>
          <w:highlight w:val="green"/>
        </w:rPr>
        <w:t>allows white</w:t>
      </w:r>
      <w:r w:rsidRPr="00AE61A2">
        <w:rPr>
          <w:rStyle w:val="StyleUnderline"/>
        </w:rPr>
        <w:t xml:space="preserve"> Australian</w:t>
      </w:r>
      <w:r w:rsidRPr="00AE61A2">
        <w:rPr>
          <w:rStyle w:val="StyleUnderline"/>
          <w:highlight w:val="green"/>
        </w:rPr>
        <w:t>s to imagine that their relationship</w:t>
      </w:r>
      <w:r w:rsidRPr="00AE61A2">
        <w:rPr>
          <w:rStyle w:val="StyleUnderline"/>
        </w:rPr>
        <w:t xml:space="preserve"> with Aboriginal people </w:t>
      </w:r>
      <w:r w:rsidRPr="00AE61A2">
        <w:rPr>
          <w:rStyle w:val="StyleUnderline"/>
          <w:highlight w:val="green"/>
        </w:rPr>
        <w:t>is non-genocidal despite</w:t>
      </w:r>
      <w:r w:rsidRPr="00AE61A2">
        <w:rPr>
          <w:rStyle w:val="StyleUnderline"/>
        </w:rPr>
        <w:t xml:space="preserve"> overwhelming </w:t>
      </w:r>
      <w:r w:rsidRPr="00AE61A2">
        <w:rPr>
          <w:rStyle w:val="StyleUnderline"/>
          <w:highlight w:val="green"/>
        </w:rPr>
        <w:t>evidence of systematic</w:t>
      </w:r>
      <w:r w:rsidRPr="00AE61A2">
        <w:rPr>
          <w:rStyle w:val="StyleUnderline"/>
        </w:rPr>
        <w:t xml:space="preserve"> and deliberate </w:t>
      </w:r>
      <w:r w:rsidRPr="00AE61A2">
        <w:rPr>
          <w:rStyle w:val="StyleUnderline"/>
          <w:highlight w:val="green"/>
        </w:rPr>
        <w:t>racialized destruction over</w:t>
      </w:r>
      <w:r w:rsidRPr="00AE61A2">
        <w:rPr>
          <w:rStyle w:val="StyleUnderline"/>
        </w:rPr>
        <w:t xml:space="preserve"> several </w:t>
      </w:r>
      <w:r w:rsidRPr="00AE61A2">
        <w:rPr>
          <w:rStyle w:val="StyleUnderline"/>
          <w:highlight w:val="green"/>
        </w:rPr>
        <w:t>centuries</w:t>
      </w:r>
      <w:r w:rsidRPr="006905D6">
        <w:rPr>
          <w:sz w:val="16"/>
        </w:rPr>
        <w:t>.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whether or not intention can be identified.</w:t>
      </w:r>
    </w:p>
    <w:p w14:paraId="641C0E4A" w14:textId="77777777" w:rsidR="00BE524D" w:rsidRPr="006905D6" w:rsidRDefault="00BE524D" w:rsidP="00BE524D">
      <w:pPr>
        <w:rPr>
          <w:sz w:val="16"/>
        </w:rPr>
      </w:pPr>
      <w:r w:rsidRPr="006905D6">
        <w:rPr>
          <w:sz w:val="16"/>
        </w:rPr>
        <w:t>Similarly, Christopher Powell (2007) argues that, since a ‘genos’ is a</w:t>
      </w:r>
    </w:p>
    <w:p w14:paraId="235D2AD7" w14:textId="77777777" w:rsidR="00BE524D" w:rsidRPr="006905D6" w:rsidRDefault="00BE524D" w:rsidP="00BE524D">
      <w:pPr>
        <w:rPr>
          <w:sz w:val="16"/>
        </w:rPr>
      </w:pPr>
      <w:r w:rsidRPr="006905D6">
        <w:rPr>
          <w:sz w:val="16"/>
        </w:rPr>
        <w:t>“network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48413A8B" w14:textId="77777777" w:rsidR="00BE524D" w:rsidRPr="006905D6" w:rsidRDefault="00BE524D" w:rsidP="00BE524D">
      <w:pPr>
        <w:rPr>
          <w:sz w:val="16"/>
        </w:rPr>
      </w:pPr>
      <w:r w:rsidRPr="006905D6">
        <w:rPr>
          <w:sz w:val="16"/>
        </w:rPr>
        <w:t>As I have argued elsewhere</w:t>
      </w:r>
      <w:r w:rsidRPr="00AE61A2">
        <w:rPr>
          <w:rStyle w:val="StyleUnderline"/>
        </w:rPr>
        <w:t xml:space="preserve">, </w:t>
      </w:r>
      <w:r w:rsidRPr="00AE61A2">
        <w:rPr>
          <w:rStyle w:val="StyleUnderline"/>
          <w:highlight w:val="green"/>
        </w:rPr>
        <w:t>extinction</w:t>
      </w:r>
      <w:r w:rsidRPr="00AE61A2">
        <w:rPr>
          <w:rStyle w:val="StyleUnderline"/>
        </w:rPr>
        <w:t xml:space="preserve"> is defined by the </w:t>
      </w:r>
      <w:r w:rsidRPr="00AE61A2">
        <w:rPr>
          <w:rStyle w:val="StyleUnderline"/>
          <w:highlight w:val="green"/>
        </w:rPr>
        <w:t>break</w:t>
      </w:r>
      <w:r w:rsidRPr="00AE61A2">
        <w:rPr>
          <w:rStyle w:val="StyleUnderline"/>
        </w:rPr>
        <w:t xml:space="preserve">ing of </w:t>
      </w:r>
      <w:r w:rsidRPr="00AE61A2">
        <w:rPr>
          <w:rStyle w:val="StyleUnderline"/>
          <w:highlight w:val="green"/>
        </w:rPr>
        <w:t>relations</w:t>
      </w:r>
      <w:r w:rsidRPr="00AE61A2">
        <w:rPr>
          <w:rStyle w:val="StyleUnderline"/>
        </w:rPr>
        <w:t xml:space="preserve"> and the systematic destruction of the conditions of plurality </w:t>
      </w:r>
      <w:r w:rsidRPr="00AE61A2">
        <w:rPr>
          <w:rStyle w:val="StyleUnderline"/>
          <w:highlight w:val="green"/>
        </w:rPr>
        <w:t>that nurture co-flourishing worlds</w:t>
      </w:r>
      <w:r w:rsidRPr="006905D6">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096FC86E" w14:textId="77777777" w:rsidR="00BE524D" w:rsidRPr="006905D6" w:rsidRDefault="00BE524D" w:rsidP="00BE524D">
      <w:pPr>
        <w:rPr>
          <w:sz w:val="16"/>
        </w:rPr>
      </w:pPr>
      <w:r w:rsidRPr="006905D6">
        <w:rPr>
          <w:sz w:val="16"/>
        </w:rPr>
        <w:t>Understood in this way, ‘</w:t>
      </w:r>
      <w:r w:rsidRPr="00AE61A2">
        <w:rPr>
          <w:rStyle w:val="StyleUnderline"/>
          <w:highlight w:val="green"/>
        </w:rPr>
        <w:t>extinction’ is not a metaphor</w:t>
      </w:r>
      <w:r w:rsidRPr="00AE61A2">
        <w:rPr>
          <w:rStyle w:val="StyleUnderline"/>
        </w:rPr>
        <w:t xml:space="preserve"> for genocide or other forms of large-scale violence: </w:t>
      </w:r>
      <w:r w:rsidRPr="00AE61A2">
        <w:rPr>
          <w:rStyle w:val="StyleUnderline"/>
          <w:highlight w:val="green"/>
        </w:rPr>
        <w:t>it is a distinct manifestation of genocide</w:t>
      </w:r>
      <w:r w:rsidRPr="00AE61A2">
        <w:rPr>
          <w:rStyle w:val="StyleUnderline"/>
        </w:rPr>
        <w:t>. Masking the genocidal logics that drive extinction involves several moves to innocence</w:t>
      </w:r>
      <w:r w:rsidRPr="006905D6">
        <w:rPr>
          <w:sz w:val="16"/>
        </w:rPr>
        <w:t xml:space="preserve"> (Tuck and Yang 2012). </w:t>
      </w:r>
      <w:r w:rsidRPr="00AE61A2">
        <w:rPr>
          <w:rStyle w:val="StyleUnderline"/>
          <w:highlight w:val="green"/>
        </w:rPr>
        <w:t>Treating</w:t>
      </w:r>
      <w:r w:rsidRPr="00AE61A2">
        <w:rPr>
          <w:rStyle w:val="StyleUnderline"/>
        </w:rPr>
        <w:t xml:space="preserve"> extinction </w:t>
      </w:r>
      <w:r w:rsidRPr="00AE61A2">
        <w:rPr>
          <w:rStyle w:val="StyleUnderline"/>
          <w:highlight w:val="green"/>
        </w:rPr>
        <w:t>as something short of genocide entrenches</w:t>
      </w:r>
      <w:r w:rsidRPr="00AE61A2">
        <w:rPr>
          <w:rStyle w:val="StyleUnderline"/>
        </w:rPr>
        <w:t xml:space="preserve"> </w:t>
      </w:r>
      <w:r w:rsidRPr="00AE61A2">
        <w:rPr>
          <w:rStyle w:val="StyleUnderline"/>
          <w:highlight w:val="green"/>
        </w:rPr>
        <w:t>Eurocentric</w:t>
      </w:r>
      <w:r w:rsidRPr="00AE61A2">
        <w:rPr>
          <w:rStyle w:val="StyleUnderline"/>
        </w:rPr>
        <w:t xml:space="preserve"> understandings of </w:t>
      </w:r>
      <w:r w:rsidRPr="00AE61A2">
        <w:rPr>
          <w:rStyle w:val="StyleUnderline"/>
          <w:highlight w:val="green"/>
        </w:rPr>
        <w:t>personhood</w:t>
      </w:r>
      <w:r w:rsidRPr="00AE61A2">
        <w:rPr>
          <w:rStyle w:val="StyleUnderline"/>
        </w:rPr>
        <w:t xml:space="preserve"> that are limited to homo sapiens, </w:t>
      </w:r>
      <w:r w:rsidRPr="00AE61A2">
        <w:rPr>
          <w:rStyle w:val="StyleUnderline"/>
          <w:highlight w:val="green"/>
        </w:rPr>
        <w:t>which is</w:t>
      </w:r>
      <w:r w:rsidRPr="00AE61A2">
        <w:rPr>
          <w:rStyle w:val="StyleUnderline"/>
        </w:rPr>
        <w:t xml:space="preserve"> itself </w:t>
      </w:r>
      <w:r w:rsidRPr="00AE61A2">
        <w:rPr>
          <w:rStyle w:val="StyleUnderline"/>
          <w:highlight w:val="green"/>
        </w:rPr>
        <w:t>an act of violence against</w:t>
      </w:r>
      <w:r w:rsidRPr="00AE61A2">
        <w:rPr>
          <w:rStyle w:val="StyleUnderline"/>
        </w:rPr>
        <w:t xml:space="preserve"> these </w:t>
      </w:r>
      <w:r w:rsidRPr="00AE61A2">
        <w:rPr>
          <w:rStyle w:val="StyleUnderline"/>
          <w:highlight w:val="green"/>
        </w:rPr>
        <w:t>peoples</w:t>
      </w:r>
      <w:r w:rsidRPr="00AE61A2">
        <w:rPr>
          <w:rStyle w:val="StyleUnderline"/>
        </w:rPr>
        <w:t xml:space="preserve">. Ironically, the entrenchment of this dichotomy also enables the logic of ‘dehumanization’, in which </w:t>
      </w:r>
      <w:r w:rsidRPr="00AE61A2">
        <w:rPr>
          <w:rStyle w:val="StyleUnderline"/>
          <w:highlight w:val="green"/>
        </w:rPr>
        <w:t>human communities are likened to reviled nonhumans</w:t>
      </w:r>
      <w:r w:rsidRPr="00AE61A2">
        <w:rPr>
          <w:rStyle w:val="StyleUnderline"/>
        </w:rPr>
        <w:t xml:space="preserve"> (for instance, cockroaches) in order </w:t>
      </w:r>
      <w:r w:rsidRPr="00AE61A2">
        <w:rPr>
          <w:rStyle w:val="StyleUnderline"/>
          <w:highlight w:val="green"/>
        </w:rPr>
        <w:t>to motivate violence</w:t>
      </w:r>
      <w:r w:rsidRPr="00AE61A2">
        <w:rPr>
          <w:rStyle w:val="StyleUnderline"/>
        </w:rPr>
        <w:t xml:space="preserve"> against them.</w:t>
      </w:r>
      <w:r w:rsidRPr="006905D6">
        <w:rPr>
          <w:sz w:val="16"/>
        </w:rPr>
        <w:t xml:space="preserve"> As I have argued elsewhere (Mitchell 2014</w:t>
      </w:r>
      <w:r w:rsidRPr="00AE61A2">
        <w:rPr>
          <w:rStyle w:val="StyleUnderline"/>
        </w:rPr>
        <w:t xml:space="preserve">), the logic of </w:t>
      </w:r>
      <w:r w:rsidRPr="00AE61A2">
        <w:rPr>
          <w:rStyle w:val="StyleUnderline"/>
          <w:highlight w:val="green"/>
        </w:rPr>
        <w:t>generalised ‘dehumanisation’</w:t>
      </w:r>
      <w:r w:rsidRPr="00AE61A2">
        <w:rPr>
          <w:rStyle w:val="StyleUnderline"/>
        </w:rPr>
        <w:t xml:space="preserve"> is uniquely effective in Western frameworks in which the lack of ethical status for beings other than humans </w:t>
      </w:r>
      <w:r w:rsidRPr="00AE61A2">
        <w:rPr>
          <w:rStyle w:val="StyleUnderline"/>
          <w:highlight w:val="green"/>
        </w:rPr>
        <w:t>removes obstacles to their mass destruction</w:t>
      </w:r>
      <w:r w:rsidRPr="006905D6">
        <w:rPr>
          <w:sz w:val="16"/>
        </w:rPr>
        <w:t>.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w:t>
      </w:r>
    </w:p>
    <w:p w14:paraId="2068E6F3" w14:textId="77777777" w:rsidR="00BE524D" w:rsidRPr="00AE61A2" w:rsidRDefault="00BE524D" w:rsidP="00BE524D">
      <w:pPr>
        <w:rPr>
          <w:b/>
          <w:u w:val="single"/>
        </w:rPr>
      </w:pPr>
      <w:r w:rsidRPr="006905D6">
        <w:rPr>
          <w:sz w:val="16"/>
        </w:rPr>
        <w:t xml:space="preserve">In addition, </w:t>
      </w:r>
      <w:r w:rsidRPr="00AE61A2">
        <w:rPr>
          <w:rStyle w:val="StyleUnderline"/>
        </w:rPr>
        <w:t>by framing extinction as a problem for a universal figure of ‘humanity’</w:t>
      </w:r>
      <w:r w:rsidRPr="006905D6">
        <w:rPr>
          <w:sz w:val="16"/>
        </w:rPr>
        <w:t xml:space="preserve"> (more on this to follow…) </w:t>
      </w:r>
      <w:r w:rsidRPr="00AE61A2">
        <w:rPr>
          <w:rStyle w:val="StyleUnderline"/>
        </w:rPr>
        <w:t>mainstream discourses of extinction obscure its profound entwinement with race and racializing structures</w:t>
      </w:r>
      <w:r w:rsidRPr="006905D6">
        <w:rPr>
          <w:sz w:val="16"/>
        </w:rPr>
        <w:t>.  These examples make it clear that eliminative violence is targeted on specific groups of people and their other-than-human relations, as defined by the aggressors. Indeed</w:t>
      </w:r>
      <w:r w:rsidRPr="00AE61A2">
        <w:rPr>
          <w:rStyle w:val="StyleUnderline"/>
        </w:rPr>
        <w:t xml:space="preserve">, patterns of genocidal violence extend racializing categories, hierarchies and eliminative impulses to other-than-human peoples. Just as approaching gender violence separately from race effaces their intersection, understanding extinction as distinct from race is deeply misleading. This is not only because </w:t>
      </w:r>
      <w:r w:rsidRPr="00AE61A2">
        <w:rPr>
          <w:rStyle w:val="StyleUnderline"/>
          <w:highlight w:val="green"/>
        </w:rPr>
        <w:t>racialized people</w:t>
      </w:r>
      <w:r w:rsidRPr="00AE61A2">
        <w:rPr>
          <w:rStyle w:val="StyleUnderline"/>
        </w:rPr>
        <w:t xml:space="preserve"> are </w:t>
      </w:r>
      <w:r w:rsidRPr="00AE61A2">
        <w:rPr>
          <w:rStyle w:val="StyleUnderline"/>
          <w:highlight w:val="green"/>
        </w:rPr>
        <w:t>more likely</w:t>
      </w:r>
      <w:r w:rsidRPr="00AE61A2">
        <w:rPr>
          <w:rStyle w:val="StyleUnderline"/>
        </w:rPr>
        <w:t xml:space="preserve"> to </w:t>
      </w:r>
      <w:r w:rsidRPr="00AE61A2">
        <w:rPr>
          <w:rStyle w:val="StyleUnderline"/>
          <w:highlight w:val="green"/>
        </w:rPr>
        <w:t xml:space="preserve">suffer </w:t>
      </w:r>
      <w:r w:rsidRPr="00AE61A2">
        <w:rPr>
          <w:rStyle w:val="StyleUnderline"/>
        </w:rPr>
        <w:t xml:space="preserve">from </w:t>
      </w:r>
      <w:r w:rsidRPr="00AE61A2">
        <w:rPr>
          <w:rStyle w:val="StyleUnderline"/>
          <w:highlight w:val="green"/>
        </w:rPr>
        <w:t>the effects of ‘extinction’</w:t>
      </w:r>
      <w:r w:rsidRPr="00AE61A2">
        <w:rPr>
          <w:rStyle w:val="StyleUnderline"/>
        </w:rPr>
        <w:t xml:space="preserve"> and other forms of environmental racism (which they are). It is also because the eliminative violence that drives extinction extend and enact race beyond the category of homo sapiens by defining particular groups against white settler norms and as threats to the settler society. To approach extinction separately from issues of race is, therefore, to miss one of its most defining features.</w:t>
      </w:r>
    </w:p>
    <w:p w14:paraId="7370BA96" w14:textId="77777777" w:rsidR="00BE524D" w:rsidRPr="00E32014" w:rsidRDefault="00BE524D" w:rsidP="00BE524D">
      <w:pPr>
        <w:rPr>
          <w:sz w:val="16"/>
        </w:rPr>
      </w:pPr>
      <w:r w:rsidRPr="00AE61A2">
        <w:rPr>
          <w:rStyle w:val="StyleUnderline"/>
          <w:highlight w:val="green"/>
        </w:rPr>
        <w:t>Extinction</w:t>
      </w:r>
      <w:r w:rsidRPr="00AE61A2">
        <w:rPr>
          <w:rStyle w:val="StyleUnderline"/>
        </w:rPr>
        <w:t xml:space="preserve"> is not a metaphor – in many cases, it is quite literally genocide enacted against Indigenous peoples and their other-than-human relations. To treat it </w:t>
      </w:r>
      <w:r w:rsidRPr="00AE61A2">
        <w:rPr>
          <w:rStyle w:val="StyleUnderline"/>
          <w:highlight w:val="green"/>
        </w:rPr>
        <w:t>as a metaphor</w:t>
      </w:r>
      <w:r w:rsidRPr="00AE61A2">
        <w:rPr>
          <w:rStyle w:val="StyleUnderline"/>
        </w:rPr>
        <w:t xml:space="preserve"> is to </w:t>
      </w:r>
      <w:r w:rsidRPr="00AE61A2">
        <w:rPr>
          <w:rStyle w:val="StyleUnderline"/>
          <w:highlight w:val="green"/>
        </w:rPr>
        <w:t>obscure</w:t>
      </w:r>
      <w:r w:rsidRPr="00AE61A2">
        <w:rPr>
          <w:rStyle w:val="StyleUnderline"/>
        </w:rPr>
        <w:t xml:space="preserve"> and participate in </w:t>
      </w:r>
      <w:r w:rsidRPr="00AE61A2">
        <w:rPr>
          <w:rStyle w:val="StyleUnderline"/>
          <w:highlight w:val="green"/>
        </w:rPr>
        <w:t>the structures of violence that drive it.</w:t>
      </w:r>
      <w:r w:rsidRPr="006905D6">
        <w:rPr>
          <w:sz w:val="16"/>
        </w:rPr>
        <w:t xml:space="preserve"> From this perspective, in addition to active decolonisation efforts, and the resurgence of Indigenous peoples, </w:t>
      </w:r>
      <w:r w:rsidRPr="00AE61A2">
        <w:rPr>
          <w:rStyle w:val="StyleUnderline"/>
        </w:rPr>
        <w:t>addressing extinction also requires attacking the genocidal, racializing,  eliminative logics that are diffused throughout settler (and other) states</w:t>
      </w:r>
      <w:r w:rsidRPr="006905D6">
        <w:rPr>
          <w:sz w:val="16"/>
        </w:rPr>
        <w:t>. It also requires honouring the unique relations, worlds and peoples that are targeted by these discourses and practices.</w:t>
      </w:r>
    </w:p>
    <w:p w14:paraId="46B3032E" w14:textId="77777777" w:rsidR="00BE524D" w:rsidRPr="0088014D" w:rsidRDefault="00BE524D" w:rsidP="00BE524D">
      <w:pPr>
        <w:pStyle w:val="Heading4"/>
        <w:rPr>
          <w:rFonts w:cs="Arial"/>
        </w:rPr>
      </w:pPr>
      <w:r>
        <w:rPr>
          <w:rFonts w:cs="Arial"/>
        </w:rPr>
        <w:t>Prioritize burden of proof over burden of refutation – starting disad risk close to 0 because of implicit assumptions models predictions more accurately and opens debate to discussions of systemic racialized violence</w:t>
      </w:r>
    </w:p>
    <w:p w14:paraId="5C8DCAC2" w14:textId="77777777" w:rsidR="00BE524D" w:rsidRPr="0088014D" w:rsidRDefault="00BE524D" w:rsidP="00BE524D">
      <w:r w:rsidRPr="0088014D">
        <w:rPr>
          <w:rStyle w:val="Style13ptBold"/>
        </w:rPr>
        <w:t>Cohn 13</w:t>
      </w:r>
      <w:r w:rsidRPr="0088014D">
        <w:t xml:space="preserve"> – Nate, journalist, covers elections, polling and demographics for The Upshot, a Times politics and policy site. Previously, he was a staff writer for The New Republic. Before entering journalism, he was a research assistant and Scoville Fellow at the Stimson Center. “Improving the Norms and Practices of Policy Debate” November 24, 2013. IB</w:t>
      </w:r>
    </w:p>
    <w:p w14:paraId="46A86684" w14:textId="77777777" w:rsidR="00BE524D" w:rsidRPr="0088014D" w:rsidRDefault="00BE524D" w:rsidP="00BE524D">
      <w:r w:rsidRPr="0088014D">
        <w:t xml:space="preserve">So let me offer another possibility: the problem isn’t the topic, but modern policy debate. </w:t>
      </w:r>
      <w:r w:rsidRPr="0088014D">
        <w:rPr>
          <w:rStyle w:val="Emphasis"/>
        </w:rPr>
        <w:t xml:space="preserve">The </w:t>
      </w:r>
      <w:r w:rsidRPr="005041A1">
        <w:rPr>
          <w:rStyle w:val="Emphasis"/>
          <w:highlight w:val="green"/>
        </w:rPr>
        <w:t>unrealistic scenarios</w:t>
      </w:r>
      <w:r w:rsidRPr="0088014D">
        <w:rPr>
          <w:rStyle w:val="Emphasis"/>
        </w:rPr>
        <w:t xml:space="preserve">, exclusive focus on policy scholarship, </w:t>
      </w:r>
      <w:r w:rsidRPr="005041A1">
        <w:rPr>
          <w:rStyle w:val="Emphasis"/>
          <w:highlight w:val="green"/>
        </w:rPr>
        <w:t xml:space="preserve">inability to </w:t>
      </w:r>
      <w:r w:rsidRPr="005041A1">
        <w:rPr>
          <w:rStyle w:val="Emphasis"/>
          <w:highlight w:val="green"/>
          <w:bdr w:val="single" w:sz="18" w:space="0" w:color="auto"/>
        </w:rPr>
        <w:t>engage systemic impacts</w:t>
      </w:r>
      <w:r w:rsidRPr="0088014D">
        <w:rPr>
          <w:rStyle w:val="Emphasis"/>
        </w:rPr>
        <w:t xml:space="preserve"> and philosophical questions. And so long as these problems characterize modern policy debate, teams will feel compelled to avoid it</w:t>
      </w:r>
      <w:r w:rsidRPr="0088014D">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w:t>
      </w:r>
      <w:r w:rsidRPr="005041A1">
        <w:rPr>
          <w:rStyle w:val="Emphasis"/>
          <w:highlight w:val="green"/>
        </w:rPr>
        <w:t>these norms</w:t>
      </w:r>
      <w:r w:rsidRPr="0088014D">
        <w:rPr>
          <w:rStyle w:val="Emphasis"/>
        </w:rPr>
        <w:t xml:space="preserve"> can and </w:t>
      </w:r>
      <w:r w:rsidRPr="005041A1">
        <w:rPr>
          <w:rStyle w:val="Emphasis"/>
          <w:highlight w:val="green"/>
        </w:rPr>
        <w:t>should be contested</w:t>
      </w:r>
      <w:r w:rsidRPr="0088014D">
        <w:rPr>
          <w:rStyle w:val="Emphasis"/>
        </w:rPr>
        <w:t>.</w:t>
      </w:r>
      <w:r w:rsidRPr="0088014D">
        <w:t xml:space="preserve"> I believe </w:t>
      </w:r>
      <w:r w:rsidRPr="0088014D">
        <w:rPr>
          <w:rStyle w:val="Emphasis"/>
        </w:rPr>
        <w:t xml:space="preserve">it would be possible for me to have a </w:t>
      </w:r>
      <w:r w:rsidRPr="0088014D">
        <w:rPr>
          <w:rStyle w:val="Emphasis"/>
          <w:bdr w:val="single" w:sz="18" w:space="0" w:color="auto"/>
        </w:rPr>
        <w:t>realistic, accessible, and inclusive</w:t>
      </w:r>
      <w:r w:rsidRPr="0088014D">
        <w:rPr>
          <w:rStyle w:val="Emphasis"/>
        </w:rPr>
        <w:t xml:space="preserve"> discussion about the merits of a federal policy</w:t>
      </w:r>
      <w:r w:rsidRPr="0088014D">
        <w:t xml:space="preserve"> with, say, Amber Kelsie. Or put differently, I’m not sure I agree with Jonah that changing the topic is the only way to avoid being “a bunch of white folks talking about nuke war.”</w:t>
      </w:r>
    </w:p>
    <w:p w14:paraId="4571C153" w14:textId="77777777" w:rsidR="00BE524D" w:rsidRPr="0088014D" w:rsidRDefault="00BE524D" w:rsidP="00BE524D">
      <w:r w:rsidRPr="0088014D">
        <w:t xml:space="preserve"> The fact that policy </w:t>
      </w:r>
      <w:r w:rsidRPr="005041A1">
        <w:rPr>
          <w:rStyle w:val="Emphasis"/>
          <w:highlight w:val="green"/>
        </w:rPr>
        <w:t>debate is wildly out of touch</w:t>
      </w:r>
      <w:r w:rsidRPr="0088014D">
        <w:t xml:space="preserve">—the fact that </w:t>
      </w:r>
      <w:r w:rsidRPr="0088014D">
        <w:rPr>
          <w:rStyle w:val="Emphasis"/>
        </w:rPr>
        <w:t>we are</w:t>
      </w:r>
      <w:r w:rsidRPr="0088014D">
        <w:t xml:space="preserve"> “</w:t>
      </w:r>
      <w:r w:rsidRPr="005041A1">
        <w:rPr>
          <w:rStyle w:val="Emphasis"/>
          <w:highlight w:val="green"/>
        </w:rPr>
        <w:t>a bunch of white folks talking about nuclear war</w:t>
      </w:r>
      <w:r w:rsidRPr="0088014D">
        <w:t xml:space="preserve">”—is a damning indictment of nearly every coach in this activity. </w:t>
      </w:r>
      <w:r w:rsidRPr="0088014D">
        <w:rPr>
          <w:rStyle w:val="Emphasis"/>
        </w:rPr>
        <w:t xml:space="preserve">It’s a serious indictment of the successful policy debate </w:t>
      </w:r>
      <w:r w:rsidRPr="005041A1">
        <w:rPr>
          <w:rStyle w:val="Emphasis"/>
          <w:highlight w:val="green"/>
        </w:rPr>
        <w:t>coaches</w:t>
      </w:r>
      <w:r w:rsidRPr="0088014D">
        <w:rPr>
          <w:rStyle w:val="Emphasis"/>
        </w:rPr>
        <w:t xml:space="preserve">, who have been content to </w:t>
      </w:r>
      <w:r w:rsidRPr="005041A1">
        <w:rPr>
          <w:rStyle w:val="Emphasis"/>
          <w:highlight w:val="green"/>
        </w:rPr>
        <w:t xml:space="preserve">continue a </w:t>
      </w:r>
      <w:r w:rsidRPr="005041A1">
        <w:rPr>
          <w:rStyle w:val="Emphasis"/>
          <w:highlight w:val="green"/>
          <w:bdr w:val="single" w:sz="18" w:space="0" w:color="auto"/>
        </w:rPr>
        <w:t>pedagogically unsound game</w:t>
      </w:r>
      <w:r w:rsidRPr="0088014D">
        <w:rPr>
          <w:rStyle w:val="Emphasis"/>
        </w:rPr>
        <w:t>, so long as they keep winning.</w:t>
      </w:r>
      <w:r w:rsidRPr="0088014D">
        <w:t xml:space="preserve"> It’s a serious indictment of policy debate’s discontents who chose to disengage.</w:t>
      </w:r>
    </w:p>
    <w:p w14:paraId="38127228" w14:textId="77777777" w:rsidR="00BE524D" w:rsidRPr="0088014D" w:rsidRDefault="00BE524D" w:rsidP="00BE524D">
      <w:pPr>
        <w:rPr>
          <w:sz w:val="16"/>
        </w:rPr>
      </w:pPr>
      <w:r w:rsidRPr="0088014D">
        <w:rPr>
          <w:sz w:val="16"/>
        </w:rPr>
        <w:t>That’s not to say there hasn’t been any effort to challenge modern policy debate on its own terms—just that they’ve mainly come from the middle of the bracket and weren’t very successful, focusing on morality arguments and various “predictions bad” claims to outweigh.</w:t>
      </w:r>
    </w:p>
    <w:p w14:paraId="36B23CAD" w14:textId="77777777" w:rsidR="00BE524D" w:rsidRPr="0088014D" w:rsidRDefault="00BE524D" w:rsidP="00BE524D">
      <w:pPr>
        <w:rPr>
          <w:sz w:val="16"/>
        </w:rPr>
      </w:pPr>
      <w:r w:rsidRPr="0088014D">
        <w:rPr>
          <w:sz w:val="16"/>
        </w:rPr>
        <w:t>Judges were receptive to the sentiment that disads were unrealistic, but negative claims to specificity always triumphed over generic epistemological questions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w:t>
      </w:r>
    </w:p>
    <w:p w14:paraId="6ECE9203" w14:textId="77777777" w:rsidR="00BE524D" w:rsidRPr="0088014D" w:rsidRDefault="00BE524D" w:rsidP="00BE524D">
      <w:pPr>
        <w:rPr>
          <w:sz w:val="16"/>
        </w:rPr>
      </w:pPr>
      <w:r w:rsidRPr="0088014D">
        <w:rPr>
          <w:sz w:val="16"/>
        </w:rPr>
        <w:t>There were other problems. Many of the small affirmatives were unstrategic—teams rarely had solvency deficits to generic counterplans. It was already basically impossible to win that some morality argument outweighed extinction; it was totally untenable to win that a moral obligation outweighed a meaningful risk of extinction; it made even less sense if the counterplan solved most of the morality argument. The combined effect was devastating: As these debates are currently argued and judged, I suspect that the negative would win my ballot more than 95 percent of the time in a debate between two teams of equal ability.</w:t>
      </w:r>
    </w:p>
    <w:p w14:paraId="05C45CC7" w14:textId="77777777" w:rsidR="00BE524D" w:rsidRPr="0088014D" w:rsidRDefault="00BE524D" w:rsidP="00BE524D">
      <w:pPr>
        <w:rPr>
          <w:sz w:val="16"/>
        </w:rPr>
      </w:pPr>
      <w:r w:rsidRPr="0088014D">
        <w:rPr>
          <w:sz w:val="16"/>
        </w:rPr>
        <w:t xml:space="preserve">But even if a “soft left” team did better—especially by making solvency deficits and responding to the specifics of the disadvantage—I still think they would struggle. They could compete at the highest levels, but, in most debates, judges would still assess a small, but meaningful risk of a large scale conflict, including nuclear war and extinction. The risk would be small, but the “magnitude” of the impact would often be enough to outweigh a higher probability, smaller impact. Or put differently: policy debate still wouldn’t be replicating a real world policy assessment, teams reading small affirmatives would still be at a real disadvantage with respect to reality. . </w:t>
      </w:r>
    </w:p>
    <w:p w14:paraId="5927F01E" w14:textId="77777777" w:rsidR="00BE524D" w:rsidRPr="0088014D" w:rsidRDefault="00BE524D" w:rsidP="00BE524D">
      <w:r w:rsidRPr="0088014D">
        <w:t>Why? Oddly, this is the unreasonable result of a reasonable part of debate: the burden of refutation or rejoinder, the responsibility of debaters to “beat” arguments. If I introduce an argument, it starts out at 100 percent—you then have to disprove it.</w:t>
      </w:r>
      <w:r w:rsidRPr="0088014D">
        <w:rPr>
          <w:rStyle w:val="Emphasis"/>
        </w:rPr>
        <w:t xml:space="preserve"> That sounds like a pretty good idea in principle, right? </w:t>
      </w:r>
      <w:r w:rsidRPr="0088014D">
        <w:t>Well, I think so too</w:t>
      </w:r>
      <w:r w:rsidRPr="0088014D">
        <w:rPr>
          <w:rStyle w:val="Emphasis"/>
        </w:rPr>
        <w:t xml:space="preserve">. </w:t>
      </w:r>
      <w:r w:rsidRPr="005041A1">
        <w:rPr>
          <w:rStyle w:val="Emphasis"/>
        </w:rPr>
        <w:t xml:space="preserve">But </w:t>
      </w:r>
      <w:r w:rsidRPr="005041A1">
        <w:rPr>
          <w:rStyle w:val="Emphasis"/>
          <w:highlight w:val="green"/>
        </w:rPr>
        <w:t>it’s</w:t>
      </w:r>
      <w:r w:rsidRPr="005041A1">
        <w:rPr>
          <w:rStyle w:val="Emphasis"/>
        </w:rPr>
        <w:t xml:space="preserve"> really </w:t>
      </w:r>
      <w:r w:rsidRPr="005041A1">
        <w:rPr>
          <w:rStyle w:val="Emphasis"/>
          <w:highlight w:val="green"/>
        </w:rPr>
        <w:t>tough to refute something down to “zero</w:t>
      </w:r>
      <w:r w:rsidRPr="0088014D">
        <w:rPr>
          <w:rStyle w:val="Emphasis"/>
        </w:rPr>
        <w:t xml:space="preserve">” percent—a team would need to completely and totally refute an argument. </w:t>
      </w:r>
      <w:r w:rsidRPr="0088014D">
        <w:t>That’s obviously tough to do, especially since the other team is usually going to have some decent arguments and pretty good cards defending each component of their disadvantage—even the ridiculous parts. So one of the most fundamental assumptions about debate all but ensures a meaningful risk of nearly any argument—even extremely low-probability, high magnitude impacts, sufficient to outweigh systemic impacts.</w:t>
      </w:r>
    </w:p>
    <w:p w14:paraId="6C33A715" w14:textId="77777777" w:rsidR="00BE524D" w:rsidRPr="0088014D" w:rsidRDefault="00BE524D" w:rsidP="00BE524D">
      <w:r w:rsidRPr="0088014D">
        <w:t xml:space="preserve">There’s another even more subtle element of debate practice at play. </w:t>
      </w:r>
      <w:r w:rsidRPr="005041A1">
        <w:rPr>
          <w:rStyle w:val="Emphasis"/>
        </w:rPr>
        <w:t xml:space="preserve">Traditionally, the 2AC might introduce 8 or 9 cards against a disadvantage, like “non-unique, no-link, no-impact,” and then go for one and two. Yet in reality, </w:t>
      </w:r>
      <w:r w:rsidRPr="005041A1">
        <w:rPr>
          <w:rStyle w:val="Emphasis"/>
          <w:highlight w:val="green"/>
        </w:rPr>
        <w:t>disadvantages are underpinned by</w:t>
      </w:r>
      <w:r w:rsidRPr="0088014D">
        <w:rPr>
          <w:rStyle w:val="Emphasis"/>
        </w:rPr>
        <w:t xml:space="preserve"> dozens or perhaps </w:t>
      </w:r>
      <w:r w:rsidRPr="005041A1">
        <w:rPr>
          <w:rStyle w:val="Emphasis"/>
          <w:highlight w:val="green"/>
          <w:bdr w:val="single" w:sz="18" w:space="0" w:color="auto"/>
        </w:rPr>
        <w:t>hundreds of discrete assumptions</w:t>
      </w:r>
      <w:r w:rsidRPr="005041A1">
        <w:rPr>
          <w:rStyle w:val="Emphasis"/>
          <w:highlight w:val="green"/>
        </w:rPr>
        <w:t>, each</w:t>
      </w:r>
      <w:r w:rsidRPr="0088014D">
        <w:rPr>
          <w:rStyle w:val="Emphasis"/>
        </w:rPr>
        <w:t xml:space="preserve"> of which </w:t>
      </w:r>
      <w:r w:rsidRPr="005041A1">
        <w:rPr>
          <w:rStyle w:val="Emphasis"/>
          <w:highlight w:val="green"/>
        </w:rPr>
        <w:t>could be contested</w:t>
      </w:r>
      <w:r w:rsidRPr="0088014D">
        <w:t>. By the end of the 2AR, only a handful are under scrutiny; the majority of the disadvantage is conceded, and it’s tough to bring the one or two scrutinized components down to “zero.”</w:t>
      </w:r>
    </w:p>
    <w:p w14:paraId="149DB7F5" w14:textId="77777777" w:rsidR="00BE524D" w:rsidRPr="0088014D" w:rsidRDefault="00BE524D" w:rsidP="00BE524D">
      <w:pPr>
        <w:rPr>
          <w:sz w:val="16"/>
        </w:rPr>
      </w:pPr>
      <w:r w:rsidRPr="0088014D">
        <w:rPr>
          <w:sz w:val="16"/>
        </w:rPr>
        <w:t>And then there’s a bad understanding of probability. If the affirmative questions four or five elements of the disadvantage, but the negative was still “clearly ahead” on all five elements, most judges would assess that the negative was “clearly ahead” on the disadvantage. In reality, the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w:t>
      </w:r>
    </w:p>
    <w:p w14:paraId="01A6F811" w14:textId="77777777" w:rsidR="00BE524D" w:rsidRPr="0088014D" w:rsidRDefault="00BE524D" w:rsidP="00BE524D">
      <w:r w:rsidRPr="0088014D">
        <w:t xml:space="preserve">I think these issues can be overcome. First, </w:t>
      </w:r>
      <w:r w:rsidRPr="005041A1">
        <w:rPr>
          <w:rStyle w:val="Emphasis"/>
        </w:rPr>
        <w:t xml:space="preserve">I think teams can </w:t>
      </w:r>
      <w:r w:rsidRPr="00E32014">
        <w:rPr>
          <w:rStyle w:val="Emphasis"/>
          <w:highlight w:val="green"/>
        </w:rPr>
        <w:t>deal with the “burden of refutation” by focusing on t</w:t>
      </w:r>
      <w:r w:rsidRPr="005041A1">
        <w:rPr>
          <w:rStyle w:val="Emphasis"/>
          <w:highlight w:val="green"/>
        </w:rPr>
        <w:t xml:space="preserve">he “burden of proof,” </w:t>
      </w:r>
      <w:r w:rsidRPr="005041A1">
        <w:rPr>
          <w:rStyle w:val="Emphasis"/>
        </w:rPr>
        <w:t xml:space="preserve">which </w:t>
      </w:r>
      <w:r w:rsidRPr="005041A1">
        <w:rPr>
          <w:rStyle w:val="Emphasis"/>
          <w:highlight w:val="green"/>
        </w:rPr>
        <w:t>allows a team to mitigate an argument before</w:t>
      </w:r>
      <w:r w:rsidRPr="0088014D">
        <w:rPr>
          <w:rStyle w:val="Emphasis"/>
        </w:rPr>
        <w:t xml:space="preserve"> directly </w:t>
      </w:r>
      <w:r w:rsidRPr="005041A1">
        <w:rPr>
          <w:rStyle w:val="Emphasis"/>
          <w:highlight w:val="green"/>
        </w:rPr>
        <w:t>contradicting its content</w:t>
      </w:r>
      <w:r w:rsidRPr="0088014D">
        <w:rPr>
          <w:rStyle w:val="Emphasis"/>
        </w:rPr>
        <w:t>.</w:t>
      </w:r>
      <w:r w:rsidRPr="0088014D">
        <w:t xml:space="preserve"> </w:t>
      </w:r>
    </w:p>
    <w:p w14:paraId="7D875147" w14:textId="77777777" w:rsidR="00BE524D" w:rsidRPr="0088014D" w:rsidRDefault="00BE524D" w:rsidP="00BE524D">
      <w:r w:rsidRPr="0088014D">
        <w:t xml:space="preserve">Here’s how I’d look at it: modern policy debate has assumed that arguments start out at “100 percent” until directly refuted. But few, if any, arguments are supported by evidence consistent with “100 percent.” </w:t>
      </w:r>
      <w:r w:rsidRPr="005041A1">
        <w:rPr>
          <w:rStyle w:val="Emphasis"/>
          <w:highlight w:val="green"/>
        </w:rPr>
        <w:t>Most cards don’t make definitive claims</w:t>
      </w:r>
      <w:r w:rsidRPr="0088014D">
        <w:rPr>
          <w:rStyle w:val="Emphasis"/>
        </w:rPr>
        <w:t xml:space="preserve">. Even </w:t>
      </w:r>
      <w:r w:rsidRPr="005041A1">
        <w:rPr>
          <w:rStyle w:val="Emphasis"/>
          <w:highlight w:val="green"/>
        </w:rPr>
        <w:t>when they do, they’re not supported by definitive evidence</w:t>
      </w:r>
      <w:r w:rsidRPr="0088014D">
        <w:rPr>
          <w:rStyle w:val="Emphasis"/>
        </w:rPr>
        <w:t xml:space="preserve">—and </w:t>
      </w:r>
      <w:r w:rsidRPr="005041A1">
        <w:rPr>
          <w:rStyle w:val="Emphasis"/>
          <w:highlight w:val="green"/>
        </w:rPr>
        <w:t>any reasonable person should assume there’s</w:t>
      </w:r>
      <w:r w:rsidRPr="0088014D">
        <w:rPr>
          <w:rStyle w:val="Emphasis"/>
        </w:rPr>
        <w:t xml:space="preserve"> at least </w:t>
      </w:r>
      <w:r w:rsidRPr="005041A1">
        <w:rPr>
          <w:rStyle w:val="Emphasis"/>
          <w:highlight w:val="green"/>
        </w:rPr>
        <w:t xml:space="preserve">some uncertainty </w:t>
      </w:r>
      <w:r w:rsidRPr="005041A1">
        <w:rPr>
          <w:rStyle w:val="Emphasis"/>
        </w:rPr>
        <w:t>on matters</w:t>
      </w:r>
      <w:r w:rsidRPr="0088014D">
        <w:rPr>
          <w:rStyle w:val="Emphasis"/>
        </w:rPr>
        <w:t xml:space="preserve"> other than few true facts</w:t>
      </w:r>
      <w:r w:rsidRPr="0088014D">
        <w:t>, like 2+2=4.</w:t>
      </w:r>
    </w:p>
    <w:p w14:paraId="4B461E55" w14:textId="77777777" w:rsidR="00BE524D" w:rsidRPr="0088014D" w:rsidRDefault="00BE524D" w:rsidP="00BE524D">
      <w:r w:rsidRPr="0088014D">
        <w:t xml:space="preserve">Take Georgetown’s immigration uniqueness evidence from Harvard.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“coulds.” </w:t>
      </w:r>
      <w:r w:rsidRPr="0088014D">
        <w:rPr>
          <w:rStyle w:val="Emphasis"/>
        </w:rPr>
        <w:t xml:space="preserve">If you </w:t>
      </w:r>
      <w:r w:rsidRPr="005041A1">
        <w:rPr>
          <w:rStyle w:val="Emphasis"/>
          <w:highlight w:val="green"/>
        </w:rPr>
        <w:t>apply</w:t>
      </w:r>
      <w:r w:rsidRPr="0088014D">
        <w:rPr>
          <w:rStyle w:val="Emphasis"/>
        </w:rPr>
        <w:t xml:space="preserve"> this very </w:t>
      </w:r>
      <w:r w:rsidRPr="005041A1">
        <w:rPr>
          <w:rStyle w:val="Emphasis"/>
          <w:highlight w:val="green"/>
        </w:rPr>
        <w:t>basic</w:t>
      </w:r>
      <w:r w:rsidRPr="0088014D">
        <w:rPr>
          <w:rStyle w:val="Emphasis"/>
        </w:rPr>
        <w:t xml:space="preserve"> level of </w:t>
      </w:r>
      <w:r w:rsidRPr="005041A1">
        <w:rPr>
          <w:rStyle w:val="Emphasis"/>
          <w:highlight w:val="green"/>
        </w:rPr>
        <w:t>analysis</w:t>
      </w:r>
      <w:r w:rsidRPr="0088014D">
        <w:rPr>
          <w:rStyle w:val="Emphasis"/>
        </w:rPr>
        <w:t xml:space="preserve"> to each element of a disadvantage, </w:t>
      </w:r>
      <w:r w:rsidRPr="005041A1">
        <w:rPr>
          <w:rStyle w:val="Emphasis"/>
          <w:highlight w:val="green"/>
        </w:rPr>
        <w:t>and correctly explain math</w:t>
      </w:r>
      <w:r w:rsidRPr="0088014D">
        <w:t xml:space="preserve"> </w:t>
      </w:r>
      <w:r w:rsidRPr="005041A1">
        <w:rPr>
          <w:rStyle w:val="StyleUnderline"/>
        </w:rPr>
        <w:t>(.4*.4*.4*.4*.4=</w:t>
      </w:r>
      <w:r w:rsidRPr="005041A1">
        <w:rPr>
          <w:rStyle w:val="StyleUnderline"/>
          <w:highlight w:val="green"/>
        </w:rPr>
        <w:t>.01</w:t>
      </w:r>
      <w:r w:rsidRPr="005041A1">
        <w:rPr>
          <w:rStyle w:val="StyleUnderline"/>
        </w:rPr>
        <w:t>024),</w:t>
      </w:r>
      <w:r w:rsidRPr="0088014D">
        <w:t xml:space="preserve"> </w:t>
      </w:r>
      <w:r w:rsidRPr="0088014D">
        <w:rPr>
          <w:rStyle w:val="Emphasis"/>
        </w:rPr>
        <w:t xml:space="preserve">the </w:t>
      </w:r>
      <w:r w:rsidRPr="005041A1">
        <w:rPr>
          <w:rStyle w:val="Emphasis"/>
          <w:highlight w:val="green"/>
        </w:rPr>
        <w:t>risk</w:t>
      </w:r>
      <w:r w:rsidRPr="0088014D">
        <w:rPr>
          <w:rStyle w:val="Emphasis"/>
        </w:rPr>
        <w:t xml:space="preserve"> of the disadvantage </w:t>
      </w:r>
      <w:r w:rsidRPr="005041A1">
        <w:rPr>
          <w:rStyle w:val="Emphasis"/>
          <w:highlight w:val="green"/>
          <w:bdr w:val="single" w:sz="18" w:space="0" w:color="auto"/>
        </w:rPr>
        <w:t>starts at a very low level</w:t>
      </w:r>
      <w:r w:rsidRPr="0088014D">
        <w:rPr>
          <w:rStyle w:val="Emphasis"/>
          <w:bdr w:val="single" w:sz="18" w:space="0" w:color="auto"/>
        </w:rPr>
        <w:t>,</w:t>
      </w:r>
      <w:r w:rsidRPr="0088014D">
        <w:rPr>
          <w:rStyle w:val="Emphasis"/>
        </w:rPr>
        <w:t xml:space="preserve"> even before the affirmative offers a direct response.</w:t>
      </w:r>
      <w:r w:rsidRPr="0088014D">
        <w:t xml:space="preserve"> </w:t>
      </w:r>
    </w:p>
    <w:p w14:paraId="5C068CE7" w14:textId="77777777" w:rsidR="00BE524D" w:rsidRPr="0088014D" w:rsidRDefault="00BE524D" w:rsidP="00BE524D">
      <w:r w:rsidRPr="0088014D">
        <w:t>Debaters should also argue that the negative hasn’t introduced any evidence at all to defend a long list of unmentioned elements in the “internal link chain.” The absence of evidence to defend the argument that, say, “recession causes depression,” may not eliminate the disadvantage, but it does raise uncertainty—and</w:t>
      </w:r>
      <w:r w:rsidRPr="0088014D">
        <w:rPr>
          <w:rStyle w:val="Emphasis"/>
        </w:rPr>
        <w:t xml:space="preserve"> it </w:t>
      </w:r>
      <w:r w:rsidRPr="005041A1">
        <w:rPr>
          <w:rStyle w:val="Emphasis"/>
          <w:highlight w:val="green"/>
        </w:rPr>
        <w:t>doesn’t take</w:t>
      </w:r>
      <w:r w:rsidRPr="0088014D">
        <w:rPr>
          <w:rStyle w:val="Emphasis"/>
        </w:rPr>
        <w:t xml:space="preserve"> too </w:t>
      </w:r>
      <w:r w:rsidRPr="005041A1">
        <w:rPr>
          <w:rStyle w:val="Emphasis"/>
          <w:highlight w:val="green"/>
        </w:rPr>
        <w:t>many</w:t>
      </w:r>
      <w:r w:rsidRPr="0088014D">
        <w:rPr>
          <w:rStyle w:val="Emphasis"/>
        </w:rPr>
        <w:t xml:space="preserve"> additional </w:t>
      </w:r>
      <w:r w:rsidRPr="005041A1">
        <w:rPr>
          <w:rStyle w:val="Emphasis"/>
          <w:highlight w:val="green"/>
        </w:rPr>
        <w:t>sources of uncertainty to reduce</w:t>
      </w:r>
      <w:r w:rsidRPr="0088014D">
        <w:rPr>
          <w:rStyle w:val="Emphasis"/>
        </w:rPr>
        <w:t xml:space="preserve"> the </w:t>
      </w:r>
      <w:r w:rsidRPr="005041A1">
        <w:rPr>
          <w:rStyle w:val="Emphasis"/>
          <w:highlight w:val="green"/>
        </w:rPr>
        <w:t>probability</w:t>
      </w:r>
      <w:r w:rsidRPr="0088014D">
        <w:rPr>
          <w:rStyle w:val="Emphasis"/>
        </w:rPr>
        <w:t xml:space="preserve"> of the disadvantage </w:t>
      </w:r>
      <w:r w:rsidRPr="005041A1">
        <w:rPr>
          <w:rStyle w:val="Emphasis"/>
          <w:highlight w:val="green"/>
        </w:rPr>
        <w:t>to effectively zero</w:t>
      </w:r>
      <w:r w:rsidRPr="0088014D">
        <w:t>—sort of the static, background noise of prediction.</w:t>
      </w:r>
    </w:p>
    <w:p w14:paraId="02585496" w14:textId="77777777" w:rsidR="00BE524D" w:rsidRPr="0088014D" w:rsidRDefault="00BE524D" w:rsidP="00BE524D">
      <w:pPr>
        <w:rPr>
          <w:sz w:val="16"/>
        </w:rPr>
      </w:pPr>
      <w:r w:rsidRPr="0088014D">
        <w:rPr>
          <w:sz w:val="16"/>
        </w:rPr>
        <w:t xml:space="preserve"> Now, I do think it would be nice if a good debate team would actually do the work—talk about what the cards say, talk about the unmentioned steps—but I think debaters can make these observations at a meta-level (your evidence isn’t certain, lots of undefended elements) and successfully reduce the risk of a nuclear war or extinction to something indistinguishable from zero. It would not be a factor in my decision.</w:t>
      </w:r>
    </w:p>
    <w:p w14:paraId="11B1A9BB" w14:textId="77777777" w:rsidR="00BE524D" w:rsidRPr="0088014D" w:rsidRDefault="00BE524D" w:rsidP="00BE524D">
      <w:pPr>
        <w:rPr>
          <w:sz w:val="16"/>
        </w:rPr>
      </w:pPr>
      <w:r w:rsidRPr="0088014D">
        <w:rPr>
          <w:sz w:val="16"/>
        </w:rPr>
        <w:t>Based on my conversations with other policy judges, it may be possible to pull it off with even less work. They might be willing to summarily disregard “absurd” arguments, like politics disadvantages, on the grounds that it’s patently unrealistic, that we know the typical burden of rejoinder yields unrealistic scenarios, and that judges should assess debates in ways that produce realistic assessments. I don’t think this is too different from elements of Jonah Feldman’s old philosophy, where he basically said “when I assessed 40 percent last year, it’s 10 percent now.”</w:t>
      </w:r>
    </w:p>
    <w:p w14:paraId="67C916FE" w14:textId="77777777" w:rsidR="00BE524D" w:rsidRPr="0088014D" w:rsidRDefault="00BE524D" w:rsidP="00BE524D">
      <w:pPr>
        <w:rPr>
          <w:sz w:val="16"/>
        </w:rPr>
      </w:pPr>
      <w:r w:rsidRPr="0088014D">
        <w:rPr>
          <w:sz w:val="16"/>
        </w:rPr>
        <w:t xml:space="preserve">Honestly, I was surprised that the few judges I talked to were so amenable to this argument.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p>
    <w:p w14:paraId="2883F7A0" w14:textId="77777777" w:rsidR="00BE524D" w:rsidRPr="0088014D" w:rsidRDefault="00BE524D" w:rsidP="00BE524D">
      <w:pPr>
        <w:rPr>
          <w:sz w:val="16"/>
        </w:rPr>
      </w:pPr>
      <w:r w:rsidRPr="0088014D">
        <w:rPr>
          <w:sz w:val="16"/>
        </w:rPr>
        <w:t>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this is a useful “frame” that should preface a following, more robust explanation of why the risk of the disadvantage is basically zero—even before a substantive response is offered.</w:t>
      </w:r>
    </w:p>
    <w:p w14:paraId="69BF776F" w14:textId="77777777" w:rsidR="00BE524D" w:rsidRPr="0088014D" w:rsidRDefault="00BE524D" w:rsidP="00BE524D">
      <w:r w:rsidRPr="0088014D">
        <w:t>There are other, broad genres of argument that can contest the substance of the negative’s argument. 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88014D">
        <w:rPr>
          <w:rStyle w:val="Emphasis"/>
        </w:rPr>
        <w:t xml:space="preserve">. </w:t>
      </w:r>
      <w:r w:rsidRPr="005041A1">
        <w:rPr>
          <w:rStyle w:val="Emphasis"/>
          <w:highlight w:val="green"/>
        </w:rPr>
        <w:t>The world is a complicated</w:t>
      </w:r>
      <w:r w:rsidRPr="0088014D">
        <w:rPr>
          <w:rStyle w:val="Emphasis"/>
        </w:rPr>
        <w:t xml:space="preserve"> place, </w:t>
      </w:r>
      <w:r w:rsidRPr="005041A1">
        <w:rPr>
          <w:rStyle w:val="Emphasis"/>
          <w:highlight w:val="green"/>
        </w:rPr>
        <w:t>predictions are hard, and most</w:t>
      </w:r>
      <w:r w:rsidRPr="0088014D">
        <w:rPr>
          <w:rStyle w:val="Emphasis"/>
        </w:rPr>
        <w:t xml:space="preserve"> people </w:t>
      </w:r>
      <w:r w:rsidRPr="005041A1">
        <w:rPr>
          <w:rStyle w:val="Emphasis"/>
          <w:highlight w:val="green"/>
        </w:rPr>
        <w:t>are wrong.</w:t>
      </w:r>
      <w:r w:rsidRPr="0088014D">
        <w:t xml:space="preserve"> And again, this is before contesting the substance of the negative’s argument(!)—if deemed necessary.</w:t>
      </w:r>
    </w:p>
    <w:p w14:paraId="7155D402" w14:textId="77777777" w:rsidR="00BE524D" w:rsidRPr="0088014D" w:rsidRDefault="00BE524D" w:rsidP="00BE524D">
      <w:r w:rsidRPr="0088014D">
        <w:t>So, in my view, the low probability scenario is waiting to be eliminated from debate, basically as soon as a capable team tries to do it</w:t>
      </w:r>
    </w:p>
    <w:p w14:paraId="04B34625" w14:textId="77777777" w:rsidR="00BE524D" w:rsidRPr="0088014D" w:rsidRDefault="00BE524D" w:rsidP="00BE524D">
      <w:r w:rsidRPr="0088014D">
        <w:rPr>
          <w:rStyle w:val="Emphasis"/>
        </w:rPr>
        <w:t xml:space="preserve">That would open to the door to all of the arguments, </w:t>
      </w:r>
      <w:r w:rsidRPr="0088014D">
        <w:rPr>
          <w:rStyle w:val="Emphasis"/>
          <w:bdr w:val="single" w:sz="18" w:space="0" w:color="auto"/>
        </w:rPr>
        <w:t>previously excluded</w:t>
      </w:r>
      <w:r w:rsidRPr="0088014D">
        <w:rPr>
          <w:rStyle w:val="Emphasis"/>
        </w:rPr>
        <w:t xml:space="preserve">, de facto, by the prevalence of nuclear war impacts. </w:t>
      </w:r>
      <w:r w:rsidRPr="005041A1">
        <w:rPr>
          <w:rStyle w:val="Emphasis"/>
          <w:highlight w:val="green"/>
        </w:rPr>
        <w:t>It’s been tough to talk about racism or gender</w:t>
      </w:r>
      <w:r w:rsidRPr="0088014D">
        <w:rPr>
          <w:rStyle w:val="Emphasis"/>
        </w:rPr>
        <w:t xml:space="preserve"> violence, </w:t>
      </w:r>
      <w:r w:rsidRPr="005041A1">
        <w:rPr>
          <w:rStyle w:val="Emphasis"/>
          <w:highlight w:val="green"/>
        </w:rPr>
        <w:t>since</w:t>
      </w:r>
      <w:r w:rsidRPr="0088014D">
        <w:rPr>
          <w:rStyle w:val="Emphasis"/>
        </w:rPr>
        <w:t xml:space="preserve"> modest </w:t>
      </w:r>
      <w:r w:rsidRPr="005041A1">
        <w:rPr>
          <w:rStyle w:val="Emphasis"/>
          <w:highlight w:val="green"/>
        </w:rPr>
        <w:t>measures to mitigate these impacts have a difficult time outweighing</w:t>
      </w:r>
      <w:r w:rsidRPr="0088014D">
        <w:rPr>
          <w:rStyle w:val="Emphasis"/>
        </w:rPr>
        <w:t xml:space="preserve"> a </w:t>
      </w:r>
      <w:r w:rsidRPr="005041A1">
        <w:rPr>
          <w:rStyle w:val="Emphasis"/>
          <w:highlight w:val="green"/>
        </w:rPr>
        <w:t>nuclear war.</w:t>
      </w:r>
      <w:r w:rsidRPr="0088014D">
        <w:rPr>
          <w:rStyle w:val="Emphasis"/>
        </w:rPr>
        <w:t xml:space="preserve"> It’s been tough to discuss </w:t>
      </w:r>
      <w:r w:rsidRPr="0088014D">
        <w:rPr>
          <w:rStyle w:val="Emphasis"/>
          <w:bdr w:val="single" w:sz="18" w:space="0" w:color="auto"/>
        </w:rPr>
        <w:t>ethical policy making</w:t>
      </w:r>
      <w:r w:rsidRPr="0088014D">
        <w:rPr>
          <w:rStyle w:val="Emphasis"/>
        </w:rPr>
        <w:t>, since it’s hard to argue that any commitment to philosophical or ethical purity should apply in the face of an existential risk.</w:t>
      </w:r>
      <w:r w:rsidRPr="0088014D">
        <w:t xml:space="preserve"> It’s been tough to introduce unconventional forms of evidence, since they can’t really address the probability of nuclear war.</w:t>
      </w:r>
    </w:p>
    <w:p w14:paraId="6C969ED4" w14:textId="77777777" w:rsidR="00BE524D" w:rsidRPr="00AE61A2" w:rsidRDefault="00BE524D" w:rsidP="00BE524D">
      <w:pPr>
        <w:rPr>
          <w:rStyle w:val="StyleUnderline"/>
        </w:rPr>
      </w:pPr>
    </w:p>
    <w:p w14:paraId="69581D5B" w14:textId="77777777" w:rsidR="00BE524D" w:rsidRPr="00AE61A2" w:rsidRDefault="00BE524D" w:rsidP="00BE524D">
      <w:pPr>
        <w:pStyle w:val="Heading4"/>
        <w:rPr>
          <w:rFonts w:cs="Arial"/>
        </w:rPr>
      </w:pPr>
      <w:r w:rsidRPr="00AE61A2">
        <w:rPr>
          <w:rFonts w:cs="Arial"/>
        </w:rPr>
        <w:t xml:space="preserve">In settler research spaces we have a responsibility and role of the ballot to center </w:t>
      </w:r>
      <w:r>
        <w:rPr>
          <w:rFonts w:cs="Arial"/>
        </w:rPr>
        <w:t>I</w:t>
      </w:r>
      <w:r w:rsidRPr="00AE61A2">
        <w:rPr>
          <w:rFonts w:cs="Arial"/>
        </w:rPr>
        <w:t xml:space="preserve">ndigenous knowledge, and to contribute to unsettling the academy—our work connects different discussions of </w:t>
      </w:r>
      <w:r>
        <w:rPr>
          <w:rFonts w:cs="Arial"/>
        </w:rPr>
        <w:t>I</w:t>
      </w:r>
      <w:r w:rsidRPr="00AE61A2">
        <w:rPr>
          <w:rFonts w:cs="Arial"/>
        </w:rPr>
        <w:t>ndigeneity and decolonization to the rest of the globe.</w:t>
      </w:r>
    </w:p>
    <w:p w14:paraId="746B0D16" w14:textId="77777777" w:rsidR="00BE524D" w:rsidRPr="00AE61A2" w:rsidRDefault="00BE524D" w:rsidP="00BE524D">
      <w:pPr>
        <w:rPr>
          <w:b/>
          <w:u w:val="single"/>
        </w:rPr>
      </w:pPr>
      <w:r w:rsidRPr="00AE61A2">
        <w:rPr>
          <w:rStyle w:val="Style13ptBold"/>
        </w:rPr>
        <w:t xml:space="preserve">Sium et al 12 </w:t>
      </w:r>
      <w:r w:rsidRPr="00AE61A2">
        <w:t>(Aman Sium, Chandni Desai, Eric Ritskes, Ontario Institute for Studies in Education, University of Toronto, Sium identifies as being Tigrinya, indigenous, African, and Eritrean, Ritskes is Zhaganash, Towards the ‘tangible unknown’: Decolonization and the Indigenous future, Decolonization: Indigeneity, Education &amp; Society ¶ Vol. 1, No. 1, 2012, pp. I-XIII, JKS)</w:t>
      </w:r>
    </w:p>
    <w:p w14:paraId="49E20DD0" w14:textId="77777777" w:rsidR="00BE524D" w:rsidRDefault="00BE524D" w:rsidP="00BE524D">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that regards, </w:t>
      </w:r>
      <w:r w:rsidRPr="00AE61A2">
        <w:rPr>
          <w:rStyle w:val="StyleUnderline"/>
          <w:highlight w:val="green"/>
        </w:rPr>
        <w:t>it becomes vitally important</w:t>
      </w:r>
      <w:r w:rsidRPr="00AE61A2">
        <w:rPr>
          <w:rStyle w:val="StyleUnderline"/>
        </w:rPr>
        <w:t xml:space="preserve">, despite our goals of understanding and promoting a global Indigenous undertaking, </w:t>
      </w:r>
      <w:r w:rsidRPr="00AE61A2">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AE61A2">
        <w:rPr>
          <w:rStyle w:val="StyleUnderline"/>
          <w:highlight w:val="green"/>
        </w:rPr>
        <w:t>are situated</w:t>
      </w:r>
      <w:r w:rsidRPr="00AE61A2">
        <w:rPr>
          <w:rStyle w:val="StyleUnderline"/>
        </w:rPr>
        <w:t>. As we write this, we are on unceded Haudenosaunee and Mississauga land. We do not state this to signal a particular understanding of the complexity of issues, resistance and life that this statement entails, nor in belief of an (perceived and imposed) alliance with Anishinaabeg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AE61A2">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AE61A2">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in </w:t>
      </w:r>
      <w:r w:rsidRPr="00AE61A2">
        <w:rPr>
          <w:rStyle w:val="StyleUnderline"/>
          <w:highlight w:val="green"/>
        </w:rPr>
        <w:t>order to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Anishinaabeg peoples’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fetishized historical memory of settler colonialism</w:t>
      </w:r>
      <w:r w:rsidRPr="00AE61A2">
        <w:rPr>
          <w:sz w:val="12"/>
        </w:rPr>
        <w:t xml:space="preserve">. We do not need to state this to make it true, it simply is. ¶ </w:t>
      </w:r>
      <w:r w:rsidRPr="00AE61A2">
        <w:rPr>
          <w:rStyle w:val="StyleUnderline"/>
          <w:highlight w:val="green"/>
        </w:rPr>
        <w:t xml:space="preserve">It is important to recognize this </w:t>
      </w:r>
      <w:r w:rsidRPr="00AE61A2">
        <w:rPr>
          <w:sz w:val="12"/>
        </w:rPr>
        <w:t xml:space="preserve">particular </w:t>
      </w:r>
      <w:r w:rsidRPr="00AE61A2">
        <w:rPr>
          <w:rStyle w:val="StyleUnderline"/>
          <w:highlight w:val="green"/>
        </w:rPr>
        <w:t xml:space="preserve">history </w:t>
      </w:r>
      <w:r w:rsidRPr="00AE61A2">
        <w:rPr>
          <w:sz w:val="12"/>
        </w:rPr>
        <w:t xml:space="preserve">of colonialism, </w:t>
      </w:r>
      <w:r w:rsidRPr="00AE61A2">
        <w:rPr>
          <w:rStyle w:val="StyleUnderline"/>
          <w:highlight w:val="green"/>
        </w:rPr>
        <w:t xml:space="preserve">and subsequent </w:t>
      </w:r>
      <w:r w:rsidRPr="00AE61A2">
        <w:rPr>
          <w:rStyle w:val="StyleUnderline"/>
        </w:rPr>
        <w:t xml:space="preserve">(temporary) </w:t>
      </w:r>
      <w:r w:rsidRPr="00AE61A2">
        <w:rPr>
          <w:rStyle w:val="StyleUnderline"/>
          <w:highlight w:val="green"/>
        </w:rPr>
        <w:t>interruption of sovereignty</w:t>
      </w:r>
      <w:r w:rsidRPr="00AE61A2">
        <w:rPr>
          <w:rStyle w:val="StyleUnderline"/>
        </w:rPr>
        <w:t xml:space="preserve">, because it affects each of us. </w:t>
      </w:r>
      <w:r w:rsidRPr="00AE61A2">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labour, genociding and warring (Wynter, 2003, Smith, 2006). </w:t>
      </w:r>
      <w:r w:rsidRPr="00AE61A2">
        <w:rPr>
          <w:rStyle w:val="StyleUnderlin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AE61A2">
        <w:rPr>
          <w:sz w:val="12"/>
        </w:rPr>
        <w:t xml:space="preserve">” (Mohanram, 1999). ¶ That being said, for those who have settled here, we have a history of interruption to recognize and rectify; as Waziyatawin (in this issue) notes, Indigenous peoples recognized, from the beginning, how Western thought and presence displaced and endangered Indigenous ways of knowing and relationships to the earth, as well as the earth itself. </w:t>
      </w:r>
      <w:r w:rsidRPr="00AE61A2">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AE61A2">
        <w:rPr>
          <w:rStyle w:val="Emphasis"/>
          <w:highlight w:val="green"/>
        </w:rPr>
        <w:t xml:space="preserve">those </w:t>
      </w:r>
      <w:r w:rsidRPr="00AE61A2">
        <w:rPr>
          <w:sz w:val="12"/>
        </w:rPr>
        <w:t>of us</w:t>
      </w:r>
      <w:r w:rsidRPr="00AE61A2">
        <w:rPr>
          <w:rStyle w:val="Emphasis"/>
        </w:rPr>
        <w:t xml:space="preserve"> </w:t>
      </w:r>
      <w:r w:rsidRPr="00AE61A2">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AE61A2">
        <w:rPr>
          <w:rStyle w:val="Emphasis"/>
          <w:highlight w:val="green"/>
        </w:rPr>
        <w:t xml:space="preserve">must recognize </w:t>
      </w:r>
      <w:r w:rsidRPr="00AE61A2">
        <w:rPr>
          <w:sz w:val="12"/>
        </w:rPr>
        <w:t>our particular</w:t>
      </w:r>
      <w:r w:rsidRPr="00AE61A2">
        <w:rPr>
          <w:rStyle w:val="Emphasis"/>
        </w:rPr>
        <w:t xml:space="preserve"> </w:t>
      </w:r>
      <w:r w:rsidRPr="00AE61A2">
        <w:rPr>
          <w:rStyle w:val="Emphasis"/>
          <w:highlight w:val="green"/>
        </w:rPr>
        <w:t>responsibility to this land and its stewards</w:t>
      </w:r>
      <w:r w:rsidRPr="00AE61A2">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epistimologies, ontologies and axiologies.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AE61A2">
        <w:rPr>
          <w:rStyle w:val="Emphasis"/>
          <w:highlight w:val="green"/>
        </w:rPr>
        <w:t>Indigenous knowledges are the starting point for resurgence and decolonization</w:t>
      </w:r>
      <w:r w:rsidRPr="00AE61A2">
        <w:rPr>
          <w:rStyle w:val="Emphasis"/>
        </w:rPr>
        <w:t>, are the medium through which we engage in the present, and are the possibility of an 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calls on those who will “beat the beast into submission and teach it to behave” (Alfred, 2009a, p. 37). </w:t>
      </w:r>
    </w:p>
    <w:p w14:paraId="0038B21E" w14:textId="77777777" w:rsidR="00BE524D" w:rsidRPr="008F2CBA" w:rsidRDefault="00BE524D" w:rsidP="00BE524D">
      <w:pPr>
        <w:pStyle w:val="Heading4"/>
        <w:rPr>
          <w:rFonts w:cs="Calibri"/>
        </w:rPr>
      </w:pPr>
      <w:r w:rsidRPr="008F2CBA">
        <w:rPr>
          <w:rFonts w:cs="Calibri"/>
        </w:rPr>
        <w:t xml:space="preserve">When biopiracy tries to patent Indigenous medicine, it also demonstrates a renewed interest in nature as co-constitutive with science. This interest destabilizes the nature/culture binary as fixed by the enlightenment, showing that nature is of value. This becomes a locus to debunk settler myths when weaponized through Indigenous resistance. Legal and political moves against biopiracy such as the plan are key to solvency—anything else fails to rupture the western representation of the helpless native which is necessary for real justice. </w:t>
      </w:r>
    </w:p>
    <w:p w14:paraId="1A15DC4D" w14:textId="77777777" w:rsidR="00BE524D" w:rsidRPr="008F2CBA" w:rsidRDefault="00BE524D" w:rsidP="00BE524D">
      <w:pPr>
        <w:spacing w:line="240" w:lineRule="auto"/>
      </w:pPr>
      <w:r w:rsidRPr="008F2CBA">
        <w:rPr>
          <w:rStyle w:val="Style13ptBold"/>
        </w:rPr>
        <w:t>Curbishley 15</w:t>
      </w:r>
      <w:r w:rsidRPr="008F2CBA">
        <w:t xml:space="preserve"> [Liddy Scarlet Curbishley in a Thesis submitted for the Masters of Humanities in Gender Studies at Utrecht University], “Destabilizing the Colonization of Indigenous Knowledge In the Case of Biopiracy”, August 2015 //SLC PK</w:t>
      </w:r>
    </w:p>
    <w:p w14:paraId="53B140AD" w14:textId="77777777" w:rsidR="00BE524D" w:rsidRPr="008F2CBA" w:rsidRDefault="00BE524D" w:rsidP="00BE524D">
      <w:pPr>
        <w:rPr>
          <w:rStyle w:val="StyleUnderline"/>
        </w:rPr>
      </w:pPr>
      <w:r w:rsidRPr="008F2CBA">
        <w:rPr>
          <w:sz w:val="16"/>
        </w:rPr>
        <w:t xml:space="preserve">Throughout this exploration of the </w:t>
      </w:r>
      <w:r w:rsidRPr="008F2CBA">
        <w:rPr>
          <w:rStyle w:val="StyleUnderline"/>
        </w:rPr>
        <w:t>colonization</w:t>
      </w:r>
      <w:r w:rsidRPr="008F2CBA">
        <w:rPr>
          <w:sz w:val="16"/>
        </w:rPr>
        <w:t xml:space="preserve"> of indigenous knowledges </w:t>
      </w:r>
      <w:r w:rsidRPr="008F2CBA">
        <w:rPr>
          <w:rStyle w:val="StyleUnderline"/>
        </w:rPr>
        <w:t xml:space="preserve">through acts of </w:t>
      </w:r>
      <w:r w:rsidRPr="008F2CBA">
        <w:rPr>
          <w:rStyle w:val="StyleUnderline"/>
          <w:highlight w:val="green"/>
        </w:rPr>
        <w:t>biopiracy</w:t>
      </w:r>
      <w:r w:rsidRPr="008F2CBA">
        <w:rPr>
          <w:sz w:val="16"/>
        </w:rPr>
        <w:t xml:space="preserve"> I have attempted to display how the Global North and its knowledge, science and wealth are the beneficiaries of the colonization of indigenous peoples (Smith, 2012: 118). </w:t>
      </w:r>
      <w:r w:rsidRPr="008F2CBA">
        <w:rPr>
          <w:rStyle w:val="StyleUnderline"/>
        </w:rPr>
        <w:t xml:space="preserve">The conditions for this exploitative relationship to occur in </w:t>
      </w:r>
      <w:r w:rsidRPr="008F2CBA">
        <w:rPr>
          <w:rStyle w:val="StyleUnderline"/>
          <w:highlight w:val="green"/>
        </w:rPr>
        <w:t>are</w:t>
      </w:r>
      <w:r w:rsidRPr="008F2CBA">
        <w:rPr>
          <w:rStyle w:val="StyleUnderline"/>
        </w:rPr>
        <w:t xml:space="preserve"> carefully </w:t>
      </w:r>
      <w:r w:rsidRPr="008F2CBA">
        <w:rPr>
          <w:rStyle w:val="StyleUnderline"/>
          <w:highlight w:val="green"/>
        </w:rPr>
        <w:t>curated by a discourse of dominanc</w:t>
      </w:r>
      <w:r w:rsidRPr="008F2CBA">
        <w:rPr>
          <w:rStyle w:val="StyleUnderline"/>
        </w:rPr>
        <w:t>e</w:t>
      </w:r>
      <w:r w:rsidRPr="008F2CBA">
        <w:rPr>
          <w:sz w:val="16"/>
        </w:rPr>
        <w:t xml:space="preserve">, this discourse is </w:t>
      </w:r>
      <w:r w:rsidRPr="008F2CBA">
        <w:rPr>
          <w:rStyle w:val="StyleUnderline"/>
          <w:highlight w:val="green"/>
        </w:rPr>
        <w:t>supported by</w:t>
      </w:r>
      <w:r w:rsidRPr="008F2CBA">
        <w:rPr>
          <w:rStyle w:val="StyleUnderline"/>
        </w:rPr>
        <w:t xml:space="preserve"> the </w:t>
      </w:r>
      <w:r w:rsidRPr="008F2CBA">
        <w:rPr>
          <w:rStyle w:val="StyleUnderline"/>
          <w:highlight w:val="green"/>
        </w:rPr>
        <w:t>legislation</w:t>
      </w:r>
      <w:r w:rsidRPr="008F2CBA">
        <w:rPr>
          <w:sz w:val="16"/>
        </w:rPr>
        <w:t xml:space="preserve"> discussed and exemplified through the critical discourse analysis in chapter three and four. </w:t>
      </w:r>
      <w:r w:rsidRPr="008F2CBA">
        <w:rPr>
          <w:rStyle w:val="StyleUnderline"/>
          <w:highlight w:val="green"/>
        </w:rPr>
        <w:t>This</w:t>
      </w:r>
      <w:r w:rsidRPr="008F2CBA">
        <w:rPr>
          <w:rStyle w:val="StyleUnderline"/>
        </w:rPr>
        <w:t xml:space="preserve"> discourse </w:t>
      </w:r>
      <w:r w:rsidRPr="008F2CBA">
        <w:rPr>
          <w:rStyle w:val="StyleUnderline"/>
          <w:highlight w:val="green"/>
        </w:rPr>
        <w:t>positions everything into binaries</w:t>
      </w:r>
      <w:r w:rsidRPr="008F2CBA">
        <w:rPr>
          <w:rStyle w:val="StyleUnderline"/>
        </w:rPr>
        <w:t xml:space="preserve"> in order </w:t>
      </w:r>
      <w:r w:rsidRPr="008F2CBA">
        <w:rPr>
          <w:rStyle w:val="StyleUnderline"/>
          <w:highlight w:val="green"/>
        </w:rPr>
        <w:t>to maintain</w:t>
      </w:r>
      <w:r w:rsidRPr="008F2CBA">
        <w:rPr>
          <w:rStyle w:val="StyleUnderline"/>
        </w:rPr>
        <w:t xml:space="preserve"> its </w:t>
      </w:r>
      <w:r w:rsidRPr="008F2CBA">
        <w:rPr>
          <w:rStyle w:val="StyleUnderline"/>
          <w:highlight w:val="green"/>
        </w:rPr>
        <w:t>superiority and control</w:t>
      </w:r>
      <w:r w:rsidRPr="008F2CBA">
        <w:rPr>
          <w:sz w:val="16"/>
          <w:highlight w:val="green"/>
        </w:rPr>
        <w:t>.</w:t>
      </w:r>
      <w:r w:rsidRPr="008F2CBA">
        <w:rPr>
          <w:sz w:val="16"/>
        </w:rPr>
        <w:t xml:space="preserve"> Binaries </w:t>
      </w:r>
      <w:r w:rsidRPr="008F2CBA">
        <w:rPr>
          <w:rStyle w:val="StyleUnderline"/>
        </w:rPr>
        <w:t>such as male/female, nature/culture, modernity/indigeneity</w:t>
      </w:r>
      <w:r w:rsidRPr="008F2CBA">
        <w:rPr>
          <w:sz w:val="16"/>
        </w:rPr>
        <w:t xml:space="preserve"> serve </w:t>
      </w:r>
      <w:r w:rsidRPr="008F2CBA">
        <w:rPr>
          <w:rStyle w:val="StyleUnderline"/>
        </w:rPr>
        <w:t xml:space="preserve">to create a grounds </w:t>
      </w:r>
      <w:r w:rsidRPr="008F2CBA">
        <w:rPr>
          <w:rStyle w:val="StyleUnderline"/>
          <w:highlight w:val="green"/>
        </w:rPr>
        <w:t>for</w:t>
      </w:r>
      <w:r w:rsidRPr="008F2CBA">
        <w:rPr>
          <w:rStyle w:val="StyleUnderline"/>
        </w:rPr>
        <w:t xml:space="preserve"> acts of </w:t>
      </w:r>
      <w:r w:rsidRPr="008F2CBA">
        <w:rPr>
          <w:rStyle w:val="StyleUnderline"/>
          <w:highlight w:val="green"/>
        </w:rPr>
        <w:t>domination by the more privileged</w:t>
      </w:r>
      <w:r w:rsidRPr="008F2CBA">
        <w:rPr>
          <w:rStyle w:val="StyleUnderline"/>
        </w:rPr>
        <w:t xml:space="preserve"> of the binary </w:t>
      </w:r>
      <w:r w:rsidRPr="008F2CBA">
        <w:rPr>
          <w:sz w:val="16"/>
        </w:rPr>
        <w:t xml:space="preserve">and their acts of domination, as was extensively discussed in chapter one. </w:t>
      </w:r>
      <w:r w:rsidRPr="008F2CBA">
        <w:rPr>
          <w:rStyle w:val="StyleUnderline"/>
        </w:rPr>
        <w:t>Such binaries create vast amounts of pain to both people and planet everywhere in a multitude of situations</w:t>
      </w:r>
      <w:r w:rsidRPr="008F2CBA">
        <w:rPr>
          <w:sz w:val="16"/>
        </w:rPr>
        <w:t xml:space="preserve">, the acts of biopiracy and the subject construction of indigenous peoples discussed here being just one example. The </w:t>
      </w:r>
      <w:r w:rsidRPr="008F2CBA">
        <w:rPr>
          <w:rStyle w:val="StyleUnderline"/>
          <w:highlight w:val="green"/>
        </w:rPr>
        <w:t>colonization of indigenous knowledges shows the</w:t>
      </w:r>
      <w:r w:rsidRPr="008F2CBA">
        <w:rPr>
          <w:rStyle w:val="StyleUnderline"/>
        </w:rPr>
        <w:t xml:space="preserve"> Global </w:t>
      </w:r>
      <w:r w:rsidRPr="008F2CBA">
        <w:rPr>
          <w:rStyle w:val="StyleUnderline"/>
          <w:highlight w:val="green"/>
        </w:rPr>
        <w:t>North asserting</w:t>
      </w:r>
      <w:r w:rsidRPr="008F2CBA">
        <w:rPr>
          <w:rStyle w:val="StyleUnderline"/>
        </w:rPr>
        <w:t xml:space="preserve"> it’s </w:t>
      </w:r>
      <w:r w:rsidRPr="008F2CBA">
        <w:rPr>
          <w:rStyle w:val="StyleUnderline"/>
          <w:highlight w:val="green"/>
        </w:rPr>
        <w:t>dominance over</w:t>
      </w:r>
      <w:r w:rsidRPr="008F2CBA">
        <w:rPr>
          <w:rStyle w:val="StyleUnderline"/>
        </w:rPr>
        <w:t xml:space="preserve"> and against </w:t>
      </w:r>
      <w:r w:rsidRPr="008F2CBA">
        <w:rPr>
          <w:rStyle w:val="StyleUnderline"/>
          <w:highlight w:val="green"/>
        </w:rPr>
        <w:t>the</w:t>
      </w:r>
      <w:r w:rsidRPr="008F2CBA">
        <w:rPr>
          <w:rStyle w:val="StyleUnderline"/>
        </w:rPr>
        <w:t xml:space="preserve"> indigenous </w:t>
      </w:r>
      <w:r w:rsidRPr="008F2CBA">
        <w:rPr>
          <w:rStyle w:val="StyleUnderline"/>
          <w:highlight w:val="green"/>
        </w:rPr>
        <w:t>Other</w:t>
      </w:r>
      <w:r w:rsidRPr="008F2CBA">
        <w:rPr>
          <w:rStyle w:val="StyleUnderline"/>
        </w:rPr>
        <w:t>, culture over nature, masculine over the feminine, modernity over indigeneity.</w:t>
      </w:r>
      <w:r w:rsidRPr="008F2CBA">
        <w:rPr>
          <w:sz w:val="16"/>
        </w:rPr>
        <w:t xml:space="preserve"> The force of colonialism has been described as the rape of indigenous people and of nature because of their structural similarity (Gaard, 1997: 130). Biopiracy as neo-colonialism may not include sexual violence however </w:t>
      </w:r>
      <w:r w:rsidRPr="008F2CBA">
        <w:rPr>
          <w:rStyle w:val="StyleUnderline"/>
        </w:rPr>
        <w:t>the cultural and economic strangulation acts as a more subtle and covert form of violence hidden from the international arena.</w:t>
      </w:r>
    </w:p>
    <w:p w14:paraId="520B18BA" w14:textId="77777777" w:rsidR="00BE524D" w:rsidRPr="008F2CBA" w:rsidRDefault="00BE524D" w:rsidP="00BE524D">
      <w:pPr>
        <w:rPr>
          <w:rStyle w:val="StyleUnderline"/>
        </w:rPr>
      </w:pPr>
      <w:r w:rsidRPr="008F2CBA">
        <w:rPr>
          <w:sz w:val="16"/>
        </w:rPr>
        <w:t xml:space="preserve">However, </w:t>
      </w:r>
      <w:r w:rsidRPr="008F2CBA">
        <w:rPr>
          <w:rStyle w:val="StyleUnderline"/>
        </w:rPr>
        <w:t xml:space="preserve">the emergence of </w:t>
      </w:r>
      <w:r w:rsidRPr="008F2CBA">
        <w:rPr>
          <w:rStyle w:val="StyleUnderline"/>
          <w:highlight w:val="green"/>
        </w:rPr>
        <w:t>the TKDL shows resistance</w:t>
      </w:r>
      <w:r w:rsidRPr="008F2CBA">
        <w:rPr>
          <w:rStyle w:val="StyleUnderline"/>
        </w:rPr>
        <w:t xml:space="preserve"> to this colonization</w:t>
      </w:r>
      <w:r w:rsidRPr="008F2CBA">
        <w:rPr>
          <w:sz w:val="16"/>
        </w:rPr>
        <w:t xml:space="preserve">. The act of </w:t>
      </w:r>
      <w:r w:rsidRPr="008F2CBA">
        <w:rPr>
          <w:rStyle w:val="StyleUnderline"/>
          <w:highlight w:val="green"/>
        </w:rPr>
        <w:t>biopiracy itself displays the</w:t>
      </w:r>
      <w:r w:rsidRPr="008F2CBA">
        <w:rPr>
          <w:rStyle w:val="StyleUnderline"/>
        </w:rPr>
        <w:t xml:space="preserve"> true </w:t>
      </w:r>
      <w:r w:rsidRPr="008F2CBA">
        <w:rPr>
          <w:rStyle w:val="StyleUnderline"/>
          <w:highlight w:val="green"/>
        </w:rPr>
        <w:t>value of indigenous knowledges</w:t>
      </w:r>
      <w:r w:rsidRPr="008F2CBA">
        <w:rPr>
          <w:rStyle w:val="StyleUnderline"/>
        </w:rPr>
        <w:t xml:space="preserve"> and nature</w:t>
      </w:r>
      <w:r w:rsidRPr="008F2CBA">
        <w:rPr>
          <w:sz w:val="16"/>
        </w:rPr>
        <w:t xml:space="preserve">, to which this knowledge attends, </w:t>
      </w:r>
      <w:r w:rsidRPr="008F2CBA">
        <w:rPr>
          <w:rStyle w:val="StyleUnderline"/>
          <w:highlight w:val="green"/>
        </w:rPr>
        <w:t>as that which is appropriated</w:t>
      </w:r>
      <w:r w:rsidRPr="008F2CBA">
        <w:rPr>
          <w:rStyle w:val="StyleUnderline"/>
        </w:rPr>
        <w:t xml:space="preserve"> and commercialized </w:t>
      </w:r>
      <w:r w:rsidRPr="008F2CBA">
        <w:rPr>
          <w:rStyle w:val="StyleUnderline"/>
          <w:highlight w:val="green"/>
        </w:rPr>
        <w:t>is of high value</w:t>
      </w:r>
      <w:r w:rsidRPr="008F2CBA">
        <w:rPr>
          <w:rStyle w:val="StyleUnderline"/>
        </w:rPr>
        <w:t>, both in terms of knowledge and profit for the Global North</w:t>
      </w:r>
      <w:r w:rsidRPr="008F2CBA">
        <w:rPr>
          <w:sz w:val="16"/>
        </w:rPr>
        <w:t xml:space="preserve">. </w:t>
      </w:r>
      <w:r w:rsidRPr="008F2CBA">
        <w:rPr>
          <w:rStyle w:val="StyleUnderline"/>
          <w:highlight w:val="green"/>
        </w:rPr>
        <w:t>Destabilization of</w:t>
      </w:r>
      <w:r w:rsidRPr="008F2CBA">
        <w:rPr>
          <w:rStyle w:val="StyleUnderline"/>
        </w:rPr>
        <w:t xml:space="preserve"> existing </w:t>
      </w:r>
      <w:r w:rsidRPr="008F2CBA">
        <w:rPr>
          <w:rStyle w:val="StyleUnderline"/>
          <w:highlight w:val="green"/>
        </w:rPr>
        <w:t>binaries occurs here</w:t>
      </w:r>
      <w:r w:rsidRPr="008F2CBA">
        <w:rPr>
          <w:rStyle w:val="StyleUnderline"/>
        </w:rPr>
        <w:t xml:space="preserve">. The </w:t>
      </w:r>
      <w:r w:rsidRPr="008F2CBA">
        <w:rPr>
          <w:rStyle w:val="StyleUnderline"/>
          <w:highlight w:val="green"/>
        </w:rPr>
        <w:t>TKDL and legal battles won against biopiracy dislodge the idea</w:t>
      </w:r>
      <w:r w:rsidRPr="008F2CBA">
        <w:rPr>
          <w:rStyle w:val="StyleUnderline"/>
        </w:rPr>
        <w:t xml:space="preserve"> of the </w:t>
      </w:r>
      <w:r w:rsidRPr="008F2CBA">
        <w:rPr>
          <w:rStyle w:val="StyleUnderline"/>
          <w:highlight w:val="green"/>
        </w:rPr>
        <w:t>indigenous Subject</w:t>
      </w:r>
      <w:r w:rsidRPr="008F2CBA">
        <w:rPr>
          <w:rStyle w:val="StyleUnderline"/>
        </w:rPr>
        <w:t xml:space="preserve"> and/or Global South </w:t>
      </w:r>
      <w:r w:rsidRPr="008F2CBA">
        <w:rPr>
          <w:rStyle w:val="StyleUnderline"/>
          <w:highlight w:val="green"/>
        </w:rPr>
        <w:t>as a victim</w:t>
      </w:r>
      <w:r w:rsidRPr="008F2CBA">
        <w:rPr>
          <w:rStyle w:val="StyleUnderline"/>
        </w:rPr>
        <w:t xml:space="preserve"> unable to represent their own agency. The nature culture binary is dislodged in the act of biopiracy as </w:t>
      </w:r>
      <w:r w:rsidRPr="008F2CBA">
        <w:rPr>
          <w:rStyle w:val="StyleUnderline"/>
          <w:highlight w:val="green"/>
        </w:rPr>
        <w:t>nature is shown to be intelligent</w:t>
      </w:r>
      <w:r w:rsidRPr="008F2CBA">
        <w:rPr>
          <w:rStyle w:val="StyleUnderline"/>
        </w:rPr>
        <w:t xml:space="preserve"> and of value.</w:t>
      </w:r>
      <w:r w:rsidRPr="008F2CBA">
        <w:rPr>
          <w:sz w:val="16"/>
        </w:rPr>
        <w:t xml:space="preserve"> This destabilizes the assigned qualities given to nature as nature now comes to represent qualities attributed to culture by discourse. </w:t>
      </w:r>
      <w:r w:rsidRPr="008F2CBA">
        <w:rPr>
          <w:rStyle w:val="StyleUnderline"/>
          <w:highlight w:val="green"/>
        </w:rPr>
        <w:t>Destabilizing</w:t>
      </w:r>
      <w:r w:rsidRPr="008F2CBA">
        <w:rPr>
          <w:rStyle w:val="StyleUnderline"/>
        </w:rPr>
        <w:t xml:space="preserve"> such </w:t>
      </w:r>
      <w:r w:rsidRPr="008F2CBA">
        <w:rPr>
          <w:rStyle w:val="StyleUnderline"/>
          <w:highlight w:val="green"/>
        </w:rPr>
        <w:t>binary thinking</w:t>
      </w:r>
      <w:r w:rsidRPr="008F2CBA">
        <w:rPr>
          <w:rStyle w:val="StyleUnderline"/>
        </w:rPr>
        <w:t xml:space="preserve"> is of upmost importance in pursuing equality for all and environmental justice,</w:t>
      </w:r>
      <w:r w:rsidRPr="008F2CBA">
        <w:rPr>
          <w:sz w:val="16"/>
        </w:rPr>
        <w:t xml:space="preserve"> debunking myths surrounding nature and culture can aid this process. The world is in crisis, wars against the Other and the environment are being waged in the name of modernity and civilization. Destabilizing binaries, disrupting the equation of modernity and the Global North equals worldwide enlightenment and</w:t>
      </w:r>
      <w:r w:rsidRPr="008F2CBA">
        <w:rPr>
          <w:rStyle w:val="StyleUnderline"/>
        </w:rPr>
        <w:t xml:space="preserve"> </w:t>
      </w:r>
      <w:r w:rsidRPr="008F2CBA">
        <w:rPr>
          <w:rStyle w:val="StyleUnderline"/>
          <w:highlight w:val="green"/>
        </w:rPr>
        <w:t>show</w:t>
      </w:r>
      <w:r w:rsidRPr="008F2CBA">
        <w:rPr>
          <w:rStyle w:val="StyleUnderline"/>
        </w:rPr>
        <w:t xml:space="preserve">ing </w:t>
      </w:r>
      <w:r w:rsidRPr="008F2CBA">
        <w:rPr>
          <w:rStyle w:val="StyleUnderline"/>
          <w:highlight w:val="green"/>
        </w:rPr>
        <w:t>how nature and culture</w:t>
      </w:r>
      <w:r w:rsidRPr="008F2CBA">
        <w:rPr>
          <w:rStyle w:val="StyleUnderline"/>
        </w:rPr>
        <w:t xml:space="preserve"> are constructed as two separate entities when in fact they embody and </w:t>
      </w:r>
      <w:r w:rsidRPr="008F2CBA">
        <w:rPr>
          <w:rStyle w:val="StyleUnderline"/>
          <w:highlight w:val="green"/>
        </w:rPr>
        <w:t>intertwine with one another</w:t>
      </w:r>
      <w:r w:rsidRPr="008F2CBA">
        <w:rPr>
          <w:rStyle w:val="StyleUnderline"/>
        </w:rPr>
        <w:t>, are necessary for a more peaceful global existence.</w:t>
      </w:r>
    </w:p>
    <w:p w14:paraId="0EC0687F" w14:textId="77777777" w:rsidR="00BE524D" w:rsidRPr="008F2CBA" w:rsidRDefault="00BE524D" w:rsidP="00BE524D">
      <w:pPr>
        <w:rPr>
          <w:sz w:val="16"/>
        </w:rPr>
      </w:pPr>
      <w:r w:rsidRPr="008F2CBA">
        <w:rPr>
          <w:rStyle w:val="StyleUnderline"/>
          <w:highlight w:val="green"/>
        </w:rPr>
        <w:t>Biopiracy</w:t>
      </w:r>
      <w:r w:rsidRPr="008F2CBA">
        <w:rPr>
          <w:sz w:val="16"/>
        </w:rPr>
        <w:t xml:space="preserve"> as an act of colonization of indigenous knowledges </w:t>
      </w:r>
      <w:r w:rsidRPr="008F2CBA">
        <w:rPr>
          <w:rStyle w:val="StyleUnderline"/>
        </w:rPr>
        <w:t>poses a threat to the lives of indigenous peoples on a symbolic and material level</w:t>
      </w:r>
      <w:r w:rsidRPr="008F2CBA">
        <w:rPr>
          <w:sz w:val="16"/>
        </w:rPr>
        <w:t xml:space="preserve">. The lived experience of indigenous peoples was adversely affected by the paradigm shift in agriculture, the green revolution, which lead to farming no longer being viewed as an earth nurturing process to provide sustenance for those who depended on it to a masculinist approach where farming is equated with export and profit (Shiva, 1989: 97). Taking a scientific, corporate, production-focused approach to agriculture and resources, such as those discussed in the biopiracy case studies in chapter three, shifts the control of the food system and natural environment from indigenous communities to multinational corporations. </w:t>
      </w:r>
      <w:r w:rsidRPr="008F2CBA">
        <w:rPr>
          <w:rStyle w:val="StyleUnderline"/>
        </w:rPr>
        <w:t xml:space="preserve">The patenting and commercialization of resources </w:t>
      </w:r>
      <w:r w:rsidRPr="008F2CBA">
        <w:rPr>
          <w:rStyle w:val="StyleUnderline"/>
          <w:highlight w:val="green"/>
        </w:rPr>
        <w:t xml:space="preserve">creates economic deprivation and disconnects indigenous communities with </w:t>
      </w:r>
      <w:r w:rsidRPr="008F2CBA">
        <w:rPr>
          <w:rStyle w:val="StyleUnderline"/>
        </w:rPr>
        <w:t xml:space="preserve">their </w:t>
      </w:r>
      <w:r w:rsidRPr="008F2CBA">
        <w:rPr>
          <w:rStyle w:val="StyleUnderline"/>
          <w:highlight w:val="green"/>
        </w:rPr>
        <w:t>resources and food</w:t>
      </w:r>
      <w:r w:rsidRPr="008F2CBA">
        <w:rPr>
          <w:sz w:val="16"/>
        </w:rPr>
        <w:t>. Capitalist approaches to nature leads to the encroachment of local decision-making and local control of processes with regards to resources. Multinational corporations working in this manner reproduce colonialism, gender norms and the class system whilst intensifying local inequalities (Omvedt, 1994: 101). This approach to the environment erodes centuries worth of indigenous knowledges of land, resources and food, and reduces that knowledge to a homogenized reductionist pattern that damages the environment and those who depend on it. A commercialized approach to nature does not have the best interests at heart with regards to conservation, food security and preventing environmental damage. “The localities of third world communities have been pillaged, resourced and outsourced, as well as polluted and degraded in the process of globalization; ‘cosmopolitanism’ accrue primarily to the urban elites who benefit from globalization” (Gaard, 2010: 12) be they in the Global North or the Global South.</w:t>
      </w:r>
    </w:p>
    <w:p w14:paraId="06758A36" w14:textId="77777777" w:rsidR="00BE524D" w:rsidRPr="008F2CBA" w:rsidRDefault="00BE524D" w:rsidP="00BE524D">
      <w:pPr>
        <w:rPr>
          <w:rStyle w:val="StyleUnderline"/>
        </w:rPr>
      </w:pPr>
      <w:r w:rsidRPr="008F2CBA">
        <w:rPr>
          <w:sz w:val="16"/>
        </w:rPr>
        <w:t xml:space="preserve">The act of colonizing indigenous knowledges through biopiracy exhibits the complex power nexuses and representational discourses that produce and reduce Subjects in order to allow for exploitation to occur. This thesis contributes to discussions of biopiracy by providing a different perspective to analyse the situation from. An alternative nuance embellishes arguments against biopiracy and is therefore instrumental in alleviating oppression of indigenous peoples and the environment. We must acknowledge nature and those with the knowledges of it as being diverse with great capacity to sustain life. Tackling the issue of nature and the natural in a feminist praxis must be done without fear of excommunication. </w:t>
      </w:r>
      <w:r w:rsidRPr="008F2CBA">
        <w:rPr>
          <w:rStyle w:val="StyleUnderline"/>
        </w:rPr>
        <w:t xml:space="preserve">Relations between people, place and nature should be maintained, for </w:t>
      </w:r>
      <w:r w:rsidRPr="008F2CBA">
        <w:rPr>
          <w:rStyle w:val="StyleUnderline"/>
          <w:highlight w:val="green"/>
        </w:rPr>
        <w:t xml:space="preserve">a whole-earth way of thinking has the capacity to combat the large-scale damaging effects </w:t>
      </w:r>
      <w:r w:rsidRPr="008F2CBA">
        <w:rPr>
          <w:rStyle w:val="StyleUnderline"/>
        </w:rPr>
        <w:t xml:space="preserve">globalization (Gaard, 2010: 13) has </w:t>
      </w:r>
      <w:r w:rsidRPr="008F2CBA">
        <w:rPr>
          <w:rStyle w:val="StyleUnderline"/>
          <w:highlight w:val="green"/>
        </w:rPr>
        <w:t>on vulnerable individuals and the environment.</w:t>
      </w:r>
    </w:p>
    <w:p w14:paraId="6643E453" w14:textId="77777777" w:rsidR="00BE524D" w:rsidRPr="00AE61A2" w:rsidRDefault="00BE524D" w:rsidP="00BE524D">
      <w:pPr>
        <w:rPr>
          <w:rStyle w:val="StyleUnderline"/>
        </w:rPr>
      </w:pPr>
    </w:p>
    <w:p w14:paraId="559B3285" w14:textId="77777777" w:rsidR="00BE524D" w:rsidRPr="00AE61A2" w:rsidRDefault="00BE524D" w:rsidP="00BE524D">
      <w:pPr>
        <w:rPr>
          <w:sz w:val="12"/>
        </w:rPr>
      </w:pPr>
    </w:p>
    <w:p w14:paraId="0F78F78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524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E524D"/>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9EBB"/>
  <w15:chartTrackingRefBased/>
  <w15:docId w15:val="{51D9DC2C-9239-4C16-AAD9-9C63CD51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524D"/>
    <w:rPr>
      <w:rFonts w:ascii="Calibri" w:hAnsi="Calibri" w:cs="Calibri"/>
    </w:rPr>
  </w:style>
  <w:style w:type="paragraph" w:styleId="Heading1">
    <w:name w:val="heading 1"/>
    <w:aliases w:val="Pocket"/>
    <w:basedOn w:val="Normal"/>
    <w:next w:val="Normal"/>
    <w:link w:val="Heading1Char"/>
    <w:qFormat/>
    <w:rsid w:val="00BE52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52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E52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BE52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52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24D"/>
  </w:style>
  <w:style w:type="character" w:customStyle="1" w:styleId="Heading1Char">
    <w:name w:val="Heading 1 Char"/>
    <w:aliases w:val="Pocket Char"/>
    <w:basedOn w:val="DefaultParagraphFont"/>
    <w:link w:val="Heading1"/>
    <w:rsid w:val="00BE52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524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E524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BE52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BE524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524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6"/>
    <w:qFormat/>
    <w:rsid w:val="00BE524D"/>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E524D"/>
    <w:rPr>
      <w:color w:val="auto"/>
      <w:u w:val="none"/>
    </w:rPr>
  </w:style>
  <w:style w:type="character" w:styleId="FollowedHyperlink">
    <w:name w:val="FollowedHyperlink"/>
    <w:basedOn w:val="DefaultParagraphFont"/>
    <w:uiPriority w:val="99"/>
    <w:semiHidden/>
    <w:unhideWhenUsed/>
    <w:rsid w:val="00BE524D"/>
    <w:rPr>
      <w:color w:val="auto"/>
      <w:u w:val="none"/>
    </w:rPr>
  </w:style>
  <w:style w:type="paragraph" w:customStyle="1" w:styleId="textbold">
    <w:name w:val="text bold"/>
    <w:basedOn w:val="Normal"/>
    <w:link w:val="Emphasis"/>
    <w:uiPriority w:val="7"/>
    <w:qFormat/>
    <w:rsid w:val="00BE524D"/>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E52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org/2006/12/06/inside-views-indigenous-groups-tell-wipo-dont-patent-our-traditional-knowledg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12330</Words>
  <Characters>70284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2021-09-24T17:55:00Z</dcterms:created>
  <dcterms:modified xsi:type="dcterms:W3CDTF">2021-09-24T17:55:00Z</dcterms:modified>
</cp:coreProperties>
</file>