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51F39" w14:textId="6909A4DA" w:rsidR="004277B7" w:rsidRDefault="008A7820" w:rsidP="008A7820">
      <w:pPr>
        <w:pStyle w:val="Heading1"/>
      </w:pPr>
      <w:r>
        <w:t xml:space="preserve">1nc v </w:t>
      </w:r>
      <w:proofErr w:type="spellStart"/>
      <w:r>
        <w:t>saranya</w:t>
      </w:r>
      <w:proofErr w:type="spellEnd"/>
    </w:p>
    <w:p w14:paraId="3EC05739" w14:textId="37D2F9E9" w:rsidR="008A7820" w:rsidRDefault="008A7820" w:rsidP="008A7820"/>
    <w:p w14:paraId="33CA41A7" w14:textId="2C67525D" w:rsidR="00540F33" w:rsidRDefault="00540F33" w:rsidP="00540F33">
      <w:pPr>
        <w:pStyle w:val="Heading1"/>
      </w:pPr>
      <w:r>
        <w:lastRenderedPageBreak/>
        <w:t>Combo shell</w:t>
      </w:r>
    </w:p>
    <w:p w14:paraId="12CF83E4" w14:textId="3E038DF5" w:rsidR="00540F33" w:rsidRDefault="00540F33" w:rsidP="00540F33"/>
    <w:p w14:paraId="57D65325" w14:textId="77777777" w:rsidR="00540F33" w:rsidRDefault="00540F33" w:rsidP="00540F33">
      <w:pPr>
        <w:pStyle w:val="Heading4"/>
      </w:pPr>
      <w:r>
        <w:t>Interpretation and violation: The aff must not read epistemic modesty and an extinction level impact.</w:t>
      </w:r>
    </w:p>
    <w:p w14:paraId="544088D5" w14:textId="77777777" w:rsidR="00540F33" w:rsidRDefault="00540F33" w:rsidP="00540F33">
      <w:pPr>
        <w:pStyle w:val="Heading4"/>
      </w:pPr>
      <w:r>
        <w:t xml:space="preserve">[1] Reciprocity – the aff only needs to win their offense to win the round since it always outweighs under epistemic modesty, but I </w:t>
      </w:r>
      <w:proofErr w:type="gramStart"/>
      <w:r>
        <w:t>have to</w:t>
      </w:r>
      <w:proofErr w:type="gramEnd"/>
      <w:r>
        <w:t xml:space="preserve"> win a high likelihood of my framework being true AND my offense, since there are no violations of infinite magnitude under my framework, imposing a 2:1 burden on me.</w:t>
      </w:r>
    </w:p>
    <w:p w14:paraId="4ACE3DC7" w14:textId="77777777" w:rsidR="00540F33" w:rsidRPr="00D95EDA" w:rsidRDefault="00540F33" w:rsidP="00540F33">
      <w:pPr>
        <w:pStyle w:val="Heading4"/>
      </w:pPr>
      <w:r>
        <w:t>[2] Ground – It moots all the time I spent justifying my framework in the round down to one question of EM</w:t>
      </w:r>
    </w:p>
    <w:p w14:paraId="6524D26F" w14:textId="2803641D" w:rsidR="00540F33" w:rsidRDefault="00540F33" w:rsidP="00540F33">
      <w:pPr>
        <w:pStyle w:val="Heading4"/>
      </w:pPr>
      <w:r>
        <w:t xml:space="preserve">[3] Phil ed – It moots the entirety of my framework down to a question if the aff’s impact is true or not, which distances us from </w:t>
      </w:r>
      <w:proofErr w:type="spellStart"/>
      <w:r>
        <w:t>phil</w:t>
      </w:r>
      <w:proofErr w:type="spellEnd"/>
      <w:r>
        <w:t xml:space="preserve"> ed which outweighs because </w:t>
      </w:r>
    </w:p>
    <w:p w14:paraId="2524639C" w14:textId="1DB05580" w:rsidR="00F20B35" w:rsidRPr="00F20B35" w:rsidRDefault="00F20B35" w:rsidP="00F20B35">
      <w:pPr>
        <w:rPr>
          <w:b/>
          <w:sz w:val="26"/>
          <w:szCs w:val="26"/>
        </w:rPr>
      </w:pPr>
      <w:r>
        <w:rPr>
          <w:b/>
          <w:sz w:val="26"/>
          <w:szCs w:val="26"/>
        </w:rPr>
        <w:t xml:space="preserve">Drop the debater - severance kills 1NC </w:t>
      </w:r>
      <w:proofErr w:type="spellStart"/>
      <w:r>
        <w:rPr>
          <w:b/>
          <w:sz w:val="26"/>
          <w:szCs w:val="26"/>
        </w:rPr>
        <w:t>strat</w:t>
      </w:r>
      <w:proofErr w:type="spellEnd"/>
      <w:r>
        <w:rPr>
          <w:b/>
          <w:sz w:val="26"/>
          <w:szCs w:val="26"/>
        </w:rPr>
        <w:t xml:space="preserve"> construction—1AR restart favors aff since it’s 7-6 time skew and they get 2 speeches to my one. No </w:t>
      </w:r>
      <w:proofErr w:type="spellStart"/>
      <w:r>
        <w:rPr>
          <w:b/>
          <w:sz w:val="26"/>
          <w:szCs w:val="26"/>
        </w:rPr>
        <w:t>rvi</w:t>
      </w:r>
      <w:proofErr w:type="spellEnd"/>
      <w:r>
        <w:rPr>
          <w:b/>
          <w:sz w:val="26"/>
          <w:szCs w:val="26"/>
        </w:rPr>
        <w:t xml:space="preserve">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w:t>
      </w:r>
      <w:proofErr w:type="spellStart"/>
      <w:r>
        <w:rPr>
          <w:b/>
          <w:sz w:val="26"/>
          <w:szCs w:val="26"/>
        </w:rPr>
        <w:t>nc</w:t>
      </w:r>
      <w:proofErr w:type="spellEnd"/>
      <w:r>
        <w:rPr>
          <w:b/>
          <w:sz w:val="26"/>
          <w:szCs w:val="26"/>
        </w:rPr>
        <w:t xml:space="preserve">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2969B876" w14:textId="77777777" w:rsidR="00540F33" w:rsidRPr="00540F33" w:rsidRDefault="00540F33" w:rsidP="00540F33"/>
    <w:p w14:paraId="4BF8DB4D" w14:textId="33E0878E" w:rsidR="008A7820" w:rsidRPr="008A7820" w:rsidRDefault="008A7820" w:rsidP="008A7820">
      <w:pPr>
        <w:pStyle w:val="Heading1"/>
      </w:pPr>
      <w:proofErr w:type="spellStart"/>
      <w:r>
        <w:lastRenderedPageBreak/>
        <w:t>nc</w:t>
      </w:r>
      <w:proofErr w:type="spellEnd"/>
    </w:p>
    <w:p w14:paraId="50DB7C63" w14:textId="77777777" w:rsidR="004277B7" w:rsidRPr="00106B94" w:rsidRDefault="004277B7" w:rsidP="004277B7">
      <w:pPr>
        <w:pStyle w:val="Heading4"/>
        <w:rPr>
          <w:rFonts w:cs="Calibri"/>
        </w:rPr>
      </w:pPr>
      <w:r w:rsidRPr="00106B94">
        <w:rPr>
          <w:rFonts w:cs="Calibri"/>
        </w:rPr>
        <w:t>The metaethic is practical reason. Prefer:</w:t>
      </w:r>
    </w:p>
    <w:p w14:paraId="0F3FC207" w14:textId="77777777" w:rsidR="004277B7" w:rsidRPr="00106B94" w:rsidRDefault="004277B7" w:rsidP="004277B7"/>
    <w:p w14:paraId="1C03403E" w14:textId="77777777" w:rsidR="004277B7" w:rsidRPr="00106B94" w:rsidRDefault="004277B7" w:rsidP="004277B7">
      <w:pPr>
        <w:pStyle w:val="Heading4"/>
        <w:rPr>
          <w:rFonts w:cs="Calibri"/>
        </w:rPr>
      </w:pPr>
      <w:r w:rsidRPr="00106B94">
        <w:rPr>
          <w:rFonts w:cs="Calibri"/>
        </w:rPr>
        <w:t>First, inescapability – the exercise of practical rationality requires that one regards it as intrinsically good – that justifies a right to freedom.</w:t>
      </w:r>
    </w:p>
    <w:p w14:paraId="43C438C1" w14:textId="77777777" w:rsidR="004277B7" w:rsidRPr="00106B94" w:rsidRDefault="004277B7" w:rsidP="004277B7">
      <w:r w:rsidRPr="00106B94">
        <w:rPr>
          <w:rStyle w:val="Style13ptBold"/>
        </w:rPr>
        <w:t>Wood</w:t>
      </w:r>
      <w:r w:rsidRPr="00106B94">
        <w:t xml:space="preserve"> [Allen W. Wood, (Stanford University, California) "Kantian Ethics" Cambridge University Press, 2007, https://www.cambridge.org/core/books/kantian-ethics/769B8CD9FCC74DB6870189AE1645FAC8, DOA:8-12-2020 // WWBW]//</w:t>
      </w:r>
      <w:proofErr w:type="spellStart"/>
      <w:r w:rsidRPr="00106B94">
        <w:t>rct</w:t>
      </w:r>
      <w:proofErr w:type="spellEnd"/>
      <w:r w:rsidRPr="00106B94">
        <w:t xml:space="preserve"> </w:t>
      </w:r>
      <w:proofErr w:type="spellStart"/>
      <w:r w:rsidRPr="00106B94">
        <w:t>st</w:t>
      </w:r>
      <w:proofErr w:type="spellEnd"/>
    </w:p>
    <w:p w14:paraId="59C220B9" w14:textId="77777777" w:rsidR="004277B7" w:rsidRPr="00106B94" w:rsidRDefault="004277B7" w:rsidP="004277B7">
      <w:pPr>
        <w:rPr>
          <w:rStyle w:val="Emphasis"/>
        </w:rPr>
      </w:pPr>
      <w:r w:rsidRPr="00106B94">
        <w:rPr>
          <w:sz w:val="16"/>
        </w:rPr>
        <w:t xml:space="preserve">Kant holds that </w:t>
      </w:r>
      <w:r w:rsidRPr="00106B94">
        <w:rPr>
          <w:rStyle w:val="Emphasis"/>
          <w:highlight w:val="cyan"/>
        </w:rPr>
        <w:t>the</w:t>
      </w:r>
      <w:r w:rsidRPr="00106B94">
        <w:rPr>
          <w:rStyle w:val="Emphasis"/>
        </w:rPr>
        <w:t xml:space="preserve"> most basic </w:t>
      </w:r>
      <w:r w:rsidRPr="00106B94">
        <w:rPr>
          <w:rStyle w:val="Emphasis"/>
          <w:highlight w:val="cyan"/>
        </w:rPr>
        <w:t>act through which people exercise</w:t>
      </w:r>
      <w:r w:rsidRPr="00106B94">
        <w:rPr>
          <w:rStyle w:val="Emphasis"/>
        </w:rPr>
        <w:t xml:space="preserve"> </w:t>
      </w:r>
      <w:r w:rsidRPr="00106B94">
        <w:rPr>
          <w:sz w:val="16"/>
        </w:rPr>
        <w:t xml:space="preserve">their </w:t>
      </w:r>
      <w:r w:rsidRPr="00106B94">
        <w:rPr>
          <w:rStyle w:val="Emphasis"/>
          <w:highlight w:val="cyan"/>
        </w:rPr>
        <w:t>practical rationality is</w:t>
      </w:r>
      <w:r w:rsidRPr="00106B94">
        <w:rPr>
          <w:rStyle w:val="Emphasis"/>
        </w:rPr>
        <w:t xml:space="preserve"> that of </w:t>
      </w:r>
      <w:r w:rsidRPr="00106B94">
        <w:rPr>
          <w:rStyle w:val="Emphasis"/>
          <w:highlight w:val="cyan"/>
        </w:rPr>
        <w:t>setting an end</w:t>
      </w:r>
      <w:r w:rsidRPr="00106B94">
        <w:rPr>
          <w:sz w:val="16"/>
        </w:rPr>
        <w:t xml:space="preserve"> (G 4:437). To set an end is, analytically, to subject yourself to the hypothetical imperative that you should take the necessary means to the end you have set (G 4:417). This is </w:t>
      </w:r>
      <w:r w:rsidRPr="00106B94">
        <w:rPr>
          <w:rStyle w:val="Emphasis"/>
        </w:rPr>
        <w:t xml:space="preserve">the claim that you rationally ought to do something </w:t>
      </w:r>
      <w:proofErr w:type="gramStart"/>
      <w:r w:rsidRPr="00106B94">
        <w:rPr>
          <w:rStyle w:val="Emphasis"/>
        </w:rPr>
        <w:t>whether</w:t>
      </w:r>
      <w:r w:rsidRPr="00106B94">
        <w:rPr>
          <w:sz w:val="16"/>
        </w:rPr>
        <w:t xml:space="preserve"> or not</w:t>
      </w:r>
      <w:proofErr w:type="gramEnd"/>
      <w:r w:rsidRPr="00106B94">
        <w:rPr>
          <w:sz w:val="16"/>
        </w:rPr>
        <w:t xml:space="preserve"> </w:t>
      </w:r>
      <w:r w:rsidRPr="00106B94">
        <w:rPr>
          <w:rStyle w:val="Emphasis"/>
        </w:rPr>
        <w:t>you are</w:t>
      </w:r>
      <w:r w:rsidRPr="00106B94">
        <w:rPr>
          <w:sz w:val="16"/>
        </w:rPr>
        <w:t xml:space="preserve"> at the moment </w:t>
      </w:r>
      <w:r w:rsidRPr="00106B94">
        <w:rPr>
          <w:rStyle w:val="Emphasis"/>
        </w:rPr>
        <w:t>inclined to do it</w:t>
      </w:r>
      <w:r w:rsidRPr="00106B94">
        <w:rPr>
          <w:sz w:val="16"/>
        </w:rPr>
        <w:t xml:space="preserve">. It </w:t>
      </w:r>
      <w:r w:rsidRPr="00106B94">
        <w:rPr>
          <w:rStyle w:val="Emphasis"/>
        </w:rPr>
        <w:t>represents</w:t>
      </w:r>
      <w:r w:rsidRPr="00106B94">
        <w:rPr>
          <w:sz w:val="16"/>
        </w:rPr>
        <w:t xml:space="preserve"> the action of applying that means as good (G 4:414) – in the sense of </w:t>
      </w:r>
      <w:r w:rsidRPr="00106B94">
        <w:rPr>
          <w:rStyle w:val="Emphasis"/>
        </w:rPr>
        <w:t>“</w:t>
      </w:r>
      <w:r w:rsidRPr="00106B94">
        <w:rPr>
          <w:rStyle w:val="Emphasis"/>
          <w:highlight w:val="cyan"/>
        </w:rPr>
        <w:t>good</w:t>
      </w:r>
      <w:r w:rsidRPr="00106B94">
        <w:rPr>
          <w:rStyle w:val="Emphasis"/>
        </w:rPr>
        <w:t>”</w:t>
      </w:r>
      <w:r w:rsidRPr="00106B94">
        <w:rPr>
          <w:sz w:val="16"/>
        </w:rPr>
        <w:t xml:space="preserve"> that Kant explicates as: what </w:t>
      </w:r>
      <w:r w:rsidRPr="00106B94">
        <w:rPr>
          <w:rStyle w:val="Emphasis"/>
          <w:highlight w:val="cyan"/>
        </w:rPr>
        <w:t>is required by reason independent</w:t>
      </w:r>
      <w:r w:rsidRPr="00106B94">
        <w:rPr>
          <w:rStyle w:val="Emphasis"/>
        </w:rPr>
        <w:t xml:space="preserve">ly </w:t>
      </w:r>
      <w:r w:rsidRPr="00106B94">
        <w:rPr>
          <w:rStyle w:val="Emphasis"/>
          <w:highlight w:val="cyan"/>
        </w:rPr>
        <w:t>of inclination</w:t>
      </w:r>
      <w:r w:rsidRPr="00106B94">
        <w:rPr>
          <w:sz w:val="16"/>
        </w:rPr>
        <w:t xml:space="preserve"> (G 4:413). Kant correctly infers that </w:t>
      </w:r>
      <w:r w:rsidRPr="00106B94">
        <w:rPr>
          <w:rStyle w:val="Emphasis"/>
          <w:highlight w:val="cyan"/>
        </w:rPr>
        <w:t>any being which sets itself ends is committed</w:t>
      </w:r>
      <w:r w:rsidRPr="00106B94">
        <w:rPr>
          <w:rStyle w:val="Emphasis"/>
        </w:rPr>
        <w:t xml:space="preserve"> to regarding its end as good in this sense, </w:t>
      </w:r>
      <w:proofErr w:type="gramStart"/>
      <w:r w:rsidRPr="00106B94">
        <w:rPr>
          <w:rStyle w:val="Emphasis"/>
        </w:rPr>
        <w:t>and</w:t>
      </w:r>
      <w:r w:rsidRPr="00106B94">
        <w:rPr>
          <w:sz w:val="16"/>
        </w:rPr>
        <w:t xml:space="preserve"> also</w:t>
      </w:r>
      <w:proofErr w:type="gramEnd"/>
      <w:r w:rsidRPr="00106B94">
        <w:rPr>
          <w:sz w:val="16"/>
        </w:rPr>
        <w:t xml:space="preserve"> </w:t>
      </w:r>
      <w:r w:rsidRPr="00106B94">
        <w:rPr>
          <w:rStyle w:val="Emphasis"/>
          <w:highlight w:val="cyan"/>
        </w:rPr>
        <w:t>to regarding the goodness of its end as what</w:t>
      </w:r>
      <w:r w:rsidRPr="00106B94">
        <w:rPr>
          <w:rStyle w:val="Emphasis"/>
        </w:rPr>
        <w:t xml:space="preserve"> </w:t>
      </w:r>
      <w:r w:rsidRPr="00106B94">
        <w:rPr>
          <w:sz w:val="16"/>
        </w:rPr>
        <w:t xml:space="preserve">also </w:t>
      </w:r>
      <w:r w:rsidRPr="00106B94">
        <w:rPr>
          <w:rStyle w:val="Emphasis"/>
          <w:highlight w:val="cyan"/>
        </w:rPr>
        <w:t>makes application of the means good</w:t>
      </w:r>
      <w:r w:rsidRPr="00106B94">
        <w:rPr>
          <w:rStyle w:val="Emphasis"/>
        </w:rPr>
        <w:t xml:space="preserve"> – that is, rationally required independently of any inclination to apply it</w:t>
      </w:r>
      <w:r w:rsidRPr="00106B94">
        <w:rPr>
          <w:sz w:val="16"/>
        </w:rPr>
        <w:t xml:space="preserve">. The act of setting an end, therefore, must be taken as committing you to represent some other act (the act of applying the means) as good. In doing all this, however, </w:t>
      </w:r>
      <w:r w:rsidRPr="00106B94">
        <w:rPr>
          <w:rStyle w:val="Emphasis"/>
          <w:highlight w:val="cyan"/>
        </w:rPr>
        <w:t>the rational being must</w:t>
      </w:r>
      <w:r w:rsidRPr="00106B94">
        <w:rPr>
          <w:rStyle w:val="Emphasis"/>
        </w:rPr>
        <w:t xml:space="preserve"> also</w:t>
      </w:r>
      <w:r w:rsidRPr="00106B94">
        <w:rPr>
          <w:sz w:val="16"/>
        </w:rPr>
        <w:t xml:space="preserve"> necessarily </w:t>
      </w:r>
      <w:r w:rsidRPr="00106B94">
        <w:rPr>
          <w:rStyle w:val="Emphasis"/>
          <w:highlight w:val="cyan"/>
        </w:rPr>
        <w:t>regard its own rational capacities as authoritative for what is good</w:t>
      </w:r>
      <w:r w:rsidRPr="00106B94">
        <w:rPr>
          <w:rStyle w:val="Emphasis"/>
        </w:rPr>
        <w:t xml:space="preserve"> in general.</w:t>
      </w:r>
      <w:r w:rsidRPr="00106B94">
        <w:rPr>
          <w:sz w:val="16"/>
        </w:rPr>
        <w:t xml:space="preserve"> For it treats these capacities as capable of determining which ends are good, and at the same time as grounding the goodness of the means taken toward those good ends. But </w:t>
      </w:r>
      <w:r w:rsidRPr="00106B94">
        <w:rPr>
          <w:rStyle w:val="Emphasis"/>
        </w:rPr>
        <w:t>to regard one’s capacities in this way is</w:t>
      </w:r>
      <w:r w:rsidRPr="00106B94">
        <w:rPr>
          <w:sz w:val="16"/>
        </w:rPr>
        <w:t xml:space="preserve"> also </w:t>
      </w:r>
      <w:r w:rsidRPr="00106B94">
        <w:rPr>
          <w:rStyle w:val="Emphasis"/>
        </w:rPr>
        <w:t xml:space="preserve">to take a certain attitude toward oneself as the being that has and exercises those capacities. </w:t>
      </w:r>
      <w:r w:rsidRPr="00106B94">
        <w:rPr>
          <w:sz w:val="16"/>
        </w:rPr>
        <w:t xml:space="preserve">It is to esteem oneself – </w:t>
      </w:r>
      <w:proofErr w:type="gramStart"/>
      <w:r w:rsidRPr="00106B94">
        <w:rPr>
          <w:sz w:val="16"/>
        </w:rPr>
        <w:t>and also</w:t>
      </w:r>
      <w:proofErr w:type="gramEnd"/>
      <w:r w:rsidRPr="00106B94">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106B94">
        <w:rPr>
          <w:rStyle w:val="Emphasis"/>
          <w:highlight w:val="cyan"/>
        </w:rPr>
        <w:t>that capacity through which we can represent the</w:t>
      </w:r>
      <w:r w:rsidRPr="00106B94">
        <w:rPr>
          <w:rStyle w:val="Emphasis"/>
        </w:rPr>
        <w:t xml:space="preserve"> very </w:t>
      </w:r>
      <w:r w:rsidRPr="00106B94">
        <w:rPr>
          <w:rStyle w:val="Emphasis"/>
          <w:highlight w:val="cyan"/>
        </w:rPr>
        <w:t>idea of something as good</w:t>
      </w:r>
      <w:r w:rsidRPr="00106B94">
        <w:rPr>
          <w:sz w:val="16"/>
        </w:rPr>
        <w:t xml:space="preserve"> both </w:t>
      </w:r>
      <w:r w:rsidRPr="00106B94">
        <w:rPr>
          <w:rStyle w:val="Emphasis"/>
        </w:rPr>
        <w:t>as end and as means is not</w:t>
      </w:r>
      <w:r w:rsidRPr="00106B94">
        <w:rPr>
          <w:sz w:val="16"/>
        </w:rPr>
        <w:t xml:space="preserve"> represented </w:t>
      </w:r>
      <w:r w:rsidRPr="00106B94">
        <w:rPr>
          <w:rStyle w:val="Emphasis"/>
        </w:rPr>
        <w:t>merely as the object of a contingent inclination, nor is it</w:t>
      </w:r>
      <w:r w:rsidRPr="00106B94">
        <w:rPr>
          <w:sz w:val="16"/>
        </w:rPr>
        <w:t xml:space="preserve"> represented </w:t>
      </w:r>
      <w:r w:rsidRPr="00106B94">
        <w:rPr>
          <w:rStyle w:val="Emphasis"/>
        </w:rPr>
        <w:t xml:space="preserve">as good only as a means. It </w:t>
      </w:r>
      <w:r w:rsidRPr="00106B94">
        <w:rPr>
          <w:rStyle w:val="Emphasis"/>
          <w:highlight w:val="cyan"/>
        </w:rPr>
        <w:t>must be</w:t>
      </w:r>
      <w:r w:rsidRPr="00106B94">
        <w:rPr>
          <w:sz w:val="16"/>
        </w:rPr>
        <w:t xml:space="preserve"> esteemed as </w:t>
      </w:r>
      <w:r w:rsidRPr="00106B94">
        <w:rPr>
          <w:rStyle w:val="Emphasis"/>
          <w:highlight w:val="cyan"/>
        </w:rPr>
        <w:t>unconditionally good</w:t>
      </w:r>
      <w:r w:rsidRPr="00106B94">
        <w:rPr>
          <w:rStyle w:val="Emphasis"/>
        </w:rPr>
        <w:t xml:space="preserve">, as an </w:t>
      </w:r>
      <w:proofErr w:type="gramStart"/>
      <w:r w:rsidRPr="00106B94">
        <w:rPr>
          <w:rStyle w:val="Emphasis"/>
        </w:rPr>
        <w:t>end in itself</w:t>
      </w:r>
      <w:proofErr w:type="gramEnd"/>
      <w:r w:rsidRPr="00106B94">
        <w:rPr>
          <w:rStyle w:val="Emphasis"/>
        </w:rPr>
        <w:t>.</w:t>
      </w:r>
      <w:r w:rsidRPr="00106B94">
        <w:rPr>
          <w:sz w:val="16"/>
        </w:rPr>
        <w:t xml:space="preserve"> To find this value in oneself is not at all the same as thinking of oneself as a good person. </w:t>
      </w:r>
      <w:r w:rsidRPr="00106B94">
        <w:rPr>
          <w:rStyle w:val="Emphasis"/>
        </w:rPr>
        <w:t>Even those who misuse their rational capacities are committed to esteeming themselves as possessing rational nature.</w:t>
      </w:r>
      <w:r w:rsidRPr="00106B94">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106B94">
        <w:rPr>
          <w:sz w:val="16"/>
        </w:rPr>
        <w:t>good</w:t>
      </w:r>
      <w:proofErr w:type="gramEnd"/>
      <w:r w:rsidRPr="00106B94">
        <w:rPr>
          <w:sz w:val="16"/>
        </w:rPr>
        <w:t xml:space="preserve"> or evil, have equal (absolute) worth as ends in themselves. For Kantian ethics </w:t>
      </w:r>
      <w:r w:rsidRPr="00106B94">
        <w:rPr>
          <w:rStyle w:val="Emphasis"/>
        </w:rPr>
        <w:t xml:space="preserve">the rational nature in every person is an end </w:t>
      </w:r>
      <w:proofErr w:type="gramStart"/>
      <w:r w:rsidRPr="00106B94">
        <w:rPr>
          <w:rStyle w:val="Emphasis"/>
        </w:rPr>
        <w:t>in itself whether</w:t>
      </w:r>
      <w:proofErr w:type="gramEnd"/>
      <w:r w:rsidRPr="00106B94">
        <w:rPr>
          <w:rStyle w:val="Emphasis"/>
        </w:rPr>
        <w:t xml:space="preserve"> the person is morally good or bad.</w:t>
      </w:r>
    </w:p>
    <w:p w14:paraId="076E4688" w14:textId="77777777" w:rsidR="004277B7" w:rsidRPr="00106B94" w:rsidRDefault="004277B7" w:rsidP="004277B7"/>
    <w:p w14:paraId="2C948368" w14:textId="77777777" w:rsidR="004277B7" w:rsidRPr="00106B94" w:rsidRDefault="004277B7" w:rsidP="004277B7">
      <w:pPr>
        <w:pStyle w:val="Heading4"/>
        <w:rPr>
          <w:rFonts w:cs="Calibri"/>
        </w:rPr>
      </w:pPr>
      <w:r w:rsidRPr="00106B94">
        <w:rPr>
          <w:rFonts w:cs="Calibri"/>
        </w:rPr>
        <w:t>Second, value theory – the existence of extrinsic goodness requires unconditional human worth.</w:t>
      </w:r>
    </w:p>
    <w:p w14:paraId="588208DE" w14:textId="77777777" w:rsidR="004277B7" w:rsidRPr="00106B94" w:rsidRDefault="004277B7" w:rsidP="004277B7">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0F9B0F8F" w14:textId="77777777" w:rsidR="004277B7" w:rsidRPr="00106B94" w:rsidRDefault="004277B7" w:rsidP="004277B7">
      <w:pPr>
        <w:rPr>
          <w:sz w:val="16"/>
        </w:rPr>
      </w:pPr>
      <w:r w:rsidRPr="00106B94">
        <w:rPr>
          <w:sz w:val="16"/>
        </w:rPr>
        <w:lastRenderedPageBreak/>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w:t>
      </w:r>
      <w:proofErr w:type="gramStart"/>
      <w:r w:rsidRPr="00106B94">
        <w:rPr>
          <w:sz w:val="16"/>
        </w:rPr>
        <w:t>myself</w:t>
      </w:r>
      <w:proofErr w:type="gramEnd"/>
      <w:r w:rsidRPr="00106B94">
        <w:rPr>
          <w:sz w:val="16"/>
        </w:rPr>
        <w:t xml:space="preserve">'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4AB08B6F" w14:textId="77777777" w:rsidR="004277B7" w:rsidRPr="00106B94" w:rsidRDefault="004277B7" w:rsidP="004277B7"/>
    <w:p w14:paraId="71E1FAC9" w14:textId="77777777" w:rsidR="004277B7" w:rsidRPr="00106B94" w:rsidRDefault="004277B7" w:rsidP="004277B7">
      <w:pPr>
        <w:pStyle w:val="Heading4"/>
        <w:rPr>
          <w:rFonts w:cs="Calibri"/>
        </w:rPr>
      </w:pPr>
      <w:r w:rsidRPr="00106B94">
        <w:rPr>
          <w:rFonts w:cs="Calibri"/>
        </w:rPr>
        <w:t>Third, practical reason – ethical principles must be derived from the structure of reason:</w:t>
      </w:r>
    </w:p>
    <w:p w14:paraId="055EEC95" w14:textId="77777777" w:rsidR="004277B7" w:rsidRPr="00106B94" w:rsidRDefault="004277B7" w:rsidP="004277B7"/>
    <w:p w14:paraId="25A6B179" w14:textId="77777777" w:rsidR="004277B7" w:rsidRPr="00106B94" w:rsidRDefault="004277B7" w:rsidP="004277B7">
      <w:pPr>
        <w:pStyle w:val="Heading4"/>
        <w:rPr>
          <w:rFonts w:cs="Calibri"/>
        </w:rPr>
      </w:pPr>
      <w:r w:rsidRPr="00106B94">
        <w:rPr>
          <w:rFonts w:cs="Calibri"/>
        </w:rPr>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06F34248" w14:textId="77777777" w:rsidR="004277B7" w:rsidRPr="00106B94" w:rsidRDefault="004277B7" w:rsidP="004277B7"/>
    <w:p w14:paraId="3D427708" w14:textId="77777777" w:rsidR="004277B7" w:rsidRPr="00106B94" w:rsidRDefault="004277B7" w:rsidP="004277B7">
      <w:pPr>
        <w:pStyle w:val="Heading4"/>
        <w:rPr>
          <w:rFonts w:cs="Calibri"/>
          <w:b w:val="0"/>
          <w:bCs w:val="0"/>
        </w:rPr>
      </w:pPr>
      <w:r w:rsidRPr="00106B94">
        <w:rPr>
          <w:rFonts w:cs="Calibri"/>
        </w:rPr>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39DD548F" w14:textId="77777777" w:rsidR="004277B7" w:rsidRPr="00106B94" w:rsidRDefault="004277B7" w:rsidP="004277B7"/>
    <w:p w14:paraId="7B01C5F1" w14:textId="77777777" w:rsidR="004277B7" w:rsidRPr="00106B94" w:rsidRDefault="004277B7" w:rsidP="004277B7">
      <w:pPr>
        <w:pStyle w:val="Heading4"/>
        <w:rPr>
          <w:rFonts w:cs="Calibri"/>
          <w:b w:val="0"/>
          <w:bCs w:val="0"/>
          <w:color w:val="000000" w:themeColor="text1"/>
        </w:rPr>
      </w:pPr>
      <w:r w:rsidRPr="00106B94">
        <w:rPr>
          <w:rFonts w:cs="Calibri"/>
          <w:color w:val="000000" w:themeColor="text1"/>
        </w:rPr>
        <w:lastRenderedPageBreak/>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0E13A025" w14:textId="77777777" w:rsidR="004277B7" w:rsidRPr="00106B94" w:rsidRDefault="004277B7" w:rsidP="004277B7"/>
    <w:p w14:paraId="21F36D01" w14:textId="77777777" w:rsidR="004277B7" w:rsidRPr="00106B94" w:rsidRDefault="004277B7" w:rsidP="004277B7">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2A996BC" w14:textId="77777777" w:rsidR="004277B7" w:rsidRPr="00106B94" w:rsidRDefault="004277B7" w:rsidP="004277B7"/>
    <w:p w14:paraId="0F0855D5" w14:textId="77777777" w:rsidR="004277B7" w:rsidRPr="00106B94" w:rsidRDefault="004277B7" w:rsidP="004277B7">
      <w:pPr>
        <w:pStyle w:val="Heading4"/>
        <w:rPr>
          <w:rFonts w:cs="Calibri"/>
        </w:rPr>
      </w:pPr>
      <w:r w:rsidRPr="00106B94">
        <w:rPr>
          <w:rFonts w:cs="Calibri"/>
        </w:rPr>
        <w:t>Thus, the standard is respecting freedom.</w:t>
      </w:r>
    </w:p>
    <w:p w14:paraId="4DD1944F" w14:textId="77777777" w:rsidR="004277B7" w:rsidRPr="00106B94" w:rsidRDefault="004277B7" w:rsidP="004277B7"/>
    <w:p w14:paraId="7C3382EC" w14:textId="77777777" w:rsidR="004277B7" w:rsidRPr="00106B94" w:rsidRDefault="004277B7" w:rsidP="004277B7">
      <w:pPr>
        <w:pStyle w:val="Heading4"/>
        <w:rPr>
          <w:rFonts w:cs="Calibri"/>
        </w:rPr>
      </w:pPr>
      <w:r w:rsidRPr="00106B94">
        <w:rPr>
          <w:rFonts w:cs="Calibri"/>
        </w:rPr>
        <w:t>Impact calc – </w:t>
      </w:r>
    </w:p>
    <w:p w14:paraId="5F328AF9" w14:textId="77777777" w:rsidR="004277B7" w:rsidRPr="00106B94" w:rsidRDefault="004277B7" w:rsidP="004277B7"/>
    <w:p w14:paraId="310A5A62" w14:textId="77777777" w:rsidR="004277B7" w:rsidRPr="00106B94" w:rsidRDefault="004277B7" w:rsidP="004277B7">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753A38F7" w14:textId="77777777" w:rsidR="004277B7" w:rsidRPr="00106B94" w:rsidRDefault="004277B7" w:rsidP="004277B7"/>
    <w:p w14:paraId="55A853FD" w14:textId="77777777" w:rsidR="004277B7" w:rsidRPr="00106B94" w:rsidRDefault="004277B7" w:rsidP="004277B7">
      <w:pPr>
        <w:pStyle w:val="Heading4"/>
        <w:rPr>
          <w:rFonts w:cs="Calibri"/>
        </w:rPr>
      </w:pPr>
      <w:r w:rsidRPr="00106B94">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35AAFF48" w14:textId="77777777" w:rsidR="004277B7" w:rsidRPr="00106B94" w:rsidRDefault="004277B7" w:rsidP="004277B7"/>
    <w:p w14:paraId="7C1035FC" w14:textId="77777777" w:rsidR="004277B7" w:rsidRPr="00106B94" w:rsidRDefault="004277B7" w:rsidP="004277B7">
      <w:pPr>
        <w:pStyle w:val="Heading4"/>
        <w:rPr>
          <w:rFonts w:cs="Calibri"/>
        </w:rPr>
      </w:pPr>
      <w:r w:rsidRPr="00106B94">
        <w:rPr>
          <w:rFonts w:cs="Calibri"/>
        </w:rPr>
        <w:lastRenderedPageBreak/>
        <w:t>3] There is an act-omission distinction –</w:t>
      </w:r>
    </w:p>
    <w:p w14:paraId="14F3F3AB" w14:textId="1DB7A414" w:rsidR="004277B7" w:rsidRDefault="004277B7" w:rsidP="004277B7">
      <w:pPr>
        <w:pStyle w:val="Heading4"/>
        <w:rPr>
          <w:rFonts w:cs="Calibri"/>
        </w:rPr>
      </w:pPr>
      <w:r w:rsidRPr="00106B94">
        <w:rPr>
          <w:rFonts w:cs="Calibri"/>
        </w:rPr>
        <w:t>[a] Infinite Regress – Ethics cannot hold agents accountable for an infinite number of untaken decisions, otherwise that would impair action because agents would simultaneously have an infinite number of obligations. [b] Illogical – we wouldn’t hold an agent who chooses a morally repugnant act equally culpable as an agent who chooses not to prevent a morally repugnant act, like saving a drowning baby from a pool. [c] Omissions aren’t intrinsic to the will because agents don’t proactively choose not to take certain actions, e.g. you don’t wake up and say, “Today is my day to not donate to charity!” – so we shouldn’t hold agents morally accountable for these omissions.</w:t>
      </w:r>
    </w:p>
    <w:p w14:paraId="291E647D" w14:textId="406C2A7C" w:rsidR="008F31AB" w:rsidRPr="008F31AB" w:rsidRDefault="008F31AB" w:rsidP="008F31AB">
      <w:r>
        <w:t xml:space="preserve">Even if govts use a/o a) is ought – doesn’t mean they should b) the model is logically </w:t>
      </w:r>
      <w:proofErr w:type="spellStart"/>
      <w:r>
        <w:t>incohernet</w:t>
      </w:r>
      <w:proofErr w:type="spellEnd"/>
      <w:r>
        <w:t xml:space="preserve"> – they </w:t>
      </w:r>
      <w:proofErr w:type="spellStart"/>
      <w:proofErr w:type="gramStart"/>
      <w:r>
        <w:t>cant</w:t>
      </w:r>
      <w:proofErr w:type="spellEnd"/>
      <w:proofErr w:type="gramEnd"/>
      <w:r>
        <w:t xml:space="preserve"> use it even if they want to </w:t>
      </w:r>
    </w:p>
    <w:p w14:paraId="6DD7A8FB" w14:textId="77777777" w:rsidR="004277B7" w:rsidRPr="00106B94" w:rsidRDefault="004277B7" w:rsidP="004277B7"/>
    <w:p w14:paraId="3253C245" w14:textId="77777777" w:rsidR="00B51B48" w:rsidRPr="00106B94" w:rsidRDefault="00B51B48" w:rsidP="00B51B48">
      <w:pPr>
        <w:pStyle w:val="Heading2"/>
        <w:rPr>
          <w:rFonts w:cs="Calibri"/>
        </w:rPr>
      </w:pPr>
      <w:r w:rsidRPr="00106B94">
        <w:rPr>
          <w:rFonts w:cs="Calibri"/>
        </w:rPr>
        <w:lastRenderedPageBreak/>
        <w:t>Offense (SO21)</w:t>
      </w:r>
    </w:p>
    <w:p w14:paraId="525096D3" w14:textId="77777777" w:rsidR="00B51B48" w:rsidRPr="00106B94" w:rsidRDefault="00B51B48" w:rsidP="00B51B48"/>
    <w:p w14:paraId="78B6FA9C" w14:textId="77777777" w:rsidR="00B51B48" w:rsidRPr="00106B94" w:rsidRDefault="00B51B48" w:rsidP="00B51B48">
      <w:pPr>
        <w:pStyle w:val="Heading4"/>
        <w:rPr>
          <w:rFonts w:cs="Calibri"/>
        </w:rPr>
      </w:pPr>
      <w:r w:rsidRPr="00106B94">
        <w:rPr>
          <w:rFonts w:cs="Calibri"/>
        </w:rPr>
        <w:t xml:space="preserve">Negate – </w:t>
      </w:r>
    </w:p>
    <w:p w14:paraId="1EB92A56" w14:textId="77777777" w:rsidR="00B51B48" w:rsidRPr="00106B94" w:rsidRDefault="00B51B48" w:rsidP="00B51B48"/>
    <w:p w14:paraId="4099DBDD" w14:textId="77777777" w:rsidR="00B51B48" w:rsidRPr="00106B94" w:rsidRDefault="00B51B48" w:rsidP="00B51B48">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69949715" w14:textId="77777777" w:rsidR="00B51B48" w:rsidRPr="00106B94" w:rsidRDefault="00B51B48" w:rsidP="00B51B48">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9"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0474ECC1" w14:textId="77777777" w:rsidR="00B51B48" w:rsidRPr="00106B94" w:rsidRDefault="00B51B48" w:rsidP="00B51B48">
      <w:pPr>
        <w:rPr>
          <w:sz w:val="16"/>
        </w:rPr>
      </w:pPr>
      <w:r w:rsidRPr="00106B94">
        <w:rPr>
          <w:sz w:val="16"/>
        </w:rPr>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14AB5FB7" w14:textId="77777777" w:rsidR="00B51B48" w:rsidRPr="00106B94" w:rsidRDefault="00B51B48" w:rsidP="00B51B48">
      <w:pPr>
        <w:pStyle w:val="Heading4"/>
        <w:rPr>
          <w:rFonts w:cs="Calibri"/>
        </w:rPr>
      </w:pPr>
      <w:r w:rsidRPr="00106B94">
        <w:rPr>
          <w:rFonts w:cs="Calibri"/>
        </w:rPr>
        <w:lastRenderedPageBreak/>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0D839A6B" w14:textId="77777777" w:rsidR="00B51B48" w:rsidRPr="00106B94" w:rsidRDefault="00B51B48" w:rsidP="00B51B48">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126AA073" w14:textId="77777777" w:rsidR="00485A60" w:rsidRPr="002019CB" w:rsidRDefault="00485A60" w:rsidP="00485A60">
      <w:pPr>
        <w:pStyle w:val="Heading4"/>
        <w:rPr>
          <w:rFonts w:asciiTheme="minorHAnsi" w:hAnsiTheme="minorHAnsi" w:cstheme="minorHAnsi"/>
          <w:sz w:val="28"/>
          <w:szCs w:val="28"/>
        </w:rPr>
      </w:pPr>
      <w:r>
        <w:rPr>
          <w:rFonts w:asciiTheme="minorHAnsi" w:hAnsiTheme="minorHAnsi" w:cstheme="minorHAnsi"/>
          <w:sz w:val="28"/>
          <w:szCs w:val="28"/>
        </w:rPr>
        <w:t xml:space="preserve">COVAX failed, and any donation attempts fall down the same hole – increased supply shortages, dependence, and lack of equipment </w:t>
      </w:r>
    </w:p>
    <w:p w14:paraId="1F9A0BBC" w14:textId="77777777" w:rsidR="00485A60" w:rsidRPr="002019CB" w:rsidRDefault="00485A60" w:rsidP="00485A60">
      <w:pPr>
        <w:rPr>
          <w:rFonts w:asciiTheme="minorHAnsi" w:hAnsiTheme="minorHAnsi" w:cstheme="minorHAnsi"/>
          <w:sz w:val="28"/>
          <w:szCs w:val="28"/>
        </w:rPr>
      </w:pPr>
      <w:r w:rsidRPr="002019CB">
        <w:rPr>
          <w:rStyle w:val="Style13ptBold"/>
          <w:rFonts w:asciiTheme="minorHAnsi" w:hAnsiTheme="minorHAnsi" w:cstheme="minorHAnsi"/>
          <w:sz w:val="28"/>
          <w:szCs w:val="28"/>
        </w:rPr>
        <w:t>HRW 21 -</w:t>
      </w:r>
      <w:r w:rsidRPr="002019CB">
        <w:rPr>
          <w:rFonts w:asciiTheme="minorHAnsi" w:hAnsiTheme="minorHAnsi" w:cstheme="minorHAnsi"/>
          <w:sz w:val="18"/>
          <w:szCs w:val="28"/>
        </w:rPr>
        <w:t xml:space="preserve"> HRW</w:t>
      </w:r>
      <w:proofErr w:type="gramStart"/>
      <w:r w:rsidRPr="002019CB">
        <w:rPr>
          <w:rFonts w:asciiTheme="minorHAnsi" w:hAnsiTheme="minorHAnsi" w:cstheme="minorHAnsi"/>
          <w:sz w:val="18"/>
          <w:szCs w:val="28"/>
        </w:rPr>
        <w:t>, .</w:t>
      </w:r>
      <w:proofErr w:type="gramEnd"/>
      <w:r w:rsidRPr="002019CB">
        <w:rPr>
          <w:rFonts w:asciiTheme="minorHAnsi" w:hAnsiTheme="minorHAnsi" w:cstheme="minorHAnsi"/>
          <w:sz w:val="18"/>
          <w:szCs w:val="28"/>
        </w:rPr>
        <w:t xml:space="preserve"> “Seven Reasons the EU Is Wrong to Oppose the TRIPS Waiver.” Human Rights Watch, 3 June 2021, </w:t>
      </w:r>
      <w:hyperlink r:id="rId10" w:history="1">
        <w:r w:rsidRPr="00750378">
          <w:rPr>
            <w:rStyle w:val="Hyperlink"/>
            <w:rFonts w:asciiTheme="minorHAnsi" w:hAnsiTheme="minorHAnsi" w:cstheme="minorHAnsi"/>
            <w:sz w:val="18"/>
            <w:szCs w:val="28"/>
          </w:rPr>
          <w:t>www.hrw.org/news/2021/06/03/seven-reasons-eu-wrong-oppose-trips-waiver</w:t>
        </w:r>
      </w:hyperlink>
      <w:r w:rsidRPr="002019CB">
        <w:rPr>
          <w:rFonts w:asciiTheme="minorHAnsi" w:hAnsiTheme="minorHAnsi" w:cstheme="minorHAnsi"/>
          <w:sz w:val="18"/>
          <w:szCs w:val="28"/>
        </w:rPr>
        <w:t>.</w:t>
      </w:r>
      <w:r>
        <w:rPr>
          <w:rFonts w:asciiTheme="minorHAnsi" w:hAnsiTheme="minorHAnsi" w:cstheme="minorHAnsi"/>
          <w:sz w:val="18"/>
          <w:szCs w:val="28"/>
        </w:rPr>
        <w:t xml:space="preserve"> Vs, </w:t>
      </w:r>
      <w:proofErr w:type="spellStart"/>
      <w:r>
        <w:rPr>
          <w:rFonts w:asciiTheme="minorHAnsi" w:hAnsiTheme="minorHAnsi" w:cstheme="minorHAnsi"/>
          <w:sz w:val="18"/>
          <w:szCs w:val="28"/>
        </w:rPr>
        <w:t>rehiglight</w:t>
      </w:r>
      <w:proofErr w:type="spellEnd"/>
      <w:r>
        <w:rPr>
          <w:rFonts w:asciiTheme="minorHAnsi" w:hAnsiTheme="minorHAnsi" w:cstheme="minorHAnsi"/>
          <w:sz w:val="18"/>
          <w:szCs w:val="28"/>
        </w:rPr>
        <w:t xml:space="preserve"> - KR</w:t>
      </w:r>
    </w:p>
    <w:p w14:paraId="73C0E85C" w14:textId="77777777" w:rsidR="00485A60" w:rsidRPr="00907FE3" w:rsidRDefault="00485A60" w:rsidP="00485A60">
      <w:r w:rsidRPr="00B33394">
        <w:rPr>
          <w:rStyle w:val="StyleUnderline"/>
          <w:highlight w:val="green"/>
        </w:rPr>
        <w:t>Dose-sharing and COVAX will not be enough</w:t>
      </w:r>
      <w:r w:rsidRPr="00B33394">
        <w:rPr>
          <w:rStyle w:val="StyleUnderline"/>
        </w:rPr>
        <w:t xml:space="preserve"> to deliver universal and equitable vaccine access</w:t>
      </w:r>
      <w:r w:rsidRPr="00907FE3">
        <w:t xml:space="preserve">. The European Commission points to its participation in COVAX to suggest that it is effectively leading efforts to promote equitable access to vaccines. Individual member states have begun to use COVAX to share some of the doses they prebooked with countries in need. However, </w:t>
      </w:r>
      <w:r w:rsidRPr="00B33394">
        <w:rPr>
          <w:rStyle w:val="StyleUnderline"/>
          <w:highlight w:val="green"/>
        </w:rPr>
        <w:t xml:space="preserve">COVAX </w:t>
      </w:r>
      <w:r w:rsidRPr="00B33394">
        <w:rPr>
          <w:rStyle w:val="StyleUnderline"/>
        </w:rPr>
        <w:t>currently only aims to</w:t>
      </w:r>
      <w:r w:rsidRPr="00B33394">
        <w:rPr>
          <w:rStyle w:val="StyleUnderline"/>
          <w:highlight w:val="green"/>
        </w:rPr>
        <w:t xml:space="preserve"> provide vaccines for 20 percent of</w:t>
      </w:r>
      <w:r w:rsidRPr="00B33394">
        <w:rPr>
          <w:rStyle w:val="StyleUnderline"/>
        </w:rPr>
        <w:t xml:space="preserve"> participants’ </w:t>
      </w:r>
      <w:r w:rsidRPr="00B33394">
        <w:rPr>
          <w:rStyle w:val="StyleUnderline"/>
          <w:highlight w:val="green"/>
        </w:rPr>
        <w:t xml:space="preserve">populations, </w:t>
      </w:r>
      <w:r w:rsidRPr="00B33394">
        <w:rPr>
          <w:rStyle w:val="Emphasis"/>
          <w:highlight w:val="green"/>
        </w:rPr>
        <w:t>far from</w:t>
      </w:r>
      <w:r w:rsidRPr="00B33394">
        <w:rPr>
          <w:rStyle w:val="Emphasis"/>
        </w:rPr>
        <w:t xml:space="preserve"> the coverage </w:t>
      </w:r>
      <w:r w:rsidRPr="00B33394">
        <w:rPr>
          <w:rStyle w:val="Emphasis"/>
          <w:highlight w:val="green"/>
        </w:rPr>
        <w:t>needed</w:t>
      </w:r>
      <w:r w:rsidRPr="00B33394">
        <w:rPr>
          <w:rStyle w:val="Emphasis"/>
        </w:rPr>
        <w:t xml:space="preserve"> to end the pandemic</w:t>
      </w:r>
      <w:r w:rsidRPr="00907FE3">
        <w:t xml:space="preserve">. </w:t>
      </w:r>
      <w:r w:rsidRPr="00B33394">
        <w:rPr>
          <w:rStyle w:val="StyleUnderline"/>
          <w:highlight w:val="green"/>
        </w:rPr>
        <w:t>Vaccine supply shortages have already hampered</w:t>
      </w:r>
      <w:r w:rsidRPr="00B33394">
        <w:rPr>
          <w:rStyle w:val="StyleUnderline"/>
        </w:rPr>
        <w:t xml:space="preserve"> COVAX’s </w:t>
      </w:r>
      <w:r w:rsidRPr="00B33394">
        <w:rPr>
          <w:rStyle w:val="StyleUnderline"/>
          <w:highlight w:val="green"/>
        </w:rPr>
        <w:t>ability</w:t>
      </w:r>
      <w:r w:rsidRPr="00907FE3">
        <w:t xml:space="preserve"> to reach that target. The facility began delivering vaccine doses in late </w:t>
      </w:r>
      <w:proofErr w:type="gramStart"/>
      <w:r w:rsidRPr="00907FE3">
        <w:t>February, but</w:t>
      </w:r>
      <w:proofErr w:type="gramEnd"/>
      <w:r w:rsidRPr="00907FE3">
        <w:t xml:space="preserve"> has only been able to deliver 71 million vaccine doses to over 100 countries as of May 25, 2021 </w:t>
      </w:r>
      <w:r w:rsidRPr="00B33394">
        <w:rPr>
          <w:rStyle w:val="StyleUnderline"/>
        </w:rPr>
        <w:t>barely enough to cover 1 percent of the combined populations of those countries</w:t>
      </w:r>
      <w:r w:rsidRPr="00907FE3">
        <w:t xml:space="preserve">. Further, </w:t>
      </w:r>
      <w:r w:rsidRPr="00B33394">
        <w:rPr>
          <w:rStyle w:val="StyleUnderline"/>
          <w:highlight w:val="green"/>
        </w:rPr>
        <w:t>COVAX is heavily dependent on</w:t>
      </w:r>
      <w:r w:rsidRPr="00B33394">
        <w:rPr>
          <w:rStyle w:val="StyleUnderline"/>
        </w:rPr>
        <w:t xml:space="preserve"> AstraZeneca’s vaccines manufactured at </w:t>
      </w:r>
      <w:r w:rsidRPr="00B33394">
        <w:rPr>
          <w:rStyle w:val="StyleUnderline"/>
          <w:highlight w:val="green"/>
        </w:rPr>
        <w:t>the</w:t>
      </w:r>
      <w:r w:rsidRPr="00B33394">
        <w:rPr>
          <w:rStyle w:val="StyleUnderline"/>
        </w:rPr>
        <w:t xml:space="preserve"> </w:t>
      </w:r>
      <w:r w:rsidRPr="00B33394">
        <w:rPr>
          <w:rStyle w:val="StyleUnderline"/>
          <w:highlight w:val="green"/>
        </w:rPr>
        <w:t>Serum Institute of India</w:t>
      </w:r>
      <w:r w:rsidRPr="00B33394">
        <w:rPr>
          <w:rStyle w:val="StyleUnderline"/>
        </w:rPr>
        <w:t xml:space="preserve">. Because of the huge surge in Covid-19 in India, </w:t>
      </w:r>
      <w:r w:rsidRPr="00B33394">
        <w:rPr>
          <w:rStyle w:val="StyleUnderline"/>
          <w:highlight w:val="green"/>
        </w:rPr>
        <w:t xml:space="preserve">the Indian government has </w:t>
      </w:r>
      <w:r w:rsidRPr="00B33394">
        <w:rPr>
          <w:rStyle w:val="StyleUnderline"/>
        </w:rPr>
        <w:t xml:space="preserve">currently </w:t>
      </w:r>
      <w:r w:rsidRPr="00B33394">
        <w:rPr>
          <w:rStyle w:val="StyleUnderline"/>
          <w:highlight w:val="green"/>
        </w:rPr>
        <w:t>restricted export of vaccines</w:t>
      </w:r>
      <w:r w:rsidRPr="00907FE3">
        <w:t xml:space="preserve">, and COVAX is facing a shortfall of 190 million vaccine doses. Serum Institute of India recently announced that it expects to resume supplying COVAX only by the end of 2021. </w:t>
      </w:r>
      <w:r w:rsidRPr="00B33394">
        <w:rPr>
          <w:rStyle w:val="StyleUnderline"/>
        </w:rPr>
        <w:t xml:space="preserve">Finally, </w:t>
      </w:r>
      <w:r w:rsidRPr="00B33394">
        <w:rPr>
          <w:rStyle w:val="StyleUnderline"/>
          <w:highlight w:val="green"/>
        </w:rPr>
        <w:t>COVAX only applies to</w:t>
      </w:r>
      <w:r w:rsidRPr="00B33394">
        <w:rPr>
          <w:rStyle w:val="StyleUnderline"/>
        </w:rPr>
        <w:t xml:space="preserve"> procurement and allocation of </w:t>
      </w:r>
      <w:r w:rsidRPr="00B33394">
        <w:rPr>
          <w:rStyle w:val="StyleUnderline"/>
          <w:highlight w:val="green"/>
        </w:rPr>
        <w:t>vaccines</w:t>
      </w:r>
      <w:r w:rsidRPr="00B33394">
        <w:rPr>
          <w:rStyle w:val="StyleUnderline"/>
        </w:rPr>
        <w:t xml:space="preserve">. </w:t>
      </w:r>
      <w:r w:rsidRPr="00B33394">
        <w:rPr>
          <w:rStyle w:val="StyleUnderline"/>
          <w:highlight w:val="green"/>
        </w:rPr>
        <w:t>India and South Africa’s proposal would cover a broader range of</w:t>
      </w:r>
      <w:r w:rsidRPr="00B33394">
        <w:rPr>
          <w:rStyle w:val="StyleUnderline"/>
        </w:rPr>
        <w:t xml:space="preserve"> health </w:t>
      </w:r>
      <w:r w:rsidRPr="00B33394">
        <w:rPr>
          <w:rStyle w:val="StyleUnderline"/>
          <w:highlight w:val="green"/>
        </w:rPr>
        <w:t>products</w:t>
      </w:r>
      <w:r w:rsidRPr="00B33394">
        <w:rPr>
          <w:rStyle w:val="StyleUnderline"/>
        </w:rPr>
        <w:t xml:space="preserve"> and technologies needed for the Covid-19 response </w:t>
      </w:r>
      <w:r w:rsidRPr="00B33394">
        <w:rPr>
          <w:rStyle w:val="StyleUnderline"/>
          <w:highlight w:val="green"/>
        </w:rPr>
        <w:t>including tests, treatments</w:t>
      </w:r>
      <w:r w:rsidRPr="00B33394">
        <w:rPr>
          <w:rStyle w:val="StyleUnderline"/>
        </w:rPr>
        <w:t xml:space="preserve">, personal protective </w:t>
      </w:r>
      <w:r w:rsidRPr="00B33394">
        <w:rPr>
          <w:rStyle w:val="StyleUnderline"/>
          <w:highlight w:val="green"/>
        </w:rPr>
        <w:t>equipment</w:t>
      </w:r>
      <w:r w:rsidRPr="00B33394">
        <w:rPr>
          <w:rStyle w:val="StyleUnderline"/>
        </w:rPr>
        <w:t>, and more</w:t>
      </w:r>
      <w:r w:rsidRPr="00907FE3">
        <w:t>. The devastating recent surge in infections and deaths in India, Brazil, and Nepal shows that we need more than vaccines to save lives.</w:t>
      </w:r>
    </w:p>
    <w:p w14:paraId="525C1F29" w14:textId="77777777" w:rsidR="00485A60" w:rsidRDefault="00485A60" w:rsidP="00485A60"/>
    <w:p w14:paraId="33245B5C" w14:textId="77777777" w:rsidR="00485A60" w:rsidRDefault="00485A60" w:rsidP="00485A60">
      <w:pPr>
        <w:pStyle w:val="Heading4"/>
      </w:pPr>
      <w:r>
        <w:t>Can’t solve manufacturing capacities or shortages</w:t>
      </w:r>
    </w:p>
    <w:p w14:paraId="14D1AEBE" w14:textId="77777777" w:rsidR="00485A60" w:rsidRPr="00E25F08" w:rsidRDefault="00485A60" w:rsidP="00485A60">
      <w:proofErr w:type="spellStart"/>
      <w:r w:rsidRPr="00977762">
        <w:rPr>
          <w:rFonts w:eastAsiaTheme="majorEastAsia" w:cstheme="majorBidi"/>
          <w:b/>
          <w:bCs/>
          <w:szCs w:val="26"/>
        </w:rPr>
        <w:t>Bollyky</w:t>
      </w:r>
      <w:proofErr w:type="spellEnd"/>
      <w:r w:rsidRPr="00977762">
        <w:rPr>
          <w:rFonts w:eastAsiaTheme="majorEastAsia" w:cstheme="majorBidi"/>
          <w:b/>
          <w:bCs/>
          <w:szCs w:val="26"/>
        </w:rPr>
        <w:t>, 21</w:t>
      </w:r>
      <w:r w:rsidRPr="00977762">
        <w:rPr>
          <w:sz w:val="16"/>
          <w:szCs w:val="16"/>
        </w:rPr>
        <w:t xml:space="preserve">, 3/27/21, The Atlantic, “Democracies Keep Vaccines for Themselves”, Thomas J. </w:t>
      </w:r>
      <w:proofErr w:type="spellStart"/>
      <w:r w:rsidRPr="00977762">
        <w:rPr>
          <w:sz w:val="16"/>
          <w:szCs w:val="16"/>
        </w:rPr>
        <w:t>Bollyky</w:t>
      </w:r>
      <w:proofErr w:type="spellEnd"/>
      <w:r w:rsidRPr="00977762">
        <w:rPr>
          <w:sz w:val="16"/>
          <w:szCs w:val="16"/>
        </w:rPr>
        <w:t xml:space="preserve"> is the Director of the Global Health Program at the Council on Foreign Relations and the author of Plagues and the Paradox of Progress: Why the World Is Getting Healthier in Worrisome Ways,  URL: </w:t>
      </w:r>
      <w:hyperlink r:id="rId11" w:history="1">
        <w:r w:rsidRPr="00977762">
          <w:rPr>
            <w:rStyle w:val="Hyperlink"/>
            <w:sz w:val="16"/>
            <w:szCs w:val="16"/>
          </w:rPr>
          <w:t>https://www.theatlantic.com/ideas/archive/2021/03/rich-countries-give-money-keep-vaccines-themselves/618437/</w:t>
        </w:r>
      </w:hyperlink>
      <w:r w:rsidRPr="00977762">
        <w:rPr>
          <w:sz w:val="16"/>
          <w:szCs w:val="16"/>
        </w:rPr>
        <w:t>, KR</w:t>
      </w:r>
    </w:p>
    <w:p w14:paraId="4B296C17" w14:textId="77777777" w:rsidR="00485A60" w:rsidRPr="00437588" w:rsidRDefault="00485A60" w:rsidP="00485A60">
      <w:r w:rsidRPr="00437588">
        <w:t xml:space="preserve">Western politicians have rightly observed that COVAX plans to deliver far more vaccine doses to far more countries than donations from China or Russia can reach. </w:t>
      </w:r>
      <w:r w:rsidRPr="00437588">
        <w:rPr>
          <w:rStyle w:val="StyleUnderline"/>
        </w:rPr>
        <w:t xml:space="preserve">But </w:t>
      </w:r>
      <w:r w:rsidRPr="00437588">
        <w:rPr>
          <w:rStyle w:val="Emphasis"/>
          <w:highlight w:val="green"/>
        </w:rPr>
        <w:t>COVAX will need vaccine supplies, not just money</w:t>
      </w:r>
      <w:r w:rsidRPr="00437588">
        <w:rPr>
          <w:rStyle w:val="StyleUnderline"/>
        </w:rPr>
        <w:t xml:space="preserve">. Faced with </w:t>
      </w:r>
      <w:r w:rsidRPr="00437588">
        <w:rPr>
          <w:rStyle w:val="StyleUnderline"/>
          <w:highlight w:val="green"/>
        </w:rPr>
        <w:t>manufacturing delays and</w:t>
      </w:r>
      <w:r w:rsidRPr="00437588">
        <w:rPr>
          <w:rStyle w:val="StyleUnderline"/>
        </w:rPr>
        <w:t xml:space="preserve"> raw-material </w:t>
      </w:r>
      <w:r w:rsidRPr="00437588">
        <w:rPr>
          <w:rStyle w:val="StyleUnderline"/>
          <w:highlight w:val="green"/>
        </w:rPr>
        <w:t>shortages</w:t>
      </w:r>
      <w:r w:rsidRPr="00437588">
        <w:rPr>
          <w:rStyle w:val="StyleUnderline"/>
        </w:rPr>
        <w:t>, the United States and European nations are prioritizing domestic needs, effectively restricting the exports that COVAX will require to succeed</w:t>
      </w:r>
      <w:r w:rsidRPr="00437588">
        <w:t xml:space="preserve">. The U.S. and many </w:t>
      </w:r>
      <w:r w:rsidRPr="00E25F08">
        <w:t xml:space="preserve">European countries have </w:t>
      </w:r>
      <w:r w:rsidRPr="00E25F08">
        <w:lastRenderedPageBreak/>
        <w:t xml:space="preserve">promised to donate surplus vaccine doses once their domestic demands have been met, </w:t>
      </w:r>
      <w:r w:rsidRPr="00E25F08">
        <w:rPr>
          <w:rStyle w:val="StyleUnderline"/>
        </w:rPr>
        <w:t>but few have explained the timing of those donations or how they will be allocated.</w:t>
      </w:r>
    </w:p>
    <w:p w14:paraId="0F24899F" w14:textId="77777777" w:rsidR="00485A60" w:rsidRDefault="00485A60" w:rsidP="00485A60">
      <w:pPr>
        <w:rPr>
          <w:sz w:val="16"/>
          <w:szCs w:val="16"/>
        </w:rPr>
      </w:pPr>
      <w:r w:rsidRPr="00767BE1">
        <w:rPr>
          <w:sz w:val="16"/>
          <w:szCs w:val="16"/>
        </w:rPr>
        <w:t xml:space="preserve">China and India have pledged, on average, fewer than 300,000 doses to each beneficiary country. </w:t>
      </w:r>
      <w:proofErr w:type="gramStart"/>
      <w:r w:rsidRPr="00767BE1">
        <w:rPr>
          <w:sz w:val="16"/>
          <w:szCs w:val="16"/>
        </w:rPr>
        <w:t>The majority of</w:t>
      </w:r>
      <w:proofErr w:type="gramEnd"/>
      <w:r w:rsidRPr="00767BE1">
        <w:rPr>
          <w:sz w:val="16"/>
          <w:szCs w:val="16"/>
        </w:rPr>
        <w:t xml:space="preserve"> Russian donations are likewise small, with most below 20,000 doses. Some are as small as 20 doses, effectively free samples provided to countries considering purchasing vaccines that many Russians are unwilling to take. The UAE has so far pledged no more than 100,000 doses to any one country. Although these donations have been enough to start vaccination campaigns in some countries—and earn goodwill for the donors—the quantities involved are not sufficient to satisfy local or global demand.</w:t>
      </w:r>
    </w:p>
    <w:p w14:paraId="07C05562" w14:textId="77777777" w:rsidR="00485A60" w:rsidRDefault="00485A60" w:rsidP="00485A60">
      <w:pPr>
        <w:rPr>
          <w:sz w:val="16"/>
          <w:szCs w:val="16"/>
        </w:rPr>
      </w:pPr>
      <w:r w:rsidRPr="00767BE1">
        <w:rPr>
          <w:sz w:val="16"/>
          <w:szCs w:val="16"/>
        </w:rPr>
        <w:t xml:space="preserve">The uneven distribution of COVID-19 vaccines need not be unfair, as long as scarce early doses are going to the nations where the coronavirus crisis is greatest and where those vaccines may do the </w:t>
      </w:r>
      <w:proofErr w:type="gramStart"/>
      <w:r w:rsidRPr="00767BE1">
        <w:rPr>
          <w:sz w:val="16"/>
          <w:szCs w:val="16"/>
        </w:rPr>
        <w:t>most good</w:t>
      </w:r>
      <w:proofErr w:type="gramEnd"/>
      <w:r w:rsidRPr="00767BE1">
        <w:rPr>
          <w:sz w:val="16"/>
          <w:szCs w:val="16"/>
        </w:rPr>
        <w:t>. But little evidence suggests that vaccine donors—whether authoritarian or democratic—are following such criteria. Indeed, most evidence suggests that their decisions are grounded more in geopolitics than in epidemiology.</w:t>
      </w:r>
    </w:p>
    <w:p w14:paraId="7898420D" w14:textId="77777777" w:rsidR="00485A60" w:rsidRDefault="00485A60" w:rsidP="00485A60">
      <w:pPr>
        <w:rPr>
          <w:sz w:val="16"/>
          <w:szCs w:val="16"/>
        </w:rPr>
      </w:pPr>
      <w:r w:rsidRPr="00767BE1">
        <w:rPr>
          <w:sz w:val="16"/>
          <w:szCs w:val="16"/>
        </w:rPr>
        <w:t>The Asia-Pacific region, where the United States, China, Japan, India, Russia, and smaller regional powers are all jockeying for influence, has reported only 8 percent of the world’s COVID-19 cases since November, but has received more than half of all vaccines donated worldwide. Together, China and India—each of which is seeking leverage in territorial disputes with the other—will provide 2 million doses to Myanmar, 1.8 million to Nepal, 1.1 million to Cambodia, and 900,000 to Afghanistan, despite these nations reporting relatively few COVID-19 cases in the past four months. China and Russia together have donated more than 300,000 vaccine doses to Laos, which amounts to more than 12,000 doses for each recently reported case in that country. The joint pledge announced this month by the “Quad”—the United States, India, Japan, and Australia—will provide even more vaccines to the same region, promising to produce and disseminate 1 billion doses to Asia-Pacific nations by the end of 2022.</w:t>
      </w:r>
    </w:p>
    <w:p w14:paraId="042AE86F" w14:textId="77777777" w:rsidR="00485A60" w:rsidRDefault="00485A60" w:rsidP="00485A60">
      <w:pPr>
        <w:rPr>
          <w:sz w:val="16"/>
          <w:szCs w:val="16"/>
        </w:rPr>
      </w:pPr>
      <w:r w:rsidRPr="00767BE1">
        <w:rPr>
          <w:sz w:val="16"/>
          <w:szCs w:val="16"/>
        </w:rPr>
        <w:t>These vaccine-diplomacy efforts suggest that donations are more a means of cementing spheres of influence than advancing vaccine equity and ending this pandemic. All but one of the countries to which China has pledged vaccines are participants in its Belt and Road Initiative. China has also positioned itself as the de facto sponsor of COVID-19 vaccines for United Nations peacekeepers and for any athlete requiring vaccination ahead of this summer’s Tokyo Olympics and next year’s Beijing Winter Games.</w:t>
      </w:r>
    </w:p>
    <w:p w14:paraId="7D23999A" w14:textId="77777777" w:rsidR="00485A60" w:rsidRDefault="00485A60" w:rsidP="00485A60">
      <w:pPr>
        <w:rPr>
          <w:sz w:val="16"/>
          <w:szCs w:val="16"/>
        </w:rPr>
      </w:pPr>
    </w:p>
    <w:p w14:paraId="59C89A63" w14:textId="77777777" w:rsidR="00485A60" w:rsidRDefault="00485A60" w:rsidP="00485A60">
      <w:pPr>
        <w:pStyle w:val="Heading4"/>
      </w:pPr>
      <w:r>
        <w:t>COVAX and donations don’t adequately spread across the world – destroys efficiency</w:t>
      </w:r>
    </w:p>
    <w:p w14:paraId="7FD7A21A" w14:textId="77777777" w:rsidR="00485A60" w:rsidRPr="003D31F4" w:rsidRDefault="00485A60" w:rsidP="00485A60">
      <w:proofErr w:type="spellStart"/>
      <w:r w:rsidRPr="00977762">
        <w:rPr>
          <w:rFonts w:eastAsiaTheme="majorEastAsia" w:cstheme="majorBidi"/>
          <w:b/>
          <w:bCs/>
          <w:szCs w:val="26"/>
        </w:rPr>
        <w:t>Bollyky</w:t>
      </w:r>
      <w:proofErr w:type="spellEnd"/>
      <w:r w:rsidRPr="00977762">
        <w:rPr>
          <w:rFonts w:eastAsiaTheme="majorEastAsia" w:cstheme="majorBidi"/>
          <w:b/>
          <w:bCs/>
          <w:szCs w:val="26"/>
        </w:rPr>
        <w:t>, 21</w:t>
      </w:r>
      <w:r w:rsidRPr="00977762">
        <w:rPr>
          <w:sz w:val="16"/>
          <w:szCs w:val="16"/>
        </w:rPr>
        <w:t xml:space="preserve">, 3/27/21, The Atlantic, “Democracies Keep Vaccines for Themselves”, Thomas J. </w:t>
      </w:r>
      <w:proofErr w:type="spellStart"/>
      <w:r w:rsidRPr="00977762">
        <w:rPr>
          <w:sz w:val="16"/>
          <w:szCs w:val="16"/>
        </w:rPr>
        <w:t>Bollyky</w:t>
      </w:r>
      <w:proofErr w:type="spellEnd"/>
      <w:r w:rsidRPr="00977762">
        <w:rPr>
          <w:sz w:val="16"/>
          <w:szCs w:val="16"/>
        </w:rPr>
        <w:t xml:space="preserve"> is the Director of the Global Health Program at the Council on Foreign Relations and the author of Plagues and the Paradox of Progress: Why the World Is Getting Healthier in Worrisome Ways,  URL: </w:t>
      </w:r>
      <w:hyperlink r:id="rId12" w:history="1">
        <w:r w:rsidRPr="00977762">
          <w:rPr>
            <w:rStyle w:val="Hyperlink"/>
            <w:sz w:val="16"/>
            <w:szCs w:val="16"/>
          </w:rPr>
          <w:t>https://www.theatlantic.com/ideas/archive/2021/03/rich-countries-give-money-keep-vaccines-themselves/618437/</w:t>
        </w:r>
      </w:hyperlink>
      <w:r w:rsidRPr="00977762">
        <w:rPr>
          <w:sz w:val="16"/>
          <w:szCs w:val="16"/>
        </w:rPr>
        <w:t>, KR</w:t>
      </w:r>
    </w:p>
    <w:p w14:paraId="0E72ACFE" w14:textId="77777777" w:rsidR="00485A60" w:rsidRPr="00767BE1" w:rsidRDefault="00485A60" w:rsidP="00485A60">
      <w:pPr>
        <w:rPr>
          <w:rStyle w:val="StyleUnderline"/>
        </w:rPr>
      </w:pPr>
      <w:r>
        <w:t xml:space="preserve">By contrast, </w:t>
      </w:r>
      <w:r w:rsidRPr="00767BE1">
        <w:rPr>
          <w:rStyle w:val="StyleUnderline"/>
          <w:highlight w:val="green"/>
        </w:rPr>
        <w:t>countries in Latin America</w:t>
      </w:r>
      <w:r w:rsidRPr="00767BE1">
        <w:rPr>
          <w:rStyle w:val="StyleUnderline"/>
        </w:rPr>
        <w:t xml:space="preserve">, parts of </w:t>
      </w:r>
      <w:r w:rsidRPr="00767BE1">
        <w:rPr>
          <w:rStyle w:val="StyleUnderline"/>
          <w:highlight w:val="green"/>
        </w:rPr>
        <w:t>Africa</w:t>
      </w:r>
      <w:r w:rsidRPr="00767BE1">
        <w:rPr>
          <w:rStyle w:val="StyleUnderline"/>
        </w:rPr>
        <w:t xml:space="preserve">, and Central and Eastern Europe with inadequate vaccine supplies </w:t>
      </w:r>
      <w:r w:rsidRPr="00767BE1">
        <w:rPr>
          <w:rStyle w:val="StyleUnderline"/>
          <w:highlight w:val="green"/>
        </w:rPr>
        <w:t>have received far fewer donations than they need</w:t>
      </w:r>
      <w:r w:rsidRPr="00767BE1">
        <w:rPr>
          <w:rStyle w:val="StyleUnderline"/>
        </w:rPr>
        <w:t xml:space="preserve"> to stay ahead of their recent surges in COVID-19 cases</w:t>
      </w:r>
      <w:r>
        <w:t xml:space="preserve">. As of March 25, </w:t>
      </w:r>
      <w:r w:rsidRPr="00767BE1">
        <w:rPr>
          <w:rStyle w:val="StyleUnderline"/>
          <w:highlight w:val="green"/>
        </w:rPr>
        <w:t>not a single vaccine</w:t>
      </w:r>
      <w:r w:rsidRPr="00767BE1">
        <w:rPr>
          <w:rStyle w:val="StyleUnderline"/>
        </w:rPr>
        <w:t xml:space="preserve"> dose had been donated </w:t>
      </w:r>
      <w:r w:rsidRPr="00767BE1">
        <w:rPr>
          <w:rStyle w:val="StyleUnderline"/>
          <w:highlight w:val="green"/>
        </w:rPr>
        <w:t>to Panama, Peru, South Africa</w:t>
      </w:r>
      <w:r w:rsidRPr="00767BE1">
        <w:rPr>
          <w:rStyle w:val="StyleUnderline"/>
        </w:rPr>
        <w:t xml:space="preserve">, or the Ukraine—low- </w:t>
      </w:r>
      <w:r w:rsidRPr="00767BE1">
        <w:rPr>
          <w:rStyle w:val="StyleUnderline"/>
          <w:highlight w:val="green"/>
        </w:rPr>
        <w:t>and</w:t>
      </w:r>
      <w:r w:rsidRPr="00767BE1">
        <w:rPr>
          <w:rStyle w:val="StyleUnderline"/>
        </w:rPr>
        <w:t xml:space="preserve"> middle-income </w:t>
      </w:r>
      <w:r w:rsidRPr="00767BE1">
        <w:rPr>
          <w:rStyle w:val="StyleUnderline"/>
          <w:highlight w:val="green"/>
        </w:rPr>
        <w:t>nations that</w:t>
      </w:r>
      <w:r w:rsidRPr="00767BE1">
        <w:rPr>
          <w:rStyle w:val="StyleUnderline"/>
        </w:rPr>
        <w:t xml:space="preserve"> together </w:t>
      </w:r>
      <w:r w:rsidRPr="00767BE1">
        <w:rPr>
          <w:rStyle w:val="StyleUnderline"/>
          <w:highlight w:val="green"/>
        </w:rPr>
        <w:t>have</w:t>
      </w:r>
      <w:r w:rsidRPr="00767BE1">
        <w:rPr>
          <w:rStyle w:val="StyleUnderline"/>
        </w:rPr>
        <w:t xml:space="preserve"> reported about </w:t>
      </w:r>
      <w:r w:rsidRPr="00767BE1">
        <w:rPr>
          <w:rStyle w:val="StyleUnderline"/>
          <w:highlight w:val="green"/>
        </w:rPr>
        <w:t>3 million cases</w:t>
      </w:r>
      <w:r w:rsidRPr="00767BE1">
        <w:rPr>
          <w:rStyle w:val="StyleUnderline"/>
        </w:rPr>
        <w:t xml:space="preserve"> since November.</w:t>
      </w:r>
    </w:p>
    <w:p w14:paraId="60635554" w14:textId="77777777" w:rsidR="00485A60" w:rsidRPr="00437588" w:rsidRDefault="00485A60" w:rsidP="00485A60"/>
    <w:p w14:paraId="29497B23" w14:textId="77777777" w:rsidR="00485A60" w:rsidRDefault="00485A60" w:rsidP="00485A60">
      <w:pPr>
        <w:pStyle w:val="Heading4"/>
      </w:pPr>
      <w:r>
        <w:t>Vaccine sharing can’t solve US influence – COVAX comes too late</w:t>
      </w:r>
    </w:p>
    <w:p w14:paraId="0305B4C0" w14:textId="77777777" w:rsidR="00485A60" w:rsidRPr="00D15644" w:rsidRDefault="00485A60" w:rsidP="00485A60">
      <w:proofErr w:type="spellStart"/>
      <w:r w:rsidRPr="00977762">
        <w:rPr>
          <w:rFonts w:eastAsiaTheme="majorEastAsia" w:cstheme="majorBidi"/>
          <w:b/>
          <w:bCs/>
          <w:szCs w:val="26"/>
        </w:rPr>
        <w:t>Bollyky</w:t>
      </w:r>
      <w:proofErr w:type="spellEnd"/>
      <w:r w:rsidRPr="00977762">
        <w:rPr>
          <w:rFonts w:eastAsiaTheme="majorEastAsia" w:cstheme="majorBidi"/>
          <w:b/>
          <w:bCs/>
          <w:szCs w:val="26"/>
        </w:rPr>
        <w:t>, 21</w:t>
      </w:r>
      <w:r w:rsidRPr="00977762">
        <w:rPr>
          <w:sz w:val="16"/>
          <w:szCs w:val="16"/>
        </w:rPr>
        <w:t xml:space="preserve">, 3/27/21, The Atlantic, “Democracies Keep Vaccines for Themselves”, Thomas J. </w:t>
      </w:r>
      <w:proofErr w:type="spellStart"/>
      <w:r w:rsidRPr="00977762">
        <w:rPr>
          <w:sz w:val="16"/>
          <w:szCs w:val="16"/>
        </w:rPr>
        <w:t>Bollyky</w:t>
      </w:r>
      <w:proofErr w:type="spellEnd"/>
      <w:r w:rsidRPr="00977762">
        <w:rPr>
          <w:sz w:val="16"/>
          <w:szCs w:val="16"/>
        </w:rPr>
        <w:t xml:space="preserve"> is the Director of the Global Health Program at the Council on Foreign Relations and the author of Plagues and the Paradox of Progress: Why the World Is Getting Healthier in Worrisome Ways,  URL: </w:t>
      </w:r>
      <w:hyperlink r:id="rId13" w:history="1">
        <w:r w:rsidRPr="00977762">
          <w:rPr>
            <w:rStyle w:val="Hyperlink"/>
            <w:sz w:val="16"/>
            <w:szCs w:val="16"/>
          </w:rPr>
          <w:t>https://www.theatlantic.com/ideas/archive/2021/03/rich-countries-give-money-keep-vaccines-themselves/618437/</w:t>
        </w:r>
      </w:hyperlink>
      <w:r w:rsidRPr="00977762">
        <w:rPr>
          <w:sz w:val="16"/>
          <w:szCs w:val="16"/>
        </w:rPr>
        <w:t>, KR</w:t>
      </w:r>
    </w:p>
    <w:p w14:paraId="0CF3E4B9" w14:textId="77777777" w:rsidR="00485A60" w:rsidRPr="00B44EA9" w:rsidRDefault="00485A60" w:rsidP="00485A60">
      <w:r w:rsidRPr="00B44EA9">
        <w:t xml:space="preserve">That national leaders would prioritize vaccinating their own citizens is understandable. </w:t>
      </w:r>
      <w:r w:rsidRPr="00B44EA9">
        <w:rPr>
          <w:rStyle w:val="StyleUnderline"/>
        </w:rPr>
        <w:t xml:space="preserve">But the extreme inequity in vaccine access is hindering global efforts to combat the pandemic. It is also shortsighted as a diplomatic matter. </w:t>
      </w:r>
      <w:r w:rsidRPr="00B44EA9">
        <w:rPr>
          <w:rStyle w:val="StyleUnderline"/>
          <w:highlight w:val="green"/>
        </w:rPr>
        <w:t>Future doses from COVAX</w:t>
      </w:r>
      <w:r w:rsidRPr="00B44EA9">
        <w:rPr>
          <w:rStyle w:val="StyleUnderline"/>
        </w:rPr>
        <w:t xml:space="preserve"> and Western donors </w:t>
      </w:r>
      <w:r w:rsidRPr="00B44EA9">
        <w:rPr>
          <w:rStyle w:val="Emphasis"/>
          <w:highlight w:val="green"/>
        </w:rPr>
        <w:t>are cold comfort to nations desperate for vaccines now</w:t>
      </w:r>
      <w:r w:rsidRPr="00B44EA9">
        <w:t xml:space="preserve">. Those countries will remember who came to their assistance, and when. </w:t>
      </w:r>
      <w:r w:rsidRPr="00B44EA9">
        <w:rPr>
          <w:rStyle w:val="StyleUnderline"/>
          <w:highlight w:val="green"/>
        </w:rPr>
        <w:t>Failing to immediately respond</w:t>
      </w:r>
      <w:r w:rsidRPr="00B44EA9">
        <w:rPr>
          <w:rStyle w:val="StyleUnderline"/>
        </w:rPr>
        <w:t xml:space="preserve"> to those needs, when other </w:t>
      </w:r>
      <w:r w:rsidRPr="00B44EA9">
        <w:rPr>
          <w:rStyle w:val="StyleUnderline"/>
        </w:rPr>
        <w:lastRenderedPageBreak/>
        <w:t xml:space="preserve">powers are aggressively marketing their donations, </w:t>
      </w:r>
      <w:r w:rsidRPr="00B44EA9">
        <w:rPr>
          <w:rStyle w:val="StyleUnderline"/>
          <w:highlight w:val="green"/>
        </w:rPr>
        <w:t>furthers</w:t>
      </w:r>
      <w:r w:rsidRPr="00B44EA9">
        <w:rPr>
          <w:rStyle w:val="StyleUnderline"/>
        </w:rPr>
        <w:t xml:space="preserve"> the global </w:t>
      </w:r>
      <w:r w:rsidRPr="00B44EA9">
        <w:rPr>
          <w:rStyle w:val="StyleUnderline"/>
          <w:highlight w:val="green"/>
        </w:rPr>
        <w:t>perception that</w:t>
      </w:r>
      <w:r w:rsidRPr="00B44EA9">
        <w:rPr>
          <w:rStyle w:val="StyleUnderline"/>
        </w:rPr>
        <w:t xml:space="preserve"> many of the </w:t>
      </w:r>
      <w:r w:rsidRPr="00B44EA9">
        <w:rPr>
          <w:rStyle w:val="StyleUnderline"/>
          <w:highlight w:val="green"/>
        </w:rPr>
        <w:t>democracies</w:t>
      </w:r>
      <w:r w:rsidRPr="00B44EA9">
        <w:rPr>
          <w:rStyle w:val="StyleUnderline"/>
        </w:rPr>
        <w:t xml:space="preserve"> that handled the coronavirus crisis poorly at home are now also </w:t>
      </w:r>
      <w:r w:rsidRPr="00B44EA9">
        <w:rPr>
          <w:rStyle w:val="StyleUnderline"/>
          <w:highlight w:val="green"/>
        </w:rPr>
        <w:t>handling the crisis poorly</w:t>
      </w:r>
      <w:r w:rsidRPr="00B44EA9">
        <w:rPr>
          <w:rStyle w:val="StyleUnderline"/>
        </w:rPr>
        <w:t xml:space="preserve"> abroad. Where China and Russia—authoritarian regimes whose leaders don’t need to explain to voters why they are promising doses to other states’ citizens—</w:t>
      </w:r>
      <w:r w:rsidRPr="00B44EA9">
        <w:rPr>
          <w:rStyle w:val="StyleUnderline"/>
          <w:highlight w:val="green"/>
        </w:rPr>
        <w:t>send</w:t>
      </w:r>
      <w:r w:rsidRPr="00B44EA9">
        <w:rPr>
          <w:rStyle w:val="StyleUnderline"/>
        </w:rPr>
        <w:t xml:space="preserve"> </w:t>
      </w:r>
      <w:r w:rsidRPr="00B44EA9">
        <w:rPr>
          <w:rStyle w:val="StyleUnderline"/>
          <w:highlight w:val="green"/>
        </w:rPr>
        <w:t>vaccine</w:t>
      </w:r>
      <w:r w:rsidRPr="00B44EA9">
        <w:rPr>
          <w:rStyle w:val="StyleUnderline"/>
        </w:rPr>
        <w:t xml:space="preserve"> donations </w:t>
      </w:r>
      <w:r w:rsidRPr="00B44EA9">
        <w:rPr>
          <w:rStyle w:val="StyleUnderline"/>
          <w:highlight w:val="green"/>
        </w:rPr>
        <w:t>today</w:t>
      </w:r>
      <w:r w:rsidRPr="00B44EA9">
        <w:rPr>
          <w:rStyle w:val="StyleUnderline"/>
        </w:rPr>
        <w:t xml:space="preserve">, increased </w:t>
      </w:r>
      <w:r w:rsidRPr="00B44EA9">
        <w:rPr>
          <w:rStyle w:val="StyleUnderline"/>
          <w:highlight w:val="green"/>
        </w:rPr>
        <w:t>influence</w:t>
      </w:r>
      <w:r w:rsidRPr="00B44EA9">
        <w:rPr>
          <w:rStyle w:val="StyleUnderline"/>
        </w:rPr>
        <w:t xml:space="preserve"> may </w:t>
      </w:r>
      <w:r w:rsidRPr="00B44EA9">
        <w:rPr>
          <w:rStyle w:val="StyleUnderline"/>
          <w:highlight w:val="green"/>
        </w:rPr>
        <w:t>follow</w:t>
      </w:r>
      <w:r w:rsidRPr="00B44EA9">
        <w:rPr>
          <w:rStyle w:val="StyleUnderline"/>
        </w:rPr>
        <w:t xml:space="preserve"> </w:t>
      </w:r>
      <w:r w:rsidRPr="00B44EA9">
        <w:rPr>
          <w:rStyle w:val="StyleUnderline"/>
          <w:highlight w:val="green"/>
        </w:rPr>
        <w:t>tomorrow</w:t>
      </w:r>
      <w:r w:rsidRPr="00B44EA9">
        <w:t>.</w:t>
      </w:r>
    </w:p>
    <w:p w14:paraId="04963B39" w14:textId="77777777" w:rsidR="00485A60" w:rsidRDefault="00485A60" w:rsidP="00CD78D8"/>
    <w:p w14:paraId="45678620" w14:textId="77777777" w:rsidR="00DD4BAE" w:rsidRPr="00330F64" w:rsidRDefault="00DD4BAE" w:rsidP="00330F64"/>
    <w:sectPr w:rsidR="00DD4BAE" w:rsidRPr="00330F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33C0"/>
    <w:rsid w:val="000006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5B0"/>
    <w:rsid w:val="000D6ED8"/>
    <w:rsid w:val="000D717B"/>
    <w:rsid w:val="000D7507"/>
    <w:rsid w:val="00100B28"/>
    <w:rsid w:val="00117316"/>
    <w:rsid w:val="001209B4"/>
    <w:rsid w:val="00144C84"/>
    <w:rsid w:val="00161FE2"/>
    <w:rsid w:val="00175B8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C6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3C2E"/>
    <w:rsid w:val="0029647A"/>
    <w:rsid w:val="00296504"/>
    <w:rsid w:val="002B5511"/>
    <w:rsid w:val="002B7ACF"/>
    <w:rsid w:val="002E0643"/>
    <w:rsid w:val="002E392E"/>
    <w:rsid w:val="002E6BBC"/>
    <w:rsid w:val="002F1BA9"/>
    <w:rsid w:val="002F6E74"/>
    <w:rsid w:val="003106B3"/>
    <w:rsid w:val="00311953"/>
    <w:rsid w:val="0031385D"/>
    <w:rsid w:val="0031456C"/>
    <w:rsid w:val="003171AB"/>
    <w:rsid w:val="003223B2"/>
    <w:rsid w:val="00322A67"/>
    <w:rsid w:val="003248AB"/>
    <w:rsid w:val="00330E13"/>
    <w:rsid w:val="00330F6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1F25"/>
    <w:rsid w:val="003D5EA8"/>
    <w:rsid w:val="003D7B28"/>
    <w:rsid w:val="003E305E"/>
    <w:rsid w:val="003E34DB"/>
    <w:rsid w:val="003E5302"/>
    <w:rsid w:val="003E5BF1"/>
    <w:rsid w:val="003F2452"/>
    <w:rsid w:val="003F41EA"/>
    <w:rsid w:val="003F7DF0"/>
    <w:rsid w:val="004039AF"/>
    <w:rsid w:val="0040526F"/>
    <w:rsid w:val="0040600C"/>
    <w:rsid w:val="00407AFF"/>
    <w:rsid w:val="0041155D"/>
    <w:rsid w:val="004170BF"/>
    <w:rsid w:val="00417713"/>
    <w:rsid w:val="004270E3"/>
    <w:rsid w:val="004277B7"/>
    <w:rsid w:val="00431B88"/>
    <w:rsid w:val="004348DC"/>
    <w:rsid w:val="00434921"/>
    <w:rsid w:val="00442018"/>
    <w:rsid w:val="00446567"/>
    <w:rsid w:val="00447B10"/>
    <w:rsid w:val="00452EE4"/>
    <w:rsid w:val="00452F0B"/>
    <w:rsid w:val="004536D6"/>
    <w:rsid w:val="00457224"/>
    <w:rsid w:val="0047482C"/>
    <w:rsid w:val="00475436"/>
    <w:rsid w:val="0048047E"/>
    <w:rsid w:val="00482AF9"/>
    <w:rsid w:val="0048517F"/>
    <w:rsid w:val="00485A60"/>
    <w:rsid w:val="0049216B"/>
    <w:rsid w:val="00496BB2"/>
    <w:rsid w:val="004978D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F3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10E"/>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B2F"/>
    <w:rsid w:val="006A7E1D"/>
    <w:rsid w:val="006B24C7"/>
    <w:rsid w:val="006C3A56"/>
    <w:rsid w:val="006C492E"/>
    <w:rsid w:val="006C69AE"/>
    <w:rsid w:val="006D13F4"/>
    <w:rsid w:val="006D1835"/>
    <w:rsid w:val="006D6AED"/>
    <w:rsid w:val="006E6D0B"/>
    <w:rsid w:val="006F126E"/>
    <w:rsid w:val="006F32C9"/>
    <w:rsid w:val="006F3834"/>
    <w:rsid w:val="006F5693"/>
    <w:rsid w:val="006F5D4C"/>
    <w:rsid w:val="00701B9D"/>
    <w:rsid w:val="007149D5"/>
    <w:rsid w:val="00717B01"/>
    <w:rsid w:val="007227D9"/>
    <w:rsid w:val="0072491F"/>
    <w:rsid w:val="00725598"/>
    <w:rsid w:val="007374A1"/>
    <w:rsid w:val="00752712"/>
    <w:rsid w:val="00753A84"/>
    <w:rsid w:val="00756AE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84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128"/>
    <w:rsid w:val="0087680F"/>
    <w:rsid w:val="00876D81"/>
    <w:rsid w:val="00881D86"/>
    <w:rsid w:val="00883306"/>
    <w:rsid w:val="008904F9"/>
    <w:rsid w:val="00890E4C"/>
    <w:rsid w:val="00890E74"/>
    <w:rsid w:val="00892798"/>
    <w:rsid w:val="0089418F"/>
    <w:rsid w:val="00895513"/>
    <w:rsid w:val="00897C29"/>
    <w:rsid w:val="008A1A9C"/>
    <w:rsid w:val="008A38DA"/>
    <w:rsid w:val="008A4633"/>
    <w:rsid w:val="008A7820"/>
    <w:rsid w:val="008B032E"/>
    <w:rsid w:val="008C0FA2"/>
    <w:rsid w:val="008C2342"/>
    <w:rsid w:val="008C77B6"/>
    <w:rsid w:val="008D1B91"/>
    <w:rsid w:val="008D724A"/>
    <w:rsid w:val="008E7A3E"/>
    <w:rsid w:val="008F31AB"/>
    <w:rsid w:val="008F41FD"/>
    <w:rsid w:val="008F4479"/>
    <w:rsid w:val="008F4BA0"/>
    <w:rsid w:val="00901726"/>
    <w:rsid w:val="00904F46"/>
    <w:rsid w:val="00920E6A"/>
    <w:rsid w:val="00931816"/>
    <w:rsid w:val="00932C71"/>
    <w:rsid w:val="00941F2E"/>
    <w:rsid w:val="009509D5"/>
    <w:rsid w:val="009538F5"/>
    <w:rsid w:val="00957187"/>
    <w:rsid w:val="009578B6"/>
    <w:rsid w:val="00960255"/>
    <w:rsid w:val="009603E1"/>
    <w:rsid w:val="00961C9D"/>
    <w:rsid w:val="00963065"/>
    <w:rsid w:val="0097151F"/>
    <w:rsid w:val="00973777"/>
    <w:rsid w:val="00976E78"/>
    <w:rsid w:val="009775C0"/>
    <w:rsid w:val="00981F23"/>
    <w:rsid w:val="00987A54"/>
    <w:rsid w:val="00990634"/>
    <w:rsid w:val="00991733"/>
    <w:rsid w:val="00992078"/>
    <w:rsid w:val="00992BE3"/>
    <w:rsid w:val="009A1467"/>
    <w:rsid w:val="009A6464"/>
    <w:rsid w:val="009A7824"/>
    <w:rsid w:val="009B69F5"/>
    <w:rsid w:val="009C5FF7"/>
    <w:rsid w:val="009C6292"/>
    <w:rsid w:val="009D15DB"/>
    <w:rsid w:val="009D3133"/>
    <w:rsid w:val="009D3A57"/>
    <w:rsid w:val="009E160D"/>
    <w:rsid w:val="009F1CBB"/>
    <w:rsid w:val="009F3305"/>
    <w:rsid w:val="009F6FB2"/>
    <w:rsid w:val="00A02C17"/>
    <w:rsid w:val="00A071C0"/>
    <w:rsid w:val="00A22670"/>
    <w:rsid w:val="00A24B35"/>
    <w:rsid w:val="00A271BA"/>
    <w:rsid w:val="00A27F86"/>
    <w:rsid w:val="00A431C6"/>
    <w:rsid w:val="00A54315"/>
    <w:rsid w:val="00A60FBC"/>
    <w:rsid w:val="00A65C0B"/>
    <w:rsid w:val="00A709F2"/>
    <w:rsid w:val="00A776BA"/>
    <w:rsid w:val="00A81FD2"/>
    <w:rsid w:val="00A8441A"/>
    <w:rsid w:val="00A8674A"/>
    <w:rsid w:val="00A96E24"/>
    <w:rsid w:val="00AA6F6E"/>
    <w:rsid w:val="00AA7051"/>
    <w:rsid w:val="00AB122B"/>
    <w:rsid w:val="00AB21B0"/>
    <w:rsid w:val="00AB48D3"/>
    <w:rsid w:val="00AD79AB"/>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1B48"/>
    <w:rsid w:val="00B5602D"/>
    <w:rsid w:val="00B60125"/>
    <w:rsid w:val="00B6656B"/>
    <w:rsid w:val="00B66C17"/>
    <w:rsid w:val="00B71625"/>
    <w:rsid w:val="00B75C54"/>
    <w:rsid w:val="00B8710E"/>
    <w:rsid w:val="00B92A93"/>
    <w:rsid w:val="00BA122A"/>
    <w:rsid w:val="00BA17A8"/>
    <w:rsid w:val="00BA3C33"/>
    <w:rsid w:val="00BB0878"/>
    <w:rsid w:val="00BB1879"/>
    <w:rsid w:val="00BC0ABE"/>
    <w:rsid w:val="00BC30DB"/>
    <w:rsid w:val="00BC64FF"/>
    <w:rsid w:val="00BC7C37"/>
    <w:rsid w:val="00BD2244"/>
    <w:rsid w:val="00BE6472"/>
    <w:rsid w:val="00BE7477"/>
    <w:rsid w:val="00BE795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E14"/>
    <w:rsid w:val="00C6225C"/>
    <w:rsid w:val="00C72AFE"/>
    <w:rsid w:val="00C81619"/>
    <w:rsid w:val="00C83E58"/>
    <w:rsid w:val="00CA013C"/>
    <w:rsid w:val="00CA6D6D"/>
    <w:rsid w:val="00CC7A4E"/>
    <w:rsid w:val="00CD1359"/>
    <w:rsid w:val="00CD4C83"/>
    <w:rsid w:val="00CD78D8"/>
    <w:rsid w:val="00CE2115"/>
    <w:rsid w:val="00CF39E6"/>
    <w:rsid w:val="00D01EDC"/>
    <w:rsid w:val="00D078AA"/>
    <w:rsid w:val="00D10058"/>
    <w:rsid w:val="00D11978"/>
    <w:rsid w:val="00D133C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0409"/>
    <w:rsid w:val="00DB2337"/>
    <w:rsid w:val="00DB5F87"/>
    <w:rsid w:val="00DB699B"/>
    <w:rsid w:val="00DB6B7A"/>
    <w:rsid w:val="00DC0376"/>
    <w:rsid w:val="00DC099B"/>
    <w:rsid w:val="00DC2BE5"/>
    <w:rsid w:val="00DD0D16"/>
    <w:rsid w:val="00DD4BA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F60"/>
    <w:rsid w:val="00E57B79"/>
    <w:rsid w:val="00E63419"/>
    <w:rsid w:val="00E64496"/>
    <w:rsid w:val="00E660B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BA6"/>
    <w:rsid w:val="00EF2454"/>
    <w:rsid w:val="00EF2B5C"/>
    <w:rsid w:val="00EF7794"/>
    <w:rsid w:val="00F02046"/>
    <w:rsid w:val="00F053D8"/>
    <w:rsid w:val="00F07888"/>
    <w:rsid w:val="00F1313D"/>
    <w:rsid w:val="00F201E7"/>
    <w:rsid w:val="00F204E0"/>
    <w:rsid w:val="00F20B16"/>
    <w:rsid w:val="00F20B35"/>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3A5"/>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D46A0"/>
  <w14:defaultImageDpi w14:val="300"/>
  <w15:docId w15:val="{9E6659B5-A45A-D640-B8CE-0D9DAA139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33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133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133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33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D133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33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3C0"/>
  </w:style>
  <w:style w:type="character" w:customStyle="1" w:styleId="Heading1Char">
    <w:name w:val="Heading 1 Char"/>
    <w:aliases w:val="Pocket Char"/>
    <w:basedOn w:val="DefaultParagraphFont"/>
    <w:link w:val="Heading1"/>
    <w:uiPriority w:val="9"/>
    <w:rsid w:val="00D133C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133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33C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D133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33C0"/>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133C0"/>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133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133C0"/>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C"/>
    <w:basedOn w:val="DefaultParagraphFont"/>
    <w:uiPriority w:val="99"/>
    <w:unhideWhenUsed/>
    <w:rsid w:val="00D133C0"/>
    <w:rPr>
      <w:color w:val="auto"/>
      <w:u w:val="none"/>
    </w:rPr>
  </w:style>
  <w:style w:type="paragraph" w:styleId="DocumentMap">
    <w:name w:val="Document Map"/>
    <w:basedOn w:val="Normal"/>
    <w:link w:val="DocumentMapChar"/>
    <w:uiPriority w:val="99"/>
    <w:semiHidden/>
    <w:unhideWhenUsed/>
    <w:rsid w:val="00D133C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133C0"/>
    <w:rPr>
      <w:rFonts w:ascii="Lucida Grande" w:hAnsi="Lucida Grande" w:cs="Lucida Grande"/>
      <w:sz w:val="22"/>
    </w:rPr>
  </w:style>
  <w:style w:type="paragraph" w:customStyle="1" w:styleId="textbold">
    <w:name w:val="text bold"/>
    <w:basedOn w:val="Normal"/>
    <w:link w:val="Emphasis"/>
    <w:uiPriority w:val="20"/>
    <w:qFormat/>
    <w:rsid w:val="00485A6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40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ideas/archive/2021/03/rich-countries-give-money-keep-vaccines-themselves/61843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tlantic.com/ideas/archive/2021/03/rich-countries-give-money-keep-vaccines-themselves/61843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tlantic.com/ideas/archive/2021/03/rich-countries-give-money-keep-vaccines-themselves/61843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hrw.org/news/2021/06/03/seven-reasons-eu-wrong-oppose-trips-waiver" TargetMode="External"/><Relationship Id="rId4" Type="http://schemas.openxmlformats.org/officeDocument/2006/relationships/customXml" Target="../customXml/item4.xml"/><Relationship Id="rId9" Type="http://schemas.openxmlformats.org/officeDocument/2006/relationships/hyperlink" Target="https://www.scielo.br/j/trans/a/rLfb3yPN3p4KPsYpxp8LQCp/?format=pdf&amp;lang=en)*brac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10</Pages>
  <Words>3465</Words>
  <Characters>19755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63</cp:revision>
  <dcterms:created xsi:type="dcterms:W3CDTF">2021-09-25T23:35:00Z</dcterms:created>
  <dcterms:modified xsi:type="dcterms:W3CDTF">2021-09-26T01:44:00Z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