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04BA6" w14:textId="77777777" w:rsidR="009966FA" w:rsidRDefault="009966FA" w:rsidP="009966FA">
      <w:pPr>
        <w:pStyle w:val="Heading1"/>
      </w:pPr>
      <w:r>
        <w:t>1NC Lex R5</w:t>
      </w:r>
    </w:p>
    <w:p w14:paraId="5412F326" w14:textId="77777777" w:rsidR="009966FA" w:rsidRDefault="009966FA" w:rsidP="009966FA"/>
    <w:p w14:paraId="7606DC75" w14:textId="77777777" w:rsidR="009966FA" w:rsidRDefault="009966FA" w:rsidP="009966FA">
      <w:pPr>
        <w:pStyle w:val="Heading2"/>
      </w:pPr>
      <w:r>
        <w:lastRenderedPageBreak/>
        <w:t>T</w:t>
      </w:r>
    </w:p>
    <w:p w14:paraId="004464AD" w14:textId="77777777" w:rsidR="009966FA" w:rsidRDefault="009966FA" w:rsidP="009966FA"/>
    <w:p w14:paraId="5AD6F12D" w14:textId="77777777" w:rsidR="009966FA" w:rsidRDefault="009966FA" w:rsidP="009966FA">
      <w:pPr>
        <w:pStyle w:val="Heading4"/>
      </w:pPr>
      <w:r>
        <w:t>Interp: The affirmative must defend the ban of private actor appropriation of Outer Space - not a reduction.</w:t>
      </w:r>
    </w:p>
    <w:p w14:paraId="02EF2B43" w14:textId="77777777" w:rsidR="009966FA" w:rsidRDefault="009966FA" w:rsidP="009966FA"/>
    <w:p w14:paraId="2C5B5806" w14:textId="77777777" w:rsidR="009966FA" w:rsidRDefault="009966FA" w:rsidP="009966FA">
      <w:pPr>
        <w:pStyle w:val="Heading4"/>
      </w:pPr>
      <w:r>
        <w:t>Unjust means dialectically contrary to law – only ban does that.</w:t>
      </w:r>
    </w:p>
    <w:p w14:paraId="474C97E0" w14:textId="77777777" w:rsidR="009966FA" w:rsidRDefault="009966FA" w:rsidP="009966FA">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606B57F8" w14:textId="77777777" w:rsidR="009966FA" w:rsidRDefault="009966FA" w:rsidP="009966FA">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111ABF01" w14:textId="77777777" w:rsidR="009966FA" w:rsidRDefault="009966FA" w:rsidP="009966FA">
      <w:pPr>
        <w:pStyle w:val="Heading4"/>
      </w:pPr>
      <w:r>
        <w:t>Unjust means opposed to law.</w:t>
      </w:r>
    </w:p>
    <w:p w14:paraId="4A1E5125" w14:textId="77777777" w:rsidR="009966FA" w:rsidRDefault="009966FA" w:rsidP="009966FA">
      <w:r w:rsidRPr="00044BF3">
        <w:rPr>
          <w:rStyle w:val="Style13ptBold"/>
        </w:rPr>
        <w:t xml:space="preserve">FreeDictionary </w:t>
      </w:r>
      <w:r>
        <w:rPr>
          <w:rStyle w:val="Style13ptBold"/>
        </w:rPr>
        <w:t xml:space="preserve"> </w:t>
      </w:r>
      <w:r>
        <w:t>[</w:t>
      </w:r>
      <w:r w:rsidRPr="00044BF3">
        <w:t>TheFreeDictionary, Unjust, xx-xx-xxxx,https://legal-dictionary.thefreedictionary.com/Unjust, 12-17-2021 amrita</w:t>
      </w:r>
      <w:r>
        <w:t>]</w:t>
      </w:r>
    </w:p>
    <w:p w14:paraId="081BD2BC" w14:textId="77777777" w:rsidR="009966FA" w:rsidRDefault="009966FA" w:rsidP="009966FA">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2E70250E" w14:textId="77777777" w:rsidR="009966FA" w:rsidRDefault="009966FA" w:rsidP="009966FA">
      <w:pPr>
        <w:pStyle w:val="Heading4"/>
      </w:pPr>
      <w:r>
        <w:t>Violation: They defend a leasing- that’s not oppositional to the law because it means that there’s a world where the law would permit private appropriation.</w:t>
      </w:r>
    </w:p>
    <w:p w14:paraId="1F4A4AC0" w14:textId="77777777" w:rsidR="009966FA" w:rsidRDefault="009966FA" w:rsidP="009966FA">
      <w:r>
        <w:t xml:space="preserve">1AC perhsing – </w:t>
      </w:r>
    </w:p>
    <w:p w14:paraId="0022783A" w14:textId="77777777" w:rsidR="009966FA" w:rsidRDefault="009966FA" w:rsidP="009966FA">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456AFFB1" w14:textId="77777777" w:rsidR="009966FA" w:rsidRPr="00AF43A6" w:rsidRDefault="009966FA" w:rsidP="009966FA">
      <w:pPr>
        <w:rPr>
          <w:sz w:val="16"/>
          <w:szCs w:val="16"/>
        </w:rPr>
      </w:pPr>
      <w:r w:rsidRPr="00AF43A6">
        <w:rPr>
          <w:sz w:val="16"/>
          <w:szCs w:val="16"/>
        </w:rPr>
        <w:t>B. A New Property Rights Proposal: Leasing Space</w:t>
      </w:r>
    </w:p>
    <w:p w14:paraId="34E0131A" w14:textId="77777777" w:rsidR="009966FA" w:rsidRPr="00F27D5C" w:rsidRDefault="009966FA" w:rsidP="009966FA">
      <w:pPr>
        <w:rPr>
          <w:sz w:val="16"/>
        </w:rPr>
      </w:pPr>
      <w:r w:rsidRPr="00F27D5C">
        <w:rPr>
          <w:rStyle w:val="StyleUnderline"/>
        </w:rPr>
        <w:t>One promising proposal</w:t>
      </w:r>
      <w:r w:rsidRPr="00F27D5C">
        <w:rPr>
          <w:sz w:val="16"/>
        </w:rPr>
        <w:t xml:space="preserve"> that does not appear to have received much attention in the literature </w:t>
      </w:r>
      <w:r w:rsidRPr="00F27D5C">
        <w:rPr>
          <w:rStyle w:val="StyleUnderline"/>
        </w:rPr>
        <w:t xml:space="preserve">is the concept of </w:t>
      </w:r>
      <w:r w:rsidRPr="00A1070D">
        <w:rPr>
          <w:rStyle w:val="Emphasis"/>
          <w:highlight w:val="cyan"/>
        </w:rPr>
        <w:t>leasing</w:t>
      </w:r>
      <w:r w:rsidRPr="00A1070D">
        <w:rPr>
          <w:rStyle w:val="StyleUnderline"/>
          <w:highlight w:val="cyan"/>
        </w:rPr>
        <w:t xml:space="preserve"> </w:t>
      </w:r>
      <w:r w:rsidRPr="00A1070D">
        <w:rPr>
          <w:rStyle w:val="Emphasis"/>
          <w:highlight w:val="cyan"/>
        </w:rPr>
        <w:t>space</w:t>
      </w:r>
      <w:r w:rsidRPr="00F27D5C">
        <w:rPr>
          <w:rStyle w:val="StyleUnderline"/>
        </w:rPr>
        <w:t xml:space="preserve"> to</w:t>
      </w:r>
      <w:r w:rsidRPr="00F27D5C">
        <w:rPr>
          <w:sz w:val="16"/>
        </w:rPr>
        <w:t xml:space="preserve"> nations, </w:t>
      </w:r>
      <w:r w:rsidRPr="00F27D5C">
        <w:rPr>
          <w:rStyle w:val="StyleUnderline"/>
        </w:rPr>
        <w:t>private</w:t>
      </w:r>
      <w:r w:rsidRPr="00F27D5C">
        <w:rPr>
          <w:sz w:val="16"/>
        </w:rPr>
        <w:t xml:space="preserve"> individuals, or </w:t>
      </w:r>
      <w:r w:rsidRPr="00F27D5C">
        <w:rPr>
          <w:rStyle w:val="StyleUnderline"/>
        </w:rPr>
        <w:t xml:space="preserve">companies </w:t>
      </w:r>
      <w:r w:rsidRPr="00A1070D">
        <w:rPr>
          <w:rStyle w:val="Emphasis"/>
          <w:highlight w:val="cyan"/>
        </w:rPr>
        <w:t>rather</w:t>
      </w:r>
      <w:r w:rsidRPr="00A1070D">
        <w:rPr>
          <w:rStyle w:val="StyleUnderline"/>
          <w:highlight w:val="cyan"/>
        </w:rPr>
        <w:t xml:space="preserve"> </w:t>
      </w:r>
      <w:r w:rsidRPr="00A1070D">
        <w:rPr>
          <w:rStyle w:val="Emphasis"/>
          <w:highlight w:val="cyan"/>
        </w:rPr>
        <w:t>than</w:t>
      </w:r>
      <w:r w:rsidRPr="00A1070D">
        <w:rPr>
          <w:rStyle w:val="StyleUnderline"/>
          <w:highlight w:val="cyan"/>
        </w:rPr>
        <w:t xml:space="preserve"> allocating it as permanently</w:t>
      </w:r>
      <w:r w:rsidRPr="00F27D5C">
        <w:rPr>
          <w:rStyle w:val="StyleUnderline"/>
        </w:rPr>
        <w:t xml:space="preserve">-owned </w:t>
      </w:r>
      <w:r w:rsidRPr="00A1070D">
        <w:rPr>
          <w:rStyle w:val="Emphasis"/>
          <w:highlight w:val="cyan"/>
        </w:rPr>
        <w:t>property</w:t>
      </w:r>
      <w:r w:rsidRPr="00F27D5C">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1349A098" w14:textId="77777777" w:rsidR="009966FA" w:rsidRPr="00A1070D" w:rsidRDefault="009966FA" w:rsidP="009966FA">
      <w:r w:rsidRPr="0011355B">
        <w:rPr>
          <w:sz w:val="16"/>
        </w:rPr>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w:t>
      </w:r>
      <w:r w:rsidRPr="0011355B">
        <w:rPr>
          <w:sz w:val="16"/>
        </w:rPr>
        <w:lastRenderedPageBreak/>
        <w:t>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w:t>
      </w:r>
    </w:p>
    <w:p w14:paraId="0AA29A06" w14:textId="77777777" w:rsidR="009966FA" w:rsidRDefault="009966FA" w:rsidP="009966FA">
      <w:pPr>
        <w:pStyle w:val="Heading4"/>
      </w:pPr>
      <w:r>
        <w:t>Standards:</w:t>
      </w:r>
    </w:p>
    <w:p w14:paraId="1AFB9181" w14:textId="77777777" w:rsidR="009966FA" w:rsidRDefault="009966FA" w:rsidP="009966FA">
      <w:pPr>
        <w:pStyle w:val="Heading4"/>
      </w:pPr>
      <w:r>
        <w:t>1] Predictable Limits – there’s hundreds of other ways in which the affirmative can defend the restriction of private entities in Outer space – they can make some fines, etc, which makes it impossible for the negative to predict what process the affirmative is going to defend to mandate a ban of private actor appropriation of space. Our interp is the most predictable because it’s grounded in the topic wording.</w:t>
      </w:r>
    </w:p>
    <w:p w14:paraId="4009B39E" w14:textId="77777777" w:rsidR="009966FA" w:rsidRDefault="009966FA" w:rsidP="009966FA">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model that kills critical thinking abilities.</w:t>
      </w:r>
    </w:p>
    <w:p w14:paraId="4F3C7F40" w14:textId="77777777" w:rsidR="009966FA" w:rsidRPr="00AA0FE5" w:rsidRDefault="009966FA" w:rsidP="009966FA">
      <w:pPr>
        <w:pStyle w:val="Heading4"/>
      </w:pPr>
      <w:r>
        <w:t xml:space="preserve">Topicality is a voting issue that should be evaluated through competing interpretations—it tells the negative what they do and do not have to prepare for. Reasonability is arbitrary and unpredictable, inviting a race to the bottom and we’ll win it links to our offense.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5EEAA5B2" w14:textId="77777777" w:rsidR="009966FA" w:rsidRDefault="009966FA" w:rsidP="009966FA"/>
    <w:p w14:paraId="6AE389A2" w14:textId="77777777" w:rsidR="009966FA" w:rsidRDefault="009966FA" w:rsidP="009966FA">
      <w:pPr>
        <w:pStyle w:val="Heading2"/>
      </w:pPr>
      <w:r>
        <w:lastRenderedPageBreak/>
        <w:t>NC</w:t>
      </w:r>
    </w:p>
    <w:p w14:paraId="3624023D" w14:textId="77777777" w:rsidR="009966FA" w:rsidRDefault="009966FA" w:rsidP="009966FA"/>
    <w:p w14:paraId="1E76B7B4" w14:textId="77777777" w:rsidR="009966FA" w:rsidRPr="00106B94" w:rsidRDefault="009966FA" w:rsidP="009966FA">
      <w:pPr>
        <w:pStyle w:val="Heading4"/>
        <w:rPr>
          <w:rFonts w:cs="Calibri"/>
          <w:color w:val="000000" w:themeColor="text1"/>
        </w:rPr>
      </w:pPr>
      <w:r w:rsidRPr="00106B94">
        <w:rPr>
          <w:rFonts w:cs="Calibri"/>
          <w:color w:val="000000" w:themeColor="text1"/>
        </w:rPr>
        <w:t xml:space="preserve">The metaethic is practical reason. Prefer: </w:t>
      </w:r>
    </w:p>
    <w:p w14:paraId="4B722A30" w14:textId="77777777" w:rsidR="009966FA" w:rsidRPr="00106B94" w:rsidRDefault="009966FA" w:rsidP="009966FA">
      <w:pPr>
        <w:pStyle w:val="Heading4"/>
        <w:rPr>
          <w:rFonts w:cs="Calibri"/>
          <w:color w:val="000000" w:themeColor="text1"/>
        </w:rPr>
      </w:pPr>
      <w:r w:rsidRPr="00106B94">
        <w:rPr>
          <w:rFonts w:cs="Calibri"/>
          <w:color w:val="000000" w:themeColor="text1"/>
        </w:rPr>
        <w:t>[1] Regress</w:t>
      </w:r>
      <w:r w:rsidRPr="00106B94">
        <w:rPr>
          <w:rFonts w:cs="Calibri"/>
          <w:b w:val="0"/>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75C95D4F" w14:textId="77777777" w:rsidR="009966FA" w:rsidRPr="004D6821" w:rsidRDefault="009966FA" w:rsidP="009966FA">
      <w:pPr>
        <w:pStyle w:val="Heading4"/>
        <w:rPr>
          <w:rFonts w:cs="Calibri"/>
          <w:b w:val="0"/>
          <w:bCs w:val="0"/>
          <w:color w:val="000000" w:themeColor="text1"/>
        </w:rPr>
      </w:pPr>
      <w:r w:rsidRPr="00106B94">
        <w:rPr>
          <w:rFonts w:cs="Calibri"/>
          <w:color w:val="000000" w:themeColor="text1"/>
        </w:rPr>
        <w:t xml:space="preserve">[2] Action Theory </w:t>
      </w:r>
      <w:r w:rsidRPr="00106B94">
        <w:rPr>
          <w:rFonts w:cs="Calibri"/>
          <w:b w:val="0"/>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490D92CA" w14:textId="77777777" w:rsidR="009966FA" w:rsidRPr="00106B94" w:rsidRDefault="009966FA" w:rsidP="009966FA"/>
    <w:p w14:paraId="28C52939" w14:textId="77777777" w:rsidR="009966FA" w:rsidRPr="00106B94" w:rsidRDefault="009966FA" w:rsidP="009966FA">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2ECB4161" w14:textId="77777777" w:rsidR="009966FA" w:rsidRPr="00106B94" w:rsidRDefault="009966FA" w:rsidP="009966FA"/>
    <w:p w14:paraId="4697FFA1" w14:textId="77777777" w:rsidR="009966FA" w:rsidRPr="00106B94" w:rsidRDefault="009966FA" w:rsidP="009966FA">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03691B6" w14:textId="77777777" w:rsidR="009966FA" w:rsidRPr="00106B94" w:rsidRDefault="009966FA" w:rsidP="009966FA"/>
    <w:p w14:paraId="5880E53B" w14:textId="77777777" w:rsidR="009966FA" w:rsidRPr="00106B94" w:rsidRDefault="009966FA" w:rsidP="009966FA">
      <w:pPr>
        <w:pStyle w:val="Heading4"/>
        <w:rPr>
          <w:rFonts w:cs="Calibri"/>
        </w:rPr>
      </w:pPr>
      <w:r w:rsidRPr="00106B94">
        <w:rPr>
          <w:rFonts w:cs="Calibri"/>
        </w:rPr>
        <w:t>Thus, the standard is respecting freedom.</w:t>
      </w:r>
    </w:p>
    <w:p w14:paraId="63E6FAC6" w14:textId="77777777" w:rsidR="009966FA" w:rsidRPr="00106B94" w:rsidRDefault="009966FA" w:rsidP="009966FA"/>
    <w:p w14:paraId="2F2F5ED0" w14:textId="77777777" w:rsidR="009966FA" w:rsidRDefault="009966FA" w:rsidP="009966FA">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7552615" w14:textId="77777777" w:rsidR="009966FA" w:rsidRPr="009D349B" w:rsidRDefault="009966FA" w:rsidP="009966FA">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w:t>
      </w:r>
      <w:r w:rsidRPr="009D349B">
        <w:lastRenderedPageBreak/>
        <w:t xml:space="preserve">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8A2C946" w14:textId="77777777" w:rsidR="009966FA" w:rsidRDefault="009966FA" w:rsidP="009966F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8104D83" w14:textId="77777777" w:rsidR="009966FA" w:rsidRDefault="009966FA" w:rsidP="009966FA">
      <w:pPr>
        <w:rPr>
          <w:sz w:val="16"/>
        </w:rPr>
      </w:pPr>
    </w:p>
    <w:p w14:paraId="747A4E36" w14:textId="77777777" w:rsidR="009966FA" w:rsidRPr="00EF14A0" w:rsidRDefault="009966FA" w:rsidP="009966FA"/>
    <w:p w14:paraId="13177398" w14:textId="77777777" w:rsidR="009966FA" w:rsidRDefault="009966FA" w:rsidP="009966FA">
      <w:pPr>
        <w:pStyle w:val="Heading2"/>
      </w:pPr>
      <w:r>
        <w:lastRenderedPageBreak/>
        <w:t>CP</w:t>
      </w:r>
    </w:p>
    <w:p w14:paraId="05BA3902" w14:textId="77777777" w:rsidR="009966FA" w:rsidRDefault="009966FA" w:rsidP="009966FA"/>
    <w:p w14:paraId="5429AA56" w14:textId="77777777" w:rsidR="009966FA" w:rsidRDefault="009966FA" w:rsidP="009966FA">
      <w:pPr>
        <w:pStyle w:val="Heading4"/>
      </w:pPr>
      <w:r>
        <w:t>CP Text:  Space faring nations should establish a multilateral agreement that restricts asteroid mining done by private entities except for on asteroid Kamo’oalewa.</w:t>
      </w:r>
    </w:p>
    <w:p w14:paraId="5D789050" w14:textId="77777777" w:rsidR="009966FA" w:rsidRDefault="009966FA" w:rsidP="009966FA">
      <w:pPr>
        <w:pStyle w:val="Heading4"/>
      </w:pPr>
      <w:r>
        <w:t>Kamo’oalewa is NEO asteroid comprised of lunar material</w:t>
      </w:r>
    </w:p>
    <w:p w14:paraId="75453C8E" w14:textId="77777777" w:rsidR="009966FA" w:rsidRPr="00A71718" w:rsidRDefault="009966FA" w:rsidP="009966FA">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7C30F836" w14:textId="77777777" w:rsidR="009966FA" w:rsidRPr="003D71CA" w:rsidRDefault="009966FA" w:rsidP="009966FA">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7DAF2DB8" w14:textId="77777777" w:rsidR="009966FA" w:rsidRDefault="009966FA" w:rsidP="009966FA">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4479E0A8" w14:textId="77777777" w:rsidR="009966FA" w:rsidRPr="00F767A0" w:rsidRDefault="009966FA" w:rsidP="009966FA">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12AC6DC4" w14:textId="77777777" w:rsidR="009966FA" w:rsidRPr="00E339F7" w:rsidRDefault="009966FA" w:rsidP="009966FA">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 xml:space="preserve">was </w:t>
      </w:r>
      <w:r w:rsidRPr="007C7C97">
        <w:rPr>
          <w:rStyle w:val="StyleUnderline"/>
          <w:highlight w:val="green"/>
        </w:rPr>
        <w:lastRenderedPageBreak/>
        <w:t>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7BFBBEC8" w14:textId="77777777" w:rsidR="009966FA" w:rsidRPr="006F4FD8" w:rsidRDefault="009966FA" w:rsidP="009966FA">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03D302E9" w14:textId="77777777" w:rsidR="009966FA" w:rsidRPr="006F4FD8" w:rsidRDefault="009966FA" w:rsidP="009966FA">
      <w:pPr>
        <w:rPr>
          <w:rFonts w:eastAsia="Times New Roman"/>
          <w:color w:val="000000"/>
          <w:sz w:val="16"/>
        </w:rPr>
      </w:pPr>
      <w:r w:rsidRPr="006F4FD8">
        <w:rPr>
          <w:rFonts w:eastAsia="Times New Roman"/>
          <w:color w:val="000000"/>
          <w:u w:val="single"/>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512348AF" w14:textId="77777777" w:rsidR="009966FA" w:rsidRPr="006F4FD8" w:rsidRDefault="009966FA" w:rsidP="009966FA">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6F4FD8">
        <w:rPr>
          <w:rFonts w:eastAsia="Times New Roman"/>
          <w:color w:val="000000"/>
          <w:highlight w:val="green"/>
          <w:u w:val="single"/>
        </w:rPr>
        <w:t>mobilisation of labour</w:t>
      </w:r>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w:t>
      </w:r>
      <w:r w:rsidRPr="006F4FD8">
        <w:rPr>
          <w:rFonts w:eastAsia="Times New Roman"/>
          <w:color w:val="000000"/>
          <w:sz w:val="16"/>
        </w:rPr>
        <w:lastRenderedPageBreak/>
        <w:t xml:space="preserve">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51A84993" w14:textId="77777777" w:rsidR="009966FA" w:rsidRDefault="009966FA" w:rsidP="009966FA">
      <w:pPr>
        <w:pStyle w:val="Heading4"/>
      </w:pPr>
      <w:r>
        <w:lastRenderedPageBreak/>
        <w:t>If they try to shift out of the counterplan, it proves the abuse on T – means that they can always change their aff to solve for any disadvantages and it’s impossible for me to negate.</w:t>
      </w:r>
    </w:p>
    <w:p w14:paraId="401B6ABD" w14:textId="77777777" w:rsidR="009966FA" w:rsidRDefault="009966FA" w:rsidP="009966FA">
      <w:pPr>
        <w:pStyle w:val="Heading4"/>
      </w:pPr>
      <w:r>
        <w:t>Yes PICs – the Hickman card is specific to the OST which they aren’t defending and the evidence only isolates US and China drawing outa s a reason for elgitmacy to fail – this also supercharges circumvention because any risk the aff could fail is a reason why there would be circumvention</w:t>
      </w:r>
    </w:p>
    <w:p w14:paraId="76DAA26F" w14:textId="77777777" w:rsidR="009966FA" w:rsidRDefault="009966FA" w:rsidP="009966FA">
      <w:pPr>
        <w:rPr>
          <w:sz w:val="16"/>
        </w:rPr>
      </w:pPr>
      <w:r w:rsidRPr="000E28B2">
        <w:rPr>
          <w:sz w:val="16"/>
        </w:rPr>
        <w:t>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w:t>
      </w:r>
    </w:p>
    <w:p w14:paraId="3C966AFE" w14:textId="77777777" w:rsidR="009966FA" w:rsidRDefault="009966FA" w:rsidP="009966FA">
      <w:pPr>
        <w:rPr>
          <w:sz w:val="16"/>
        </w:rPr>
      </w:pPr>
    </w:p>
    <w:p w14:paraId="7193770D" w14:textId="77777777" w:rsidR="009966FA" w:rsidRDefault="009966FA" w:rsidP="009966FA">
      <w:pPr>
        <w:pStyle w:val="Heading2"/>
      </w:pPr>
      <w:r>
        <w:lastRenderedPageBreak/>
        <w:t>CP</w:t>
      </w:r>
    </w:p>
    <w:p w14:paraId="414B1353" w14:textId="77777777" w:rsidR="009966FA" w:rsidRDefault="009966FA" w:rsidP="009966FA"/>
    <w:p w14:paraId="78313CAD" w14:textId="77777777" w:rsidR="009966FA" w:rsidRDefault="009966FA" w:rsidP="009966FA">
      <w:pPr>
        <w:pStyle w:val="Heading4"/>
      </w:pPr>
      <w:r>
        <w:t>Counterplan text: States should establish a hotline to reduce miscalculation in space operations</w:t>
      </w:r>
    </w:p>
    <w:p w14:paraId="13F1BDC6" w14:textId="77777777" w:rsidR="009966FA" w:rsidRPr="006D2011" w:rsidRDefault="009966FA" w:rsidP="009966FA">
      <w:pPr>
        <w:rPr>
          <w:rStyle w:val="Style13ptBold"/>
        </w:rPr>
      </w:pPr>
      <w:r>
        <w:rPr>
          <w:rStyle w:val="Style13ptBold"/>
        </w:rPr>
        <w:t>Erwin 21</w:t>
      </w:r>
    </w:p>
    <w:p w14:paraId="3C0A1166" w14:textId="77777777" w:rsidR="009966FA" w:rsidRDefault="009966FA" w:rsidP="009966FA">
      <w:r>
        <w:t xml:space="preserve">Sandra Erwin, [Senior staff writer;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3 November 2021, “One way to help prevent wars in space? Military hotlines with Russia and China”, </w:t>
      </w:r>
      <w:hyperlink r:id="rId11" w:history="1">
        <w:r w:rsidRPr="00F0605E">
          <w:rPr>
            <w:rStyle w:val="Hyperlink"/>
          </w:rPr>
          <w:t>https://spacenews.com/one-way-to-help-prevent-wars-in-space-military-hotlines-with-russia-and-china //</w:t>
        </w:r>
      </w:hyperlink>
      <w:r>
        <w:t xml:space="preserve"> AK</w:t>
      </w:r>
    </w:p>
    <w:p w14:paraId="694A3FEF" w14:textId="77777777" w:rsidR="009966FA" w:rsidRDefault="009966FA" w:rsidP="009966FA">
      <w:pPr>
        <w:rPr>
          <w:sz w:val="16"/>
        </w:rPr>
      </w:pPr>
      <w:r w:rsidRPr="008B4F16">
        <w:rPr>
          <w:sz w:val="16"/>
        </w:rPr>
        <w:t xml:space="preserve">WASHINGTON — </w:t>
      </w:r>
      <w:r w:rsidRPr="008B4F16">
        <w:rPr>
          <w:rStyle w:val="StyleUnderline"/>
          <w:highlight w:val="green"/>
        </w:rPr>
        <w:t>Hotlines</w:t>
      </w:r>
      <w:r w:rsidRPr="008B4F16">
        <w:rPr>
          <w:rStyle w:val="StyleUnderline"/>
        </w:rPr>
        <w:t xml:space="preserve"> between heads of states </w:t>
      </w:r>
      <w:r w:rsidRPr="008B4F16">
        <w:rPr>
          <w:rStyle w:val="StyleUnderline"/>
          <w:highlight w:val="green"/>
        </w:rPr>
        <w:t>have</w:t>
      </w:r>
      <w:r w:rsidRPr="008B4F16">
        <w:rPr>
          <w:rStyle w:val="StyleUnderline"/>
        </w:rPr>
        <w:t xml:space="preserve"> long </w:t>
      </w:r>
      <w:r w:rsidRPr="008B4F16">
        <w:rPr>
          <w:rStyle w:val="StyleUnderline"/>
          <w:highlight w:val="green"/>
        </w:rPr>
        <w:t>been established to reduce the risk</w:t>
      </w:r>
      <w:r w:rsidRPr="008B4F16">
        <w:rPr>
          <w:rStyle w:val="StyleUnderline"/>
        </w:rPr>
        <w:t xml:space="preserve"> that an accident or </w:t>
      </w:r>
      <w:r w:rsidRPr="008B4F16">
        <w:rPr>
          <w:rStyle w:val="StyleUnderline"/>
          <w:highlight w:val="green"/>
        </w:rPr>
        <w:t>miscalculation might trigger</w:t>
      </w:r>
      <w:r w:rsidRPr="008B4F16">
        <w:rPr>
          <w:rStyle w:val="StyleUnderline"/>
        </w:rPr>
        <w:t xml:space="preserve"> a </w:t>
      </w:r>
      <w:r w:rsidRPr="008B4F16">
        <w:rPr>
          <w:rStyle w:val="StyleUnderline"/>
          <w:highlight w:val="green"/>
        </w:rPr>
        <w:t>nuclear war</w:t>
      </w:r>
      <w:r w:rsidRPr="008B4F16">
        <w:rPr>
          <w:sz w:val="16"/>
        </w:rPr>
        <w:t xml:space="preserve">. During recent U.S. military operations in the airspace above Syria, a hotline was set up with Russia to ensure safety of flight. </w:t>
      </w:r>
      <w:r w:rsidRPr="008B4F16">
        <w:rPr>
          <w:rStyle w:val="StyleUnderline"/>
          <w:highlight w:val="green"/>
        </w:rPr>
        <w:t>With space</w:t>
      </w:r>
      <w:r w:rsidRPr="008B4F16">
        <w:rPr>
          <w:rStyle w:val="StyleUnderline"/>
        </w:rPr>
        <w:t xml:space="preserve"> now </w:t>
      </w:r>
      <w:r w:rsidRPr="008B4F16">
        <w:rPr>
          <w:rStyle w:val="StyleUnderline"/>
          <w:highlight w:val="green"/>
        </w:rPr>
        <w:t>considered a domain of war, hotlines between U.S. and</w:t>
      </w:r>
      <w:r w:rsidRPr="008B4F16">
        <w:rPr>
          <w:rStyle w:val="StyleUnderline"/>
        </w:rPr>
        <w:t xml:space="preserve"> foreign </w:t>
      </w:r>
      <w:r w:rsidRPr="008B4F16">
        <w:rPr>
          <w:rStyle w:val="StyleUnderline"/>
          <w:highlight w:val="green"/>
        </w:rPr>
        <w:t>rivals might be worth contemplating,</w:t>
      </w:r>
      <w:r w:rsidRPr="008B4F16">
        <w:rPr>
          <w:rStyle w:val="StyleUnderline"/>
        </w:rPr>
        <w:t xml:space="preserve"> said Lt. Gen. B. Chance Saltzman, U.S. Space Force deputy chief of space operations for operations, cyber and nuclear. Before joining the Space Force, Saltzman led air campaigns at U.S. Air Forces Central Command in the Middle East. “We had a hotline to the Russians because we were very concerned that a miscommunication with aircraft flying in close proximity in Syria would lead to a problem,” he said Nov. 3 during a conference call with U.S. and European reporters. “I don’t see any reason why a similar approach couldn’t work for the space domain,” Saltzman said</w:t>
      </w:r>
      <w:r w:rsidRPr="008B4F16">
        <w:rPr>
          <w:sz w:val="16"/>
        </w:rPr>
        <w:t xml:space="preserve">. Saltzman is in Europe this week visiting allies. He said many of the conversations were about the “strategic competition” that is unfolding in the space domain between the U.S., China and Russia and the “lessons learned from history about miscommunication,” he said. </w:t>
      </w:r>
      <w:r w:rsidRPr="008B4F16">
        <w:rPr>
          <w:rStyle w:val="StyleUnderline"/>
        </w:rPr>
        <w:t xml:space="preserve">During the air campaign </w:t>
      </w:r>
      <w:r w:rsidRPr="008B4F16">
        <w:rPr>
          <w:rStyle w:val="StyleUnderline"/>
          <w:highlight w:val="green"/>
        </w:rPr>
        <w:t>over Syria, “the hotline</w:t>
      </w:r>
      <w:r w:rsidRPr="008B4F16">
        <w:rPr>
          <w:rStyle w:val="StyleUnderline"/>
        </w:rPr>
        <w:t xml:space="preserve"> that we used </w:t>
      </w:r>
      <w:r w:rsidRPr="008B4F16">
        <w:rPr>
          <w:rStyle w:val="StyleUnderline"/>
          <w:highlight w:val="green"/>
        </w:rPr>
        <w:t>was to make as many</w:t>
      </w:r>
      <w:r w:rsidRPr="008B4F16">
        <w:rPr>
          <w:rStyle w:val="StyleUnderline"/>
        </w:rPr>
        <w:t xml:space="preserve"> of our </w:t>
      </w:r>
      <w:r w:rsidRPr="008B4F16">
        <w:rPr>
          <w:rStyle w:val="StyleUnderline"/>
          <w:highlight w:val="green"/>
        </w:rPr>
        <w:t>operations as transparent as possible and</w:t>
      </w:r>
      <w:r w:rsidRPr="008B4F16">
        <w:rPr>
          <w:rStyle w:val="StyleUnderline"/>
        </w:rPr>
        <w:t xml:space="preserve"> attempt to </w:t>
      </w:r>
      <w:r w:rsidRPr="008B4F16">
        <w:rPr>
          <w:rStyle w:val="StyleUnderline"/>
          <w:highlight w:val="green"/>
        </w:rPr>
        <w:t>avoid</w:t>
      </w:r>
      <w:r w:rsidRPr="008B4F16">
        <w:rPr>
          <w:rStyle w:val="StyleUnderline"/>
        </w:rPr>
        <w:t xml:space="preserve"> those </w:t>
      </w:r>
      <w:r w:rsidRPr="008B4F16">
        <w:rPr>
          <w:rStyle w:val="StyleUnderline"/>
          <w:highlight w:val="green"/>
        </w:rPr>
        <w:t>miscommunications</w:t>
      </w:r>
      <w:r w:rsidRPr="008B4F16">
        <w:rPr>
          <w:rStyle w:val="StyleUnderline"/>
        </w:rPr>
        <w:t>.”</w:t>
      </w:r>
      <w:r w:rsidRPr="008B4F16">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We have to rely on radar. We have to rely on telescopes, and that creates a level of uncertainty.” </w:t>
      </w:r>
      <w:r w:rsidRPr="008B4F16">
        <w:rPr>
          <w:rStyle w:val="StyleUnderline"/>
          <w:highlight w:val="green"/>
        </w:rPr>
        <w:t>If there was a hotline</w:t>
      </w:r>
      <w:r w:rsidRPr="008B4F16">
        <w:rPr>
          <w:rStyle w:val="StyleUnderline"/>
        </w:rPr>
        <w:t>, “</w:t>
      </w:r>
      <w:r w:rsidRPr="008B4F16">
        <w:rPr>
          <w:rStyle w:val="StyleUnderline"/>
          <w:highlight w:val="green"/>
        </w:rPr>
        <w:t>at least we would have a discussion before we draw the wrong conclusions</w:t>
      </w:r>
      <w:r w:rsidRPr="008B4F16">
        <w:rPr>
          <w:rStyle w:val="StyleUnderline"/>
        </w:rPr>
        <w:t>. And we currently don’t have that capability. But I think the idea merits a full scale discussion.”</w:t>
      </w:r>
      <w:r w:rsidRPr="008B4F16">
        <w:rPr>
          <w:sz w:val="16"/>
        </w:rPr>
        <w:t xml:space="preserve"> Saltzman on Nov. 3 gave a keynote speech at the Global Milsatcom 2021 conference in London. He said one of the themes was the desire for greater cooperation on space security. “Establishing responsible norms and behaviors is really a global concern. </w:t>
      </w:r>
      <w:r w:rsidRPr="008B4F16">
        <w:rPr>
          <w:rStyle w:val="StyleUnderline"/>
          <w:highlight w:val="green"/>
        </w:rPr>
        <w:t>No</w:t>
      </w:r>
      <w:r w:rsidRPr="008B4F16">
        <w:rPr>
          <w:rStyle w:val="StyleUnderline"/>
        </w:rPr>
        <w:t xml:space="preserve"> one </w:t>
      </w:r>
      <w:r w:rsidRPr="008B4F16">
        <w:rPr>
          <w:rStyle w:val="StyleUnderline"/>
          <w:highlight w:val="green"/>
        </w:rPr>
        <w:t>nation can establish those independently, and there’s</w:t>
      </w:r>
      <w:r w:rsidRPr="008B4F16">
        <w:rPr>
          <w:rStyle w:val="StyleUnderline"/>
        </w:rPr>
        <w:t xml:space="preserve"> so much </w:t>
      </w:r>
      <w:r w:rsidRPr="008B4F16">
        <w:rPr>
          <w:rStyle w:val="StyleUnderline"/>
          <w:highlight w:val="green"/>
        </w:rPr>
        <w:t>shared capacity that we could leverage</w:t>
      </w:r>
      <w:r w:rsidRPr="008B4F16">
        <w:rPr>
          <w:sz w:val="16"/>
        </w:rPr>
        <w:t>.” He said the United States remains “the most capable spacefaring nation in terms of the capabilities that we have on orbit.” But China poses a major challenge. “They can see that if they can take some of those capabilities from us, they can shift the tables in terms of of that strategic advantage,” Saltzman added. “And the most significant challenge isn’t any one system. It’s really the pace at which they’re developing all their systems. It’s such a broad array of counterspace capabilities that they’re pursuing and high end technologies, that what’s most concerning is just the speed at which they are going from ‘good idea’ to full scale capability that’s being demonstrated on orbit.” For the United States, “our challenge is going to be matching that pace, making sure that we’re paying attention, keeping good situational awareness of their developments.”</w:t>
      </w:r>
    </w:p>
    <w:p w14:paraId="60839168" w14:textId="77777777" w:rsidR="009966FA" w:rsidRPr="00A1070D" w:rsidRDefault="009966FA" w:rsidP="009966FA">
      <w:pPr>
        <w:pStyle w:val="Heading4"/>
      </w:pPr>
      <w:r>
        <w:t>Solves advnatage 2 – there’s no msicalc from arms races since they can communicate with each toher whci prevents sitinerpretaiton</w:t>
      </w:r>
    </w:p>
    <w:p w14:paraId="326E3DF7" w14:textId="77777777" w:rsidR="009966FA" w:rsidRDefault="009966FA" w:rsidP="009966FA">
      <w:pPr>
        <w:pStyle w:val="Heading2"/>
      </w:pPr>
      <w:r>
        <w:lastRenderedPageBreak/>
        <w:t>DA</w:t>
      </w:r>
    </w:p>
    <w:p w14:paraId="4A4BF7E2" w14:textId="77777777" w:rsidR="009966FA" w:rsidRDefault="009966FA" w:rsidP="009966FA"/>
    <w:p w14:paraId="5F717A0F" w14:textId="77777777" w:rsidR="009966FA" w:rsidRPr="00DE33BD" w:rsidRDefault="009966FA" w:rsidP="009966FA">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F646CF0" w14:textId="77777777" w:rsidR="009966FA" w:rsidRPr="00DE33BD" w:rsidRDefault="009966FA" w:rsidP="009966FA">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AB404B5" w14:textId="77777777" w:rsidR="009966FA" w:rsidRPr="00DE33BD" w:rsidRDefault="009966FA" w:rsidP="009966FA">
      <w:pPr>
        <w:rPr>
          <w:sz w:val="16"/>
          <w:szCs w:val="16"/>
        </w:rPr>
      </w:pPr>
      <w:r w:rsidRPr="00DE33BD">
        <w:rPr>
          <w:sz w:val="16"/>
          <w:szCs w:val="16"/>
        </w:rPr>
        <w:t>V. MITIGATION VS. REMOVAL</w:t>
      </w:r>
    </w:p>
    <w:p w14:paraId="17258593" w14:textId="77777777" w:rsidR="009966FA" w:rsidRPr="00DE33BD" w:rsidRDefault="009966FA" w:rsidP="009966FA">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5820882" w14:textId="77777777" w:rsidR="009966FA" w:rsidRPr="00DD79F1" w:rsidRDefault="009966FA" w:rsidP="009966FA">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88D2E3B" w14:textId="77777777" w:rsidR="009966FA" w:rsidRPr="00DE33BD" w:rsidRDefault="009966FA" w:rsidP="009966FA">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B336075" w14:textId="77777777" w:rsidR="009966FA" w:rsidRPr="00DE33BD" w:rsidRDefault="009966FA" w:rsidP="009966FA">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D0825DF" w14:textId="77777777" w:rsidR="009966FA" w:rsidRPr="00DE33BD" w:rsidRDefault="009966FA" w:rsidP="009966FA">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CA1ACC8" w14:textId="77777777" w:rsidR="009966FA" w:rsidRPr="00212B24" w:rsidRDefault="009966FA" w:rsidP="009966FA">
      <w:pPr>
        <w:pStyle w:val="Heading4"/>
        <w:rPr>
          <w:b w:val="0"/>
          <w:bCs w:val="0"/>
        </w:rPr>
      </w:pPr>
      <w:r>
        <w:t>Russia uses negotiations to push the PPWT---erodes US space dominance</w:t>
      </w:r>
      <w:r w:rsidRPr="00212B24">
        <w:rPr>
          <w:b w:val="0"/>
        </w:rPr>
        <w:t>---unilat solves</w:t>
      </w:r>
    </w:p>
    <w:p w14:paraId="416E6D84" w14:textId="77777777" w:rsidR="009966FA" w:rsidRDefault="009966FA" w:rsidP="009966FA">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46C3A45" w14:textId="77777777" w:rsidR="009966FA" w:rsidRPr="00EB170E" w:rsidRDefault="009966FA" w:rsidP="009966FA">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7043054" w14:textId="77777777" w:rsidR="009966FA" w:rsidRPr="00FE63F2" w:rsidRDefault="009966FA" w:rsidP="009966FA">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 xml:space="preserve">a method of warfare </w:t>
      </w:r>
      <w:r w:rsidRPr="00BA21AB">
        <w:rPr>
          <w:rStyle w:val="StyleUnderline"/>
        </w:rPr>
        <w:lastRenderedPageBreak/>
        <w:t>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46BEB007" w14:textId="77777777" w:rsidR="009966FA" w:rsidRPr="00FE63F2" w:rsidRDefault="009966FA" w:rsidP="009966FA">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1C73C826" w14:textId="77777777" w:rsidR="009966FA" w:rsidRPr="00FE63F2" w:rsidRDefault="009966FA" w:rsidP="009966FA">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20D217D9" w14:textId="77777777" w:rsidR="009966FA" w:rsidRPr="00FE63F2" w:rsidRDefault="009966FA" w:rsidP="009966FA">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6E9A298" w14:textId="77777777" w:rsidR="009966FA" w:rsidRPr="00E54708" w:rsidRDefault="009966FA" w:rsidP="009966FA">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3C0F74FD" w14:textId="77777777" w:rsidR="009966FA" w:rsidRPr="00FE63F2" w:rsidRDefault="009966FA" w:rsidP="009966FA">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807EA99" w14:textId="77777777" w:rsidR="009966FA" w:rsidRPr="00FE63F2" w:rsidRDefault="009966FA" w:rsidP="009966FA">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22BFBD82" w14:textId="77777777" w:rsidR="009966FA" w:rsidRPr="00FE63F2" w:rsidRDefault="009966FA" w:rsidP="009966FA">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0D5FA78" w14:textId="77777777" w:rsidR="009966FA" w:rsidRPr="007F01F5" w:rsidRDefault="009966FA" w:rsidP="009966FA">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1BF6AA0F" w14:textId="77777777" w:rsidR="009966FA" w:rsidRDefault="009966FA" w:rsidP="009966FA">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0E6BA78" w14:textId="77777777" w:rsidR="009966FA" w:rsidRDefault="009966FA" w:rsidP="009966FA">
      <w:pPr>
        <w:pStyle w:val="Heading4"/>
      </w:pPr>
      <w:r>
        <w:t>The PPWT prohibits space-based missile defense</w:t>
      </w:r>
    </w:p>
    <w:p w14:paraId="0E8C7034" w14:textId="77777777" w:rsidR="009966FA" w:rsidRDefault="009966FA" w:rsidP="009966FA">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2" w:history="1">
        <w:r w:rsidRPr="00DF3EC5">
          <w:rPr>
            <w:rStyle w:val="Hyperlink"/>
          </w:rPr>
          <w:t>https://digitalcommons.unl.edu/cgi/viewcontent.cgi?referer=&amp;httpsredir=1&amp;article=1086&amp;context=spacelaw</w:t>
        </w:r>
      </w:hyperlink>
    </w:p>
    <w:p w14:paraId="3CB92FDE" w14:textId="77777777" w:rsidR="009966FA" w:rsidRPr="00CA7AC9" w:rsidRDefault="009966FA" w:rsidP="009966FA">
      <w:pPr>
        <w:rPr>
          <w:sz w:val="16"/>
          <w:szCs w:val="16"/>
        </w:rPr>
      </w:pPr>
      <w:r w:rsidRPr="00CA7AC9">
        <w:rPr>
          <w:sz w:val="16"/>
          <w:szCs w:val="16"/>
        </w:rPr>
        <w:t>B. Avoid Arms Control Traps in Space</w:t>
      </w:r>
    </w:p>
    <w:p w14:paraId="276E1B3C" w14:textId="77777777" w:rsidR="009966FA" w:rsidRPr="00212B24" w:rsidRDefault="009966FA" w:rsidP="009966FA">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w:t>
      </w:r>
      <w:r w:rsidRPr="00212B24">
        <w:rPr>
          <w:sz w:val="16"/>
        </w:rPr>
        <w:lastRenderedPageBreak/>
        <w:t xml:space="preserve">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4617A07E" w14:textId="77777777" w:rsidR="009966FA" w:rsidRPr="00212B24" w:rsidRDefault="009966FA" w:rsidP="009966FA">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374D77F" w14:textId="77777777" w:rsidR="009966FA" w:rsidRPr="00CA7AC9" w:rsidRDefault="009966FA" w:rsidP="009966FA">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47BCED3" w14:textId="77777777" w:rsidR="009966FA" w:rsidRPr="00CA7AC9" w:rsidRDefault="009966FA" w:rsidP="009966FA">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CBA2429" w14:textId="77777777" w:rsidR="009966FA" w:rsidRPr="00212B24" w:rsidRDefault="009966FA" w:rsidP="009966FA">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C09F284" w14:textId="77777777" w:rsidR="009966FA" w:rsidRDefault="009966FA" w:rsidP="009966FA">
      <w:pPr>
        <w:pStyle w:val="Heading4"/>
      </w:pPr>
      <w:r>
        <w:t>Causes rogue state missile threats---that escalates</w:t>
      </w:r>
    </w:p>
    <w:p w14:paraId="14A97F95" w14:textId="77777777" w:rsidR="009966FA" w:rsidRPr="00826255" w:rsidRDefault="009966FA" w:rsidP="009966FA">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590317F" w14:textId="77777777" w:rsidR="009966FA" w:rsidRPr="001C1B40" w:rsidRDefault="009966FA" w:rsidP="009966FA">
      <w:pPr>
        <w:rPr>
          <w:sz w:val="16"/>
          <w:szCs w:val="16"/>
        </w:rPr>
      </w:pPr>
      <w:r w:rsidRPr="001C1B40">
        <w:rPr>
          <w:sz w:val="16"/>
          <w:szCs w:val="16"/>
        </w:rPr>
        <w:t>U.S. Homeland Missile Defense will Stay Ahead of Rogue States’ Missile Threats</w:t>
      </w:r>
    </w:p>
    <w:p w14:paraId="47C7C215" w14:textId="77777777" w:rsidR="009966FA" w:rsidRPr="001C1B40" w:rsidRDefault="009966FA" w:rsidP="009966FA">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w:t>
      </w:r>
      <w:r w:rsidRPr="00D35B18">
        <w:rPr>
          <w:rStyle w:val="StyleUnderline"/>
          <w:highlight w:val="green"/>
        </w:rPr>
        <w:lastRenderedPageBreak/>
        <w:t xml:space="preserve">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556D7D83" w14:textId="77777777" w:rsidR="009966FA" w:rsidRPr="00422DF9" w:rsidRDefault="009966FA" w:rsidP="009966FA">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6474FB48" w14:textId="77777777" w:rsidR="009966FA" w:rsidRPr="00A86086" w:rsidRDefault="009966FA" w:rsidP="009966FA">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76D8DA2F" w14:textId="77777777" w:rsidR="009966FA" w:rsidRPr="00587AC9" w:rsidRDefault="009966FA" w:rsidP="009966FA">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83745E4" w14:textId="77777777" w:rsidR="009966FA" w:rsidRPr="00252179" w:rsidRDefault="009966FA" w:rsidP="009966FA">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B812FBD" w14:textId="77777777" w:rsidR="009966FA" w:rsidRPr="00252179" w:rsidRDefault="009966FA" w:rsidP="009966FA">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261165DD" w14:textId="77777777" w:rsidR="009966FA" w:rsidRDefault="009966FA" w:rsidP="009966FA"/>
    <w:p w14:paraId="047DA109" w14:textId="77777777" w:rsidR="009966FA" w:rsidRDefault="009966FA" w:rsidP="009966FA">
      <w:pPr>
        <w:pStyle w:val="Heading1"/>
      </w:pPr>
      <w:r>
        <w:lastRenderedPageBreak/>
        <w:t>Case</w:t>
      </w:r>
    </w:p>
    <w:p w14:paraId="62979043" w14:textId="77777777" w:rsidR="009966FA" w:rsidRDefault="009966FA" w:rsidP="009966FA"/>
    <w:p w14:paraId="496656B6" w14:textId="77777777" w:rsidR="009966FA" w:rsidRDefault="009966FA" w:rsidP="009966FA"/>
    <w:p w14:paraId="76195B8E" w14:textId="77777777" w:rsidR="009966FA" w:rsidRPr="004D6821" w:rsidRDefault="009966FA" w:rsidP="009966FA">
      <w:pPr>
        <w:pStyle w:val="Heading3"/>
      </w:pPr>
      <w:r>
        <w:lastRenderedPageBreak/>
        <w:t>Case</w:t>
      </w:r>
    </w:p>
    <w:p w14:paraId="45DA55D0" w14:textId="77777777" w:rsidR="009966FA" w:rsidRPr="00DB2AD6" w:rsidRDefault="009966FA" w:rsidP="009966FA">
      <w:pPr>
        <w:pStyle w:val="Heading4"/>
      </w:pPr>
      <w:r>
        <w:t>Plan gets circumvented. It gets funneled through public private partnerships with space agencies.</w:t>
      </w:r>
    </w:p>
    <w:p w14:paraId="641AF6E2" w14:textId="77777777" w:rsidR="009966FA" w:rsidRPr="006D1CB4" w:rsidRDefault="009966FA" w:rsidP="009966FA">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797E32A3" w14:textId="77777777" w:rsidR="009966FA" w:rsidRPr="00BB11B7" w:rsidRDefault="009966FA" w:rsidP="009966FA">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The moon, for example, has plenty of water in the form of ice</w:t>
      </w:r>
      <w:r w:rsidRPr="008E3052">
        <w:rPr>
          <w:sz w:val="16"/>
        </w:rPr>
        <w:t xml:space="preserve">. </w:t>
      </w:r>
      <w:r w:rsidRPr="008E3052">
        <w:rPr>
          <w:b/>
          <w:bCs/>
          <w:u w:val="single"/>
        </w:rPr>
        <w:t xml:space="preserve">That’s not only key to sustaining human life, but </w:t>
      </w:r>
      <w:r w:rsidRPr="008E3052">
        <w:rPr>
          <w:sz w:val="16"/>
        </w:rPr>
        <w:t xml:space="preserve">the hydrogen </w:t>
      </w:r>
      <w:r w:rsidRPr="008E3052">
        <w:rPr>
          <w:rStyle w:val="Emphasis"/>
        </w:rPr>
        <w:t>and</w:t>
      </w:r>
      <w:r w:rsidRPr="008E3052">
        <w:rPr>
          <w:sz w:val="16"/>
        </w:rPr>
        <w:t xml:space="preserve"> oxy</w:t>
      </w:r>
      <w:r w:rsidRPr="00BB11B7">
        <w:rPr>
          <w:sz w:val="16"/>
        </w:rPr>
        <w:t xml:space="preserve">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 xml:space="preserve">be used as rocket fuel, </w:t>
      </w:r>
      <w:r w:rsidRPr="008E3052">
        <w:rPr>
          <w:b/>
          <w:bCs/>
          <w:u w:val="single"/>
        </w:rPr>
        <w:t xml:space="preserve">making the moon a potential gas station in space </w:t>
      </w:r>
      <w:r w:rsidRPr="008E3052">
        <w:rPr>
          <w:sz w:val="16"/>
        </w:rPr>
        <w:t>t</w:t>
      </w:r>
      <w:r w:rsidRPr="00BB11B7">
        <w:rPr>
          <w:sz w:val="16"/>
        </w:rPr>
        <w:t xml:space="preserve">hat could help explorers reach farther into the solar system. </w:t>
      </w:r>
      <w:r w:rsidRPr="00A52428">
        <w:rPr>
          <w:b/>
          <w:bCs/>
          <w:highlight w:val="green"/>
          <w:u w:val="single"/>
        </w:rPr>
        <w:t xml:space="preserve">Asteroids </w:t>
      </w:r>
      <w:r w:rsidRPr="008E3052">
        <w:rPr>
          <w:b/>
          <w:bCs/>
          <w:u w:val="single"/>
        </w:rPr>
        <w:t xml:space="preserve">also </w:t>
      </w:r>
      <w:r w:rsidRPr="00A52428">
        <w:rPr>
          <w:b/>
          <w:bCs/>
          <w:highlight w:val="green"/>
          <w:u w:val="single"/>
        </w:rPr>
        <w:t xml:space="preserve">have </w:t>
      </w:r>
      <w:r w:rsidRPr="008E3052">
        <w:rPr>
          <w:b/>
          <w:bCs/>
          <w:u w:val="single"/>
        </w:rPr>
        <w:t xml:space="preserve">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Bridenstine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r w:rsidRPr="00C3593A">
        <w:rPr>
          <w:b/>
          <w:bCs/>
          <w:highlight w:val="green"/>
          <w:u w:val="single"/>
        </w:rPr>
        <w:t>ispace Japan and Europe</w:t>
      </w:r>
      <w:r w:rsidRPr="00BB11B7">
        <w:rPr>
          <w:sz w:val="16"/>
        </w:rPr>
        <w:t xml:space="preserve">, which would each charge $5,000 for the material; </w:t>
      </w:r>
      <w:r w:rsidRPr="00C3593A">
        <w:rPr>
          <w:b/>
          <w:bCs/>
          <w:highlight w:val="green"/>
          <w:u w:val="single"/>
        </w:rPr>
        <w:t>and Masten Space Systems of California</w:t>
      </w:r>
      <w:r w:rsidRPr="00BB11B7">
        <w:rPr>
          <w:sz w:val="16"/>
        </w:rPr>
        <w:t>,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79697EB0" w14:textId="77777777" w:rsidR="009966FA" w:rsidRDefault="009966FA" w:rsidP="009966FA"/>
    <w:p w14:paraId="5F2E204B" w14:textId="77777777" w:rsidR="009966FA" w:rsidRDefault="009966FA" w:rsidP="009966FA">
      <w:pPr>
        <w:pStyle w:val="Heading3"/>
      </w:pPr>
      <w:r>
        <w:lastRenderedPageBreak/>
        <w:t>Advantage 1</w:t>
      </w:r>
    </w:p>
    <w:p w14:paraId="0799CEEB" w14:textId="77777777" w:rsidR="009966FA" w:rsidRDefault="009966FA" w:rsidP="009966FA"/>
    <w:p w14:paraId="32A3AF8A" w14:textId="77777777" w:rsidR="009966FA" w:rsidRDefault="009966FA" w:rsidP="009966FA">
      <w:pPr>
        <w:pStyle w:val="Heading4"/>
      </w:pPr>
      <w:r>
        <w:t xml:space="preserve">Substitutes solve REMs </w:t>
      </w:r>
    </w:p>
    <w:p w14:paraId="4C921461" w14:textId="77777777" w:rsidR="009966FA" w:rsidRDefault="009966FA" w:rsidP="009966FA">
      <w:r w:rsidRPr="00477489">
        <w:t xml:space="preserve">Adam </w:t>
      </w:r>
      <w:r w:rsidRPr="00477489">
        <w:rPr>
          <w:rStyle w:val="Style13ptBold"/>
        </w:rPr>
        <w:t>Currie</w:t>
      </w:r>
      <w:r>
        <w:t xml:space="preserve">, market writer, </w:t>
      </w:r>
      <w:r w:rsidRPr="000F692B">
        <w:t>3/18</w:t>
      </w:r>
      <w:r>
        <w:rPr>
          <w:rStyle w:val="Style13ptBold"/>
        </w:rPr>
        <w:t>/13</w:t>
      </w:r>
      <w:r>
        <w:t xml:space="preserve"> [“</w:t>
      </w:r>
      <w:r w:rsidRPr="00477489">
        <w:t>Rare Earth Recycling: Risk to Sector or Investment Opportunity?</w:t>
      </w:r>
      <w:r>
        <w:t xml:space="preserve">” Rare Earth Investing News, 2013, </w:t>
      </w:r>
      <w:r w:rsidRPr="00477489">
        <w:t>http://rareearthinvestingnews.com/9255-rare-earth-recycling-risk-to-sector-or-investment-opportunity.html</w:t>
      </w:r>
      <w:r>
        <w:t>]</w:t>
      </w:r>
    </w:p>
    <w:p w14:paraId="1B249F83" w14:textId="77777777" w:rsidR="009966FA" w:rsidRDefault="009966FA" w:rsidP="009966FA"/>
    <w:p w14:paraId="670828FF" w14:textId="77777777" w:rsidR="009966FA" w:rsidRDefault="009966FA" w:rsidP="009966FA">
      <w:r w:rsidRPr="00133E28">
        <w:rPr>
          <w:rStyle w:val="StyleUnderline"/>
        </w:rPr>
        <w:t>While Honda has impressed investors</w:t>
      </w:r>
      <w:r>
        <w:t xml:space="preserve"> by succeeding in its recycling goals and its plans to commercialize this recycling process, </w:t>
      </w:r>
      <w:r w:rsidRPr="00133E28">
        <w:rPr>
          <w:rStyle w:val="StyleUnderline"/>
        </w:rPr>
        <w:t>it is not the only company focused on innovation</w:t>
      </w:r>
      <w:r>
        <w:t xml:space="preserve">. Since the industry underwent a severe shake up in 2008, </w:t>
      </w:r>
      <w:r w:rsidRPr="00133E28">
        <w:rPr>
          <w:rStyle w:val="StyleUnderline"/>
        </w:rPr>
        <w:t xml:space="preserve">more and more </w:t>
      </w:r>
      <w:r w:rsidRPr="009D5F1F">
        <w:rPr>
          <w:rStyle w:val="StyleUnderline"/>
          <w:highlight w:val="green"/>
        </w:rPr>
        <w:t>manufacturers have begun</w:t>
      </w:r>
      <w:r w:rsidRPr="00133E28">
        <w:rPr>
          <w:rStyle w:val="StyleUnderline"/>
        </w:rPr>
        <w:t xml:space="preserve"> </w:t>
      </w:r>
      <w:r w:rsidRPr="009D5F1F">
        <w:rPr>
          <w:rStyle w:val="StyleUnderline"/>
          <w:highlight w:val="green"/>
        </w:rPr>
        <w:t>seeking alternative solutions aimed</w:t>
      </w:r>
      <w:r w:rsidRPr="00133E28">
        <w:rPr>
          <w:rStyle w:val="StyleUnderline"/>
        </w:rPr>
        <w:t xml:space="preserve"> at either </w:t>
      </w:r>
      <w:r w:rsidRPr="009D5F1F">
        <w:rPr>
          <w:rStyle w:val="StyleUnderline"/>
          <w:highlight w:val="green"/>
        </w:rPr>
        <w:t>decreasing</w:t>
      </w:r>
      <w:r w:rsidRPr="00133E28">
        <w:rPr>
          <w:rStyle w:val="StyleUnderline"/>
        </w:rPr>
        <w:t xml:space="preserve"> their </w:t>
      </w:r>
      <w:r w:rsidRPr="009D5F1F">
        <w:rPr>
          <w:rStyle w:val="StyleUnderline"/>
          <w:highlight w:val="green"/>
        </w:rPr>
        <w:t>dependence on rare earths</w:t>
      </w:r>
      <w:r>
        <w:t>, or securing their own REE supply.</w:t>
      </w:r>
      <w:r w:rsidRPr="00DE420F">
        <w:rPr>
          <w:sz w:val="12"/>
        </w:rPr>
        <w:t xml:space="preserve">¶ </w:t>
      </w:r>
      <w:r w:rsidRPr="00133E28">
        <w:rPr>
          <w:rStyle w:val="StyleUnderline"/>
        </w:rPr>
        <w:t>In 2012</w:t>
      </w:r>
      <w:r>
        <w:t xml:space="preserve">, </w:t>
      </w:r>
      <w:r w:rsidRPr="009D5F1F">
        <w:rPr>
          <w:highlight w:val="green"/>
        </w:rPr>
        <w:t>Toyota</w:t>
      </w:r>
      <w:r>
        <w:t xml:space="preserve"> (TSE:7203) </w:t>
      </w:r>
      <w:r w:rsidRPr="00133E28">
        <w:rPr>
          <w:rStyle w:val="StyleUnderline"/>
        </w:rPr>
        <w:t xml:space="preserve">announced that it had </w:t>
      </w:r>
      <w:r w:rsidRPr="009D5F1F">
        <w:rPr>
          <w:rStyle w:val="StyleUnderline"/>
          <w:highlight w:val="green"/>
        </w:rPr>
        <w:t>developed a method to manufacture</w:t>
      </w:r>
      <w:r w:rsidRPr="00133E28">
        <w:rPr>
          <w:rStyle w:val="StyleUnderline"/>
        </w:rPr>
        <w:t xml:space="preserve"> hybrid and electric vehicles</w:t>
      </w:r>
      <w:r>
        <w:t xml:space="preserve"> (</w:t>
      </w:r>
      <w:r w:rsidRPr="009D5F1F">
        <w:rPr>
          <w:highlight w:val="green"/>
        </w:rPr>
        <w:t>EVs</w:t>
      </w:r>
      <w:r>
        <w:t xml:space="preserve">) </w:t>
      </w:r>
      <w:r w:rsidRPr="009D5F1F">
        <w:rPr>
          <w:rStyle w:val="StyleUnderline"/>
          <w:highlight w:val="green"/>
        </w:rPr>
        <w:t>without</w:t>
      </w:r>
      <w:r w:rsidRPr="00133E28">
        <w:rPr>
          <w:rStyle w:val="StyleUnderline"/>
        </w:rPr>
        <w:t xml:space="preserve"> the use of </w:t>
      </w:r>
      <w:r w:rsidRPr="009D5F1F">
        <w:rPr>
          <w:rStyle w:val="StyleUnderline"/>
          <w:highlight w:val="green"/>
        </w:rPr>
        <w:t>r</w:t>
      </w:r>
      <w:r w:rsidRPr="00920B6F">
        <w:rPr>
          <w:rStyle w:val="StyleUnderline"/>
        </w:rPr>
        <w:t>a</w:t>
      </w:r>
      <w:r w:rsidRPr="00133E28">
        <w:rPr>
          <w:rStyle w:val="StyleUnderline"/>
        </w:rPr>
        <w:t xml:space="preserve">re </w:t>
      </w:r>
      <w:r w:rsidRPr="009D5F1F">
        <w:rPr>
          <w:rStyle w:val="StyleUnderline"/>
          <w:highlight w:val="green"/>
        </w:rPr>
        <w:t>e</w:t>
      </w:r>
      <w:r w:rsidRPr="00133E28">
        <w:rPr>
          <w:rStyle w:val="StyleUnderline"/>
        </w:rPr>
        <w:t xml:space="preserve">arth </w:t>
      </w:r>
      <w:r w:rsidRPr="009D5F1F">
        <w:rPr>
          <w:rStyle w:val="StyleUnderline"/>
          <w:highlight w:val="green"/>
        </w:rPr>
        <w:t>m</w:t>
      </w:r>
      <w:r w:rsidRPr="00133E28">
        <w:rPr>
          <w:rStyle w:val="StyleUnderline"/>
        </w:rPr>
        <w:t>etal</w:t>
      </w:r>
      <w:r w:rsidRPr="009D5F1F">
        <w:rPr>
          <w:rStyle w:val="StyleUnderline"/>
          <w:highlight w:val="green"/>
        </w:rPr>
        <w:t>s</w:t>
      </w:r>
      <w:r>
        <w:t xml:space="preserve">, while </w:t>
      </w:r>
      <w:r w:rsidRPr="009D5F1F">
        <w:rPr>
          <w:rStyle w:val="StyleUnderline"/>
          <w:highlight w:val="green"/>
        </w:rPr>
        <w:t>G</w:t>
      </w:r>
      <w:r w:rsidRPr="00133E28">
        <w:rPr>
          <w:rStyle w:val="StyleUnderline"/>
        </w:rPr>
        <w:t xml:space="preserve">eneral </w:t>
      </w:r>
      <w:r w:rsidRPr="009D5F1F">
        <w:rPr>
          <w:rStyle w:val="StyleUnderline"/>
          <w:highlight w:val="green"/>
        </w:rPr>
        <w:t>M</w:t>
      </w:r>
      <w:r w:rsidRPr="00133E28">
        <w:rPr>
          <w:rStyle w:val="StyleUnderline"/>
        </w:rPr>
        <w:t>otors</w:t>
      </w:r>
      <w:r>
        <w:t xml:space="preserve"> Company (NYSE:GM) </w:t>
      </w:r>
      <w:r w:rsidRPr="009D5F1F">
        <w:rPr>
          <w:rStyle w:val="StyleUnderline"/>
          <w:highlight w:val="green"/>
        </w:rPr>
        <w:t>confirmed it was “</w:t>
      </w:r>
      <w:r w:rsidRPr="009D5F1F">
        <w:rPr>
          <w:rStyle w:val="Emphasis"/>
          <w:highlight w:val="green"/>
        </w:rPr>
        <w:t>close to a breakthrough</w:t>
      </w:r>
      <w:r w:rsidRPr="009D5F1F">
        <w:rPr>
          <w:rStyle w:val="StyleUnderline"/>
          <w:highlight w:val="green"/>
        </w:rPr>
        <w:t>” that would reduce its need for dysprosium</w:t>
      </w:r>
      <w:r w:rsidRPr="00133E28">
        <w:rPr>
          <w:rStyle w:val="StyleUnderline"/>
        </w:rPr>
        <w:t>, a rare earth in especially high demand</w:t>
      </w:r>
      <w:r>
        <w:t xml:space="preserve">. Japan’s </w:t>
      </w:r>
      <w:r w:rsidRPr="00DE420F">
        <w:rPr>
          <w:rStyle w:val="StyleUnderline"/>
        </w:rPr>
        <w:t>Hitachi</w:t>
      </w:r>
      <w:r>
        <w:t xml:space="preserve"> (TSE:6501) </w:t>
      </w:r>
      <w:r w:rsidRPr="00DE420F">
        <w:rPr>
          <w:rStyle w:val="StyleUnderline"/>
        </w:rPr>
        <w:t>has been clear of its intentions to move away from the use of REEs,</w:t>
      </w:r>
      <w:r>
        <w:t xml:space="preserve"> announcing in April last year a highly-efficient permanent magnet synchronous motor that employs an iron-based amorphous metal in the core – and, crucially, no REEs.</w:t>
      </w:r>
      <w:r w:rsidRPr="00DE420F">
        <w:rPr>
          <w:sz w:val="12"/>
        </w:rPr>
        <w:t xml:space="preserve">¶ </w:t>
      </w:r>
      <w:r>
        <w:t xml:space="preserve">Also, Ford (NYSE:F) announced that </w:t>
      </w:r>
      <w:r w:rsidRPr="00133E28">
        <w:rPr>
          <w:rStyle w:val="StyleUnderline"/>
        </w:rPr>
        <w:t xml:space="preserve">its nickel-metal-hydride </w:t>
      </w:r>
      <w:r w:rsidRPr="009D5F1F">
        <w:rPr>
          <w:rStyle w:val="StyleUnderline"/>
          <w:highlight w:val="green"/>
        </w:rPr>
        <w:t>batteries will be replaced with lithium-ion</w:t>
      </w:r>
      <w:r w:rsidRPr="00133E28">
        <w:rPr>
          <w:rStyle w:val="StyleUnderline"/>
        </w:rPr>
        <w:t xml:space="preserve"> alternatives in a move </w:t>
      </w:r>
      <w:r w:rsidRPr="009D5F1F">
        <w:rPr>
          <w:rStyle w:val="StyleUnderline"/>
          <w:highlight w:val="green"/>
        </w:rPr>
        <w:t>that could</w:t>
      </w:r>
      <w:r w:rsidRPr="00133E28">
        <w:rPr>
          <w:rStyle w:val="StyleUnderline"/>
        </w:rPr>
        <w:t xml:space="preserve"> see the company </w:t>
      </w:r>
      <w:r w:rsidRPr="009D5F1F">
        <w:rPr>
          <w:rStyle w:val="StyleUnderline"/>
          <w:highlight w:val="green"/>
        </w:rPr>
        <w:t>cut 500,000 pounds of REEs</w:t>
      </w:r>
      <w:r w:rsidRPr="00133E28">
        <w:rPr>
          <w:rStyle w:val="StyleUnderline"/>
        </w:rPr>
        <w:t xml:space="preserve"> from its manufacturing process annually</w:t>
      </w:r>
      <w:r w:rsidRPr="00DE420F">
        <w:rPr>
          <w:rStyle w:val="StyleUnderline"/>
        </w:rPr>
        <w:t>, while the US Department of Energy’s (</w:t>
      </w:r>
      <w:r w:rsidRPr="009D5F1F">
        <w:rPr>
          <w:rStyle w:val="StyleUnderline"/>
          <w:highlight w:val="green"/>
        </w:rPr>
        <w:t>DOE</w:t>
      </w:r>
      <w:r w:rsidRPr="00DE420F">
        <w:rPr>
          <w:rStyle w:val="StyleUnderline"/>
        </w:rPr>
        <w:t xml:space="preserve">) Ames Laboratory confirmed that it too </w:t>
      </w:r>
      <w:r w:rsidRPr="009D5F1F">
        <w:rPr>
          <w:rStyle w:val="StyleUnderline"/>
          <w:highlight w:val="green"/>
        </w:rPr>
        <w:t>is working towards creating a method to remove neodymium from</w:t>
      </w:r>
      <w:r w:rsidRPr="00DE420F">
        <w:rPr>
          <w:rStyle w:val="StyleUnderline"/>
        </w:rPr>
        <w:t xml:space="preserve"> the mix of </w:t>
      </w:r>
      <w:r w:rsidRPr="009D5F1F">
        <w:rPr>
          <w:rStyle w:val="StyleUnderline"/>
          <w:highlight w:val="green"/>
        </w:rPr>
        <w:t>other materials</w:t>
      </w:r>
      <w:r w:rsidRPr="00DE420F">
        <w:rPr>
          <w:rStyle w:val="StyleUnderline"/>
        </w:rPr>
        <w:t xml:space="preserve"> in magnets</w:t>
      </w:r>
      <w:r>
        <w:t>.</w:t>
      </w:r>
    </w:p>
    <w:p w14:paraId="3F19B89F" w14:textId="77777777" w:rsidR="009966FA" w:rsidRDefault="009966FA" w:rsidP="009966FA">
      <w:pPr>
        <w:pStyle w:val="Heading4"/>
      </w:pPr>
      <w:r>
        <w:t>No colonization.</w:t>
      </w:r>
    </w:p>
    <w:p w14:paraId="58CC7A83" w14:textId="77777777" w:rsidR="009966FA" w:rsidRDefault="009966FA" w:rsidP="009966FA">
      <w:r w:rsidRPr="00DA6F82">
        <w:rPr>
          <w:b/>
          <w:bCs/>
        </w:rPr>
        <w:t xml:space="preserve">Creighton 18 </w:t>
      </w:r>
      <w:r w:rsidRPr="00DA6F82">
        <w:rPr>
          <w:sz w:val="16"/>
          <w:szCs w:val="14"/>
        </w:rPr>
        <w:t>(Jolene Creighton was the Founding Editor-in-Chief of the science news site Futurism. Creighton began her career as an instructor at the </w:t>
      </w:r>
      <w:hyperlink r:id="rId13" w:tooltip="University of Southern Mississippi" w:history="1">
        <w:r w:rsidRPr="00DA6F82">
          <w:rPr>
            <w:rStyle w:val="Hyperlink"/>
            <w:sz w:val="16"/>
            <w:szCs w:val="14"/>
          </w:rPr>
          <w:t>University of Southern Mississippi</w:t>
        </w:r>
      </w:hyperlink>
      <w:r w:rsidRPr="00DA6F82">
        <w:rPr>
          <w:sz w:val="16"/>
          <w:szCs w:val="14"/>
        </w:rPr>
        <w:t>, where she taught courses on English and writing. In 2012, she co-founded the science news site </w:t>
      </w:r>
      <w:r w:rsidRPr="00DA6F82">
        <w:rPr>
          <w:i/>
          <w:iCs/>
          <w:sz w:val="16"/>
          <w:szCs w:val="14"/>
        </w:rPr>
        <w:t>From Quarks</w:t>
      </w:r>
      <w:r w:rsidRPr="00DA6F82">
        <w:rPr>
          <w:sz w:val="16"/>
          <w:szCs w:val="14"/>
        </w:rPr>
        <w:t> to </w:t>
      </w:r>
      <w:r w:rsidRPr="00DA6F82">
        <w:rPr>
          <w:i/>
          <w:iCs/>
          <w:sz w:val="16"/>
          <w:szCs w:val="14"/>
        </w:rPr>
        <w:t>Quasars</w:t>
      </w:r>
      <w:r w:rsidRPr="00DA6F82">
        <w:rPr>
          <w:sz w:val="16"/>
          <w:szCs w:val="14"/>
        </w:rPr>
        <w:t>, which was acquired in 2015.</w:t>
      </w:r>
      <w:hyperlink r:id="rId14" w:anchor="cite_note-10" w:history="1">
        <w:r w:rsidRPr="00DA6F82">
          <w:rPr>
            <w:rStyle w:val="Hyperlink"/>
            <w:sz w:val="16"/>
            <w:szCs w:val="14"/>
            <w:vertAlign w:val="superscript"/>
          </w:rPr>
          <w:t>[</w:t>
        </w:r>
      </w:hyperlink>
      <w:r w:rsidRPr="00DA6F82">
        <w:rPr>
          <w:sz w:val="16"/>
          <w:szCs w:val="14"/>
        </w:rPr>
        <w:t xml:space="preserve">  Creighton left academia and fully transitioned to journalism later in 2015, when she helped launch </w:t>
      </w:r>
      <w:r w:rsidRPr="00DA6F82">
        <w:rPr>
          <w:i/>
          <w:iCs/>
          <w:sz w:val="16"/>
          <w:szCs w:val="14"/>
        </w:rPr>
        <w:t>Futurism</w:t>
      </w:r>
      <w:r w:rsidRPr="00DA6F82">
        <w:rPr>
          <w:sz w:val="16"/>
          <w:szCs w:val="14"/>
        </w:rPr>
        <w:t>. “Neil deGrasse Tyson Says Humans Will Never Colonize Mars”. 2/20/18.)</w:t>
      </w:r>
    </w:p>
    <w:p w14:paraId="3784C9C2" w14:textId="77777777" w:rsidR="009966FA" w:rsidRPr="00D345C1" w:rsidRDefault="009966FA" w:rsidP="009966FA">
      <w:pPr>
        <w:rPr>
          <w:sz w:val="16"/>
        </w:rPr>
      </w:pPr>
      <w:r w:rsidRPr="001C3BF0">
        <w:rPr>
          <w:b/>
          <w:bCs/>
          <w:highlight w:val="green"/>
          <w:u w:val="single"/>
        </w:rPr>
        <w:t>SpaceX</w:t>
      </w:r>
      <w:r w:rsidRPr="00EB383D">
        <w:rPr>
          <w:sz w:val="16"/>
        </w:rPr>
        <w:t xml:space="preserve">. </w:t>
      </w:r>
      <w:r w:rsidRPr="001C3BF0">
        <w:rPr>
          <w:b/>
          <w:bCs/>
          <w:highlight w:val="green"/>
          <w:u w:val="single"/>
        </w:rPr>
        <w:t>Mars One. NASA.</w:t>
      </w:r>
      <w:r>
        <w:rPr>
          <w:b/>
          <w:bCs/>
          <w:u w:val="single"/>
        </w:rPr>
        <w:t xml:space="preserve"> </w:t>
      </w:r>
      <w:r w:rsidRPr="001C3BF0">
        <w:rPr>
          <w:b/>
          <w:bCs/>
          <w:highlight w:val="green"/>
          <w:u w:val="single"/>
        </w:rPr>
        <w:t>These</w:t>
      </w:r>
      <w:r w:rsidRPr="00EB383D">
        <w:rPr>
          <w:sz w:val="16"/>
        </w:rPr>
        <w:t xml:space="preserve"> three </w:t>
      </w:r>
      <w:r w:rsidRPr="001C3BF0">
        <w:rPr>
          <w:b/>
          <w:bCs/>
          <w:highlight w:val="green"/>
          <w:u w:val="single"/>
        </w:rPr>
        <w:t>organizations have bold plans to</w:t>
      </w:r>
      <w:r w:rsidRPr="00EB383D">
        <w:rPr>
          <w:sz w:val="16"/>
        </w:rPr>
        <w:t xml:space="preserve"> be the first to </w:t>
      </w:r>
      <w:r w:rsidRPr="001C3BF0">
        <w:rPr>
          <w:b/>
          <w:bCs/>
          <w:highlight w:val="green"/>
          <w:u w:val="single"/>
        </w:rPr>
        <w:t>colonize Mars</w:t>
      </w:r>
      <w:r w:rsidRPr="00EB383D">
        <w:rPr>
          <w:sz w:val="16"/>
        </w:rPr>
        <w:t xml:space="preserve"> in the next few decades.</w:t>
      </w:r>
      <w:r w:rsidRPr="0037263B">
        <w:rPr>
          <w:sz w:val="16"/>
        </w:rPr>
        <w:t xml:space="preserve"> </w:t>
      </w:r>
      <w:r w:rsidRPr="001C3BF0">
        <w:rPr>
          <w:b/>
          <w:bCs/>
          <w:highlight w:val="green"/>
          <w:u w:val="single"/>
        </w:rPr>
        <w:t>To astrophysicist Neil deGrasse Tyson, those plans are</w:t>
      </w:r>
      <w:r w:rsidRPr="00EB383D">
        <w:rPr>
          <w:sz w:val="16"/>
        </w:rPr>
        <w:t>n’t just bold. They’re foolhardy and ill-advised.</w:t>
      </w:r>
      <w:r w:rsidRPr="0037263B">
        <w:rPr>
          <w:sz w:val="16"/>
        </w:rPr>
        <w:t xml:space="preserve"> </w:t>
      </w:r>
      <w:r w:rsidRPr="00EB383D">
        <w:rPr>
          <w:sz w:val="16"/>
        </w:rPr>
        <w:t xml:space="preserve">They may even be </w:t>
      </w:r>
      <w:r w:rsidRPr="001C3BF0">
        <w:rPr>
          <w:b/>
          <w:bCs/>
          <w:highlight w:val="green"/>
          <w:u w:val="single"/>
        </w:rPr>
        <w:t>impossible</w:t>
      </w:r>
      <w:r w:rsidRPr="00EB383D">
        <w:rPr>
          <w:sz w:val="16"/>
        </w:rPr>
        <w:t>.</w:t>
      </w:r>
      <w:r w:rsidRPr="0037263B">
        <w:rPr>
          <w:sz w:val="16"/>
        </w:rPr>
        <w:t xml:space="preserve"> </w:t>
      </w:r>
      <w:r w:rsidRPr="002A3BB0">
        <w:rPr>
          <w:sz w:val="16"/>
        </w:rPr>
        <w:t>When I met with Tyson last month at the World Government Summit in Dubai, he made it clear that the plan to create a civilization on Mars is entirely absurd.</w:t>
      </w:r>
      <w:r w:rsidRPr="0037263B">
        <w:rPr>
          <w:sz w:val="16"/>
        </w:rPr>
        <w:t xml:space="preserve"> </w:t>
      </w:r>
      <w:r w:rsidRPr="001C3BF0">
        <w:rPr>
          <w:b/>
          <w:bCs/>
          <w:highlight w:val="green"/>
          <w:u w:val="single"/>
        </w:rPr>
        <w:t>His reasoning is simple: Mars is entirely inhospitable to life as we know it.</w:t>
      </w:r>
      <w:r>
        <w:rPr>
          <w:b/>
          <w:bCs/>
          <w:u w:val="single"/>
        </w:rPr>
        <w:t xml:space="preserve"> </w:t>
      </w:r>
      <w:r w:rsidRPr="002A3BB0">
        <w:rPr>
          <w:sz w:val="16"/>
        </w:rPr>
        <w:t xml:space="preserve">First of all, that means </w:t>
      </w:r>
      <w:r w:rsidRPr="001C3BF0">
        <w:rPr>
          <w:b/>
          <w:bCs/>
          <w:highlight w:val="green"/>
          <w:u w:val="single"/>
        </w:rPr>
        <w:t xml:space="preserve">no one will </w:t>
      </w:r>
      <w:r w:rsidRPr="001C3BF0">
        <w:rPr>
          <w:b/>
          <w:bCs/>
          <w:i/>
          <w:iCs/>
          <w:highlight w:val="green"/>
          <w:u w:val="single"/>
        </w:rPr>
        <w:t xml:space="preserve">want </w:t>
      </w:r>
      <w:r w:rsidRPr="001C3BF0">
        <w:rPr>
          <w:b/>
          <w:bCs/>
          <w:highlight w:val="green"/>
          <w:u w:val="single"/>
        </w:rPr>
        <w:t>to live there</w:t>
      </w:r>
      <w:r w:rsidRPr="002A3BB0">
        <w:rPr>
          <w:sz w:val="16"/>
        </w:rPr>
        <w:t>.</w:t>
      </w:r>
      <w:r w:rsidRPr="0037263B">
        <w:rPr>
          <w:sz w:val="16"/>
        </w:rPr>
        <w:t xml:space="preserve"> </w:t>
      </w:r>
      <w:r w:rsidRPr="001C3BF0">
        <w:rPr>
          <w:b/>
          <w:bCs/>
          <w:highlight w:val="green"/>
          <w:u w:val="single"/>
        </w:rPr>
        <w:t>Humans</w:t>
      </w:r>
      <w:r w:rsidRPr="002A3BB0">
        <w:rPr>
          <w:sz w:val="16"/>
        </w:rPr>
        <w:t xml:space="preserve"> generally </w:t>
      </w:r>
      <w:r w:rsidRPr="001C3BF0">
        <w:rPr>
          <w:b/>
          <w:bCs/>
          <w:highlight w:val="green"/>
          <w:u w:val="single"/>
        </w:rPr>
        <w:t>like to live in places that aren’t</w:t>
      </w:r>
      <w:r w:rsidRPr="002A3BB0">
        <w:rPr>
          <w:b/>
          <w:bCs/>
          <w:u w:val="single"/>
        </w:rPr>
        <w:t xml:space="preserve"> </w:t>
      </w:r>
      <w:r w:rsidRPr="002A3BB0">
        <w:rPr>
          <w:sz w:val="16"/>
        </w:rPr>
        <w:t>quite so, well,</w:t>
      </w:r>
      <w:r w:rsidRPr="0037263B">
        <w:rPr>
          <w:sz w:val="16"/>
        </w:rPr>
        <w:t xml:space="preserve"> </w:t>
      </w:r>
      <w:r w:rsidRPr="001C3BF0">
        <w:rPr>
          <w:b/>
          <w:bCs/>
          <w:highlight w:val="green"/>
          <w:u w:val="single"/>
        </w:rPr>
        <w:t>deadly</w:t>
      </w:r>
      <w:r w:rsidRPr="002A3BB0">
        <w:rPr>
          <w:sz w:val="16"/>
        </w:rPr>
        <w:t>.</w:t>
      </w:r>
      <w:r w:rsidRPr="0037263B">
        <w:rPr>
          <w:sz w:val="16"/>
        </w:rPr>
        <w:t xml:space="preserve"> </w:t>
      </w:r>
      <w:r w:rsidRPr="002A3BB0">
        <w:rPr>
          <w:sz w:val="16"/>
        </w:rPr>
        <w:t>“We’d rather stay where it is warm and comfortable,” he said.</w:t>
      </w:r>
      <w:r w:rsidRPr="0037263B">
        <w:rPr>
          <w:sz w:val="16"/>
        </w:rPr>
        <w:t xml:space="preserve"> </w:t>
      </w:r>
      <w:r w:rsidRPr="002A3BB0">
        <w:rPr>
          <w:sz w:val="16"/>
        </w:rPr>
        <w:t>This simple reasoning explains why we don’t find populated cities dotting the landscapes at Earth’s poles. Antarctica is both warmer and wetter than any place on Mars, and we don’t exactly see people lined up to live in the Arctic tundra.</w:t>
      </w:r>
      <w:r w:rsidRPr="0037263B">
        <w:rPr>
          <w:sz w:val="16"/>
        </w:rPr>
        <w:t xml:space="preserve"> </w:t>
      </w:r>
      <w:r w:rsidRPr="002A3BB0">
        <w:rPr>
          <w:sz w:val="16"/>
        </w:rPr>
        <w:t>We won’t see cities flourishing on Mars for the same reason, Tyson says. Like the icy recesses of our own planet, Tyson says that some humans will venture to Mars for short visits, but they won’t remain for long. “Definitely, we’ll visit as a vacation spot. [But] I’m skeptical that you’ll find legions of people that will go there and want to stay,” he said.</w:t>
      </w:r>
      <w:r w:rsidRPr="0037263B">
        <w:rPr>
          <w:sz w:val="16"/>
        </w:rPr>
        <w:t xml:space="preserve"> </w:t>
      </w:r>
      <w:r w:rsidRPr="001E288D">
        <w:rPr>
          <w:sz w:val="16"/>
        </w:rPr>
        <w:t xml:space="preserve">But </w:t>
      </w:r>
      <w:r w:rsidRPr="001C3BF0">
        <w:rPr>
          <w:b/>
          <w:bCs/>
          <w:highlight w:val="green"/>
          <w:u w:val="single"/>
        </w:rPr>
        <w:t>it’s not just that humans would find Mars</w:t>
      </w:r>
      <w:r w:rsidRPr="001E288D">
        <w:rPr>
          <w:sz w:val="16"/>
        </w:rPr>
        <w:t xml:space="preserve"> an </w:t>
      </w:r>
      <w:r w:rsidRPr="001C3BF0">
        <w:rPr>
          <w:b/>
          <w:bCs/>
          <w:highlight w:val="green"/>
          <w:u w:val="single"/>
        </w:rPr>
        <w:t>unappealing</w:t>
      </w:r>
      <w:r w:rsidRPr="001E288D">
        <w:rPr>
          <w:sz w:val="16"/>
        </w:rPr>
        <w:t xml:space="preserve"> home. </w:t>
      </w:r>
      <w:r w:rsidRPr="001C3BF0">
        <w:rPr>
          <w:b/>
          <w:bCs/>
          <w:highlight w:val="green"/>
          <w:u w:val="single"/>
        </w:rPr>
        <w:t xml:space="preserve">According to Tyson, humans </w:t>
      </w:r>
      <w:r w:rsidRPr="001C3BF0">
        <w:rPr>
          <w:b/>
          <w:bCs/>
          <w:i/>
          <w:iCs/>
          <w:highlight w:val="green"/>
          <w:u w:val="single"/>
        </w:rPr>
        <w:t>can’t</w:t>
      </w:r>
      <w:r w:rsidRPr="001C3BF0">
        <w:rPr>
          <w:b/>
          <w:bCs/>
          <w:highlight w:val="green"/>
          <w:u w:val="single"/>
        </w:rPr>
        <w:t xml:space="preserve"> colonize Mars.</w:t>
      </w:r>
      <w:r>
        <w:rPr>
          <w:b/>
          <w:bCs/>
          <w:u w:val="single"/>
        </w:rPr>
        <w:t xml:space="preserve"> </w:t>
      </w:r>
      <w:r w:rsidRPr="001C3BF0">
        <w:rPr>
          <w:b/>
          <w:bCs/>
          <w:highlight w:val="green"/>
          <w:u w:val="single"/>
        </w:rPr>
        <w:t>The Red Planet has a notoriously thin atmosphere and no global magnetic field.</w:t>
      </w:r>
      <w:r w:rsidRPr="001E288D">
        <w:rPr>
          <w:b/>
          <w:bCs/>
          <w:u w:val="single"/>
        </w:rPr>
        <w:t xml:space="preserve"> </w:t>
      </w:r>
      <w:r w:rsidRPr="001E288D">
        <w:rPr>
          <w:sz w:val="16"/>
        </w:rPr>
        <w:t>As a result, deadly</w:t>
      </w:r>
      <w:r w:rsidRPr="0037263B">
        <w:rPr>
          <w:sz w:val="16"/>
        </w:rPr>
        <w:t xml:space="preserve"> </w:t>
      </w:r>
      <w:r w:rsidRPr="001C3BF0">
        <w:rPr>
          <w:b/>
          <w:bCs/>
          <w:highlight w:val="green"/>
          <w:u w:val="single"/>
        </w:rPr>
        <w:t>cosmic rays and UV radiation</w:t>
      </w:r>
      <w:r w:rsidRPr="001E288D">
        <w:rPr>
          <w:sz w:val="16"/>
        </w:rPr>
        <w:t xml:space="preserve"> shower the Martian surface, </w:t>
      </w:r>
      <w:r w:rsidRPr="001C3BF0">
        <w:rPr>
          <w:b/>
          <w:bCs/>
          <w:highlight w:val="green"/>
          <w:u w:val="single"/>
        </w:rPr>
        <w:t>transform</w:t>
      </w:r>
      <w:r w:rsidRPr="001E288D">
        <w:rPr>
          <w:sz w:val="16"/>
        </w:rPr>
        <w:t xml:space="preserve">ing </w:t>
      </w:r>
      <w:r w:rsidRPr="001C3BF0">
        <w:rPr>
          <w:b/>
          <w:bCs/>
          <w:highlight w:val="green"/>
          <w:u w:val="single"/>
        </w:rPr>
        <w:t>the soil into a “toxic cocktail” of chemicals</w:t>
      </w:r>
      <w:r w:rsidRPr="001E288D">
        <w:rPr>
          <w:b/>
          <w:bCs/>
          <w:u w:val="single"/>
        </w:rPr>
        <w:t xml:space="preserve"> </w:t>
      </w:r>
      <w:r w:rsidRPr="001C3BF0">
        <w:rPr>
          <w:b/>
          <w:bCs/>
          <w:highlight w:val="green"/>
          <w:u w:val="single"/>
        </w:rPr>
        <w:t xml:space="preserve">and </w:t>
      </w:r>
      <w:r w:rsidRPr="001C3BF0">
        <w:rPr>
          <w:b/>
          <w:bCs/>
          <w:highlight w:val="green"/>
          <w:u w:val="single"/>
        </w:rPr>
        <w:lastRenderedPageBreak/>
        <w:t>caus</w:t>
      </w:r>
      <w:r w:rsidRPr="001E288D">
        <w:rPr>
          <w:sz w:val="16"/>
        </w:rPr>
        <w:t>ing</w:t>
      </w:r>
      <w:r w:rsidRPr="001C3BF0">
        <w:rPr>
          <w:b/>
          <w:bCs/>
          <w:highlight w:val="green"/>
          <w:u w:val="single"/>
        </w:rPr>
        <w:t xml:space="preserve"> temperatures to plunge to minus 62 degrees Celsius</w:t>
      </w:r>
      <w:r w:rsidRPr="001E288D">
        <w:rPr>
          <w:sz w:val="16"/>
        </w:rPr>
        <w:t xml:space="preserve"> (minus 80 degrees Fahrenheit).</w:t>
      </w:r>
      <w:r w:rsidRPr="0037263B">
        <w:rPr>
          <w:sz w:val="16"/>
        </w:rPr>
        <w:t xml:space="preserve"> </w:t>
      </w:r>
      <w:r w:rsidRPr="001C3BF0">
        <w:rPr>
          <w:b/>
          <w:bCs/>
          <w:highlight w:val="green"/>
          <w:u w:val="single"/>
        </w:rPr>
        <w:t>To survive under these deadly conditions, humans would require “an entire infrastructure in which you live that mimics Earth,” Tyson says—and that’s pretty much impossible to create on a global scale.</w:t>
      </w:r>
      <w:r w:rsidRPr="001E288D">
        <w:rPr>
          <w:b/>
          <w:bCs/>
          <w:u w:val="single"/>
        </w:rPr>
        <w:t xml:space="preserve"> </w:t>
      </w:r>
      <w:r w:rsidRPr="001E288D">
        <w:rPr>
          <w:sz w:val="16"/>
        </w:rPr>
        <w:t>Instead of setting our sights on generations of humans living on Mars, Tyson says we should hope for “just an Earth outpost” at best.</w:t>
      </w:r>
      <w:r w:rsidRPr="0037263B">
        <w:rPr>
          <w:sz w:val="16"/>
        </w:rPr>
        <w:t xml:space="preserve"> </w:t>
      </w:r>
      <w:r w:rsidRPr="001E288D">
        <w:rPr>
          <w:sz w:val="16"/>
        </w:rPr>
        <w:t>So, will anyone actually colonize Mars? Tyson isn’t optimistic. “My read of history tells me, no. Not because I don’t want it to be so. I’m just a realist about this.”</w:t>
      </w:r>
      <w:r w:rsidRPr="0037263B">
        <w:rPr>
          <w:sz w:val="16"/>
        </w:rPr>
        <w:t xml:space="preserve"> </w:t>
      </w:r>
      <w:r w:rsidRPr="001E288D">
        <w:rPr>
          <w:sz w:val="16"/>
        </w:rPr>
        <w:t>In a speech later that day, Tyson called for “a rational assessment” of our ability to settle space and railed against those who make predictions based on “deeply delusional premises.”</w:t>
      </w:r>
      <w:r w:rsidRPr="0037263B">
        <w:rPr>
          <w:sz w:val="16"/>
        </w:rPr>
        <w:t xml:space="preserve"> </w:t>
      </w:r>
      <w:r w:rsidRPr="001E288D">
        <w:rPr>
          <w:sz w:val="16"/>
        </w:rPr>
        <w:t xml:space="preserve">To those at the helms of SpaceX, Mars One, and NASA, going to Mars probably doesn’t seem delusional. It just requires more preparation. But if </w:t>
      </w:r>
      <w:r w:rsidRPr="001C3BF0">
        <w:rPr>
          <w:b/>
          <w:bCs/>
          <w:highlight w:val="green"/>
          <w:u w:val="single"/>
        </w:rPr>
        <w:t xml:space="preserve">colonizing Mars isn’t possible because of humans’ </w:t>
      </w:r>
      <w:r w:rsidRPr="001C3BF0">
        <w:rPr>
          <w:b/>
          <w:bCs/>
          <w:i/>
          <w:iCs/>
          <w:highlight w:val="green"/>
          <w:u w:val="single"/>
        </w:rPr>
        <w:t>biology</w:t>
      </w:r>
      <w:r w:rsidRPr="001E288D">
        <w:rPr>
          <w:sz w:val="16"/>
        </w:rPr>
        <w:t>, well, maybe they will have to reassess after all.</w:t>
      </w:r>
      <w:r>
        <w:rPr>
          <w:sz w:val="16"/>
        </w:rPr>
        <w:t>\</w:t>
      </w:r>
    </w:p>
    <w:p w14:paraId="7C3CECF7" w14:textId="77777777" w:rsidR="009966FA" w:rsidRPr="00D64704" w:rsidRDefault="009966FA" w:rsidP="009966FA">
      <w:pPr>
        <w:pStyle w:val="Heading4"/>
      </w:pPr>
      <w:r w:rsidRPr="00D64704">
        <w:t>No cyberwar impact---empirics, no escalation, attribution, and costs</w:t>
      </w:r>
    </w:p>
    <w:p w14:paraId="485BC999" w14:textId="77777777" w:rsidR="009966FA" w:rsidRPr="00D64704" w:rsidRDefault="009966FA" w:rsidP="009966FA">
      <w:r w:rsidRPr="00D64704">
        <w:rPr>
          <w:rStyle w:val="Style13ptBold"/>
        </w:rPr>
        <w:t>Borghard 19</w:t>
      </w:r>
      <w:r w:rsidRPr="00D64704">
        <w:t xml:space="preserve">—Assistant Professor in the Army Cyber Institute at the United States Military Academy at West Point [Erica D. Borghard and Shawn W. Lonergan (Assistant Professor of International Relations in the Department of Social Science at USMA), Fall 2019, “Cyber Operations as Imperfect Tools of Escalation”, Strategic Studies Quarterly, </w:t>
      </w:r>
      <w:hyperlink r:id="rId15" w:history="1">
        <w:r w:rsidRPr="00D64704">
          <w:rPr>
            <w:rStyle w:val="Hyperlink"/>
          </w:rPr>
          <w:t>https://www.airuniversity.af.edu/Portals/10/SSQ/documents/Volume-13_Issue-3/Borghard.pdf</w:t>
        </w:r>
      </w:hyperlink>
      <w:r w:rsidRPr="00D64704">
        <w:t>] AMarb</w:t>
      </w:r>
    </w:p>
    <w:p w14:paraId="0451D4D1" w14:textId="77777777" w:rsidR="009966FA" w:rsidRDefault="009966FA" w:rsidP="009966FA">
      <w:pPr>
        <w:rPr>
          <w:sz w:val="16"/>
        </w:rPr>
      </w:pPr>
      <w:r w:rsidRPr="00D64704">
        <w:rPr>
          <w:sz w:val="16"/>
        </w:rPr>
        <w:t xml:space="preserve">However, </w:t>
      </w:r>
      <w:r w:rsidRPr="00D64704">
        <w:rPr>
          <w:rStyle w:val="StyleUnderline"/>
        </w:rPr>
        <w:t>there are</w:t>
      </w:r>
      <w:r w:rsidRPr="00D64704">
        <w:rPr>
          <w:sz w:val="16"/>
        </w:rPr>
        <w:t xml:space="preserve"> important </w:t>
      </w:r>
      <w:r w:rsidRPr="00D64704">
        <w:rPr>
          <w:rStyle w:val="Emphasis"/>
        </w:rPr>
        <w:t>empirical reasons</w:t>
      </w:r>
      <w:r w:rsidRPr="00D64704">
        <w:rPr>
          <w:rStyle w:val="StyleUnderline"/>
        </w:rPr>
        <w:t xml:space="preserve"> to suspect that the </w:t>
      </w:r>
      <w:r w:rsidRPr="00D64704">
        <w:rPr>
          <w:rStyle w:val="Emphasis"/>
        </w:rPr>
        <w:t xml:space="preserve">risks of </w:t>
      </w:r>
      <w:r w:rsidRPr="00CA4892">
        <w:rPr>
          <w:rStyle w:val="Emphasis"/>
          <w:highlight w:val="yellow"/>
        </w:rPr>
        <w:t>cyber escalation may be exaggerated</w:t>
      </w:r>
      <w:r w:rsidRPr="00CA4892">
        <w:rPr>
          <w:rStyle w:val="StyleUnderline"/>
          <w:highlight w:val="yellow"/>
        </w:rPr>
        <w:t>.</w:t>
      </w:r>
      <w:r w:rsidRPr="00D64704">
        <w:rPr>
          <w:sz w:val="16"/>
        </w:rPr>
        <w:t xml:space="preserve"> Specifically, </w:t>
      </w:r>
      <w:r w:rsidRPr="00D64704">
        <w:rPr>
          <w:rStyle w:val="StyleUnderline"/>
        </w:rPr>
        <w:t>if cyberspace is in fact an environment that</w:t>
      </w:r>
      <w:r w:rsidRPr="00D64704">
        <w:rPr>
          <w:sz w:val="16"/>
        </w:rPr>
        <w:t xml:space="preserve"> (perhaps even more so than others) </w:t>
      </w:r>
      <w:r w:rsidRPr="00D64704">
        <w:rPr>
          <w:rStyle w:val="StyleUnderline"/>
        </w:rPr>
        <w:t xml:space="preserve">generates severe escalation risks, </w:t>
      </w:r>
      <w:r w:rsidRPr="00D64704">
        <w:rPr>
          <w:rStyle w:val="Emphasis"/>
        </w:rPr>
        <w:t>why has cyber escalation not yet occurred</w:t>
      </w:r>
      <w:r w:rsidRPr="00D64704">
        <w:rPr>
          <w:rStyle w:val="StyleUnderline"/>
        </w:rPr>
        <w:t>?</w:t>
      </w:r>
      <w:r w:rsidRPr="00D64704">
        <w:rPr>
          <w:sz w:val="16"/>
        </w:rPr>
        <w:t xml:space="preserve"> Most </w:t>
      </w:r>
      <w:r w:rsidRPr="00CA4892">
        <w:rPr>
          <w:rStyle w:val="StyleUnderline"/>
          <w:highlight w:val="yellow"/>
        </w:rPr>
        <w:t>interactions</w:t>
      </w:r>
      <w:r w:rsidRPr="00D64704">
        <w:rPr>
          <w:rStyle w:val="StyleUnderline"/>
        </w:rPr>
        <w:t xml:space="preserve"> between cyber rivals have been </w:t>
      </w:r>
      <w:r w:rsidRPr="00CA4892">
        <w:rPr>
          <w:rStyle w:val="StyleUnderline"/>
          <w:highlight w:val="yellow"/>
        </w:rPr>
        <w:t xml:space="preserve">characterized by </w:t>
      </w:r>
      <w:r w:rsidRPr="00CA4892">
        <w:rPr>
          <w:rStyle w:val="Emphasis"/>
          <w:highlight w:val="yellow"/>
        </w:rPr>
        <w:t>limited volleys</w:t>
      </w:r>
      <w:r w:rsidRPr="00CA4892">
        <w:rPr>
          <w:rStyle w:val="StyleUnderline"/>
          <w:highlight w:val="yellow"/>
        </w:rPr>
        <w:t xml:space="preserve"> </w:t>
      </w:r>
      <w:r w:rsidRPr="00D64704">
        <w:rPr>
          <w:rStyle w:val="StyleUnderline"/>
        </w:rPr>
        <w:t xml:space="preserve">that </w:t>
      </w:r>
      <w:r w:rsidRPr="00CA4892">
        <w:rPr>
          <w:rStyle w:val="StyleUnderline"/>
          <w:highlight w:val="yellow"/>
        </w:rPr>
        <w:t xml:space="preserve">have </w:t>
      </w:r>
      <w:r w:rsidRPr="00CA4892">
        <w:rPr>
          <w:rStyle w:val="Emphasis"/>
          <w:highlight w:val="yellow"/>
        </w:rPr>
        <w:t>not escalated</w:t>
      </w:r>
      <w:r w:rsidRPr="00CA4892">
        <w:rPr>
          <w:rStyle w:val="StyleUnderline"/>
          <w:highlight w:val="yellow"/>
        </w:rPr>
        <w:t xml:space="preserve"> beyond </w:t>
      </w:r>
      <w:r w:rsidRPr="00CA4892">
        <w:rPr>
          <w:rStyle w:val="Emphasis"/>
          <w:highlight w:val="yellow"/>
        </w:rPr>
        <w:t xml:space="preserve">nuisance </w:t>
      </w:r>
      <w:r w:rsidRPr="00D64704">
        <w:rPr>
          <w:rStyle w:val="Emphasis"/>
        </w:rPr>
        <w:t>levels</w:t>
      </w:r>
      <w:r w:rsidRPr="00D64704">
        <w:rPr>
          <w:rStyle w:val="StyleUnderline"/>
        </w:rPr>
        <w:t xml:space="preserve"> </w:t>
      </w:r>
      <w:r w:rsidRPr="00CA4892">
        <w:rPr>
          <w:rStyle w:val="StyleUnderline"/>
          <w:highlight w:val="yellow"/>
        </w:rPr>
        <w:t>and</w:t>
      </w:r>
      <w:r w:rsidRPr="00D64704">
        <w:rPr>
          <w:rStyle w:val="StyleUnderline"/>
        </w:rPr>
        <w:t xml:space="preserve"> have been </w:t>
      </w:r>
      <w:r w:rsidRPr="00D64704">
        <w:rPr>
          <w:rStyle w:val="Emphasis"/>
        </w:rPr>
        <w:t xml:space="preserve">largely </w:t>
      </w:r>
      <w:r w:rsidRPr="00CA4892">
        <w:rPr>
          <w:rStyle w:val="Emphasis"/>
          <w:highlight w:val="yellow"/>
        </w:rPr>
        <w:t>contained below</w:t>
      </w:r>
      <w:r w:rsidRPr="00D64704">
        <w:rPr>
          <w:rStyle w:val="Emphasis"/>
        </w:rPr>
        <w:t xml:space="preserve"> the </w:t>
      </w:r>
      <w:r w:rsidRPr="00CA4892">
        <w:rPr>
          <w:rStyle w:val="Emphasis"/>
          <w:highlight w:val="yellow"/>
        </w:rPr>
        <w:t>use-of-force</w:t>
      </w:r>
      <w:r w:rsidRPr="00D64704">
        <w:rPr>
          <w:rStyle w:val="StyleUnderline"/>
        </w:rPr>
        <w:t xml:space="preserve"> threshold.</w:t>
      </w:r>
      <w:r w:rsidRPr="00D64704">
        <w:rPr>
          <w:sz w:val="16"/>
        </w:rPr>
        <w:t xml:space="preserve">5 For example, </w:t>
      </w:r>
      <w:r w:rsidRPr="00D64704">
        <w:rPr>
          <w:rStyle w:val="StyleUnderline"/>
        </w:rPr>
        <w:t xml:space="preserve">in a survey of cyber incidents and responses </w:t>
      </w:r>
      <w:r w:rsidRPr="00CA4892">
        <w:rPr>
          <w:rStyle w:val="StyleUnderline"/>
          <w:highlight w:val="yellow"/>
        </w:rPr>
        <w:t>between 2000 and 2014</w:t>
      </w:r>
      <w:r w:rsidRPr="00D64704">
        <w:rPr>
          <w:sz w:val="16"/>
        </w:rPr>
        <w:t xml:space="preserve">, Brandon </w:t>
      </w:r>
      <w:r w:rsidRPr="00CA4892">
        <w:rPr>
          <w:rStyle w:val="Emphasis"/>
          <w:highlight w:val="yellow"/>
        </w:rPr>
        <w:t>Valeriano</w:t>
      </w:r>
      <w:r w:rsidRPr="00D64704">
        <w:rPr>
          <w:sz w:val="16"/>
        </w:rPr>
        <w:t xml:space="preserve"> et al. </w:t>
      </w:r>
      <w:r w:rsidRPr="00CA4892">
        <w:rPr>
          <w:rStyle w:val="StyleUnderline"/>
          <w:highlight w:val="yellow"/>
        </w:rPr>
        <w:t>find</w:t>
      </w:r>
      <w:r w:rsidRPr="00D64704">
        <w:rPr>
          <w:rStyle w:val="StyleUnderline"/>
        </w:rPr>
        <w:t xml:space="preserve"> that “rivals tend to respond only to lower-level [cyber] incidents and the response tends to check the intrusion as opposed to seek escalation dominance.</w:t>
      </w:r>
      <w:r w:rsidRPr="00D64704">
        <w:rPr>
          <w:sz w:val="16"/>
        </w:rPr>
        <w:t xml:space="preserve"> The </w:t>
      </w:r>
      <w:r w:rsidRPr="00D64704">
        <w:rPr>
          <w:rStyle w:val="StyleUnderline"/>
        </w:rPr>
        <w:t xml:space="preserve">majority of cyber escalation </w:t>
      </w:r>
      <w:r w:rsidRPr="00CA4892">
        <w:rPr>
          <w:rStyle w:val="StyleUnderline"/>
          <w:highlight w:val="yellow"/>
        </w:rPr>
        <w:t>episodes are</w:t>
      </w:r>
      <w:r w:rsidRPr="00D64704">
        <w:rPr>
          <w:rStyle w:val="StyleUnderline"/>
        </w:rPr>
        <w:t xml:space="preserve"> at a </w:t>
      </w:r>
      <w:r w:rsidRPr="00CA4892">
        <w:rPr>
          <w:rStyle w:val="Emphasis"/>
          <w:highlight w:val="yellow"/>
        </w:rPr>
        <w:t>low severity</w:t>
      </w:r>
      <w:r w:rsidRPr="00D64704">
        <w:rPr>
          <w:rStyle w:val="StyleUnderline"/>
        </w:rPr>
        <w:t xml:space="preserve"> threshold </w:t>
      </w:r>
      <w:r w:rsidRPr="00CA4892">
        <w:rPr>
          <w:rStyle w:val="StyleUnderline"/>
          <w:highlight w:val="yellow"/>
        </w:rPr>
        <w:t>and</w:t>
      </w:r>
      <w:r w:rsidRPr="00D64704">
        <w:rPr>
          <w:rStyle w:val="StyleUnderline"/>
        </w:rPr>
        <w:t xml:space="preserve"> are </w:t>
      </w:r>
      <w:r w:rsidRPr="00CA4892">
        <w:rPr>
          <w:rStyle w:val="Emphasis"/>
          <w:highlight w:val="yellow"/>
        </w:rPr>
        <w:t>non-escalatory</w:t>
      </w:r>
      <w:r w:rsidRPr="00CA4892">
        <w:rPr>
          <w:rStyle w:val="StyleUnderline"/>
          <w:highlight w:val="yellow"/>
        </w:rPr>
        <w:t>.</w:t>
      </w:r>
      <w:r w:rsidRPr="00D64704">
        <w:rPr>
          <w:sz w:val="16"/>
        </w:rPr>
        <w:t xml:space="preserve"> These incidents are usually ‘tit-for-tat’ type responses within one step of the original incident.”6 </w:t>
      </w:r>
      <w:r w:rsidRPr="00D64704">
        <w:rPr>
          <w:rStyle w:val="StyleUnderline"/>
        </w:rPr>
        <w:t>Even in the two rare examples in which states employed kinetic force in response to adversary cyber operations</w:t>
      </w:r>
      <w:r w:rsidRPr="00D64704">
        <w:rPr>
          <w:sz w:val="16"/>
        </w:rPr>
        <w:t>—the US counter-ISIL drone campaign in 2015 and Israel’s airstrike against Hamas cyber operatives in 2019—</w:t>
      </w:r>
      <w:r w:rsidRPr="00D64704">
        <w:rPr>
          <w:rStyle w:val="StyleUnderline"/>
        </w:rPr>
        <w:t xml:space="preserve">the use </w:t>
      </w:r>
      <w:r w:rsidRPr="00D64704">
        <w:rPr>
          <w:rStyle w:val="Emphasis"/>
        </w:rPr>
        <w:t>of force was circumscribed</w:t>
      </w:r>
      <w:r w:rsidRPr="00D64704">
        <w:rPr>
          <w:rStyle w:val="StyleUnderline"/>
        </w:rPr>
        <w:t xml:space="preserve"> and </w:t>
      </w:r>
      <w:r w:rsidRPr="00D64704">
        <w:rPr>
          <w:rStyle w:val="Emphasis"/>
        </w:rPr>
        <w:t>did not escalate the overall conflict</w:t>
      </w:r>
      <w:r w:rsidRPr="00D64704">
        <w:rPr>
          <w:sz w:val="16"/>
        </w:rPr>
        <w:t xml:space="preserve"> (not to mention that force was used against nonstate adversaries with limited potential to meaningfully escalate in response to US or Israeli force).7 We posit that </w:t>
      </w:r>
      <w:r w:rsidRPr="00D64704">
        <w:rPr>
          <w:rStyle w:val="StyleUnderline"/>
        </w:rPr>
        <w:t xml:space="preserve">cyber escalation has not occurred because </w:t>
      </w:r>
      <w:r w:rsidRPr="00CA4892">
        <w:rPr>
          <w:rStyle w:val="Emphasis"/>
          <w:highlight w:val="yellow"/>
        </w:rPr>
        <w:t>cyber op</w:t>
      </w:r>
      <w:r w:rsidRPr="00D64704">
        <w:rPr>
          <w:rStyle w:val="Emphasis"/>
        </w:rPr>
        <w:t>eration</w:t>
      </w:r>
      <w:r w:rsidRPr="00CA4892">
        <w:rPr>
          <w:rStyle w:val="Emphasis"/>
          <w:highlight w:val="yellow"/>
        </w:rPr>
        <w:t>s are poor tools of escalation</w:t>
      </w:r>
      <w:r w:rsidRPr="00CA4892">
        <w:rPr>
          <w:rStyle w:val="StyleUnderline"/>
          <w:highlight w:val="yellow"/>
        </w:rPr>
        <w:t>.</w:t>
      </w:r>
      <w:r w:rsidRPr="00D64704">
        <w:rPr>
          <w:sz w:val="16"/>
        </w:rPr>
        <w:t xml:space="preserve"> In particular, we argue that this stems from key characteristics of offensive cyber capabilities that limit escalation through four mechanisms. First, </w:t>
      </w:r>
      <w:r w:rsidRPr="00D64704">
        <w:rPr>
          <w:rStyle w:val="StyleUnderline"/>
        </w:rPr>
        <w:t>retaliatory offensive cyber operations may not exist at the desired time of employment.</w:t>
      </w:r>
      <w:r w:rsidRPr="00D64704">
        <w:rPr>
          <w:sz w:val="16"/>
        </w:rPr>
        <w:t xml:space="preserve"> Second, </w:t>
      </w:r>
      <w:r w:rsidRPr="00D64704">
        <w:rPr>
          <w:rStyle w:val="StyleUnderline"/>
        </w:rPr>
        <w:t xml:space="preserve">even under conditions where they may exist, their </w:t>
      </w:r>
      <w:r w:rsidRPr="00CA4892">
        <w:rPr>
          <w:rStyle w:val="Emphasis"/>
          <w:highlight w:val="yellow"/>
        </w:rPr>
        <w:t>effects are uncertain</w:t>
      </w:r>
      <w:r w:rsidRPr="00CA4892">
        <w:rPr>
          <w:rStyle w:val="StyleUnderline"/>
          <w:highlight w:val="yellow"/>
        </w:rPr>
        <w:t xml:space="preserve"> and</w:t>
      </w:r>
      <w:r w:rsidRPr="00D64704">
        <w:rPr>
          <w:rStyle w:val="StyleUnderline"/>
        </w:rPr>
        <w:t xml:space="preserve"> often </w:t>
      </w:r>
      <w:r w:rsidRPr="00D64704">
        <w:rPr>
          <w:rStyle w:val="Emphasis"/>
        </w:rPr>
        <w:t xml:space="preserve">relatively </w:t>
      </w:r>
      <w:r w:rsidRPr="00CA4892">
        <w:rPr>
          <w:rStyle w:val="Emphasis"/>
          <w:highlight w:val="yellow"/>
        </w:rPr>
        <w:t>limited</w:t>
      </w:r>
      <w:r w:rsidRPr="00CA4892">
        <w:rPr>
          <w:rStyle w:val="StyleUnderline"/>
          <w:highlight w:val="yellow"/>
        </w:rPr>
        <w:t>.</w:t>
      </w:r>
      <w:r w:rsidRPr="00D64704">
        <w:rPr>
          <w:sz w:val="16"/>
        </w:rPr>
        <w:t xml:space="preserve"> Third, several </w:t>
      </w:r>
      <w:r w:rsidRPr="00CA4892">
        <w:rPr>
          <w:rStyle w:val="Emphasis"/>
          <w:highlight w:val="yellow"/>
        </w:rPr>
        <w:t>attributes</w:t>
      </w:r>
      <w:r w:rsidRPr="00D64704">
        <w:rPr>
          <w:rStyle w:val="StyleUnderline"/>
        </w:rPr>
        <w:t xml:space="preserve"> of offensive cyber operations </w:t>
      </w:r>
      <w:r w:rsidRPr="00CA4892">
        <w:rPr>
          <w:rStyle w:val="StyleUnderline"/>
          <w:highlight w:val="yellow"/>
        </w:rPr>
        <w:t>generate</w:t>
      </w:r>
      <w:r w:rsidRPr="00D64704">
        <w:rPr>
          <w:rStyle w:val="StyleUnderline"/>
        </w:rPr>
        <w:t xml:space="preserve"> important </w:t>
      </w:r>
      <w:r w:rsidRPr="00CA4892">
        <w:rPr>
          <w:rStyle w:val="StyleUnderline"/>
          <w:highlight w:val="yellow"/>
        </w:rPr>
        <w:t>tradeoffs</w:t>
      </w:r>
      <w:r w:rsidRPr="00D64704">
        <w:rPr>
          <w:rStyle w:val="StyleUnderline"/>
        </w:rPr>
        <w:t xml:space="preserve"> for decision-makers </w:t>
      </w:r>
      <w:r w:rsidRPr="00CA4892">
        <w:rPr>
          <w:rStyle w:val="StyleUnderline"/>
          <w:highlight w:val="yellow"/>
        </w:rPr>
        <w:t>that</w:t>
      </w:r>
      <w:r w:rsidRPr="00D64704">
        <w:rPr>
          <w:rStyle w:val="StyleUnderline"/>
        </w:rPr>
        <w:t xml:space="preserve"> may </w:t>
      </w:r>
      <w:r w:rsidRPr="00CA4892">
        <w:rPr>
          <w:rStyle w:val="StyleUnderline"/>
          <w:highlight w:val="yellow"/>
        </w:rPr>
        <w:t xml:space="preserve">make them </w:t>
      </w:r>
      <w:r w:rsidRPr="00CA4892">
        <w:rPr>
          <w:rStyle w:val="Emphasis"/>
          <w:highlight w:val="yellow"/>
        </w:rPr>
        <w:t>hesitant to employ</w:t>
      </w:r>
      <w:r w:rsidRPr="00CA4892">
        <w:rPr>
          <w:rStyle w:val="StyleUnderline"/>
          <w:highlight w:val="yellow"/>
        </w:rPr>
        <w:t xml:space="preserve"> capabilities</w:t>
      </w:r>
      <w:r w:rsidRPr="00D64704">
        <w:rPr>
          <w:rStyle w:val="StyleUnderline"/>
        </w:rPr>
        <w:t xml:space="preserve"> in some circumstances.</w:t>
      </w:r>
      <w:r w:rsidRPr="00D64704">
        <w:rPr>
          <w:sz w:val="16"/>
        </w:rPr>
        <w:t xml:space="preserve"> Finally, the </w:t>
      </w:r>
      <w:r w:rsidRPr="00D64704">
        <w:rPr>
          <w:rStyle w:val="Emphasis"/>
        </w:rPr>
        <w:t xml:space="preserve">alternative of </w:t>
      </w:r>
      <w:r w:rsidRPr="00CA4892">
        <w:rPr>
          <w:rStyle w:val="Emphasis"/>
          <w:highlight w:val="yellow"/>
        </w:rPr>
        <w:t>cross-domain escalation</w:t>
      </w:r>
      <w:r w:rsidRPr="00D64704">
        <w:rPr>
          <w:sz w:val="16"/>
        </w:rPr>
        <w:t>—responding to a cyber incident with noncyber, kinetic instruments—</w:t>
      </w:r>
      <w:r w:rsidRPr="00CA4892">
        <w:rPr>
          <w:rStyle w:val="StyleUnderline"/>
          <w:highlight w:val="yellow"/>
        </w:rPr>
        <w:t>is unlikely to be chosen</w:t>
      </w:r>
      <w:r w:rsidRPr="00D64704">
        <w:rPr>
          <w:rStyle w:val="StyleUnderline"/>
        </w:rPr>
        <w:t xml:space="preserve"> except under rare circumstances, </w:t>
      </w:r>
      <w:r w:rsidRPr="00CA4892">
        <w:rPr>
          <w:rStyle w:val="StyleUnderline"/>
          <w:highlight w:val="yellow"/>
        </w:rPr>
        <w:t>given</w:t>
      </w:r>
      <w:r w:rsidRPr="00D64704">
        <w:rPr>
          <w:rStyle w:val="StyleUnderline"/>
        </w:rPr>
        <w:t xml:space="preserve"> the </w:t>
      </w:r>
      <w:r w:rsidRPr="00CA4892">
        <w:rPr>
          <w:rStyle w:val="Emphasis"/>
          <w:highlight w:val="yellow"/>
        </w:rPr>
        <w:t>limited cost-generation potential</w:t>
      </w:r>
      <w:r w:rsidRPr="00CA4892">
        <w:rPr>
          <w:rStyle w:val="StyleUnderline"/>
          <w:highlight w:val="yellow"/>
        </w:rPr>
        <w:t xml:space="preserve"> of </w:t>
      </w:r>
      <w:r w:rsidRPr="00CA4892">
        <w:rPr>
          <w:rStyle w:val="Emphasis"/>
          <w:highlight w:val="yellow"/>
        </w:rPr>
        <w:t>o</w:t>
      </w:r>
      <w:r w:rsidRPr="00D64704">
        <w:rPr>
          <w:rStyle w:val="StyleUnderline"/>
        </w:rPr>
        <w:t xml:space="preserve">ffensive </w:t>
      </w:r>
      <w:r w:rsidRPr="00CA4892">
        <w:rPr>
          <w:rStyle w:val="Emphasis"/>
          <w:highlight w:val="yellow"/>
        </w:rPr>
        <w:t>c</w:t>
      </w:r>
      <w:r w:rsidRPr="00D64704">
        <w:rPr>
          <w:rStyle w:val="StyleUnderline"/>
        </w:rPr>
        <w:t xml:space="preserve">yber </w:t>
      </w:r>
      <w:r w:rsidRPr="00CA4892">
        <w:rPr>
          <w:rStyle w:val="Emphasis"/>
          <w:highlight w:val="yellow"/>
        </w:rPr>
        <w:t>o</w:t>
      </w:r>
      <w:r w:rsidRPr="00D64704">
        <w:rPr>
          <w:rStyle w:val="StyleUnderline"/>
        </w:rPr>
        <w:t>peration</w:t>
      </w:r>
      <w:r w:rsidRPr="00CA4892">
        <w:rPr>
          <w:rStyle w:val="Emphasis"/>
          <w:highlight w:val="yellow"/>
        </w:rPr>
        <w:t>s</w:t>
      </w:r>
      <w:r w:rsidRPr="00CA4892">
        <w:rPr>
          <w:rStyle w:val="StyleUnderline"/>
          <w:highlight w:val="yellow"/>
        </w:rPr>
        <w:t>.</w:t>
      </w:r>
      <w:r w:rsidRPr="00D64704">
        <w:rPr>
          <w:sz w:val="16"/>
        </w:rPr>
        <w:t xml:space="preserve"> In this article, we define cyber escalation and then explore the implications of the technical features and requirements for offensive cyber operations. We also consider potential alternative or critical responses to each of these logics. Finally, we evaluate the implications for US policy making.</w:t>
      </w:r>
    </w:p>
    <w:p w14:paraId="525E0E6C" w14:textId="77777777" w:rsidR="009966FA" w:rsidRDefault="009966FA" w:rsidP="009966FA">
      <w:pPr>
        <w:rPr>
          <w:sz w:val="16"/>
        </w:rPr>
      </w:pPr>
    </w:p>
    <w:p w14:paraId="7D5C1D6C" w14:textId="77777777" w:rsidR="009966FA" w:rsidRDefault="009966FA" w:rsidP="009966FA">
      <w:pPr>
        <w:pStyle w:val="Heading4"/>
      </w:pPr>
      <w:r>
        <w:lastRenderedPageBreak/>
        <w:t>Cyber attacks won’t take down the grid</w:t>
      </w:r>
    </w:p>
    <w:p w14:paraId="51E1B06B" w14:textId="77777777" w:rsidR="009966FA" w:rsidRPr="00985E67" w:rsidRDefault="009966FA" w:rsidP="009966FA">
      <w:r w:rsidRPr="00985E67">
        <w:t>Victoria</w:t>
      </w:r>
      <w:r>
        <w:t xml:space="preserve"> </w:t>
      </w:r>
      <w:r w:rsidRPr="00F7679B">
        <w:rPr>
          <w:rStyle w:val="Style13ptBold"/>
        </w:rPr>
        <w:t>Craig 16</w:t>
      </w:r>
      <w:r w:rsidRPr="00985E67">
        <w:t xml:space="preserve">, </w:t>
      </w:r>
      <w:r>
        <w:t xml:space="preserve">Analyst at Fox Business, Citing the Senior Manager of Industrial Control Systems at Mandiant, </w:t>
      </w:r>
      <w:r w:rsidRPr="00985E67">
        <w:t>“The U.S. Power Grid is 'Vulnerable,' But Don't Panic Just Yet”, http://www.foxbusiness.com/features/2016/02/02/u-s-power-grid-is-vulnerable-but-dont-panic-just-yet.html</w:t>
      </w:r>
    </w:p>
    <w:p w14:paraId="5A39E032" w14:textId="77777777" w:rsidR="009966FA" w:rsidRPr="00D345C1" w:rsidRDefault="009966FA" w:rsidP="009966FA">
      <w:pPr>
        <w:rPr>
          <w:sz w:val="16"/>
        </w:rPr>
      </w:pPr>
      <w:r w:rsidRPr="00F7679B">
        <w:rPr>
          <w:sz w:val="12"/>
        </w:rPr>
        <w:t xml:space="preserve">The idea of the nation's power grids becoming the next battleground for cyber warriors could make hacking into consumers’ credit card accounts and personal information seem like child’s play. </w:t>
      </w:r>
      <w:r w:rsidRPr="006A241D">
        <w:rPr>
          <w:rStyle w:val="StyleUnderline"/>
        </w:rPr>
        <w:t>While U.S. power companies are likely targeted by foreign governments</w:t>
      </w:r>
      <w:r w:rsidRPr="006A241D">
        <w:rPr>
          <w:sz w:val="12"/>
        </w:rPr>
        <w:t xml:space="preserve"> and others in increasingly sophisticated breaches, </w:t>
      </w:r>
      <w:r w:rsidRPr="006A241D">
        <w:rPr>
          <w:rStyle w:val="Emphasis"/>
        </w:rPr>
        <w:t xml:space="preserve">actually </w:t>
      </w:r>
      <w:r w:rsidRPr="00F7679B">
        <w:rPr>
          <w:rStyle w:val="Emphasis"/>
          <w:highlight w:val="cyan"/>
        </w:rPr>
        <w:t>shutting off</w:t>
      </w:r>
      <w:r w:rsidRPr="00F7679B">
        <w:rPr>
          <w:rStyle w:val="Emphasis"/>
        </w:rPr>
        <w:t xml:space="preserve"> the lights</w:t>
      </w:r>
      <w:r w:rsidRPr="00F7679B">
        <w:rPr>
          <w:sz w:val="12"/>
        </w:rPr>
        <w:t xml:space="preserve"> </w:t>
      </w:r>
      <w:r w:rsidRPr="00F7679B">
        <w:rPr>
          <w:rStyle w:val="StyleUnderline"/>
          <w:highlight w:val="cyan"/>
        </w:rPr>
        <w:t>and</w:t>
      </w:r>
      <w:r w:rsidRPr="00F7679B">
        <w:rPr>
          <w:sz w:val="12"/>
          <w:highlight w:val="cyan"/>
        </w:rPr>
        <w:t xml:space="preserve"> </w:t>
      </w:r>
      <w:r w:rsidRPr="00F7679B">
        <w:rPr>
          <w:rStyle w:val="Emphasis"/>
          <w:highlight w:val="cyan"/>
        </w:rPr>
        <w:t>causing chaos</w:t>
      </w:r>
      <w:r w:rsidRPr="00F7679B">
        <w:rPr>
          <w:sz w:val="12"/>
          <w:highlight w:val="cyan"/>
        </w:rPr>
        <w:t xml:space="preserve"> </w:t>
      </w:r>
      <w:r w:rsidRPr="00F7679B">
        <w:rPr>
          <w:rStyle w:val="StyleUnderline"/>
          <w:highlight w:val="cyan"/>
        </w:rPr>
        <w:t>is</w:t>
      </w:r>
      <w:r w:rsidRPr="00F7679B">
        <w:rPr>
          <w:sz w:val="12"/>
          <w:highlight w:val="cyan"/>
        </w:rPr>
        <w:t xml:space="preserve"> </w:t>
      </w:r>
      <w:r w:rsidRPr="006A241D">
        <w:rPr>
          <w:rStyle w:val="Emphasis"/>
        </w:rPr>
        <w:t xml:space="preserve">far more </w:t>
      </w:r>
      <w:r w:rsidRPr="00F7679B">
        <w:rPr>
          <w:rStyle w:val="Emphasis"/>
          <w:highlight w:val="cyan"/>
        </w:rPr>
        <w:t>complicated</w:t>
      </w:r>
      <w:r w:rsidRPr="00F7679B">
        <w:rPr>
          <w:sz w:val="12"/>
          <w:highlight w:val="cyan"/>
        </w:rPr>
        <w:t xml:space="preserve"> </w:t>
      </w:r>
      <w:r w:rsidRPr="006A241D">
        <w:rPr>
          <w:rStyle w:val="StyleUnderline"/>
        </w:rPr>
        <w:t xml:space="preserve">than many pundits make it seem. </w:t>
      </w:r>
      <w:r w:rsidRPr="006A241D">
        <w:rPr>
          <w:sz w:val="12"/>
        </w:rPr>
        <w:t xml:space="preserve">Dan </w:t>
      </w:r>
      <w:r w:rsidRPr="006A241D">
        <w:rPr>
          <w:rStyle w:val="StyleUnderline"/>
        </w:rPr>
        <w:t>Scali</w:t>
      </w:r>
      <w:r w:rsidRPr="006A241D">
        <w:rPr>
          <w:sz w:val="12"/>
        </w:rPr>
        <w:t xml:space="preserve">, </w:t>
      </w:r>
      <w:r w:rsidRPr="006A241D">
        <w:rPr>
          <w:rStyle w:val="StyleUnderline"/>
        </w:rPr>
        <w:t>senior manager of industrial control systems at Mandiant, a cybersecurity consulting arm of FireEye (</w:t>
      </w:r>
      <w:hyperlink r:id="rId16" w:history="1">
        <w:r w:rsidRPr="006A241D">
          <w:rPr>
            <w:rStyle w:val="StyleUnderline"/>
          </w:rPr>
          <w:t>FEYE</w:t>
        </w:r>
      </w:hyperlink>
      <w:r w:rsidRPr="006A241D">
        <w:rPr>
          <w:rStyle w:val="StyleUnderline"/>
        </w:rPr>
        <w:t>),</w:t>
      </w:r>
      <w:r w:rsidRPr="006A241D">
        <w:rPr>
          <w:sz w:val="12"/>
        </w:rPr>
        <w:t xml:space="preserve"> </w:t>
      </w:r>
      <w:r w:rsidRPr="006A241D">
        <w:rPr>
          <w:rStyle w:val="StyleUnderline"/>
        </w:rPr>
        <w:t>explained</w:t>
      </w:r>
      <w:r w:rsidRPr="006A241D">
        <w:rPr>
          <w:sz w:val="12"/>
        </w:rPr>
        <w:t xml:space="preserve"> that </w:t>
      </w:r>
      <w:r w:rsidRPr="006A241D">
        <w:rPr>
          <w:rStyle w:val="StyleUnderline"/>
        </w:rPr>
        <w:t>while cyber criminals</w:t>
      </w:r>
      <w:r w:rsidRPr="006A241D">
        <w:rPr>
          <w:sz w:val="12"/>
        </w:rPr>
        <w:t xml:space="preserve"> </w:t>
      </w:r>
      <w:r w:rsidRPr="006A241D">
        <w:rPr>
          <w:rStyle w:val="StyleUnderline"/>
        </w:rPr>
        <w:t>may</w:t>
      </w:r>
      <w:r w:rsidRPr="00F7679B">
        <w:rPr>
          <w:rStyle w:val="StyleUnderline"/>
        </w:rPr>
        <w:t xml:space="preserve"> gain </w:t>
      </w:r>
      <w:r w:rsidRPr="00F7679B">
        <w:rPr>
          <w:rStyle w:val="StyleUnderline"/>
          <w:highlight w:val="cyan"/>
        </w:rPr>
        <w:t>access</w:t>
      </w:r>
      <w:r w:rsidRPr="00F7679B">
        <w:rPr>
          <w:rStyle w:val="StyleUnderline"/>
        </w:rPr>
        <w:t xml:space="preserve"> to power and utility data systems</w:t>
      </w:r>
      <w:r w:rsidRPr="00F7679B">
        <w:rPr>
          <w:sz w:val="12"/>
        </w:rPr>
        <w:t xml:space="preserve">, </w:t>
      </w:r>
      <w:r w:rsidRPr="00F7679B">
        <w:rPr>
          <w:rStyle w:val="StyleUnderline"/>
        </w:rPr>
        <w:t>it</w:t>
      </w:r>
      <w:r w:rsidRPr="00F7679B">
        <w:rPr>
          <w:sz w:val="12"/>
        </w:rPr>
        <w:t xml:space="preserve"> </w:t>
      </w:r>
      <w:r w:rsidRPr="00F7679B">
        <w:rPr>
          <w:rStyle w:val="Emphasis"/>
          <w:highlight w:val="cyan"/>
        </w:rPr>
        <w:t>doesn’t</w:t>
      </w:r>
      <w:r w:rsidRPr="00F7679B">
        <w:rPr>
          <w:sz w:val="12"/>
        </w:rPr>
        <w:t xml:space="preserve"> necessarily </w:t>
      </w:r>
      <w:r w:rsidRPr="00F7679B">
        <w:rPr>
          <w:rStyle w:val="Emphasis"/>
          <w:highlight w:val="cyan"/>
        </w:rPr>
        <w:t>mean</w:t>
      </w:r>
      <w:r w:rsidRPr="00F7679B">
        <w:rPr>
          <w:sz w:val="12"/>
        </w:rPr>
        <w:t xml:space="preserve"> </w:t>
      </w:r>
      <w:r w:rsidRPr="00F7679B">
        <w:rPr>
          <w:rStyle w:val="StyleUnderline"/>
        </w:rPr>
        <w:t xml:space="preserve">the result will be </w:t>
      </w:r>
      <w:r w:rsidRPr="00F7679B">
        <w:rPr>
          <w:rStyle w:val="StyleUnderline"/>
          <w:highlight w:val="cyan"/>
        </w:rPr>
        <w:t>a</w:t>
      </w:r>
      <w:r w:rsidRPr="00F7679B">
        <w:rPr>
          <w:rStyle w:val="StyleUnderline"/>
        </w:rPr>
        <w:t xml:space="preserve"> </w:t>
      </w:r>
      <w:r w:rsidRPr="00F7679B">
        <w:rPr>
          <w:rStyle w:val="Emphasis"/>
        </w:rPr>
        <w:t xml:space="preserve">power </w:t>
      </w:r>
      <w:r w:rsidRPr="00F7679B">
        <w:rPr>
          <w:rStyle w:val="Emphasis"/>
          <w:highlight w:val="cyan"/>
        </w:rPr>
        <w:t>outage</w:t>
      </w:r>
      <w:r w:rsidRPr="00F7679B">
        <w:rPr>
          <w:rStyle w:val="StyleUnderline"/>
          <w:highlight w:val="cyan"/>
        </w:rPr>
        <w:t xml:space="preserve"> </w:t>
      </w:r>
      <w:r w:rsidRPr="006A241D">
        <w:rPr>
          <w:rStyle w:val="StyleUnderline"/>
        </w:rPr>
        <w:t xml:space="preserve">and a </w:t>
      </w:r>
      <w:r w:rsidRPr="006A241D">
        <w:rPr>
          <w:rStyle w:val="Emphasis"/>
        </w:rPr>
        <w:t>total takedown</w:t>
      </w:r>
      <w:r w:rsidRPr="006A241D">
        <w:rPr>
          <w:rStyle w:val="StyleUnderline"/>
        </w:rPr>
        <w:t xml:space="preserve"> of power grid</w:t>
      </w:r>
      <w:r w:rsidRPr="00F7679B">
        <w:rPr>
          <w:rStyle w:val="StyleUnderline"/>
        </w:rPr>
        <w:t xml:space="preserve"> control systems. </w:t>
      </w:r>
      <w:r w:rsidRPr="00F7679B">
        <w:rPr>
          <w:sz w:val="12"/>
        </w:rPr>
        <w:t xml:space="preserve">In other words, </w:t>
      </w:r>
      <w:r w:rsidRPr="00F7679B">
        <w:rPr>
          <w:rStyle w:val="StyleUnderline"/>
        </w:rPr>
        <w:t xml:space="preserve">the power </w:t>
      </w:r>
      <w:r w:rsidRPr="006A241D">
        <w:rPr>
          <w:rStyle w:val="StyleUnderline"/>
          <w:highlight w:val="cyan"/>
        </w:rPr>
        <w:t xml:space="preserve">grid </w:t>
      </w:r>
      <w:r w:rsidRPr="00F7679B">
        <w:rPr>
          <w:rStyle w:val="StyleUnderline"/>
          <w:highlight w:val="cyan"/>
        </w:rPr>
        <w:t>is</w:t>
      </w:r>
      <w:r w:rsidRPr="00F7679B">
        <w:rPr>
          <w:rStyle w:val="StyleUnderline"/>
        </w:rPr>
        <w:t xml:space="preserve"> controlled by </w:t>
      </w:r>
      <w:r w:rsidRPr="00F7679B">
        <w:rPr>
          <w:rStyle w:val="Emphasis"/>
          <w:highlight w:val="cyan"/>
        </w:rPr>
        <w:t>more than just</w:t>
      </w:r>
      <w:r w:rsidRPr="00F7679B">
        <w:rPr>
          <w:rStyle w:val="Emphasis"/>
        </w:rPr>
        <w:t xml:space="preserve"> a panel</w:t>
      </w:r>
      <w:r w:rsidRPr="00F7679B">
        <w:rPr>
          <w:rStyle w:val="StyleUnderline"/>
        </w:rPr>
        <w:t xml:space="preserve"> of digital </w:t>
      </w:r>
      <w:r w:rsidRPr="00F7679B">
        <w:rPr>
          <w:rStyle w:val="StyleUnderline"/>
          <w:highlight w:val="cyan"/>
        </w:rPr>
        <w:t xml:space="preserve">buttons. </w:t>
      </w:r>
      <w:r w:rsidRPr="00F7679B">
        <w:rPr>
          <w:sz w:val="12"/>
          <w:highlight w:val="cyan"/>
        </w:rPr>
        <w:t>“</w:t>
      </w:r>
      <w:r w:rsidRPr="00F7679B">
        <w:rPr>
          <w:rStyle w:val="StyleUnderline"/>
          <w:highlight w:val="cyan"/>
        </w:rPr>
        <w:t>Losing</w:t>
      </w:r>
      <w:r w:rsidRPr="00F7679B">
        <w:rPr>
          <w:rStyle w:val="StyleUnderline"/>
        </w:rPr>
        <w:t xml:space="preserve"> the </w:t>
      </w:r>
      <w:r w:rsidRPr="00F7679B">
        <w:rPr>
          <w:rStyle w:val="StyleUnderline"/>
          <w:highlight w:val="cyan"/>
        </w:rPr>
        <w:t>control</w:t>
      </w:r>
      <w:r w:rsidRPr="00F7679B">
        <w:rPr>
          <w:rStyle w:val="StyleUnderline"/>
        </w:rPr>
        <w:t xml:space="preserve"> system is bad</w:t>
      </w:r>
      <w:r w:rsidRPr="00F7679B">
        <w:rPr>
          <w:sz w:val="12"/>
        </w:rPr>
        <w:t xml:space="preserve"> from the perspective that it takes you out of your normal mode of operations of being able to control everything from one command center, </w:t>
      </w:r>
      <w:r w:rsidRPr="00F7679B">
        <w:rPr>
          <w:rStyle w:val="StyleUnderline"/>
        </w:rPr>
        <w:t>but</w:t>
      </w:r>
      <w:r w:rsidRPr="00F7679B">
        <w:rPr>
          <w:sz w:val="12"/>
        </w:rPr>
        <w:t xml:space="preserve"> </w:t>
      </w:r>
      <w:r w:rsidRPr="00F7679B">
        <w:rPr>
          <w:rStyle w:val="StyleUnderline"/>
        </w:rPr>
        <w:t xml:space="preserve">it </w:t>
      </w:r>
      <w:r w:rsidRPr="00F7679B">
        <w:rPr>
          <w:rStyle w:val="Emphasis"/>
          <w:highlight w:val="cyan"/>
        </w:rPr>
        <w:t>doesn’t</w:t>
      </w:r>
      <w:r w:rsidRPr="00F7679B">
        <w:rPr>
          <w:rStyle w:val="StyleUnderline"/>
          <w:highlight w:val="cyan"/>
        </w:rPr>
        <w:t xml:space="preserve"> mean</w:t>
      </w:r>
      <w:r w:rsidRPr="00F7679B">
        <w:rPr>
          <w:rStyle w:val="StyleUnderline"/>
        </w:rPr>
        <w:t xml:space="preserve"> you’ve lost control or all the </w:t>
      </w:r>
      <w:r w:rsidRPr="00F7679B">
        <w:rPr>
          <w:rStyle w:val="Emphasis"/>
          <w:highlight w:val="cyan"/>
        </w:rPr>
        <w:t>lights go out</w:t>
      </w:r>
      <w:r w:rsidRPr="00F7679B">
        <w:rPr>
          <w:sz w:val="12"/>
        </w:rPr>
        <w:t xml:space="preserve"> [in the city],” Scali explained. While many of the systems have been modernized to include digitized control panels, </w:t>
      </w:r>
      <w:r w:rsidRPr="00F7679B">
        <w:rPr>
          <w:rStyle w:val="StyleUnderline"/>
        </w:rPr>
        <w:t xml:space="preserve">if a hacker were to infiltrate the system, </w:t>
      </w:r>
      <w:r w:rsidRPr="00F7679B">
        <w:rPr>
          <w:rStyle w:val="StyleUnderline"/>
          <w:highlight w:val="cyan"/>
        </w:rPr>
        <w:t>a utility worker could still</w:t>
      </w:r>
      <w:r w:rsidRPr="00F7679B">
        <w:rPr>
          <w:rStyle w:val="StyleUnderline"/>
        </w:rPr>
        <w:t xml:space="preserve"> have the ability to</w:t>
      </w:r>
      <w:r w:rsidRPr="00F7679B">
        <w:rPr>
          <w:sz w:val="12"/>
        </w:rPr>
        <w:t xml:space="preserve"> </w:t>
      </w:r>
      <w:r w:rsidRPr="00F7679B">
        <w:rPr>
          <w:rStyle w:val="Emphasis"/>
          <w:highlight w:val="cyan"/>
        </w:rPr>
        <w:t>manually control</w:t>
      </w:r>
      <w:r w:rsidRPr="00F7679B">
        <w:rPr>
          <w:rStyle w:val="Emphasis"/>
        </w:rPr>
        <w:t xml:space="preserve"> the </w:t>
      </w:r>
      <w:r w:rsidRPr="00F7679B">
        <w:rPr>
          <w:rStyle w:val="Emphasis"/>
          <w:highlight w:val="cyan"/>
        </w:rPr>
        <w:t>machines</w:t>
      </w:r>
      <w:r w:rsidRPr="00F7679B">
        <w:rPr>
          <w:sz w:val="12"/>
          <w:highlight w:val="cyan"/>
        </w:rPr>
        <w:t xml:space="preserve"> </w:t>
      </w:r>
      <w:r w:rsidRPr="006A241D">
        <w:rPr>
          <w:rStyle w:val="StyleUnderline"/>
        </w:rPr>
        <w:t>by</w:t>
      </w:r>
      <w:r w:rsidRPr="006A241D">
        <w:rPr>
          <w:sz w:val="12"/>
        </w:rPr>
        <w:t xml:space="preserve"> </w:t>
      </w:r>
      <w:r w:rsidRPr="006A241D">
        <w:rPr>
          <w:rStyle w:val="Emphasis"/>
        </w:rPr>
        <w:t>flipping a switch</w:t>
      </w:r>
      <w:r w:rsidRPr="006A241D">
        <w:rPr>
          <w:sz w:val="12"/>
        </w:rPr>
        <w:t>, pushing a button, or tripping a breaker. As the world saw with the recent attack in Ukraine, which caused a blackout for 80,000 customers of the nation’s western utility, the biggest problem may be ensuring the power grid’s</w:t>
      </w:r>
      <w:r w:rsidRPr="00F7679B">
        <w:rPr>
          <w:sz w:val="12"/>
        </w:rPr>
        <w:t xml:space="preserve"> control systems are not vulnerable to cyber break ins. The January attack in Ukraine was likely caused by a corrupted Microsoft Word attachment that allowed remote control over the computer, according to the U.S. Department of Homeland Security. Scali said </w:t>
      </w:r>
      <w:r w:rsidRPr="00F7679B">
        <w:rPr>
          <w:rStyle w:val="StyleUnderline"/>
          <w:highlight w:val="cyan"/>
        </w:rPr>
        <w:t xml:space="preserve">there was </w:t>
      </w:r>
      <w:r w:rsidRPr="00F7679B">
        <w:rPr>
          <w:rStyle w:val="Emphasis"/>
          <w:highlight w:val="cyan"/>
        </w:rPr>
        <w:t>no ev</w:t>
      </w:r>
      <w:r w:rsidRPr="00F7679B">
        <w:rPr>
          <w:rStyle w:val="Emphasis"/>
        </w:rPr>
        <w:t>idence</w:t>
      </w:r>
      <w:r w:rsidRPr="00F7679B">
        <w:rPr>
          <w:rStyle w:val="StyleUnderline"/>
        </w:rPr>
        <w:t xml:space="preserve"> from the incident in Ukraine that the hacker’s </w:t>
      </w:r>
      <w:r w:rsidRPr="00F7679B">
        <w:rPr>
          <w:rStyle w:val="Emphasis"/>
          <w:highlight w:val="cyan"/>
        </w:rPr>
        <w:t>malware</w:t>
      </w:r>
      <w:r w:rsidRPr="00F7679B">
        <w:rPr>
          <w:rStyle w:val="StyleUnderline"/>
          <w:highlight w:val="cyan"/>
        </w:rPr>
        <w:t xml:space="preserve"> </w:t>
      </w:r>
      <w:r w:rsidRPr="006A241D">
        <w:rPr>
          <w:rStyle w:val="StyleUnderline"/>
        </w:rPr>
        <w:t xml:space="preserve">was able to </w:t>
      </w:r>
      <w:r w:rsidRPr="006A241D">
        <w:rPr>
          <w:rStyle w:val="Emphasis"/>
        </w:rPr>
        <w:t xml:space="preserve">physically </w:t>
      </w:r>
      <w:r w:rsidRPr="00F7679B">
        <w:rPr>
          <w:rStyle w:val="Emphasis"/>
          <w:highlight w:val="cyan"/>
        </w:rPr>
        <w:t>shut down</w:t>
      </w:r>
      <w:r w:rsidRPr="00F7679B">
        <w:rPr>
          <w:rStyle w:val="StyleUnderline"/>
        </w:rPr>
        <w:t xml:space="preserve"> the </w:t>
      </w:r>
      <w:r w:rsidRPr="00F7679B">
        <w:rPr>
          <w:rStyle w:val="StyleUnderline"/>
          <w:highlight w:val="cyan"/>
        </w:rPr>
        <w:t>power</w:t>
      </w:r>
      <w:r w:rsidRPr="00F7679B">
        <w:rPr>
          <w:rStyle w:val="StyleUnderline"/>
        </w:rPr>
        <w:t xml:space="preserve">. </w:t>
      </w:r>
      <w:r w:rsidRPr="00F7679B">
        <w:rPr>
          <w:sz w:val="12"/>
        </w:rPr>
        <w:t xml:space="preserve">“It wiped out machines, deleted all the files. Kill disk malware made it impossible to remotely control things. It caused chaos on the business network, and the area where control system operations sat. But the attacker, we believe, would have had to actually used the control system to cause load shedding, which caused the power to go out, or trip breakers to cause the actual problem. Malware itself didn’t turn the power out,” Scali said. He said what most likely happened in that incident was the hacker stole user credentials and logged into the system remotely. The bottom line: Yes, a similar event could happen in the U.S. And corporate America is concerned. A recent survey released in January on the state of information security, conducted by consulting firm Pricewaterhouse Coopers, showed cybersecurity as one of the biggest concerns among the top brass at U.S. power and utilities firms. Part of the problem, Brad Bauch, security and cyber sector leader at PwC said, is the interconnectedness of the industry’s tools. “Utilities want to be able to get information out of [their] systems to more efficiently operate them, and also share that information with customers so they have more real-time information into their usage,” he explained. While allowing access to their own consumption data allows the companies to give their customers more of what they want, it also opens up a host of access points for hackers, making the systems more vulnerable than they otherwise would be. But </w:t>
      </w:r>
      <w:r w:rsidRPr="00F7679B">
        <w:rPr>
          <w:rStyle w:val="StyleUnderline"/>
          <w:highlight w:val="cyan"/>
        </w:rPr>
        <w:t>to say</w:t>
      </w:r>
      <w:r w:rsidRPr="00F7679B">
        <w:rPr>
          <w:rStyle w:val="StyleUnderline"/>
        </w:rPr>
        <w:t xml:space="preserve"> that </w:t>
      </w:r>
      <w:r w:rsidRPr="00F7679B">
        <w:rPr>
          <w:rStyle w:val="StyleUnderline"/>
          <w:highlight w:val="cyan"/>
        </w:rPr>
        <w:t>the</w:t>
      </w:r>
      <w:r w:rsidRPr="00F7679B">
        <w:rPr>
          <w:rStyle w:val="StyleUnderline"/>
        </w:rPr>
        <w:t xml:space="preserve"> power </w:t>
      </w:r>
      <w:r w:rsidRPr="00F7679B">
        <w:rPr>
          <w:rStyle w:val="StyleUnderline"/>
          <w:highlight w:val="cyan"/>
        </w:rPr>
        <w:t>grid is susceptible to cyber</w:t>
      </w:r>
      <w:r w:rsidRPr="00F7679B">
        <w:rPr>
          <w:rStyle w:val="StyleUnderline"/>
        </w:rPr>
        <w:t xml:space="preserve"> hackers </w:t>
      </w:r>
      <w:r w:rsidRPr="00F7679B">
        <w:rPr>
          <w:rStyle w:val="StyleUnderline"/>
          <w:highlight w:val="cyan"/>
        </w:rPr>
        <w:t>is</w:t>
      </w:r>
      <w:r w:rsidRPr="00F7679B">
        <w:rPr>
          <w:rStyle w:val="StyleUnderline"/>
        </w:rPr>
        <w:t xml:space="preserve"> a bit of an </w:t>
      </w:r>
      <w:r w:rsidRPr="00F7679B">
        <w:rPr>
          <w:rStyle w:val="Emphasis"/>
          <w:highlight w:val="cyan"/>
        </w:rPr>
        <w:t>oversimplification</w:t>
      </w:r>
    </w:p>
    <w:p w14:paraId="795ACA82" w14:textId="77777777" w:rsidR="009966FA" w:rsidRDefault="009966FA" w:rsidP="009966FA">
      <w:pPr>
        <w:pStyle w:val="Heading4"/>
      </w:pPr>
      <w:r>
        <w:t xml:space="preserve">The smart city is </w:t>
      </w:r>
      <w:r w:rsidRPr="009E3A03">
        <w:t>lock in</w:t>
      </w:r>
      <w:r>
        <w:t xml:space="preserve"> </w:t>
      </w:r>
      <w:r w:rsidRPr="00DB6B65">
        <w:rPr>
          <w:u w:val="single"/>
        </w:rPr>
        <w:t>austerity</w:t>
      </w:r>
      <w:r>
        <w:t xml:space="preserve">, </w:t>
      </w:r>
      <w:r w:rsidRPr="00DB6B65">
        <w:rPr>
          <w:u w:val="single"/>
        </w:rPr>
        <w:t>militarism</w:t>
      </w:r>
      <w:r>
        <w:t xml:space="preserve">, and </w:t>
      </w:r>
      <w:r w:rsidRPr="00DB6B65">
        <w:rPr>
          <w:u w:val="single"/>
        </w:rPr>
        <w:t>financialization</w:t>
      </w:r>
      <w:r>
        <w:t xml:space="preserve"> of the economy. </w:t>
      </w:r>
    </w:p>
    <w:p w14:paraId="2B17D018" w14:textId="77777777" w:rsidR="009966FA" w:rsidRPr="00D8055C" w:rsidRDefault="009966FA" w:rsidP="009966FA">
      <w:r w:rsidRPr="00D8055C">
        <w:rPr>
          <w:rStyle w:val="Style13ptBold"/>
        </w:rPr>
        <w:t>Morozov 18</w:t>
      </w:r>
      <w:r>
        <w:t xml:space="preserve"> (Evgeny Morozov, former visiting scholar at Stanford University and a Schwartz fellow at the New America Foundation, fellow at Georgetown University, fellow at the Open Society Foundations, Director of New Media at Transitions Online; Francesca Bria, Chief Technology and Digital Innovation Officer for the City of Barcelona, MSc in E-business and Innovation from the University College of London; “Rethinking the Smart City: Democratizing Urban Technology,” January 2018, http://www.rosalux-nyc.org/wp-content/files_mf/morozovandbria_eng_final55.pdf)</w:t>
      </w:r>
    </w:p>
    <w:p w14:paraId="4B96EDBA" w14:textId="77777777" w:rsidR="009966FA" w:rsidRDefault="009966FA" w:rsidP="009966FA">
      <w:r>
        <w:t>1. The Smart City: A Counter-History</w:t>
      </w:r>
    </w:p>
    <w:p w14:paraId="782ADD92" w14:textId="77777777" w:rsidR="009966FA" w:rsidRPr="00DB6B65" w:rsidRDefault="009966FA" w:rsidP="009966FA">
      <w:pPr>
        <w:rPr>
          <w:sz w:val="16"/>
        </w:rPr>
      </w:pPr>
      <w:r w:rsidRPr="00DB6B65">
        <w:rPr>
          <w:sz w:val="16"/>
        </w:rPr>
        <w:t xml:space="preserve">The weakness of the corporate case for </w:t>
      </w:r>
      <w:r w:rsidRPr="00A53046">
        <w:rPr>
          <w:rStyle w:val="StyleUnderline"/>
          <w:highlight w:val="green"/>
        </w:rPr>
        <w:t>the smart city</w:t>
      </w:r>
      <w:r w:rsidRPr="00DB6B65">
        <w:rPr>
          <w:sz w:val="16"/>
        </w:rPr>
        <w:t xml:space="preserve"> becomes increasingly clear once one notices that its </w:t>
      </w:r>
      <w:r w:rsidRPr="00DB6B65">
        <w:rPr>
          <w:rStyle w:val="StyleUnderline"/>
        </w:rPr>
        <w:t>history</w:t>
      </w:r>
      <w:r w:rsidRPr="00DB6B65">
        <w:rPr>
          <w:sz w:val="16"/>
        </w:rPr>
        <w:t xml:space="preserve"> </w:t>
      </w:r>
      <w:r w:rsidRPr="00DB6B65">
        <w:rPr>
          <w:rStyle w:val="StyleUnderline"/>
        </w:rPr>
        <w:t>is</w:t>
      </w:r>
      <w:r w:rsidRPr="00DB6B65">
        <w:rPr>
          <w:sz w:val="16"/>
        </w:rPr>
        <w:t xml:space="preserve"> usually </w:t>
      </w:r>
      <w:r w:rsidRPr="00DB6B65">
        <w:rPr>
          <w:rStyle w:val="StyleUnderline"/>
        </w:rPr>
        <w:t>allocated only several brief sentences in</w:t>
      </w:r>
      <w:r w:rsidRPr="00DB6B65">
        <w:rPr>
          <w:sz w:val="16"/>
        </w:rPr>
        <w:t xml:space="preserve"> the already thin advertising </w:t>
      </w:r>
      <w:r w:rsidRPr="00DB6B65">
        <w:rPr>
          <w:rStyle w:val="StyleUnderline"/>
        </w:rPr>
        <w:t>brochures pitching various corporate services</w:t>
      </w:r>
      <w:r w:rsidRPr="00DB6B65">
        <w:rPr>
          <w:sz w:val="16"/>
        </w:rPr>
        <w:t xml:space="preserve"> (such brochures have become the primary and almost exclusive literary medium of this industry). Contemporary histories of smart cities are, as one academic article colourfully put it,9 perfect examples of corporate storytelling: </w:t>
      </w:r>
      <w:r w:rsidRPr="00DB6B65">
        <w:rPr>
          <w:sz w:val="16"/>
        </w:rPr>
        <w:lastRenderedPageBreak/>
        <w:t xml:space="preserve">Stripped of all politics and accounts of contestation, these </w:t>
      </w:r>
      <w:r w:rsidRPr="00DB6B65">
        <w:rPr>
          <w:rStyle w:val="StyleUnderline"/>
        </w:rPr>
        <w:t>narratives</w:t>
      </w:r>
      <w:r w:rsidRPr="00DB6B65">
        <w:rPr>
          <w:sz w:val="16"/>
        </w:rPr>
        <w:t xml:space="preserve"> inevitably </w:t>
      </w:r>
      <w:r w:rsidRPr="00A53046">
        <w:rPr>
          <w:rStyle w:val="StyleUnderline"/>
          <w:highlight w:val="green"/>
        </w:rPr>
        <w:t>celebrate the unstoppable march of progress</w:t>
      </w:r>
      <w:r w:rsidRPr="00DB6B65">
        <w:rPr>
          <w:rStyle w:val="StyleUnderline"/>
        </w:rPr>
        <w:t xml:space="preserve"> and innovation</w:t>
      </w:r>
      <w:r w:rsidRPr="00DB6B65">
        <w:rPr>
          <w:sz w:val="16"/>
        </w:rPr>
        <w:t xml:space="preserve">, greatly accelerated by the ingenuity </w:t>
      </w:r>
      <w:r w:rsidRPr="00A53046">
        <w:rPr>
          <w:rStyle w:val="StyleUnderline"/>
          <w:highlight w:val="green"/>
        </w:rPr>
        <w:t>and</w:t>
      </w:r>
      <w:r w:rsidRPr="00DB6B65">
        <w:rPr>
          <w:sz w:val="16"/>
        </w:rPr>
        <w:t xml:space="preserve"> inventiveness of </w:t>
      </w:r>
      <w:r w:rsidRPr="00A53046">
        <w:rPr>
          <w:rStyle w:val="StyleUnderline"/>
          <w:highlight w:val="green"/>
        </w:rPr>
        <w:t>the private sector</w:t>
      </w:r>
      <w:r w:rsidRPr="00DB6B65">
        <w:rPr>
          <w:sz w:val="16"/>
        </w:rPr>
        <w:t>.</w:t>
      </w:r>
    </w:p>
    <w:p w14:paraId="1F83248D" w14:textId="77777777" w:rsidR="009966FA" w:rsidRPr="00DB6B65" w:rsidRDefault="009966FA" w:rsidP="009966FA">
      <w:pPr>
        <w:rPr>
          <w:sz w:val="10"/>
          <w:szCs w:val="10"/>
        </w:rPr>
      </w:pPr>
      <w:r w:rsidRPr="00DB6B65">
        <w:rPr>
          <w:sz w:val="10"/>
          <w:szCs w:val="10"/>
        </w:rPr>
        <w:t>Thus, smart cities are invariably presented as logical high-points in cities’ technology- and information-driven evolution, their growth and ubiquity checked only by the rate of civilization’s inventiveness rather than external political or economic factors. Previous instantiations of this same idea—the media city, the information city, the telematic city, the city of bits—almost never receive a mention. In the rare cases when they do, it is mostly to signal the inability of those earlier concepts to live up—in technological terms—to the utopian visions invested in them. Rarely is context provided for the sudden explosion of “smart” as the moniker du jour, as if the notion simply dropped from the sky and immediately found like-minded allies in city after city.</w:t>
      </w:r>
    </w:p>
    <w:p w14:paraId="051DE81A" w14:textId="77777777" w:rsidR="009966FA" w:rsidRPr="00DB6B65" w:rsidRDefault="009966FA" w:rsidP="009966FA">
      <w:pPr>
        <w:rPr>
          <w:sz w:val="10"/>
          <w:szCs w:val="10"/>
        </w:rPr>
      </w:pPr>
      <w:r w:rsidRPr="00DB6B65">
        <w:rPr>
          <w:sz w:val="10"/>
          <w:szCs w:val="10"/>
        </w:rPr>
        <w:t>Academics who have looked into the term’s genealogy point out that its origins (as well as its phenomenal global reception) are to be found in the reorientation of major fi rms like IBM away from their traditional business model of hardware and software sales to selling services, including consulting.10 As IBM embarked upon its “smarter planet” strategy, seeking to orient itself towards various optimization needs in both the private and public sectors (eventually culminating in the production of yet another buzzword—“cognitive computing”—of which IBM Watson is allegedly king), it was fortunate enough to stumble upon the term “smart” in relation to cities, putting the term into wider circulation among the business community11 (IBM initially trademarked the term “smarter cities,” but eventually settled on “smart cities” instead).</w:t>
      </w:r>
    </w:p>
    <w:p w14:paraId="675DEDBB" w14:textId="77777777" w:rsidR="009966FA" w:rsidRPr="00DB6B65" w:rsidRDefault="009966FA" w:rsidP="009966FA">
      <w:pPr>
        <w:rPr>
          <w:sz w:val="10"/>
          <w:szCs w:val="10"/>
        </w:rPr>
      </w:pPr>
      <w:r w:rsidRPr="00DB6B65">
        <w:rPr>
          <w:sz w:val="10"/>
          <w:szCs w:val="10"/>
        </w:rPr>
        <w:t>The many predecessors which emphasized the ecological over the technological dimension of smartness—the green city, the eco-friendly city, the sustainable city, the zero-carbon city —are also rarely evoked, even if the need to cut emissions and energy costs was one of the primary drivers pushing cities to experiment with smart technologies and continues to be the factor helping to humanize the corporate smart city agenda. In the absence of other immediately available and affordable ways to fight climate change, cities will continue to reach for corporate digital solutions—while opposing this process in any meaningful way would also mean to risk drawing the ire of environmentalists.</w:t>
      </w:r>
    </w:p>
    <w:p w14:paraId="1976194B" w14:textId="77777777" w:rsidR="009966FA" w:rsidRPr="00DB6B65" w:rsidRDefault="009966FA" w:rsidP="009966FA">
      <w:pPr>
        <w:rPr>
          <w:sz w:val="10"/>
          <w:szCs w:val="10"/>
        </w:rPr>
      </w:pPr>
      <w:r w:rsidRPr="00DB6B65">
        <w:rPr>
          <w:sz w:val="10"/>
          <w:szCs w:val="10"/>
        </w:rPr>
        <w:t>From the perspective of cities, the motivations behind opting for smart city solutions can be roughly classified into two types: normative and pragmatic. The former refers to long-running efforts to deploy technology to achieve ambitious and universally accepted political goals like promoting political participation among ordinary citizens, helping to personalize public services and de-bureaucratize national and local governments, creating a more enjoyable and less discriminatory urban environment to stimulate economic growth, reduce tension, and promote creativity and serendipitous discovery.</w:t>
      </w:r>
    </w:p>
    <w:p w14:paraId="62B51D79" w14:textId="77777777" w:rsidR="009966FA" w:rsidRPr="00DB6B65" w:rsidRDefault="009966FA" w:rsidP="009966FA">
      <w:pPr>
        <w:rPr>
          <w:sz w:val="10"/>
          <w:szCs w:val="10"/>
        </w:rPr>
      </w:pPr>
      <w:r w:rsidRPr="00DB6B65">
        <w:rPr>
          <w:sz w:val="10"/>
          <w:szCs w:val="10"/>
        </w:rPr>
        <w:t>The second type of motivation, that of the pragmatic variety, spans a much broader and more heterogeneous set of objectives. Some cities want smart technologies because they promise immense savings on the provision of slightly similar or even better type of services during a period of budget cuts and harsh austerity. Others desire them because they want more security and policing, particularly on the eve or during so-called mega events like the Olympics, which have come to provide an economic lifeline to many cities compelled to replace their manufacturing base with tourism. Smart CCTV cameras, along with sensors present in much of the built environment and new techniques of predictive policing, allow cities to exercise targeted, eff ective controls over areas previously hard to reach and govern.</w:t>
      </w:r>
    </w:p>
    <w:p w14:paraId="593892E2" w14:textId="77777777" w:rsidR="009966FA" w:rsidRPr="00DB6B65" w:rsidRDefault="009966FA" w:rsidP="009966FA">
      <w:pPr>
        <w:rPr>
          <w:sz w:val="16"/>
        </w:rPr>
      </w:pPr>
      <w:r w:rsidRPr="00DB6B65">
        <w:rPr>
          <w:sz w:val="16"/>
        </w:rPr>
        <w:t xml:space="preserve">Combined with ever-improving drones and a new generation of policing robots, </w:t>
      </w:r>
      <w:r w:rsidRPr="00A53046">
        <w:rPr>
          <w:rStyle w:val="StyleUnderline"/>
          <w:highlight w:val="green"/>
        </w:rPr>
        <w:t>smart technologies</w:t>
      </w:r>
      <w:r w:rsidRPr="00A53046">
        <w:rPr>
          <w:sz w:val="16"/>
          <w:highlight w:val="green"/>
        </w:rPr>
        <w:t xml:space="preserve"> </w:t>
      </w:r>
      <w:r w:rsidRPr="00A53046">
        <w:rPr>
          <w:rStyle w:val="StyleUnderline"/>
          <w:highlight w:val="green"/>
        </w:rPr>
        <w:t>foster</w:t>
      </w:r>
      <w:r w:rsidRPr="00DB6B65">
        <w:rPr>
          <w:sz w:val="16"/>
        </w:rPr>
        <w:t xml:space="preserve"> a context of </w:t>
      </w:r>
      <w:r w:rsidRPr="00A53046">
        <w:rPr>
          <w:rStyle w:val="Emphasis"/>
          <w:highlight w:val="green"/>
        </w:rPr>
        <w:t>heavily militarized urbanism</w:t>
      </w:r>
      <w:r w:rsidRPr="00DB6B65">
        <w:rPr>
          <w:sz w:val="16"/>
        </w:rPr>
        <w:t xml:space="preserve"> previously restricted to hotspots like Fallujah.12</w:t>
      </w:r>
    </w:p>
    <w:p w14:paraId="6A67BF77" w14:textId="77777777" w:rsidR="009966FA" w:rsidRPr="00DB6B65" w:rsidRDefault="009966FA" w:rsidP="009966FA">
      <w:pPr>
        <w:rPr>
          <w:sz w:val="10"/>
          <w:szCs w:val="10"/>
        </w:rPr>
      </w:pPr>
      <w:r w:rsidRPr="00DB6B65">
        <w:rPr>
          <w:sz w:val="10"/>
          <w:szCs w:val="10"/>
        </w:rPr>
        <w:t>Finally, some cities opt for smart technologies because they promise to pragmatically resolve a problem which may be specifi c to that particular city: congestion caused by crumbling road infrastructure and lack of repairs, a lack of jobs which (with some luck) can disappear as smart money follows smart citizens into the smart and creative urban districts, or an ineff ective garbage disposal system that clogs the streets and frustrates citizens who feel that garbage trucks have excessive capacity when little garbage is around and always seem to be overstretched when needed the most. Just imagine: Real-time, immediate feedback loops with the capacity to learn, listen, and adjust thanks to clever sensors inserted into “smart trashcans” which can tell passing trucks they need to be emptied—has there ever been a cleverer solution to the problem of garbage disposal?</w:t>
      </w:r>
    </w:p>
    <w:p w14:paraId="2929307E" w14:textId="77777777" w:rsidR="009966FA" w:rsidRDefault="009966FA" w:rsidP="009966FA">
      <w:r>
        <w:t>2. Smartness and Neoliberalism</w:t>
      </w:r>
    </w:p>
    <w:p w14:paraId="2C3619B5" w14:textId="77777777" w:rsidR="009966FA" w:rsidRPr="00DB6B65" w:rsidRDefault="009966FA" w:rsidP="009966FA">
      <w:pPr>
        <w:rPr>
          <w:sz w:val="10"/>
          <w:szCs w:val="10"/>
        </w:rPr>
      </w:pPr>
      <w:r w:rsidRPr="00DB6B65">
        <w:rPr>
          <w:sz w:val="10"/>
          <w:szCs w:val="10"/>
        </w:rPr>
        <w:t>The dynamics and concurrent imperatives of the three aforementioned rationales can be grasped without recourse to any advanced analytical or historical frameworks. Once we factor in the additional consideration that most cities embarking on smart city experiments also happen to be caught up in the regulatory apparatuses of neoliberalism, however, several additional considerations come to the fore. First of all, if neoliberalism—as many scholars have argued over the years—is characterized by the transition from a form of rule enacted by a centralized government to one underpinned by decentralized governance, then we must also account for the precise mechanisms (and technological enablers) of this newer, softer, less obvious form of rule. One such mechanism identified in the burgeoning literature on neoliberalism in general13 as well as in the some-what smaller literature on neoliberalism and cities14 is the growing importance of rankings, competitive tables, and comparative scores. City indebtedness rankings by credit agencies like Moody’s or Standard &amp; Poor’s represent the root of this trend, with cities vying for a favourable rating which determines their costs of borrowing. Today, this function is further exercised by various rankings—measuring innovation, creativity, or even smartness itself—compiled by the emerging urban-philanthrocapitalist complex of think-tanks, foundations, and allegedly neutral NGOs, determining the broader constraints and parameters within which cities now compete.</w:t>
      </w:r>
    </w:p>
    <w:p w14:paraId="3284F69E" w14:textId="77777777" w:rsidR="009966FA" w:rsidRPr="00DB6B65" w:rsidRDefault="009966FA" w:rsidP="009966FA">
      <w:r w:rsidRPr="00DB6B65">
        <w:t>*** Box 3 ***</w:t>
      </w:r>
    </w:p>
    <w:p w14:paraId="31F5D847" w14:textId="77777777" w:rsidR="009966FA" w:rsidRPr="00DB6B65" w:rsidRDefault="009966FA" w:rsidP="009966FA">
      <w:r w:rsidRPr="00DB6B65">
        <w:t>Box 3. Smart Cities Beyond the Global North</w:t>
      </w:r>
    </w:p>
    <w:p w14:paraId="3F76DD35" w14:textId="77777777" w:rsidR="009966FA" w:rsidRPr="00DB6B65" w:rsidRDefault="009966FA" w:rsidP="009966FA">
      <w:pPr>
        <w:rPr>
          <w:sz w:val="16"/>
        </w:rPr>
      </w:pPr>
      <w:r w:rsidRPr="00DB6B65">
        <w:rPr>
          <w:sz w:val="16"/>
        </w:rPr>
        <w:t xml:space="preserve">Unlike Western Europe, North America and parts of South America, where the smart city revolves primarily around infrastructural improvements to existing cities, in Asia, India, and, to a lesser extent, China, we fi nd numerous examples of “smart cities” being built from scratch. Thus, whereas the dominant </w:t>
      </w:r>
      <w:r w:rsidRPr="00DB6B65">
        <w:rPr>
          <w:rStyle w:val="StyleUnderline"/>
        </w:rPr>
        <w:t>smart city discourse</w:t>
      </w:r>
      <w:r w:rsidRPr="00DB6B65">
        <w:rPr>
          <w:sz w:val="16"/>
        </w:rPr>
        <w:t xml:space="preserve"> in the Global North </w:t>
      </w:r>
      <w:r w:rsidRPr="00DB6B65">
        <w:rPr>
          <w:rStyle w:val="StyleUnderline"/>
        </w:rPr>
        <w:t xml:space="preserve">is often synonymous with that of </w:t>
      </w:r>
      <w:r w:rsidRPr="00DB6B65">
        <w:rPr>
          <w:rStyle w:val="Emphasis"/>
        </w:rPr>
        <w:t>privatization of</w:t>
      </w:r>
      <w:r w:rsidRPr="00DB6B65">
        <w:rPr>
          <w:sz w:val="16"/>
        </w:rPr>
        <w:t xml:space="preserve"> (existing) </w:t>
      </w:r>
      <w:r w:rsidRPr="00DB6B65">
        <w:rPr>
          <w:rStyle w:val="Emphasis"/>
        </w:rPr>
        <w:t>municipal services</w:t>
      </w:r>
      <w:r w:rsidRPr="00DB6B65">
        <w:rPr>
          <w:sz w:val="16"/>
        </w:rPr>
        <w:t xml:space="preserve">, in the Global South the discussion is often driven by imperatives of state-led urbanization and the formalization of previously informal industries and services, often overlapping with discourses of fi nancial inclusion and entrepreneurship (as in India) or ecology and sustainability (as in China). In both cases, </w:t>
      </w:r>
      <w:r w:rsidRPr="00DB6B65">
        <w:rPr>
          <w:rStyle w:val="StyleUnderline"/>
        </w:rPr>
        <w:t>the term “</w:t>
      </w:r>
      <w:r w:rsidRPr="00A53046">
        <w:rPr>
          <w:rStyle w:val="StyleUnderline"/>
          <w:highlight w:val="green"/>
        </w:rPr>
        <w:t>smart</w:t>
      </w:r>
      <w:r w:rsidRPr="00DB6B65">
        <w:rPr>
          <w:sz w:val="16"/>
        </w:rPr>
        <w:t xml:space="preserve">” seems to </w:t>
      </w:r>
      <w:r w:rsidRPr="00A53046">
        <w:rPr>
          <w:rStyle w:val="StyleUnderline"/>
          <w:highlight w:val="green"/>
        </w:rPr>
        <w:t xml:space="preserve">emerge as the </w:t>
      </w:r>
      <w:r w:rsidRPr="00DB6B65">
        <w:rPr>
          <w:rStyle w:val="StyleUnderline"/>
        </w:rPr>
        <w:t xml:space="preserve">least problematic </w:t>
      </w:r>
      <w:r w:rsidRPr="00A53046">
        <w:rPr>
          <w:rStyle w:val="StyleUnderline"/>
          <w:highlight w:val="green"/>
        </w:rPr>
        <w:t>moniker for</w:t>
      </w:r>
      <w:r w:rsidRPr="00DB6B65">
        <w:rPr>
          <w:sz w:val="16"/>
        </w:rPr>
        <w:t xml:space="preserve"> a set of rather conventional </w:t>
      </w:r>
      <w:r w:rsidRPr="00A53046">
        <w:rPr>
          <w:rStyle w:val="Emphasis"/>
          <w:highlight w:val="green"/>
        </w:rPr>
        <w:t>neoliberal policies</w:t>
      </w:r>
      <w:r w:rsidRPr="00DB6B65">
        <w:rPr>
          <w:sz w:val="16"/>
        </w:rPr>
        <w:t xml:space="preserve"> </w:t>
      </w:r>
      <w:r w:rsidRPr="00DB6B65">
        <w:rPr>
          <w:rStyle w:val="StyleUnderline"/>
        </w:rPr>
        <w:t>and</w:t>
      </w:r>
      <w:r w:rsidRPr="00DB6B65">
        <w:rPr>
          <w:sz w:val="16"/>
        </w:rPr>
        <w:t xml:space="preserve"> </w:t>
      </w:r>
      <w:r w:rsidRPr="00DB6B65">
        <w:rPr>
          <w:rStyle w:val="Emphasis"/>
        </w:rPr>
        <w:t>prescriptions</w:t>
      </w:r>
      <w:r w:rsidRPr="00DB6B65">
        <w:rPr>
          <w:sz w:val="16"/>
        </w:rPr>
        <w:t xml:space="preserve"> </w:t>
      </w:r>
      <w:r w:rsidRPr="00DB6B65">
        <w:rPr>
          <w:rStyle w:val="StyleUnderline"/>
        </w:rPr>
        <w:t xml:space="preserve">which can now be </w:t>
      </w:r>
      <w:r w:rsidRPr="00A53046">
        <w:rPr>
          <w:rStyle w:val="StyleUnderline"/>
          <w:highlight w:val="green"/>
        </w:rPr>
        <w:t>reactivated against</w:t>
      </w:r>
      <w:r w:rsidRPr="00DB6B65">
        <w:rPr>
          <w:sz w:val="16"/>
        </w:rPr>
        <w:t xml:space="preserve"> considerably </w:t>
      </w:r>
      <w:r w:rsidRPr="00A53046">
        <w:rPr>
          <w:rStyle w:val="Emphasis"/>
          <w:highlight w:val="green"/>
        </w:rPr>
        <w:t>less</w:t>
      </w:r>
      <w:r w:rsidRPr="00DB6B65">
        <w:rPr>
          <w:rStyle w:val="Emphasis"/>
        </w:rPr>
        <w:t xml:space="preserve"> political </w:t>
      </w:r>
      <w:r w:rsidRPr="00A53046">
        <w:rPr>
          <w:rStyle w:val="Emphasis"/>
          <w:highlight w:val="green"/>
        </w:rPr>
        <w:t>resistance</w:t>
      </w:r>
      <w:r w:rsidRPr="00DB6B65">
        <w:rPr>
          <w:sz w:val="16"/>
        </w:rPr>
        <w:t>.</w:t>
      </w:r>
    </w:p>
    <w:p w14:paraId="4E1103AF" w14:textId="77777777" w:rsidR="009966FA" w:rsidRPr="00DB6B65" w:rsidRDefault="009966FA" w:rsidP="009966FA">
      <w:pPr>
        <w:rPr>
          <w:sz w:val="10"/>
          <w:szCs w:val="10"/>
        </w:rPr>
      </w:pPr>
      <w:r w:rsidRPr="00DB6B65">
        <w:rPr>
          <w:sz w:val="10"/>
          <w:szCs w:val="10"/>
        </w:rPr>
        <w:t>India’s Smart Cities Mission is one of the most ambitious government-led programs to develop more than 100 smart cities across the country. This has predictably generated a great deal of interest among consultants and garnered attention from foreign players, many of them viewing the smart city business as yet another opportunity to regroup and retool their fl agging services for the digital age. Thus, fi rms from China, Russia, Japan, the US, Germany, and France have all signed up to participate in the building of India’s smart cities. Predictably, the program has triggered a backlash, with many activists and academics pointing out that it fi ts all too well with Narendra Modi’s overall plans to make India more attractive for foreign capital, even if this entails greater inequality, deregulation (particularly in the interests of designating some of those cities as special economic zones), discrimination, and misappropriation of public funds to cater to the needs and interests of the well-off elites most likely to populate India’s “smart cities” (which, needless to say, are also imagined as “global” cities). India is a country where billionaires and corporations already build their own, completely privatized cities (e.g., Lavasa or Gurgaon), ensuring that the shock value of 100+ smart cities arising over just several years is not as great as one might expect.</w:t>
      </w:r>
    </w:p>
    <w:p w14:paraId="7DC72AB6" w14:textId="77777777" w:rsidR="009966FA" w:rsidRDefault="009966FA" w:rsidP="009966FA">
      <w:r>
        <w:t>*** end box 3 ***</w:t>
      </w:r>
    </w:p>
    <w:p w14:paraId="5CBE75A9" w14:textId="77777777" w:rsidR="009966FA" w:rsidRPr="00DB6B65" w:rsidRDefault="009966FA" w:rsidP="009966FA">
      <w:pPr>
        <w:rPr>
          <w:sz w:val="10"/>
          <w:szCs w:val="10"/>
        </w:rPr>
      </w:pPr>
      <w:r w:rsidRPr="00DB6B65">
        <w:rPr>
          <w:sz w:val="10"/>
          <w:szCs w:val="10"/>
        </w:rPr>
        <w:t>How cities perform on those secondary indicators in turn feeds into how investors view their competitiveness, which ultimately flows into the ratings assigned by credit agencies, thus affecting their borrowing costs. Most cities have little choice but to borrow as a result of their budgets being cut by national governments; the worsening economic conditions in many of them—most visible in the looming public sector pension crises—produce additional financial strain. Consequently, a city need not harbor any strong, rational desire to be smart in order to embark on a smart city agenda of some kind—doing otherwise would mean risking one’s standing on the international bond markets.</w:t>
      </w:r>
    </w:p>
    <w:p w14:paraId="11B4C3D1" w14:textId="77777777" w:rsidR="009966FA" w:rsidRPr="00DB6B65" w:rsidRDefault="009966FA" w:rsidP="009966FA">
      <w:pPr>
        <w:rPr>
          <w:sz w:val="10"/>
          <w:szCs w:val="10"/>
        </w:rPr>
      </w:pPr>
      <w:r w:rsidRPr="00DB6B65">
        <w:rPr>
          <w:sz w:val="10"/>
          <w:szCs w:val="10"/>
        </w:rPr>
        <w:lastRenderedPageBreak/>
        <w:t xml:space="preserve">Related to this is the pressure facing many cities to quantify the performance of their various constituent parts in order to render them more accountable, competitive, and manageable—another phenomenon commonly associated with the ascendance of neoliberalism and its “audit society” or “logic of discipline,”15 depending on one’s theoretical predilections. While this drive to quantification—led by cities like Boston, which has its own “city score”—is rarely linked to the smart city phenomenon (at least not in popular discourse), it is nevertheless rather obvious that the ranking-of-everything mentality upon which it rests is only possible in a city capable of collecting, analysing, and processing vast amounts of data. Thus, willingly or not, the smart city agenda along with the infrastructure of sensors and connectivity it promotes also opens the door to the kind of audit-obsessed quantifi cation celebrated by neoliberalism. </w:t>
      </w:r>
    </w:p>
    <w:p w14:paraId="5EC8E039" w14:textId="77777777" w:rsidR="009966FA" w:rsidRPr="00DB6B65" w:rsidRDefault="009966FA" w:rsidP="009966FA">
      <w:pPr>
        <w:rPr>
          <w:sz w:val="16"/>
        </w:rPr>
      </w:pPr>
      <w:r w:rsidRPr="00DB6B65">
        <w:rPr>
          <w:sz w:val="16"/>
        </w:rPr>
        <w:t xml:space="preserve">An analytical lens well-trained on the methods, techniques, and aspirations of neoliberalism can help us to reveal several other dimensions of the smart city problematique which usually escape those analyzing it from a purely technical perspective. In the last three decades, as the logic of corporatism and embedded liberalism dominating the political landscape of Western Europe and North America gave way to the logic of </w:t>
      </w:r>
      <w:r w:rsidRPr="00A53046">
        <w:rPr>
          <w:rStyle w:val="StyleUnderline"/>
          <w:highlight w:val="green"/>
        </w:rPr>
        <w:t>highly globalized</w:t>
      </w:r>
      <w:r w:rsidRPr="00DB6B65">
        <w:rPr>
          <w:sz w:val="16"/>
        </w:rPr>
        <w:t xml:space="preserve"> and </w:t>
      </w:r>
      <w:r w:rsidRPr="00A53046">
        <w:rPr>
          <w:rStyle w:val="StyleUnderline"/>
          <w:highlight w:val="green"/>
        </w:rPr>
        <w:t>liquid capital</w:t>
      </w:r>
      <w:r w:rsidRPr="00DB6B65">
        <w:rPr>
          <w:sz w:val="16"/>
        </w:rPr>
        <w:t xml:space="preserve"> </w:t>
      </w:r>
      <w:r w:rsidRPr="00A53046">
        <w:rPr>
          <w:rStyle w:val="StyleUnderline"/>
          <w:highlight w:val="green"/>
        </w:rPr>
        <w:t>elevating the interests of finance</w:t>
      </w:r>
      <w:r w:rsidRPr="00DB6B65">
        <w:rPr>
          <w:sz w:val="16"/>
        </w:rPr>
        <w:t xml:space="preserve"> </w:t>
      </w:r>
      <w:r w:rsidRPr="00A53046">
        <w:rPr>
          <w:rStyle w:val="StyleUnderline"/>
          <w:highlight w:val="green"/>
        </w:rPr>
        <w:t>over</w:t>
      </w:r>
      <w:r w:rsidRPr="00DB6B65">
        <w:rPr>
          <w:sz w:val="16"/>
        </w:rPr>
        <w:t xml:space="preserve"> those of </w:t>
      </w:r>
      <w:r w:rsidRPr="00A53046">
        <w:rPr>
          <w:rStyle w:val="StyleUnderline"/>
          <w:highlight w:val="green"/>
        </w:rPr>
        <w:t>any other sector</w:t>
      </w:r>
      <w:r w:rsidRPr="00DB6B65">
        <w:rPr>
          <w:sz w:val="16"/>
        </w:rPr>
        <w:t xml:space="preserve"> of society (including the productive economy), </w:t>
      </w:r>
      <w:r w:rsidRPr="00A53046">
        <w:rPr>
          <w:rStyle w:val="StyleUnderline"/>
          <w:highlight w:val="green"/>
        </w:rPr>
        <w:t>cities</w:t>
      </w:r>
      <w:r w:rsidRPr="00DB6B65">
        <w:rPr>
          <w:sz w:val="16"/>
        </w:rPr>
        <w:t xml:space="preserve">, like all other units of society, </w:t>
      </w:r>
      <w:r w:rsidRPr="00DB6B65">
        <w:rPr>
          <w:rStyle w:val="StyleUnderline"/>
        </w:rPr>
        <w:t xml:space="preserve">have </w:t>
      </w:r>
      <w:r w:rsidRPr="00A53046">
        <w:rPr>
          <w:rStyle w:val="StyleUnderline"/>
          <w:highlight w:val="green"/>
        </w:rPr>
        <w:t>found themselves subjected to</w:t>
      </w:r>
      <w:r w:rsidRPr="00DB6B65">
        <w:rPr>
          <w:rStyle w:val="StyleUnderline"/>
        </w:rPr>
        <w:t xml:space="preserve"> immense </w:t>
      </w:r>
      <w:r w:rsidRPr="00A53046">
        <w:rPr>
          <w:rStyle w:val="StyleUnderline"/>
          <w:highlight w:val="green"/>
        </w:rPr>
        <w:t>pressure to</w:t>
      </w:r>
      <w:r w:rsidRPr="00DB6B65">
        <w:rPr>
          <w:sz w:val="16"/>
        </w:rPr>
        <w:t xml:space="preserve"> both </w:t>
      </w:r>
      <w:r w:rsidRPr="00A53046">
        <w:rPr>
          <w:rStyle w:val="Emphasis"/>
          <w:highlight w:val="green"/>
        </w:rPr>
        <w:t>roll back</w:t>
      </w:r>
      <w:r w:rsidRPr="00DB6B65">
        <w:rPr>
          <w:sz w:val="16"/>
        </w:rPr>
        <w:t xml:space="preserve"> some institutions of </w:t>
      </w:r>
      <w:r w:rsidRPr="00A53046">
        <w:rPr>
          <w:rStyle w:val="Emphasis"/>
          <w:highlight w:val="green"/>
        </w:rPr>
        <w:t>the welfare state</w:t>
      </w:r>
      <w:r w:rsidRPr="00DB6B65">
        <w:rPr>
          <w:sz w:val="16"/>
        </w:rPr>
        <w:t>, as well as roll out some policy innovations of their own.16</w:t>
      </w:r>
    </w:p>
    <w:p w14:paraId="5B4EC67E" w14:textId="77777777" w:rsidR="009966FA" w:rsidRPr="00DB6B65" w:rsidRDefault="009966FA" w:rsidP="009966FA">
      <w:pPr>
        <w:rPr>
          <w:sz w:val="10"/>
          <w:szCs w:val="10"/>
        </w:rPr>
      </w:pPr>
      <w:r w:rsidRPr="00DB6B65">
        <w:rPr>
          <w:sz w:val="10"/>
          <w:szCs w:val="10"/>
        </w:rPr>
        <w:t xml:space="preserve">Two such processes are of particular importance to our discussion: the delegation and subcontracting of responsibilities previously re-served to public institutions to private players, along with the enlistment of private financial capital—mostly from pension funds, insurance fi rms, various alternative asset management funds—into the management, maintenance, and construction of infrastructure, most of which operates at a local level. Both exhibit significant, albeit underexplored connections to the smart city agenda, as both require an extensive infrastructure of gathering, analyzing, and acting upon data to succeed and proliferate. </w:t>
      </w:r>
    </w:p>
    <w:p w14:paraId="7821BD2A" w14:textId="77777777" w:rsidR="009966FA" w:rsidRPr="00DB6B65" w:rsidRDefault="009966FA" w:rsidP="009966FA">
      <w:pPr>
        <w:rPr>
          <w:sz w:val="10"/>
          <w:szCs w:val="10"/>
        </w:rPr>
      </w:pPr>
      <w:r w:rsidRPr="00DB6B65">
        <w:rPr>
          <w:sz w:val="10"/>
          <w:szCs w:val="10"/>
        </w:rPr>
        <w:t>Subcontracting can, of course, be described as a further privatization of public services— indeed, such a description would be entirely correct. While the exact service providers and distribution of responsibility between them and public institutions vary from country to country, we can nonetheless identify several similarities. First, much of this subcontracting is facilitated by the so-called Big Four accounting and consulting fi rms (Ernst &amp; Young, Deloitte, PwC, KPMG), many of which now double as technology providers, investing heavily in technologies like blockchain and Big Data.</w:t>
      </w:r>
    </w:p>
    <w:p w14:paraId="4162FBF4" w14:textId="77777777" w:rsidR="009966FA" w:rsidRPr="00DB6B65" w:rsidRDefault="009966FA" w:rsidP="009966FA">
      <w:pPr>
        <w:rPr>
          <w:sz w:val="16"/>
        </w:rPr>
      </w:pPr>
      <w:r w:rsidRPr="00DB6B65">
        <w:rPr>
          <w:sz w:val="16"/>
        </w:rPr>
        <w:t xml:space="preserve">Some speak of the “solutions economy” (Deloitte), while others promise an “outcome economy” (Accenture). The end result, however, is the same: </w:t>
      </w:r>
      <w:r w:rsidRPr="00A53046">
        <w:rPr>
          <w:rStyle w:val="StyleUnderline"/>
          <w:highlight w:val="green"/>
        </w:rPr>
        <w:t>This</w:t>
      </w:r>
      <w:r w:rsidRPr="00DB6B65">
        <w:rPr>
          <w:sz w:val="16"/>
        </w:rPr>
        <w:t xml:space="preserve"> model </w:t>
      </w:r>
      <w:r w:rsidRPr="00A53046">
        <w:rPr>
          <w:rStyle w:val="StyleUnderline"/>
          <w:highlight w:val="green"/>
        </w:rPr>
        <w:t xml:space="preserve">rests on the </w:t>
      </w:r>
      <w:r w:rsidRPr="00A53046">
        <w:rPr>
          <w:rStyle w:val="Emphasis"/>
          <w:highlight w:val="green"/>
        </w:rPr>
        <w:t>commodifiation</w:t>
      </w:r>
      <w:r w:rsidRPr="00A53046">
        <w:rPr>
          <w:rStyle w:val="StyleUnderline"/>
          <w:highlight w:val="green"/>
        </w:rPr>
        <w:t xml:space="preserve"> </w:t>
      </w:r>
      <w:r w:rsidRPr="00A53046">
        <w:rPr>
          <w:rStyle w:val="Emphasis"/>
          <w:highlight w:val="green"/>
        </w:rPr>
        <w:t>of solutions</w:t>
      </w:r>
      <w:r w:rsidRPr="00DB6B65">
        <w:rPr>
          <w:sz w:val="16"/>
        </w:rPr>
        <w:t xml:space="preserve"> </w:t>
      </w:r>
      <w:r w:rsidRPr="00DB6B65">
        <w:rPr>
          <w:rStyle w:val="StyleUnderline"/>
        </w:rPr>
        <w:t>to social</w:t>
      </w:r>
      <w:r w:rsidRPr="00DB6B65">
        <w:rPr>
          <w:sz w:val="16"/>
        </w:rPr>
        <w:t xml:space="preserve"> and political </w:t>
      </w:r>
      <w:r w:rsidRPr="00DB6B65">
        <w:rPr>
          <w:rStyle w:val="StyleUnderline"/>
        </w:rPr>
        <w:t>problems</w:t>
      </w:r>
      <w:r w:rsidRPr="00DB6B65">
        <w:rPr>
          <w:sz w:val="16"/>
        </w:rPr>
        <w:t xml:space="preserve">, the enlistment of actors (like banks and other financial institutions) which would traditionally not be part of the “solution,” and the intensive deployment of data analytics and measurement to assess whether specific targets or outcomes are being delivered, coupled with timely interventions to steer the process towards said outcomes. </w:t>
      </w:r>
      <w:r w:rsidRPr="00A53046">
        <w:rPr>
          <w:rStyle w:val="StyleUnderline"/>
          <w:highlight w:val="green"/>
        </w:rPr>
        <w:t>None of this would be possible without</w:t>
      </w:r>
      <w:r w:rsidRPr="00DB6B65">
        <w:rPr>
          <w:rStyle w:val="StyleUnderline"/>
        </w:rPr>
        <w:t xml:space="preserve"> an extensive </w:t>
      </w:r>
      <w:r w:rsidRPr="00A53046">
        <w:rPr>
          <w:rStyle w:val="StyleUnderline"/>
          <w:highlight w:val="green"/>
        </w:rPr>
        <w:t>infrastructure for</w:t>
      </w:r>
      <w:r w:rsidRPr="00DB6B65">
        <w:rPr>
          <w:rStyle w:val="StyleUnderline"/>
        </w:rPr>
        <w:t xml:space="preserve"> </w:t>
      </w:r>
      <w:r w:rsidRPr="00A53046">
        <w:rPr>
          <w:rStyle w:val="StyleUnderline"/>
          <w:highlight w:val="green"/>
        </w:rPr>
        <w:t xml:space="preserve">tracking </w:t>
      </w:r>
      <w:r w:rsidRPr="00DB6B65">
        <w:rPr>
          <w:rStyle w:val="StyleUnderline"/>
        </w:rPr>
        <w:t>and controlling</w:t>
      </w:r>
      <w:r w:rsidRPr="00DB6B65">
        <w:rPr>
          <w:sz w:val="16"/>
        </w:rPr>
        <w:t xml:space="preserve"> both physical and human </w:t>
      </w:r>
      <w:r w:rsidRPr="00DB6B65">
        <w:rPr>
          <w:rStyle w:val="StyleUnderline"/>
        </w:rPr>
        <w:t>resources</w:t>
      </w:r>
      <w:r w:rsidRPr="00DB6B65">
        <w:rPr>
          <w:sz w:val="16"/>
        </w:rPr>
        <w:t>, with quantification of performance paving the way for all sorts of other, even more advanced experiments to be constructed on this foundation.</w:t>
      </w:r>
    </w:p>
    <w:p w14:paraId="0D6897AF" w14:textId="77777777" w:rsidR="009966FA" w:rsidRPr="00DB6B65" w:rsidRDefault="009966FA" w:rsidP="009966FA">
      <w:pPr>
        <w:rPr>
          <w:sz w:val="10"/>
          <w:szCs w:val="10"/>
        </w:rPr>
      </w:pPr>
      <w:r w:rsidRPr="00DB6B65">
        <w:rPr>
          <w:sz w:val="10"/>
          <w:szCs w:val="10"/>
        </w:rPr>
        <w:t>The rapid proliferation of social impact bonds illustrates the operative logic of the hybrid “solutions” or “outcome” economy at play here. Such bonds are issued by governments as they delegate responsibility for a particular sector— such as prisons or schools—to financial fi rms like Goldman Sachs. The latter pledges to meet a particular target such as of repeated offenses in the case of prisons or literacy rates in the case of schools, and is only paid for its services if that target is met. To encourage financial firms to participate in such endeavours, their risks are often underwritten by foundations, who, caught up in their own philanthrocapitalist bliss, would like to see the social sector become subservient to the logic of financialization.</w:t>
      </w:r>
    </w:p>
    <w:p w14:paraId="008FD877" w14:textId="77777777" w:rsidR="009966FA" w:rsidRPr="00DB6B65" w:rsidRDefault="009966FA" w:rsidP="009966FA">
      <w:pPr>
        <w:rPr>
          <w:sz w:val="16"/>
        </w:rPr>
      </w:pPr>
      <w:r w:rsidRPr="00DB6B65">
        <w:rPr>
          <w:sz w:val="16"/>
        </w:rPr>
        <w:t xml:space="preserve">The practice is extremely controversial and several such experiments have already failed, but that should not detract us from grasping one important feature of what a successful social investment bond entails from the perspective of, say, Goldman Sachs: It requires the ability to monitor and extract the maximum amount of value from resources under management, which entails perpetual surveillance coupled with nudging and other forms of producing desired behavior. Moreover, should monitoring capacity prove insufficient, it would be advantageous to have the means to produce statistics so obscure and impenetrable that the operating entity—in this case, Goldman Sachs— can claim that it has in fact met its target and should be paid the amount due (as regularly happens in actual projects financed through social investment bonds). </w:t>
      </w:r>
      <w:r w:rsidRPr="00A53046">
        <w:rPr>
          <w:rStyle w:val="StyleUnderline"/>
          <w:highlight w:val="green"/>
        </w:rPr>
        <w:t>Surrendering control over</w:t>
      </w:r>
      <w:r w:rsidRPr="00DB6B65">
        <w:rPr>
          <w:sz w:val="16"/>
        </w:rPr>
        <w:t xml:space="preserve"> such statistical and </w:t>
      </w:r>
      <w:r w:rsidRPr="00A53046">
        <w:rPr>
          <w:rStyle w:val="StyleUnderline"/>
          <w:highlight w:val="green"/>
        </w:rPr>
        <w:t>computation capabilities</w:t>
      </w:r>
      <w:r w:rsidRPr="00DB6B65">
        <w:rPr>
          <w:sz w:val="16"/>
        </w:rPr>
        <w:t>—</w:t>
      </w:r>
      <w:r w:rsidRPr="00A53046">
        <w:rPr>
          <w:rStyle w:val="StyleUnderline"/>
          <w:highlight w:val="green"/>
        </w:rPr>
        <w:t>an</w:t>
      </w:r>
      <w:r w:rsidRPr="00A53046">
        <w:rPr>
          <w:sz w:val="16"/>
          <w:highlight w:val="green"/>
        </w:rPr>
        <w:t xml:space="preserve"> </w:t>
      </w:r>
      <w:r w:rsidRPr="00A53046">
        <w:rPr>
          <w:rStyle w:val="Emphasis"/>
          <w:highlight w:val="green"/>
        </w:rPr>
        <w:t>inevitable consequence of</w:t>
      </w:r>
      <w:r w:rsidRPr="00DB6B65">
        <w:rPr>
          <w:rStyle w:val="Emphasis"/>
        </w:rPr>
        <w:t xml:space="preserve"> </w:t>
      </w:r>
      <w:r w:rsidRPr="00A53046">
        <w:rPr>
          <w:rStyle w:val="Emphasis"/>
          <w:highlight w:val="green"/>
        </w:rPr>
        <w:t>the</w:t>
      </w:r>
      <w:r w:rsidRPr="00DB6B65">
        <w:rPr>
          <w:sz w:val="16"/>
        </w:rPr>
        <w:t xml:space="preserve"> privatized </w:t>
      </w:r>
      <w:r w:rsidRPr="00A53046">
        <w:rPr>
          <w:rStyle w:val="Emphasis"/>
          <w:highlight w:val="green"/>
        </w:rPr>
        <w:t>smart city</w:t>
      </w:r>
      <w:r w:rsidRPr="00DB6B65">
        <w:rPr>
          <w:sz w:val="16"/>
        </w:rPr>
        <w:t>—</w:t>
      </w:r>
      <w:r w:rsidRPr="00A53046">
        <w:rPr>
          <w:rStyle w:val="StyleUnderline"/>
          <w:highlight w:val="green"/>
        </w:rPr>
        <w:t>is</w:t>
      </w:r>
      <w:r w:rsidRPr="00DB6B65">
        <w:rPr>
          <w:rStyle w:val="StyleUnderline"/>
        </w:rPr>
        <w:t xml:space="preserve"> </w:t>
      </w:r>
      <w:r w:rsidRPr="00A53046">
        <w:rPr>
          <w:rStyle w:val="StyleUnderline"/>
          <w:highlight w:val="green"/>
        </w:rPr>
        <w:t xml:space="preserve">a sure way to be </w:t>
      </w:r>
      <w:r w:rsidRPr="00A53046">
        <w:rPr>
          <w:rStyle w:val="Emphasis"/>
          <w:highlight w:val="green"/>
        </w:rPr>
        <w:t>swindled by private service providers</w:t>
      </w:r>
      <w:r w:rsidRPr="00DB6B65">
        <w:rPr>
          <w:sz w:val="16"/>
        </w:rPr>
        <w:t xml:space="preserve"> on a regular basis.</w:t>
      </w:r>
    </w:p>
    <w:p w14:paraId="296FF013" w14:textId="77777777" w:rsidR="009966FA" w:rsidRPr="00DB6B65" w:rsidRDefault="009966FA" w:rsidP="009966FA">
      <w:pPr>
        <w:rPr>
          <w:sz w:val="10"/>
          <w:szCs w:val="10"/>
        </w:rPr>
      </w:pPr>
      <w:r w:rsidRPr="00DB6B65">
        <w:rPr>
          <w:sz w:val="10"/>
          <w:szCs w:val="10"/>
        </w:rPr>
        <w:t>The enlistment of fi nancial capital into the provision of infrastructure operates according to a rather similar logic. Most industry players from asset management funds to private equity fi rms do not intend to hold the infrastructure they invest in for a long period of time; usually, they hope to make a large enough speculative gain and exit within a decade (although even if the speculative gain is not large enough, most such fi rms earn their money from transaction and management fees independent of returns).</w:t>
      </w:r>
    </w:p>
    <w:p w14:paraId="4659CE23" w14:textId="77777777" w:rsidR="009966FA" w:rsidRPr="00DB6B65" w:rsidRDefault="009966FA" w:rsidP="009966FA">
      <w:pPr>
        <w:rPr>
          <w:sz w:val="16"/>
        </w:rPr>
      </w:pPr>
      <w:r w:rsidRPr="00A53046">
        <w:rPr>
          <w:rStyle w:val="StyleUnderline"/>
          <w:highlight w:val="green"/>
        </w:rPr>
        <w:t>The</w:t>
      </w:r>
      <w:r w:rsidRPr="00DB6B65">
        <w:rPr>
          <w:sz w:val="16"/>
        </w:rPr>
        <w:t xml:space="preserve"> model’s obvious </w:t>
      </w:r>
      <w:r w:rsidRPr="00A53046">
        <w:rPr>
          <w:rStyle w:val="StyleUnderline"/>
          <w:highlight w:val="green"/>
        </w:rPr>
        <w:t>downside is</w:t>
      </w:r>
      <w:r w:rsidRPr="00A53046">
        <w:rPr>
          <w:sz w:val="16"/>
          <w:highlight w:val="green"/>
        </w:rPr>
        <w:t xml:space="preserve"> </w:t>
      </w:r>
      <w:r w:rsidRPr="00DB6B65">
        <w:rPr>
          <w:rStyle w:val="Emphasis"/>
        </w:rPr>
        <w:t xml:space="preserve">chronic </w:t>
      </w:r>
      <w:r w:rsidRPr="00A53046">
        <w:rPr>
          <w:rStyle w:val="Emphasis"/>
          <w:highlight w:val="green"/>
        </w:rPr>
        <w:t>underinvestment</w:t>
      </w:r>
      <w:r w:rsidRPr="00A53046">
        <w:rPr>
          <w:sz w:val="16"/>
          <w:highlight w:val="green"/>
        </w:rPr>
        <w:t xml:space="preserve"> </w:t>
      </w:r>
      <w:r w:rsidRPr="00A53046">
        <w:rPr>
          <w:rStyle w:val="StyleUnderline"/>
          <w:highlight w:val="green"/>
        </w:rPr>
        <w:t>in</w:t>
      </w:r>
      <w:r w:rsidRPr="00DB6B65">
        <w:rPr>
          <w:rStyle w:val="StyleUnderline"/>
        </w:rPr>
        <w:t>to</w:t>
      </w:r>
      <w:r w:rsidRPr="00DB6B65">
        <w:rPr>
          <w:sz w:val="16"/>
        </w:rPr>
        <w:t xml:space="preserve"> long-term facilities and planning of the </w:t>
      </w:r>
      <w:r w:rsidRPr="00A53046">
        <w:rPr>
          <w:rStyle w:val="Emphasis"/>
          <w:highlight w:val="green"/>
        </w:rPr>
        <w:t>infrastructure</w:t>
      </w:r>
      <w:r w:rsidRPr="00DB6B65">
        <w:rPr>
          <w:sz w:val="16"/>
        </w:rPr>
        <w:t xml:space="preserve"> in question, as investors adopting a short-term perspective are not motivated to undertake expensive infrastructural upgrades. This is only part of the problem, however, as investors also seek to extract as much value from the asset under management in the short period of time they own it as possible, often degrading it much faster than a longer-term operator or owner would. This is known as “sweating the asset” in industry parlance—a typical practice among infrastructure investors.</w:t>
      </w:r>
    </w:p>
    <w:p w14:paraId="7E45F3C2" w14:textId="77777777" w:rsidR="009966FA" w:rsidRDefault="009966FA" w:rsidP="009966FA">
      <w:r>
        <w:t>*** Box 5 ***</w:t>
      </w:r>
    </w:p>
    <w:p w14:paraId="5CA5564E" w14:textId="77777777" w:rsidR="009966FA" w:rsidRDefault="009966FA" w:rsidP="009966FA">
      <w:r>
        <w:t>Box 5. Infrastructure’s Emergence as an Alternative Asset Class</w:t>
      </w:r>
    </w:p>
    <w:p w14:paraId="4DECDFDA" w14:textId="77777777" w:rsidR="009966FA" w:rsidRPr="00DB6B65" w:rsidRDefault="009966FA" w:rsidP="009966FA">
      <w:pPr>
        <w:rPr>
          <w:sz w:val="16"/>
        </w:rPr>
      </w:pPr>
      <w:r w:rsidRPr="00DB6B65">
        <w:rPr>
          <w:sz w:val="16"/>
        </w:rPr>
        <w:t xml:space="preserve">The stagnant global economy and low interest rates it spawned are responsible for a growing interest among many investorsy—from pension funds to boutique asset management fi rms—in infrastructure. As one of several alternative assets, it still occupies a minor role compared to investments in private equity, hedge funds, or venture capital. Nonetheless, certain features of this particular asset class make infrastructure—from toll-operated roads to airports to sewers—highly appealing to investors, as it offers a stable, long-term return and is well-protected from inflation and economic fluctuations. Infrastructural investments are generally of two types: </w:t>
      </w:r>
      <w:r w:rsidRPr="00DB6B65">
        <w:rPr>
          <w:sz w:val="16"/>
        </w:rPr>
        <w:lastRenderedPageBreak/>
        <w:t xml:space="preserve">“greenfield” (where the infrastructures in question are built from scratch, yielding higher risks but also higher payoff s) and “brownfield” (investments in already existing infrastructures, sparing investors the higher risks associated with construction but also lowering expected returns). Both types usually involve governments and municipalities, as much infrastructure is financed through public-private partnerships whereby the local authorities often grant private operators concessions to operate certain infrastructures in exchange for a significant upfront payment calculated against expected returns. Such models typically incentivize the operator to cut costs (e.g., by eliminating maintenance) and extract maximum rents (e.g., by charging users different rates depending on how much of the resource they consume or, say, their ability to pay). The ubiquity of “smart” and always-on sensory infrastructures allows investors to pursue both of these strategies at once: costs can be minimized and completely pushed onto users, while the ability to recognize the user and link any act of consumption with their entire life history facilitates a price that the user is unlikely to turn down. Thus, the </w:t>
      </w:r>
      <w:r w:rsidRPr="00DB6B65">
        <w:rPr>
          <w:rStyle w:val="StyleUnderline"/>
        </w:rPr>
        <w:t xml:space="preserve">proliferation of </w:t>
      </w:r>
      <w:r w:rsidRPr="00A53046">
        <w:rPr>
          <w:rStyle w:val="StyleUnderline"/>
          <w:highlight w:val="green"/>
        </w:rPr>
        <w:t>sensors</w:t>
      </w:r>
      <w:r w:rsidRPr="00DB6B65">
        <w:rPr>
          <w:rStyle w:val="StyleUnderline"/>
        </w:rPr>
        <w:t xml:space="preserve">, </w:t>
      </w:r>
      <w:r w:rsidRPr="00A53046">
        <w:rPr>
          <w:rStyle w:val="StyleUnderline"/>
          <w:highlight w:val="green"/>
        </w:rPr>
        <w:t>connectivity</w:t>
      </w:r>
      <w:r w:rsidRPr="00DB6B65">
        <w:rPr>
          <w:rStyle w:val="StyleUnderline"/>
        </w:rPr>
        <w:t xml:space="preserve">, </w:t>
      </w:r>
      <w:r w:rsidRPr="00A53046">
        <w:rPr>
          <w:rStyle w:val="StyleUnderline"/>
          <w:highlight w:val="green"/>
        </w:rPr>
        <w:t>and</w:t>
      </w:r>
      <w:r w:rsidRPr="00DB6B65">
        <w:rPr>
          <w:rStyle w:val="StyleUnderline"/>
        </w:rPr>
        <w:t xml:space="preserve"> </w:t>
      </w:r>
      <w:r w:rsidRPr="00A53046">
        <w:rPr>
          <w:rStyle w:val="StyleUnderline"/>
          <w:highlight w:val="green"/>
        </w:rPr>
        <w:t>data analytics</w:t>
      </w:r>
      <w:r w:rsidRPr="00DB6B65">
        <w:rPr>
          <w:sz w:val="16"/>
        </w:rPr>
        <w:t xml:space="preserve"> into the built environment </w:t>
      </w:r>
      <w:r w:rsidRPr="00DB6B65">
        <w:rPr>
          <w:rStyle w:val="StyleUnderline"/>
        </w:rPr>
        <w:t xml:space="preserve">is likely to </w:t>
      </w:r>
      <w:r w:rsidRPr="00A53046">
        <w:rPr>
          <w:rStyle w:val="StyleUnderline"/>
          <w:highlight w:val="green"/>
        </w:rPr>
        <w:t>entrench</w:t>
      </w:r>
      <w:r w:rsidRPr="00DB6B65">
        <w:rPr>
          <w:rStyle w:val="StyleUnderline"/>
        </w:rPr>
        <w:t xml:space="preserve"> </w:t>
      </w:r>
      <w:r w:rsidRPr="00A53046">
        <w:rPr>
          <w:rStyle w:val="StyleUnderline"/>
          <w:highlight w:val="green"/>
        </w:rPr>
        <w:t xml:space="preserve">today’s </w:t>
      </w:r>
      <w:r w:rsidRPr="00A53046">
        <w:rPr>
          <w:rStyle w:val="Emphasis"/>
          <w:highlight w:val="green"/>
        </w:rPr>
        <w:t>highly financialized</w:t>
      </w:r>
      <w:r w:rsidRPr="00DB6B65">
        <w:rPr>
          <w:rStyle w:val="Emphasis"/>
        </w:rPr>
        <w:t xml:space="preserve"> model of </w:t>
      </w:r>
      <w:r w:rsidRPr="00A53046">
        <w:rPr>
          <w:rStyle w:val="Emphasis"/>
          <w:highlight w:val="green"/>
        </w:rPr>
        <w:t>infrastructure</w:t>
      </w:r>
      <w:r w:rsidRPr="00DB6B65">
        <w:rPr>
          <w:rStyle w:val="Emphasis"/>
        </w:rPr>
        <w:t xml:space="preserve"> provision</w:t>
      </w:r>
      <w:r w:rsidRPr="00DB6B65">
        <w:rPr>
          <w:sz w:val="16"/>
        </w:rPr>
        <w:t xml:space="preserve">. </w:t>
      </w:r>
      <w:r w:rsidRPr="00DB6B65">
        <w:rPr>
          <w:rStyle w:val="Emphasis"/>
        </w:rPr>
        <w:t>The same is true of real estate</w:t>
      </w:r>
      <w:r w:rsidRPr="00DB6B65">
        <w:rPr>
          <w:sz w:val="16"/>
        </w:rPr>
        <w:t xml:space="preserve"> to some extent, where the ability to retrofit buildings with sensors and engage in sophisticated forms of asset management allegedly adds value to the property in question. </w:t>
      </w:r>
    </w:p>
    <w:p w14:paraId="13548F28" w14:textId="77777777" w:rsidR="009966FA" w:rsidRDefault="009966FA" w:rsidP="009966FA">
      <w:r>
        <w:t>*** End Box 5 ***</w:t>
      </w:r>
    </w:p>
    <w:p w14:paraId="2E04A6A8" w14:textId="77777777" w:rsidR="009966FA" w:rsidRPr="00DB6B65" w:rsidRDefault="009966FA" w:rsidP="009966FA">
      <w:pPr>
        <w:rPr>
          <w:sz w:val="10"/>
          <w:szCs w:val="10"/>
        </w:rPr>
      </w:pPr>
      <w:r w:rsidRPr="00DB6B65">
        <w:rPr>
          <w:sz w:val="10"/>
          <w:szCs w:val="10"/>
        </w:rPr>
        <w:t>This occurs in several ways. One method is to charge users the highest bearable price, usually a rather high figure with infrastructure as most of these goods and assets are almost by definition scarce and do not have easy alternatives. Another method is to use the assets more heavily, ensuring they never lie dormant and increasing capacity utilization almost to the maximum. This may have been a difficult undertaking twenty or thirty years ago, but with today’s sensors and ubiquitous capability, finding alternative users for dormant infrastructure is as easy as finding tenants for an empty apartment on Airbnb.</w:t>
      </w:r>
    </w:p>
    <w:p w14:paraId="037A4C8F" w14:textId="77777777" w:rsidR="009966FA" w:rsidRPr="00DB6B65" w:rsidRDefault="009966FA" w:rsidP="009966FA">
      <w:pPr>
        <w:rPr>
          <w:sz w:val="10"/>
          <w:szCs w:val="10"/>
        </w:rPr>
      </w:pPr>
      <w:r w:rsidRPr="00DB6B65">
        <w:rPr>
          <w:sz w:val="10"/>
          <w:szCs w:val="10"/>
        </w:rPr>
        <w:t>In other words, “sweating the asset” presupposes the same smart infrastructure of sensors, connectivity, and basic computing as the outcome and solutions economy: Neoliberal techniques appear far less effective in the absence of technological infrastructure to activate and profit from them. The need to charge people different prices based on their ability and eagerness to pay also points to the importance of personal and reputational data in this model’s proliferation: As long as differentiated pricing remains the best way to maximize one’s revenue stream from an asset, we can rest assured that sensors—including highly advanced biometric sensors capable of identifying us and linking our faces to our social media accounts—will continue to invade our cities.</w:t>
      </w:r>
    </w:p>
    <w:p w14:paraId="05D7AF0B" w14:textId="77777777" w:rsidR="009966FA" w:rsidRPr="00DB6B65" w:rsidRDefault="009966FA" w:rsidP="009966FA">
      <w:pPr>
        <w:rPr>
          <w:sz w:val="10"/>
          <w:szCs w:val="10"/>
        </w:rPr>
      </w:pPr>
      <w:r w:rsidRPr="00DB6B65">
        <w:rPr>
          <w:sz w:val="10"/>
          <w:szCs w:val="10"/>
        </w:rPr>
        <w:t>To even try to explain the proliferation of assets and connectivity in the built environment without looking at the underlying political and economic drivers is thus a rather futile exercise. One can, of course, go on hoping that these sensors and routers will be deployed to humanize and personalize national and local bureaucracy—yet this seems like a rather naïve aspiration given that bureaucracy itself is increasingly being taken out of the government’s hands. Once privatized, this humanizing rationale disappears as if it never existed: A privatized toll road—the quintessential example of smart infrastructure built to “sweat the asset”—has no need for humanism.</w:t>
      </w:r>
    </w:p>
    <w:p w14:paraId="3E62E91A" w14:textId="77777777" w:rsidR="009966FA" w:rsidRPr="00DB6B65" w:rsidRDefault="009966FA" w:rsidP="009966FA">
      <w:pPr>
        <w:rPr>
          <w:sz w:val="10"/>
          <w:szCs w:val="10"/>
        </w:rPr>
      </w:pPr>
      <w:r w:rsidRPr="00DB6B65">
        <w:rPr>
          <w:sz w:val="10"/>
          <w:szCs w:val="10"/>
        </w:rPr>
        <w:t>Surprisingly, most traditional accounts of the rise of smart city ideology downplay the role of the most powerful sector in our cities, real estate and construction companies—if they mention it at all. In a way, their interest in “smartness” is similar to that of infrastructure investors: Sensors and connectivity allow for more hands-on management of their resources, including buildings, the structural faults, problems, and inefficiencies of which can now be identified, fixed, and predicted in real time. This transition to “smart buildings” and “smart assets” allows real estate fi rms to charge a “smartness” premium, thus driving up the already prohibitive costs of real estate.17</w:t>
      </w:r>
    </w:p>
    <w:p w14:paraId="73955572" w14:textId="77777777" w:rsidR="009966FA" w:rsidRPr="00DB6B65" w:rsidRDefault="009966FA" w:rsidP="009966FA">
      <w:pPr>
        <w:rPr>
          <w:sz w:val="16"/>
        </w:rPr>
      </w:pPr>
      <w:r w:rsidRPr="00DB6B65">
        <w:rPr>
          <w:sz w:val="16"/>
        </w:rPr>
        <w:t xml:space="preserve">Once such buildings and assets proliferate, </w:t>
      </w:r>
      <w:r w:rsidRPr="00DB6B65">
        <w:rPr>
          <w:rStyle w:val="StyleUnderline"/>
        </w:rPr>
        <w:t>cities can market</w:t>
      </w:r>
      <w:r w:rsidRPr="00DB6B65">
        <w:rPr>
          <w:sz w:val="16"/>
        </w:rPr>
        <w:t xml:space="preserve"> entire “</w:t>
      </w:r>
      <w:r w:rsidRPr="00A53046">
        <w:rPr>
          <w:rStyle w:val="Emphasis"/>
          <w:highlight w:val="green"/>
        </w:rPr>
        <w:t>smart districts</w:t>
      </w:r>
      <w:r w:rsidRPr="00DB6B65">
        <w:rPr>
          <w:sz w:val="16"/>
        </w:rPr>
        <w:t xml:space="preserve">”, </w:t>
      </w:r>
      <w:r w:rsidRPr="00A53046">
        <w:rPr>
          <w:rStyle w:val="Emphasis"/>
          <w:highlight w:val="green"/>
        </w:rPr>
        <w:t>accelerating</w:t>
      </w:r>
      <w:r w:rsidRPr="00DB6B65">
        <w:rPr>
          <w:sz w:val="16"/>
        </w:rPr>
        <w:t xml:space="preserve"> the process of </w:t>
      </w:r>
      <w:r w:rsidRPr="00A53046">
        <w:rPr>
          <w:rStyle w:val="Emphasis"/>
          <w:highlight w:val="green"/>
        </w:rPr>
        <w:t>gentrification</w:t>
      </w:r>
      <w:r w:rsidRPr="00DB6B65">
        <w:rPr>
          <w:sz w:val="16"/>
        </w:rPr>
        <w:t xml:space="preserve"> and driving rents even higher—especially if one can also demonstrate that the area is popular among local entrepreneurs and start-ups. Tellingly, Richard Florida, the proselytizer-in-chief of the “creative class” and the requisite “start-up cities,” has now become the main cheerleader for “start-up districts,”18 drawing up (as one would expect) rankings of districts based on their “smartness” and “startuppiness.”</w:t>
      </w:r>
    </w:p>
    <w:p w14:paraId="42FBEFCC" w14:textId="77777777" w:rsidR="009966FA" w:rsidRPr="00DB6B65" w:rsidRDefault="009966FA" w:rsidP="009966FA">
      <w:pPr>
        <w:rPr>
          <w:sz w:val="10"/>
          <w:szCs w:val="10"/>
        </w:rPr>
      </w:pPr>
      <w:r w:rsidRPr="00DB6B65">
        <w:rPr>
          <w:sz w:val="10"/>
          <w:szCs w:val="10"/>
        </w:rPr>
        <w:t>Moreover, the proliferation of secondary data on tenants permits a more effective form of renter screening, reducing the risks of delayed payment and other costs associated with problematic tenants. Not surprisingly, several start-ups already offer such screening services, promising landlords and real estate fi rms risk profiles of potential tenants based on careful analysis of their online activity. In this instance, the logic of the gated community is applied not only to the outside but increasingly within: Credit scores and letters of reference no longer suffice, one must now work and produce the requisite online reputation to qualify to live in a particular “building.” This production of the complacent entrepreneurial ethos is very much in line with the overall project of reengineering the soul as advanced by neoliberalism.</w:t>
      </w:r>
    </w:p>
    <w:p w14:paraId="562B48D7" w14:textId="77777777" w:rsidR="009966FA" w:rsidRDefault="009966FA" w:rsidP="009966FA"/>
    <w:p w14:paraId="559630E1" w14:textId="77777777" w:rsidR="009966FA" w:rsidRDefault="009966FA" w:rsidP="009966FA">
      <w:pPr>
        <w:pStyle w:val="Heading4"/>
      </w:pPr>
      <w:r>
        <w:t>Their resource wars ev is speculative and just asserts that because people in superpowers can be hungry nuke war is an option. No scenario.</w:t>
      </w:r>
    </w:p>
    <w:p w14:paraId="7DDDFA3B" w14:textId="77777777" w:rsidR="009966FA" w:rsidRPr="00C16E9E" w:rsidRDefault="009966FA" w:rsidP="009966FA"/>
    <w:p w14:paraId="47D5A91C" w14:textId="77777777" w:rsidR="009966FA" w:rsidRPr="00C16E9E" w:rsidRDefault="009966FA" w:rsidP="009966FA"/>
    <w:p w14:paraId="6AC584CA" w14:textId="77777777" w:rsidR="009966FA" w:rsidRDefault="009966FA" w:rsidP="009966FA">
      <w:pPr>
        <w:rPr>
          <w:rFonts w:eastAsiaTheme="majorEastAsia" w:cstheme="majorBidi"/>
          <w:b/>
          <w:iCs/>
          <w:sz w:val="26"/>
        </w:rPr>
      </w:pPr>
    </w:p>
    <w:p w14:paraId="36842F9F" w14:textId="77777777" w:rsidR="009966FA" w:rsidRPr="0052406A" w:rsidRDefault="009966FA" w:rsidP="009966FA">
      <w:pPr>
        <w:pStyle w:val="Heading4"/>
      </w:pPr>
      <w:r>
        <w:t xml:space="preserve">Turn- </w:t>
      </w:r>
      <w:r w:rsidRPr="0052406A">
        <w:t xml:space="preserve">Resource scarcities </w:t>
      </w:r>
      <w:r>
        <w:t xml:space="preserve">cause </w:t>
      </w:r>
      <w:r>
        <w:rPr>
          <w:u w:val="single"/>
        </w:rPr>
        <w:t>peace</w:t>
      </w:r>
      <w:r>
        <w:t xml:space="preserve"> </w:t>
      </w:r>
    </w:p>
    <w:p w14:paraId="0823B285" w14:textId="77777777" w:rsidR="009966FA" w:rsidRDefault="009966FA" w:rsidP="009966FA">
      <w:r>
        <w:t xml:space="preserve">Anais </w:t>
      </w:r>
      <w:r w:rsidRPr="00B33EDC">
        <w:rPr>
          <w:rStyle w:val="Style13ptBold"/>
        </w:rPr>
        <w:t>Dresse et al ’16</w:t>
      </w:r>
      <w:r>
        <w:t>, *Dresse: Researcher at The Integrative Research Institute on Transformations of Human-Environment Systems (IRI THESys), **Jonas Ostergaard Nielsen: Faculty of Mathematics and Natural Sciences, Humboldt University Berlin, Research Group Leader, IRI THESys, ***Dimitrios Zikos: Project coordinator, Resource Economics, Univesrity of Humboldt, “Moving beyond natural resources as a source of conflict: Exploring the human-</w:t>
      </w:r>
      <w:r>
        <w:lastRenderedPageBreak/>
        <w:t xml:space="preserve">environment nexus of environmental peacebuilding,” </w:t>
      </w:r>
      <w:r>
        <w:rPr>
          <w:i/>
        </w:rPr>
        <w:t>THESys Discussion Paper</w:t>
      </w:r>
      <w:r>
        <w:t>, No. 2016-2, pgs. 9-13, http://edoc.hu-berlin.de/series/thesysdiscpapers/2016-2/PDF/2.pdf</w:t>
      </w:r>
    </w:p>
    <w:p w14:paraId="5C843DEE" w14:textId="77777777" w:rsidR="009966FA" w:rsidRDefault="009966FA" w:rsidP="009966FA">
      <w:r>
        <w:t xml:space="preserve">2.2.Natural resources as potential peace vectors </w:t>
      </w:r>
    </w:p>
    <w:p w14:paraId="5848B458" w14:textId="77777777" w:rsidR="009966FA" w:rsidRDefault="009966FA" w:rsidP="009966FA">
      <w:r>
        <w:t xml:space="preserve">Although comprehensive research on the issue remains limited, </w:t>
      </w:r>
      <w:r w:rsidRPr="00D2177E">
        <w:rPr>
          <w:rStyle w:val="StyleUnderline"/>
        </w:rPr>
        <w:t>an evolving trend is observed in the literature since the beginning of the 21st century</w:t>
      </w:r>
      <w:r>
        <w:t xml:space="preserve">, </w:t>
      </w:r>
      <w:r w:rsidRPr="00D2177E">
        <w:rPr>
          <w:rStyle w:val="StyleUnderline"/>
        </w:rPr>
        <w:t>focusing on the biophysical environment as a potential conflict transformation and resolution tool,</w:t>
      </w:r>
      <w:r>
        <w:t xml:space="preserve"> rather than a conflict irritant (Pachauri et al., 2009, Fröhlich, 2010). </w:t>
      </w:r>
      <w:r w:rsidRPr="003C0DB2">
        <w:rPr>
          <w:rStyle w:val="StyleBoldUnderline1"/>
        </w:rPr>
        <w:t>Challenging</w:t>
      </w:r>
      <w:r w:rsidRPr="00711C62">
        <w:rPr>
          <w:rStyle w:val="StyleBoldUnderline1"/>
        </w:rPr>
        <w:t xml:space="preserve"> </w:t>
      </w:r>
      <w:r w:rsidRPr="00D2177E">
        <w:rPr>
          <w:rStyle w:val="StyleUnderline"/>
        </w:rPr>
        <w:t>the</w:t>
      </w:r>
      <w:r w:rsidRPr="00711C62">
        <w:rPr>
          <w:rStyle w:val="StyleBoldUnderline1"/>
        </w:rPr>
        <w:t xml:space="preserve"> </w:t>
      </w:r>
      <w:r w:rsidRPr="003C0DB2">
        <w:rPr>
          <w:rStyle w:val="StyleBoldUnderline1"/>
        </w:rPr>
        <w:t>existing theories of “environmental wars</w:t>
      </w:r>
      <w:r w:rsidRPr="00711C62">
        <w:rPr>
          <w:rStyle w:val="StyleBoldUnderline1"/>
        </w:rPr>
        <w:t>”</w:t>
      </w:r>
      <w:r w:rsidRPr="00D2177E">
        <w:rPr>
          <w:rStyle w:val="StyleUnderline"/>
        </w:rPr>
        <w:t xml:space="preserve">, the </w:t>
      </w:r>
      <w:r w:rsidRPr="009D5F1F">
        <w:rPr>
          <w:rStyle w:val="StyleBoldUnderline1"/>
          <w:highlight w:val="green"/>
        </w:rPr>
        <w:t>research</w:t>
      </w:r>
      <w:r w:rsidRPr="00711C62">
        <w:rPr>
          <w:rStyle w:val="StyleBoldUnderline1"/>
        </w:rPr>
        <w:t xml:space="preserve"> </w:t>
      </w:r>
      <w:r>
        <w:t>not only highlights the fact that conflict and cooperation can coexist, but also</w:t>
      </w:r>
      <w:r w:rsidRPr="00D2177E">
        <w:rPr>
          <w:rStyle w:val="StyleUnderline"/>
        </w:rPr>
        <w:t xml:space="preserve"> </w:t>
      </w:r>
      <w:r w:rsidRPr="009D5F1F">
        <w:rPr>
          <w:rStyle w:val="StyleBoldUnderline1"/>
          <w:highlight w:val="green"/>
        </w:rPr>
        <w:t>insists on</w:t>
      </w:r>
      <w:r w:rsidRPr="00711C62">
        <w:rPr>
          <w:rStyle w:val="StyleBoldUnderline1"/>
        </w:rPr>
        <w:t xml:space="preserve"> the </w:t>
      </w:r>
      <w:r w:rsidRPr="003C0DB2">
        <w:rPr>
          <w:rStyle w:val="StyleBoldUnderline1"/>
        </w:rPr>
        <w:t xml:space="preserve">transformative </w:t>
      </w:r>
      <w:r w:rsidRPr="009D5F1F">
        <w:rPr>
          <w:rStyle w:val="StyleBoldUnderline1"/>
          <w:highlight w:val="green"/>
        </w:rPr>
        <w:t>potential of environmental cooperation</w:t>
      </w:r>
      <w:r w:rsidRPr="00711C62">
        <w:rPr>
          <w:rStyle w:val="StyleBoldUnderline1"/>
        </w:rPr>
        <w:t xml:space="preserve"> </w:t>
      </w:r>
      <w:r>
        <w:t xml:space="preserve">(Giordano et al., 2005). Indeed, </w:t>
      </w:r>
      <w:r w:rsidRPr="00711C62">
        <w:rPr>
          <w:rStyle w:val="StyleBoldUnderline1"/>
        </w:rPr>
        <w:t xml:space="preserve">the </w:t>
      </w:r>
      <w:r w:rsidRPr="003C0DB2">
        <w:rPr>
          <w:rStyle w:val="StyleBoldUnderline1"/>
        </w:rPr>
        <w:t xml:space="preserve">complex, </w:t>
      </w:r>
      <w:r w:rsidRPr="009D5F1F">
        <w:rPr>
          <w:rStyle w:val="StyleBoldUnderline1"/>
          <w:highlight w:val="green"/>
        </w:rPr>
        <w:t>uncertain</w:t>
      </w:r>
      <w:r w:rsidRPr="003C0DB2">
        <w:rPr>
          <w:rStyle w:val="StyleBoldUnderline1"/>
        </w:rPr>
        <w:t xml:space="preserve">, and long-term </w:t>
      </w:r>
      <w:r w:rsidRPr="009D5F1F">
        <w:rPr>
          <w:rStyle w:val="StyleBoldUnderline1"/>
          <w:highlight w:val="green"/>
        </w:rPr>
        <w:t>nature of</w:t>
      </w:r>
      <w:r w:rsidRPr="00711C62">
        <w:rPr>
          <w:rStyle w:val="StyleBoldUnderline1"/>
        </w:rPr>
        <w:t xml:space="preserve"> environmental </w:t>
      </w:r>
      <w:r w:rsidRPr="009D5F1F">
        <w:rPr>
          <w:rStyle w:val="StyleBoldUnderline1"/>
          <w:highlight w:val="green"/>
        </w:rPr>
        <w:t>issues</w:t>
      </w:r>
      <w:r w:rsidRPr="00711C62">
        <w:rPr>
          <w:rStyle w:val="StyleBoldUnderline1"/>
        </w:rPr>
        <w:t xml:space="preserve"> seems to </w:t>
      </w:r>
      <w:r w:rsidRPr="009D5F1F">
        <w:rPr>
          <w:rStyle w:val="StyleBoldUnderline1"/>
          <w:highlight w:val="green"/>
        </w:rPr>
        <w:t>create “functional interdependencies</w:t>
      </w:r>
      <w:r w:rsidRPr="00711C62">
        <w:rPr>
          <w:rStyle w:val="StyleBoldUnderline1"/>
        </w:rPr>
        <w:t xml:space="preserve">” </w:t>
      </w:r>
      <w:r w:rsidRPr="009D5F1F">
        <w:rPr>
          <w:rStyle w:val="StyleBoldUnderline1"/>
          <w:highlight w:val="green"/>
        </w:rPr>
        <w:t>between</w:t>
      </w:r>
      <w:r w:rsidRPr="00711C62">
        <w:rPr>
          <w:rStyle w:val="StyleBoldUnderline1"/>
        </w:rPr>
        <w:t xml:space="preserve"> trans-border </w:t>
      </w:r>
      <w:r w:rsidRPr="009D5F1F">
        <w:rPr>
          <w:rStyle w:val="StyleBoldUnderline1"/>
          <w:highlight w:val="green"/>
        </w:rPr>
        <w:t>communities</w:t>
      </w:r>
      <w:r w:rsidRPr="009D5F1F">
        <w:rPr>
          <w:rStyle w:val="StyleUnderline"/>
          <w:highlight w:val="green"/>
        </w:rPr>
        <w:t xml:space="preserve"> </w:t>
      </w:r>
      <w:r w:rsidRPr="009D5F1F">
        <w:rPr>
          <w:rStyle w:val="StyleBoldUnderline1"/>
          <w:highlight w:val="green"/>
        </w:rPr>
        <w:t>that</w:t>
      </w:r>
      <w:r w:rsidRPr="009D5F1F">
        <w:rPr>
          <w:rStyle w:val="StyleUnderline"/>
          <w:highlight w:val="green"/>
        </w:rPr>
        <w:t xml:space="preserve"> can</w:t>
      </w:r>
      <w:r>
        <w:t>, as above-mentioned,</w:t>
      </w:r>
      <w:r w:rsidRPr="00711C62">
        <w:rPr>
          <w:rStyle w:val="StyleBoldUnderline1"/>
        </w:rPr>
        <w:t xml:space="preserve"> </w:t>
      </w:r>
      <w:r w:rsidRPr="009D5F1F">
        <w:rPr>
          <w:rStyle w:val="StyleBoldUnderline1"/>
          <w:highlight w:val="green"/>
        </w:rPr>
        <w:t>bring</w:t>
      </w:r>
      <w:r w:rsidRPr="00711C62">
        <w:rPr>
          <w:rStyle w:val="StyleBoldUnderline1"/>
        </w:rPr>
        <w:t xml:space="preserve"> them to</w:t>
      </w:r>
      <w:r w:rsidRPr="00D2177E">
        <w:rPr>
          <w:rStyle w:val="StyleUnderline"/>
        </w:rPr>
        <w:t xml:space="preserve"> conflict, but also to </w:t>
      </w:r>
      <w:r w:rsidRPr="009D5F1F">
        <w:rPr>
          <w:rStyle w:val="Emphasis"/>
          <w:highlight w:val="green"/>
        </w:rPr>
        <w:t>dialogue and</w:t>
      </w:r>
      <w:r w:rsidRPr="00D2177E">
        <w:rPr>
          <w:rStyle w:val="StyleUnderline"/>
        </w:rPr>
        <w:t xml:space="preserve"> eventually </w:t>
      </w:r>
      <w:r w:rsidRPr="009D5F1F">
        <w:rPr>
          <w:rStyle w:val="Emphasis"/>
          <w:highlight w:val="green"/>
        </w:rPr>
        <w:t>cooperation</w:t>
      </w:r>
      <w:r>
        <w:t xml:space="preserve"> (Conca and Dabelko, 2002). The </w:t>
      </w:r>
      <w:r w:rsidRPr="00D2177E">
        <w:rPr>
          <w:rStyle w:val="StyleUnderline"/>
        </w:rPr>
        <w:t>“</w:t>
      </w:r>
      <w:r w:rsidRPr="009D5F1F">
        <w:rPr>
          <w:rStyle w:val="StyleBoldUnderline1"/>
          <w:highlight w:val="green"/>
        </w:rPr>
        <w:t>environmental peacemaking</w:t>
      </w:r>
      <w:r w:rsidRPr="00D2177E">
        <w:rPr>
          <w:rStyle w:val="StyleUnderline"/>
        </w:rPr>
        <w:t xml:space="preserve">” </w:t>
      </w:r>
      <w:r>
        <w:t xml:space="preserve">framework was initially adopteded by Conca and Dabelko (2002). </w:t>
      </w:r>
      <w:r w:rsidRPr="00D2177E">
        <w:rPr>
          <w:rStyle w:val="StyleUnderline"/>
        </w:rPr>
        <w:t xml:space="preserve">This approach </w:t>
      </w:r>
      <w:r w:rsidRPr="009D5F1F">
        <w:rPr>
          <w:rStyle w:val="StyleBoldUnderline1"/>
          <w:highlight w:val="green"/>
        </w:rPr>
        <w:t>is</w:t>
      </w:r>
      <w:r w:rsidRPr="00711C62">
        <w:rPr>
          <w:rStyle w:val="Emphasis"/>
        </w:rPr>
        <w:t xml:space="preserve"> the </w:t>
      </w:r>
      <w:r w:rsidRPr="009D5F1F">
        <w:rPr>
          <w:rStyle w:val="Emphasis"/>
          <w:highlight w:val="green"/>
        </w:rPr>
        <w:t xml:space="preserve">most prevalent </w:t>
      </w:r>
      <w:r w:rsidRPr="009D5F1F">
        <w:rPr>
          <w:rStyle w:val="StyleBoldUnderline1"/>
          <w:highlight w:val="green"/>
        </w:rPr>
        <w:t>in the</w:t>
      </w:r>
      <w:r w:rsidRPr="00711C62">
        <w:rPr>
          <w:rStyle w:val="StyleBoldUnderline1"/>
        </w:rPr>
        <w:t xml:space="preserve"> scientific </w:t>
      </w:r>
      <w:r w:rsidRPr="009D5F1F">
        <w:rPr>
          <w:rStyle w:val="StyleBoldUnderline1"/>
          <w:highlight w:val="green"/>
        </w:rPr>
        <w:t>literature</w:t>
      </w:r>
      <w:r>
        <w:t>, although the paradigm has somewhat mutated since then,</w:t>
      </w:r>
      <w:r w:rsidRPr="00D2177E">
        <w:rPr>
          <w:rStyle w:val="StyleUnderline"/>
        </w:rPr>
        <w:t xml:space="preserve"> and is also commonly referred to as environmental peacebuilding</w:t>
      </w:r>
      <w:r>
        <w:t xml:space="preserve">, peace ecology, or environmental peace. Conca and Dabelko (2002) identify two main pathways for environmental peacemaking. First, </w:t>
      </w:r>
      <w:r w:rsidRPr="009D5F1F">
        <w:rPr>
          <w:rStyle w:val="StyleBoldUnderline1"/>
          <w:highlight w:val="green"/>
        </w:rPr>
        <w:t>the</w:t>
      </w:r>
      <w:r w:rsidRPr="00711C62">
        <w:rPr>
          <w:rStyle w:val="StyleBoldUnderline1"/>
        </w:rPr>
        <w:t xml:space="preserve"> </w:t>
      </w:r>
      <w:r w:rsidRPr="00D2177E">
        <w:rPr>
          <w:rStyle w:val="StyleUnderline"/>
        </w:rPr>
        <w:t xml:space="preserve">biophysical </w:t>
      </w:r>
      <w:r w:rsidRPr="009D5F1F">
        <w:rPr>
          <w:rStyle w:val="StyleBoldUnderline1"/>
          <w:highlight w:val="green"/>
        </w:rPr>
        <w:t>environment can be used to improve</w:t>
      </w:r>
      <w:r w:rsidRPr="00711C62">
        <w:rPr>
          <w:rStyle w:val="StyleBoldUnderline1"/>
        </w:rPr>
        <w:t xml:space="preserve"> intergovernmental </w:t>
      </w:r>
      <w:r w:rsidRPr="009D5F1F">
        <w:rPr>
          <w:rStyle w:val="StyleBoldUnderline1"/>
          <w:highlight w:val="green"/>
        </w:rPr>
        <w:t>relations</w:t>
      </w:r>
      <w:r w:rsidRPr="00711C62">
        <w:rPr>
          <w:rStyle w:val="StyleBoldUnderline1"/>
        </w:rPr>
        <w:t xml:space="preserve"> </w:t>
      </w:r>
      <w:r w:rsidRPr="00D2177E">
        <w:rPr>
          <w:rStyle w:val="StyleUnderline"/>
        </w:rPr>
        <w:t xml:space="preserve">and create linkages between communities </w:t>
      </w:r>
      <w:r w:rsidRPr="009D5F1F">
        <w:rPr>
          <w:rStyle w:val="StyleBoldUnderline1"/>
          <w:highlight w:val="green"/>
        </w:rPr>
        <w:t>across</w:t>
      </w:r>
      <w:r w:rsidRPr="00711C62">
        <w:rPr>
          <w:rStyle w:val="StyleBoldUnderline1"/>
        </w:rPr>
        <w:t xml:space="preserve"> political </w:t>
      </w:r>
      <w:r w:rsidRPr="009D5F1F">
        <w:rPr>
          <w:rStyle w:val="StyleBoldUnderline1"/>
          <w:highlight w:val="green"/>
        </w:rPr>
        <w:t>borders</w:t>
      </w:r>
      <w:r w:rsidRPr="00D2177E">
        <w:rPr>
          <w:rStyle w:val="StyleUnderline"/>
        </w:rPr>
        <w:t>.</w:t>
      </w:r>
      <w:r>
        <w:t xml:space="preserve"> Second,</w:t>
      </w:r>
      <w:r w:rsidRPr="00D2177E">
        <w:rPr>
          <w:rStyle w:val="StyleUnderline"/>
        </w:rPr>
        <w:t xml:space="preserve"> </w:t>
      </w:r>
      <w:r w:rsidRPr="009D5F1F">
        <w:rPr>
          <w:rStyle w:val="StyleBoldUnderline1"/>
          <w:highlight w:val="green"/>
        </w:rPr>
        <w:t>it can create interdependence</w:t>
      </w:r>
      <w:r w:rsidRPr="00D2177E">
        <w:rPr>
          <w:rStyle w:val="StyleUnderline"/>
        </w:rPr>
        <w:t xml:space="preserve"> between these transboundary communities and potentially contribute to forging a regional identity</w:t>
      </w:r>
      <w:r>
        <w:t xml:space="preserve">. Beyond stabilising interstate relations, </w:t>
      </w:r>
      <w:r w:rsidRPr="00D2177E">
        <w:rPr>
          <w:rStyle w:val="StyleUnderline"/>
        </w:rPr>
        <w:t xml:space="preserve">environmental cooperation can thus contribute to fostering trans-societal relations </w:t>
      </w:r>
      <w:r w:rsidRPr="009D5F1F">
        <w:rPr>
          <w:rStyle w:val="StyleBoldUnderline1"/>
          <w:highlight w:val="green"/>
        </w:rPr>
        <w:t>and lay</w:t>
      </w:r>
      <w:r w:rsidRPr="00711C62">
        <w:rPr>
          <w:rStyle w:val="StyleBoldUnderline1"/>
        </w:rPr>
        <w:t xml:space="preserve"> the </w:t>
      </w:r>
      <w:r w:rsidRPr="009D5F1F">
        <w:rPr>
          <w:rStyle w:val="StyleBoldUnderline1"/>
          <w:highlight w:val="green"/>
        </w:rPr>
        <w:t>ground for</w:t>
      </w:r>
      <w:r w:rsidRPr="00711C62">
        <w:rPr>
          <w:rStyle w:val="StyleBoldUnderline1"/>
        </w:rPr>
        <w:t xml:space="preserve"> a “</w:t>
      </w:r>
      <w:r w:rsidRPr="009D5F1F">
        <w:rPr>
          <w:rStyle w:val="StyleBoldUnderline1"/>
          <w:highlight w:val="green"/>
        </w:rPr>
        <w:t>shared collective identity</w:t>
      </w:r>
      <w:r w:rsidRPr="00711C62">
        <w:rPr>
          <w:rStyle w:val="StyleBoldUnderline1"/>
        </w:rPr>
        <w:t>”</w:t>
      </w:r>
      <w:r w:rsidRPr="00D2177E">
        <w:rPr>
          <w:rStyle w:val="StyleUnderline"/>
        </w:rPr>
        <w:t xml:space="preserve"> </w:t>
      </w:r>
      <w:r>
        <w:t>(Conca, 2002) or a “shared social identity” (Zikos et al., 2015) between former or potential conflict parties.</w:t>
      </w:r>
    </w:p>
    <w:p w14:paraId="783B687C" w14:textId="77777777" w:rsidR="009966FA" w:rsidRPr="00DF244D" w:rsidRDefault="009966FA" w:rsidP="009966FA">
      <w:pPr>
        <w:rPr>
          <w:sz w:val="12"/>
          <w:szCs w:val="12"/>
        </w:rPr>
      </w:pPr>
      <w:r w:rsidRPr="00DF244D">
        <w:rPr>
          <w:sz w:val="12"/>
          <w:szCs w:val="12"/>
        </w:rPr>
        <w:t>Following this initial research, the environmental peacemaking framework has gradually evolved from a conflict resolution tool to a more comprehensive, transformative peacebuilding approach. Environmental peacemaking activities are commonly classified into three categories (Maas et al., 2013, Conca et al., 2005, Carius, 2007).</w:t>
      </w:r>
    </w:p>
    <w:p w14:paraId="1A24590E" w14:textId="77777777" w:rsidR="009966FA" w:rsidRPr="00DF244D" w:rsidRDefault="009966FA" w:rsidP="009966FA">
      <w:pPr>
        <w:rPr>
          <w:sz w:val="12"/>
          <w:szCs w:val="12"/>
        </w:rPr>
      </w:pPr>
      <w:r w:rsidRPr="00DF244D">
        <w:rPr>
          <w:sz w:val="12"/>
          <w:szCs w:val="12"/>
        </w:rPr>
        <w:t>The first and most direct type of environmental peacemaking consists of activities that are aimed at preventing environmental conflicts. As pointed out by the scarcity school, when natural resources are not sufficient for all groups exploiting them, tensions and violent conflicts might erupt. Therefore, limiting human pressure on these resources, coupled with strengthening of the institutions in charge of their management, is one way to alleviate these pressures and the associated conflict risks (Carius, 2007, Conca et al., 2005). This is especially true in situations of power asymmetry between groups, where access to natural resources and their economic benefits is determined by ethnic, economic or other socio-cultural differentiations (Zeitoun, 2008, Conca et al., 2005, Carius, 2007).</w:t>
      </w:r>
    </w:p>
    <w:p w14:paraId="7F79393C" w14:textId="77777777" w:rsidR="009966FA" w:rsidRPr="00DF244D" w:rsidRDefault="009966FA" w:rsidP="009966FA">
      <w:pPr>
        <w:rPr>
          <w:sz w:val="12"/>
          <w:szCs w:val="12"/>
        </w:rPr>
      </w:pPr>
      <w:r w:rsidRPr="00DF244D">
        <w:rPr>
          <w:sz w:val="12"/>
          <w:szCs w:val="12"/>
        </w:rPr>
        <w:t>The second approach aims at building “peace through cooperative responses to shared environmental challenges” (Conca et al., 2005). This approach tries to bring conflict parties together to stimulate dialogue through environmental cooperation, in order to foster trust between former conflict parties, paving the way for conflict de-escalation, political cooperation, social transformation, and eventually reconciliation (Carius, 2007). Through regular interaction and dialogue, competing parties gradually evolve from a narrative of resource scarcity that is characterised by uncertainty and security concerns (Ide and Scheffran, 2008), in order to identify sustainable, win-win solutions to shared environmental problems – such as transboundary pollution. These dialogues and collaborations can, in turn, contribute to restoring trust between former conflict parties, and lay the foundations for durable reconciliation (Carius, 2007, Wolf, 2007, Matthew et al., 2009, Jensen and Lonergan, 2013). As an example, Ali (2007) cites the case of Darfur, where an ethnic-political conflict could be deescalated through the common challenge of desertification. The benefits of environmental cooperation are of a special nature, making it seem that environmental peacebuilding has the potential to bring together conflict parties even while violence is ongoing. Water negotiations between Israel and Jordan illustrate this (Wolf et al., 2005, Jägerskog, 2013). Another example of environmental cooperation as a tool for dialogue is the 1960 Indus Waters Treaty and subsequent creation of an Indus Commission, which survived several wars between India and Pakistan (Wolf et al., 2005, Swain, 2002).</w:t>
      </w:r>
    </w:p>
    <w:p w14:paraId="6895BA1D" w14:textId="77777777" w:rsidR="009966FA" w:rsidRPr="00DF244D" w:rsidRDefault="009966FA" w:rsidP="009966FA">
      <w:pPr>
        <w:rPr>
          <w:sz w:val="12"/>
          <w:szCs w:val="12"/>
        </w:rPr>
      </w:pPr>
      <w:r w:rsidRPr="00DF244D">
        <w:rPr>
          <w:sz w:val="12"/>
          <w:szCs w:val="12"/>
        </w:rPr>
        <w:t>Finally, dialogue on environmental issues can lay the foundations for future cooperation in other domains. It does so by creating a climate of cooperation and political cooperation and negotiations, which can result in institutionalised forms of interactions between conflicting parties (Conca and Dabelko, 2002, Carius, 2007). Environmental cooperation can thus create opportunities for interstate bargaining and can lead the way to political and institutional forms of cooperation and, in turn, “lasting peace by promoting conditions for sustainable development” (Conca et al., 2005, Carius, 2007). Ultimately, by treating the root-causes of conflicts, environmental peacebuilding has the potential to deter future conflicts between competing parties, rendering the use of violence as unimaginable (Conca and Dabelko, 2002).</w:t>
      </w:r>
    </w:p>
    <w:p w14:paraId="5311EC89" w14:textId="77777777" w:rsidR="009966FA" w:rsidRPr="00DF244D" w:rsidRDefault="009966FA" w:rsidP="009966FA">
      <w:pPr>
        <w:rPr>
          <w:sz w:val="12"/>
          <w:szCs w:val="12"/>
        </w:rPr>
      </w:pPr>
      <w:r w:rsidRPr="00DF244D">
        <w:rPr>
          <w:sz w:val="12"/>
          <w:szCs w:val="12"/>
        </w:rPr>
        <w:t xml:space="preserve">In sum, environmental issues present multiple opportunities to promote dialogue and cooperation between former, current, or possible future conflict parties. The critical nature of environmental problems for human survival is key to this potential and renders environmental cooperation an important potential component of peacebuilding (FoEME, 2008). Natural resources that are shared by conflicting parties are, thus, a good entry point for dialogue and negotiation, which can later extend beyond environmental issues, laying the roots for peace and reconciliation. This process is captured in Figure 2. </w:t>
      </w:r>
    </w:p>
    <w:p w14:paraId="71AC233A" w14:textId="77777777" w:rsidR="009966FA" w:rsidRPr="00DF244D" w:rsidRDefault="009966FA" w:rsidP="009966FA">
      <w:pPr>
        <w:rPr>
          <w:sz w:val="12"/>
          <w:szCs w:val="12"/>
        </w:rPr>
      </w:pPr>
      <w:r w:rsidRPr="00DF244D">
        <w:rPr>
          <w:sz w:val="12"/>
          <w:szCs w:val="12"/>
        </w:rPr>
        <w:t>Despite this, there is no unified model or definition of the concept, and little empirical research on the topic has been carried out. There is, for example, a lack of studies which assess the effect of environmental cooperation, and the quantitative data which are available sometimes show contradictory findings on environmental issues and their correlation with either conflict or peace (Ide and Scheffran, 2008).</w:t>
      </w:r>
    </w:p>
    <w:p w14:paraId="73D051A4" w14:textId="77777777" w:rsidR="009966FA" w:rsidRPr="00DF244D" w:rsidRDefault="009966FA" w:rsidP="009966FA">
      <w:pPr>
        <w:rPr>
          <w:sz w:val="12"/>
          <w:szCs w:val="12"/>
        </w:rPr>
      </w:pPr>
      <w:r w:rsidRPr="00DF244D">
        <w:rPr>
          <w:sz w:val="12"/>
          <w:szCs w:val="12"/>
        </w:rPr>
        <w:lastRenderedPageBreak/>
        <w:t>3. Discussion</w:t>
      </w:r>
    </w:p>
    <w:p w14:paraId="19D8FE3C" w14:textId="77777777" w:rsidR="009966FA" w:rsidRPr="00DF244D" w:rsidRDefault="009966FA" w:rsidP="009966FA">
      <w:pPr>
        <w:rPr>
          <w:sz w:val="12"/>
          <w:szCs w:val="12"/>
        </w:rPr>
      </w:pPr>
      <w:r w:rsidRPr="00DF244D">
        <w:rPr>
          <w:sz w:val="12"/>
          <w:szCs w:val="12"/>
        </w:rPr>
        <w:t>Environmental cooperation is identified by an increasing number of researchers as a potential tool for peacebuilding. However, as aforementioned, there is a lack of empirical evidence to corroborate the existence of a direct relationship between the biophysical environment and either conflict or peace. Indeed, environmental peacebuilding is not a “coherent theoretical school”, nor a “distinct set of practical activities”, but is instead “an umbrella term that covers a wide range of aspects on the relationships between environment, conflict, and peace” (Maas et al., 2013). The difficulty to test this link between environmental issues and peacebuilding is partly due to the absence of adequate indicators to measure environmental cooperation (Conca and Dabelko, 2002). Another difficulty is the fact that several elements of this emerging framework are still unclear. The upcoming discussion focuses on three particular aspects of the environmental peacebuilding framework, in order to move it forward: Firstly, the terminology of the concept is clarified, arguing that the interchangeable use of peacemaking and peacebuilding is problematic because these two terms refer to two distinct set of objectives and activities. Secondly, the specific qualities of environmental cooperation as a peacebuilding tool, in contrast to other domains, are discussed. Thirdly, the main actors which are implicated in environmental peacebuilding activities and their respective roles as reconciliation agents are debated.</w:t>
      </w:r>
    </w:p>
    <w:p w14:paraId="349E0ECD" w14:textId="77777777" w:rsidR="009966FA" w:rsidRPr="00DF244D" w:rsidRDefault="009966FA" w:rsidP="009966FA">
      <w:pPr>
        <w:rPr>
          <w:sz w:val="12"/>
          <w:szCs w:val="12"/>
        </w:rPr>
      </w:pPr>
      <w:r w:rsidRPr="00DF244D">
        <w:rPr>
          <w:sz w:val="12"/>
          <w:szCs w:val="12"/>
        </w:rPr>
        <w:t>3.1.Environmental peacemaking or peacebuilding?</w:t>
      </w:r>
    </w:p>
    <w:p w14:paraId="2EAAA17F" w14:textId="77777777" w:rsidR="009966FA" w:rsidRPr="00DF244D" w:rsidRDefault="009966FA" w:rsidP="009966FA">
      <w:pPr>
        <w:rPr>
          <w:sz w:val="12"/>
          <w:szCs w:val="12"/>
        </w:rPr>
      </w:pPr>
      <w:r w:rsidRPr="00DF244D">
        <w:rPr>
          <w:sz w:val="12"/>
          <w:szCs w:val="12"/>
        </w:rPr>
        <w:t>Many authors use environmental peacemaking and peacebuilding interchangeably. This is partly because the timeframe to which each of these terms refers is unclear. While Carius (2007) notes that environmental cooperation is predominantly implemented during periods of low violence intensity, there is no clear-cut separation between conflict and peace, especially in the case of protracted conflicts where periods of acute violence alternate with latent phases. This might explain the confusion between peacemaking, which is traditionally seen as activities that are implemented to end a conflict, and post-conflict peacebuilding.</w:t>
      </w:r>
    </w:p>
    <w:p w14:paraId="63024280" w14:textId="77777777" w:rsidR="009966FA" w:rsidRPr="00DF244D" w:rsidRDefault="009966FA" w:rsidP="009966FA">
      <w:pPr>
        <w:rPr>
          <w:sz w:val="12"/>
          <w:szCs w:val="12"/>
        </w:rPr>
      </w:pPr>
      <w:r w:rsidRPr="00DF244D">
        <w:rPr>
          <w:sz w:val="12"/>
          <w:szCs w:val="12"/>
        </w:rPr>
        <w:t>However, there is an important difference in the objectives that are pursued by peacemaking and peacebuilding, respectively, as well as the types of activities they imply. The two notions are thus not interchangeable. According to Galtung (1996), the central aim of peacebuilding is not to eliminate all forms of conflict, because conflict is a natural part of life. Instead, peacebuilding aims at creating the conditions under which conflicts can be solved non-violently, a state referred to by Galtung as “positive peace”. As such, positive peace goes beyond the absence of conflict, and is defined as the capacity to resolve conflicts in a non-violent way (Galtung, 1996). While peacemaking aims at deescalating the violence level (negative peace), peacebuilding aims to secure lasting (positive) peace. In other words, the objective pursued by peacemaking is the absence of violent conflict, while that of peacebuilding is sustainable peace and reconciliation between former conflict parties. This is achieved by solving the root causes of the violence. Hence, conflicts and change will continue to occur, but will be dealt with in a peaceful and cooperative way. What differentiates environmental peacebuilding from environmental peacemaking is, thus, not the conflict stage at which they both occur, but rather their ultimate objectives and the nature of the activities which are implemented in order to achieve them.</w:t>
      </w:r>
    </w:p>
    <w:p w14:paraId="68BE1FA2" w14:textId="77777777" w:rsidR="009966FA" w:rsidRPr="00DF244D" w:rsidRDefault="009966FA" w:rsidP="009966FA">
      <w:pPr>
        <w:rPr>
          <w:sz w:val="12"/>
          <w:szCs w:val="12"/>
        </w:rPr>
      </w:pPr>
      <w:r w:rsidRPr="00DF244D">
        <w:rPr>
          <w:sz w:val="12"/>
          <w:szCs w:val="12"/>
        </w:rPr>
        <w:t>We have seen that conflicts are complex, multifaceted processes, and there is a need for a more comprehensive approach to conflict transformation than that which is envisioned by the environmental peacemaking framework. The definition of environmental peacemaking as “a continuum ranging from the absence of violent conflict to the unimaginability of violent conflict” (Conca and Dabelko, 2002) should thus be nuanced, as the second part refers to peacebuilding as we understand it. This does not mean that environmental peacemaking does not exist, but simply that it refers to a more limited framework than that of peacebuilding. When environmental cooperation is used as a means to foster trust and dialogue between communities, thereby deterring future conflicts and impacting sustainable development, we argue that this corresponds to environmental peacebuilding. Accordingly, environmental peacebuilding measures should be implemented when relevant: in the pre-conflict phase to prevent an escalation of latent violence, during a conflict to support a smooth transition to peace, and in the post-conflict phase to ensure sustainable peace (Conca et al., 2005).</w:t>
      </w:r>
    </w:p>
    <w:p w14:paraId="60D082B6" w14:textId="77777777" w:rsidR="009966FA" w:rsidRDefault="009966FA" w:rsidP="009966FA">
      <w:r>
        <w:t>3.2.Why the environment?</w:t>
      </w:r>
    </w:p>
    <w:p w14:paraId="3A33596F" w14:textId="77777777" w:rsidR="009966FA" w:rsidRDefault="009966FA" w:rsidP="009966FA">
      <w:r>
        <w:t xml:space="preserve">Natural resources are just one of many other issues around which peacebuilding can be articulated. Other issues include, for example, business initiatives, justice, or health. Nonetheless, </w:t>
      </w:r>
      <w:r w:rsidRPr="00711C62">
        <w:rPr>
          <w:rStyle w:val="StyleBoldUnderline1"/>
        </w:rPr>
        <w:t xml:space="preserve">the </w:t>
      </w:r>
      <w:r w:rsidRPr="00DF244D">
        <w:rPr>
          <w:rStyle w:val="StyleUnderline"/>
        </w:rPr>
        <w:t xml:space="preserve">biophysical </w:t>
      </w:r>
      <w:r w:rsidRPr="00711C62">
        <w:rPr>
          <w:rStyle w:val="StyleBoldUnderline1"/>
        </w:rPr>
        <w:t>environment has distinctive qualities which potentially strengthen peacebuilding</w:t>
      </w:r>
      <w:r w:rsidRPr="00DF244D">
        <w:rPr>
          <w:rStyle w:val="StyleUnderline"/>
        </w:rPr>
        <w:t xml:space="preserve"> efforts</w:t>
      </w:r>
      <w:r>
        <w:t xml:space="preserve"> and offers a broad range of types of actions. </w:t>
      </w:r>
      <w:r w:rsidRPr="00711C62">
        <w:rPr>
          <w:rStyle w:val="StyleBoldUnderline1"/>
        </w:rPr>
        <w:t xml:space="preserve">There is </w:t>
      </w:r>
      <w:r w:rsidRPr="00DF244D">
        <w:rPr>
          <w:rStyle w:val="StyleUnderline"/>
        </w:rPr>
        <w:t xml:space="preserve">indeed </w:t>
      </w:r>
      <w:r w:rsidRPr="00711C62">
        <w:rPr>
          <w:rStyle w:val="StyleBoldUnderline1"/>
        </w:rPr>
        <w:t xml:space="preserve">a variety of activities </w:t>
      </w:r>
      <w:r w:rsidRPr="00DF244D">
        <w:rPr>
          <w:rStyle w:val="StyleUnderline"/>
        </w:rPr>
        <w:t>that can bring different communities to collaborate non-violently using the natural environment. Environmental cooperation can</w:t>
      </w:r>
      <w:r>
        <w:t xml:space="preserve">, for instance, </w:t>
      </w:r>
      <w:r w:rsidRPr="00DF244D">
        <w:rPr>
          <w:rStyle w:val="StyleUnderline"/>
        </w:rPr>
        <w:t xml:space="preserve">take the shape of </w:t>
      </w:r>
      <w:r w:rsidRPr="009D5F1F">
        <w:rPr>
          <w:rStyle w:val="StyleBoldUnderline1"/>
          <w:highlight w:val="green"/>
        </w:rPr>
        <w:t>transboundary water agreements, joint</w:t>
      </w:r>
      <w:r w:rsidRPr="00711C62">
        <w:rPr>
          <w:rStyle w:val="StyleBoldUnderline1"/>
        </w:rPr>
        <w:t xml:space="preserve"> research </w:t>
      </w:r>
      <w:r w:rsidRPr="009D5F1F">
        <w:rPr>
          <w:rStyle w:val="StyleBoldUnderline1"/>
          <w:highlight w:val="green"/>
        </w:rPr>
        <w:t>projects, education, or peace parks</w:t>
      </w:r>
      <w:r w:rsidRPr="00711C62">
        <w:rPr>
          <w:rStyle w:val="StyleBoldUnderline1"/>
        </w:rPr>
        <w:t xml:space="preserve"> which promote</w:t>
      </w:r>
      <w:r w:rsidRPr="00DF244D">
        <w:rPr>
          <w:rStyle w:val="StyleUnderline"/>
        </w:rPr>
        <w:t xml:space="preserve"> biodiversity </w:t>
      </w:r>
      <w:r w:rsidRPr="00711C62">
        <w:rPr>
          <w:rStyle w:val="StyleBoldUnderline1"/>
        </w:rPr>
        <w:t>conservation and eco-tourism.</w:t>
      </w:r>
      <w:r w:rsidRPr="00DF244D">
        <w:rPr>
          <w:rStyle w:val="StyleUnderline"/>
        </w:rPr>
        <w:t xml:space="preserve"> </w:t>
      </w:r>
      <w:r>
        <w:t>It appears from the literature, however, that some types of natural resources are more likely to result in cooperation than others, and that some types of cooperation are easier to implement than others. Depending on the local needs and socio-economic context, the environment and natural resources can thus be a more or less suited peacebuilding tool. However, more detailed quantitative and qualitative data are needed to further investigate which type of environmental cooperation is best suited and in what contexts.</w:t>
      </w:r>
    </w:p>
    <w:p w14:paraId="5EFABE94" w14:textId="77777777" w:rsidR="009966FA" w:rsidRDefault="009966FA" w:rsidP="009966FA">
      <w:r w:rsidRPr="0052406A">
        <w:rPr>
          <w:rStyle w:val="StyleUnderline"/>
        </w:rPr>
        <w:t xml:space="preserve">One of the main assets of the biophysical environment </w:t>
      </w:r>
      <w:r>
        <w:t xml:space="preserve">as a cooperation incentive </w:t>
      </w:r>
      <w:r w:rsidRPr="0052406A">
        <w:rPr>
          <w:rStyle w:val="StyleUnderline"/>
        </w:rPr>
        <w:t>is the</w:t>
      </w:r>
      <w:r w:rsidRPr="00711C62">
        <w:rPr>
          <w:rStyle w:val="StyleBoldUnderline1"/>
        </w:rPr>
        <w:t xml:space="preserve"> interdependence created by transboundary natural resources </w:t>
      </w:r>
      <w:r w:rsidRPr="0052406A">
        <w:rPr>
          <w:rStyle w:val="StyleUnderline"/>
        </w:rPr>
        <w:t xml:space="preserve">that </w:t>
      </w:r>
      <w:r w:rsidRPr="00711C62">
        <w:rPr>
          <w:rStyle w:val="StyleBoldUnderline1"/>
        </w:rPr>
        <w:t>are shared between actors</w:t>
      </w:r>
      <w:r w:rsidRPr="0052406A">
        <w:rPr>
          <w:rStyle w:val="StyleUnderline"/>
        </w:rPr>
        <w:t xml:space="preserve"> at various spatial scales, from local communities to nation-states and global organisations.</w:t>
      </w:r>
      <w:r>
        <w:t xml:space="preserve"> Indeed, </w:t>
      </w:r>
      <w:r w:rsidRPr="00711C62">
        <w:rPr>
          <w:rStyle w:val="Emphasis"/>
        </w:rPr>
        <w:t>environmental problems</w:t>
      </w:r>
      <w:r>
        <w:t xml:space="preserve"> (and benefits) </w:t>
      </w:r>
      <w:r w:rsidRPr="00711C62">
        <w:rPr>
          <w:rStyle w:val="Emphasis"/>
        </w:rPr>
        <w:t>do not stop at political borders</w:t>
      </w:r>
      <w:r>
        <w:t xml:space="preserve"> (Carius, 2007). Instead, natural resources spread across territories, creating “bioregions” (Kyrou, 2007). This interdependence can exacerbate existing tensions, but also creates cooperation opportunities. It calls for cross-border regional forms of management (FoEME, 2008).</w:t>
      </w:r>
    </w:p>
    <w:p w14:paraId="546E2A00" w14:textId="77777777" w:rsidR="009966FA" w:rsidRDefault="009966FA" w:rsidP="009966FA">
      <w:r>
        <w:lastRenderedPageBreak/>
        <w:t xml:space="preserve">Moreover, </w:t>
      </w:r>
      <w:r w:rsidRPr="009D5F1F">
        <w:rPr>
          <w:rStyle w:val="StyleBoldUnderline1"/>
          <w:highlight w:val="green"/>
        </w:rPr>
        <w:t>environmental cooperation is</w:t>
      </w:r>
      <w:r w:rsidRPr="00711C62">
        <w:rPr>
          <w:rStyle w:val="StyleBoldUnderline1"/>
        </w:rPr>
        <w:t xml:space="preserve"> often </w:t>
      </w:r>
      <w:r w:rsidRPr="009D5F1F">
        <w:rPr>
          <w:rStyle w:val="StyleBoldUnderline1"/>
          <w:highlight w:val="green"/>
        </w:rPr>
        <w:t>more cost-effective than conflict</w:t>
      </w:r>
      <w:r w:rsidRPr="0052406A">
        <w:rPr>
          <w:rStyle w:val="StyleUnderline"/>
        </w:rPr>
        <w:t xml:space="preserve"> for all parties</w:t>
      </w:r>
      <w:r>
        <w:t xml:space="preserve"> (Kramer et al., 2013, Wolf, 2007). Regarding the latter, Wolf et al. (2005) note that </w:t>
      </w:r>
      <w:r w:rsidRPr="0052406A">
        <w:rPr>
          <w:rStyle w:val="StyleUnderline"/>
        </w:rPr>
        <w:t xml:space="preserve">a main reason why riparian countries are pushed towards negotiation instead of conflict is “to ensure access to this </w:t>
      </w:r>
      <w:r w:rsidRPr="0008732D">
        <w:rPr>
          <w:rStyle w:val="StyleUnderline"/>
        </w:rPr>
        <w:t xml:space="preserve">essential resource and its economic and social benefits”. </w:t>
      </w:r>
      <w:r w:rsidRPr="0008732D">
        <w:t xml:space="preserve">The interdependencies created by shared natural resources, coupled with the cost-effectiveness of cooperation over conflict, thus create an incentive for cooperation. </w:t>
      </w:r>
      <w:r w:rsidRPr="0008732D">
        <w:rPr>
          <w:rStyle w:val="StyleUnderline"/>
        </w:rPr>
        <w:t xml:space="preserve">The ability to find </w:t>
      </w:r>
      <w:r w:rsidRPr="0008732D">
        <w:rPr>
          <w:rStyle w:val="StyleBoldUnderline1"/>
        </w:rPr>
        <w:t xml:space="preserve">arrangements </w:t>
      </w:r>
      <w:r w:rsidRPr="0008732D">
        <w:rPr>
          <w:rStyle w:val="StyleUnderline"/>
        </w:rPr>
        <w:t xml:space="preserve">to manage shared natural resources </w:t>
      </w:r>
      <w:r w:rsidRPr="0008732D">
        <w:rPr>
          <w:rStyle w:val="StyleBoldUnderline1"/>
        </w:rPr>
        <w:t>can even provide new income sources, supporting post-conflict economic recovery</w:t>
      </w:r>
      <w:r w:rsidRPr="0008732D">
        <w:rPr>
          <w:rStyle w:val="StyleUnderline"/>
        </w:rPr>
        <w:t xml:space="preserve"> and</w:t>
      </w:r>
      <w:r w:rsidRPr="0008732D">
        <w:t xml:space="preserve"> the </w:t>
      </w:r>
      <w:r w:rsidRPr="0008732D">
        <w:rPr>
          <w:rStyle w:val="StyleUnderline"/>
        </w:rPr>
        <w:t>peacebuilding</w:t>
      </w:r>
      <w:r w:rsidRPr="0008732D">
        <w:t xml:space="preserve"> process (Matthew et al., 2009). Nonetheless, it has also been noted that </w:t>
      </w:r>
      <w:r w:rsidRPr="0008732D">
        <w:rPr>
          <w:rStyle w:val="StyleBoldUnderline1"/>
        </w:rPr>
        <w:t xml:space="preserve">environmental cooperation can contribute to durable peace, </w:t>
      </w:r>
      <w:r w:rsidRPr="0008732D">
        <w:rPr>
          <w:rStyle w:val="Emphasis"/>
        </w:rPr>
        <w:t>regardless</w:t>
      </w:r>
      <w:r w:rsidRPr="0008732D">
        <w:rPr>
          <w:rStyle w:val="StyleBoldUnderline1"/>
        </w:rPr>
        <w:t xml:space="preserve"> of whether the environment caused the conflict in the first place</w:t>
      </w:r>
      <w:r w:rsidRPr="0008732D">
        <w:t xml:space="preserve"> (Ali, 2007). The </w:t>
      </w:r>
      <w:r w:rsidRPr="0008732D">
        <w:rPr>
          <w:rStyle w:val="StyleBoldUnderline1"/>
        </w:rPr>
        <w:t>environmental peacebuilding</w:t>
      </w:r>
      <w:r w:rsidRPr="0008732D">
        <w:t xml:space="preserve"> framework </w:t>
      </w:r>
      <w:r w:rsidRPr="0008732D">
        <w:rPr>
          <w:rStyle w:val="StyleBoldUnderline1"/>
        </w:rPr>
        <w:t xml:space="preserve">can </w:t>
      </w:r>
      <w:r w:rsidRPr="0008732D">
        <w:rPr>
          <w:rStyle w:val="StyleUnderline"/>
        </w:rPr>
        <w:t xml:space="preserve">also </w:t>
      </w:r>
      <w:r w:rsidRPr="0008732D">
        <w:rPr>
          <w:rStyle w:val="StyleBoldUnderline1"/>
        </w:rPr>
        <w:t>be seen as an entry point for broader cooperation in other areas</w:t>
      </w:r>
      <w:r w:rsidRPr="0008732D">
        <w:t>, ultimately restoring peaceful relationships (Matthew et al., 2009, Amster, 2015). In regard to this, Maas, Carius, and Wittich (2013) claim that “environmental issues are often lower on the political agenda” and may as such “provide a good entry point for dialogue and cooperation”.</w:t>
      </w:r>
    </w:p>
    <w:p w14:paraId="214E33F8" w14:textId="77777777" w:rsidR="009966FA" w:rsidRDefault="009966FA" w:rsidP="009966FA"/>
    <w:p w14:paraId="502C6F22" w14:textId="77777777" w:rsidR="009966FA" w:rsidRDefault="009966FA" w:rsidP="009966FA"/>
    <w:p w14:paraId="53B0547A" w14:textId="77777777" w:rsidR="009966FA" w:rsidRPr="003A658D" w:rsidRDefault="009966FA" w:rsidP="009966FA">
      <w:pPr>
        <w:pStyle w:val="Heading4"/>
      </w:pPr>
      <w:r w:rsidRPr="003A658D">
        <w:t xml:space="preserve">No </w:t>
      </w:r>
      <w:r>
        <w:t>resource</w:t>
      </w:r>
      <w:r w:rsidRPr="003A658D">
        <w:t xml:space="preserve"> wars – alternate variabilities and institutional buffers intervene – consensus of best studies</w:t>
      </w:r>
    </w:p>
    <w:p w14:paraId="2EA5A017" w14:textId="77777777" w:rsidR="009966FA" w:rsidRPr="003A658D" w:rsidRDefault="009966FA" w:rsidP="009966FA">
      <w:r w:rsidRPr="000F692B">
        <w:rPr>
          <w:rStyle w:val="Style13ptBold"/>
        </w:rPr>
        <w:t>Koubi et al 14</w:t>
      </w:r>
      <w:r w:rsidRPr="003A658D">
        <w:t xml:space="preserve"> [Vally Koubi (senior scientist at the Center for Comparative and International Studies, coordinator of Climate Change, Economic Growth, and Conflict at the Swiss Network for International Studies, professor at the Institute of Economics at the University of Bern, Ph.D. in Political Science from the University of Rochester), Gabriele Spilker (assistant professor of International Political Economy at the University of Salzburg), Tobias Bӧhmelt (Professor of Government at the University of Essex), &amp; Thomas Bernauer (Professor of Political Science at the ETH Zurich), “Do natural resources matter for interstate and intrastate armed conflict?”, Journal of Peace Research 2014, Vol. 51(2) 227–243, http://jpr.sagepub.com/content/51/2/227]</w:t>
      </w:r>
    </w:p>
    <w:p w14:paraId="22FB6F0B" w14:textId="77777777" w:rsidR="009966FA" w:rsidRPr="003A658D" w:rsidRDefault="009966FA" w:rsidP="009966FA">
      <w:r w:rsidRPr="009D5F1F">
        <w:rPr>
          <w:b/>
          <w:bCs/>
          <w:highlight w:val="green"/>
          <w:u w:val="single"/>
        </w:rPr>
        <w:t>Do</w:t>
      </w:r>
      <w:r w:rsidRPr="003A658D">
        <w:rPr>
          <w:b/>
          <w:bCs/>
          <w:u w:val="single"/>
        </w:rPr>
        <w:t xml:space="preserve"> natural </w:t>
      </w:r>
      <w:r w:rsidRPr="009D5F1F">
        <w:rPr>
          <w:b/>
          <w:bCs/>
          <w:highlight w:val="green"/>
          <w:u w:val="single"/>
        </w:rPr>
        <w:t>resources lead to</w:t>
      </w:r>
      <w:r w:rsidRPr="003A658D">
        <w:rPr>
          <w:b/>
          <w:bCs/>
          <w:u w:val="single"/>
        </w:rPr>
        <w:t xml:space="preserve"> </w:t>
      </w:r>
      <w:r w:rsidRPr="003A658D">
        <w:rPr>
          <w:b/>
          <w:u w:val="single"/>
        </w:rPr>
        <w:t xml:space="preserve">conflict, even full-scale </w:t>
      </w:r>
      <w:r w:rsidRPr="009D5F1F">
        <w:rPr>
          <w:b/>
          <w:bCs/>
          <w:highlight w:val="green"/>
          <w:u w:val="single"/>
        </w:rPr>
        <w:t>wars?</w:t>
      </w:r>
      <w:r w:rsidRPr="003A658D">
        <w:t xml:space="preserve"> What types of natural resources are robust predictors for the onset, intensity, and duration of interstate and intrastate armed conflict</w:t>
      </w:r>
      <w:r w:rsidRPr="003A658D">
        <w:rPr>
          <w:szCs w:val="16"/>
        </w:rPr>
        <w:t xml:space="preserve">? </w:t>
      </w:r>
      <w:r w:rsidRPr="003A658D">
        <w:rPr>
          <w:bCs/>
          <w:u w:val="single"/>
        </w:rPr>
        <w:t>This article reviews the existing literature on the resource–conflict nexus</w:t>
      </w:r>
      <w:r w:rsidRPr="003A658D">
        <w:t xml:space="preserve"> in view of these and related questions. While from an empirical lens this literature is based on qualitative comparative and single case studies as well as quantitative research, it theoretically focuses on two causal mechanisms that may relate resources to conflict: resource scarcity for renewable resources and resource abundance in the context of non-renewable resources. In this article, we follow this structure and start by discussing how the scarcity of renewable resources that tend to have a relatively low market value (e.g. cropland or water) may influence the onset, intensity, and duration of interstate and intrastate conflicts. This literature suggests that by depriving people of their livelihood, resource scarcity leaves them no choice but to fight for survival. However, </w:t>
      </w:r>
      <w:r w:rsidRPr="003A658D">
        <w:rPr>
          <w:b/>
          <w:bCs/>
          <w:u w:val="single"/>
        </w:rPr>
        <w:t>while early empirical, mainly qualitative studies found a positive relationship between resource scarcity and conflict,</w:t>
      </w:r>
      <w:r w:rsidRPr="003A658D">
        <w:rPr>
          <w:bCs/>
          <w:u w:val="single"/>
        </w:rPr>
        <w:t xml:space="preserve"> </w:t>
      </w:r>
      <w:r w:rsidRPr="009D5F1F">
        <w:rPr>
          <w:b/>
          <w:iCs/>
          <w:highlight w:val="green"/>
          <w:u w:val="single"/>
          <w:bdr w:val="single" w:sz="8" w:space="0" w:color="auto"/>
        </w:rPr>
        <w:t>the quantitative work has been unable to establish such a connection</w:t>
      </w:r>
      <w:r w:rsidRPr="003A658D">
        <w:rPr>
          <w:bCs/>
          <w:u w:val="single"/>
        </w:rPr>
        <w:t>.</w:t>
      </w:r>
      <w:r w:rsidRPr="003A658D">
        <w:t xml:space="preserve">1 We then elaborate on the problems of local abundance of non-renewable </w:t>
      </w:r>
      <w:r w:rsidRPr="003A658D">
        <w:lastRenderedPageBreak/>
        <w:t xml:space="preserve">resources that tend to have a high market value (e.g. fossil fuels or gold). </w:t>
      </w:r>
      <w:r w:rsidRPr="003A658D">
        <w:rPr>
          <w:bCs/>
          <w:u w:val="single"/>
        </w:rPr>
        <w:t>Studies focusing on this issue have developed several arguments about how non-renewable resources could affect conflict</w:t>
      </w:r>
      <w:r w:rsidRPr="003A658D">
        <w:t xml:space="preserve">, primarily at the domestic level. For example, </w:t>
      </w:r>
      <w:r w:rsidRPr="009D5F1F">
        <w:rPr>
          <w:b/>
          <w:iCs/>
          <w:highlight w:val="green"/>
          <w:u w:val="single"/>
          <w:bdr w:val="single" w:sz="8" w:space="0" w:color="auto"/>
        </w:rPr>
        <w:t>resource abundance might increase the value of the state as a target of violence. It could also reduce the opportunity costs for rebellion</w:t>
      </w:r>
      <w:r w:rsidRPr="003A658D">
        <w:rPr>
          <w:bCs/>
          <w:u w:val="single"/>
        </w:rPr>
        <w:t xml:space="preserve"> or increase grievances. Empirically, we find considerable evidence that natural wealth is indeed associated with </w:t>
      </w:r>
      <w:r w:rsidRPr="003A658D">
        <w:t>certain types of</w:t>
      </w:r>
      <w:r w:rsidRPr="003A658D">
        <w:rPr>
          <w:bCs/>
          <w:u w:val="single"/>
        </w:rPr>
        <w:t xml:space="preserve"> conflict.</w:t>
      </w:r>
      <w:r w:rsidRPr="003A658D">
        <w:t xml:space="preserve"> We review the existing research in each of these areas, and conclude by highlighting and assessing some of the theoretical and empirical problems in existing research and by pointing to avenues for further research. Renewable resources, scarcity, and conflict: Theoretical arguments Following a neo-malthusian line of reasoning, several researchers posit that increasing scarcity of and decreasing access to renewable resources raise frustration, which in turn creates grievances against the state, weakens it and civil society, and leads to opportunities for insurrection (e.g. Homer-Dixon, 1994, 1999; Ba¨chler et al., 1996). Homer-Dixon (1999), for instance, identifies three ways2 in which renewable resources can become scarce, and he asserts that resource scarcity is more likely to provoke internal conflict than interstate war. Kahl (2008: 50f) adds that elites may abuse their power over access to resources in situations of scarcity. By manipulating state policies in their favor, elites can limit access to resources, thus contributing to conflict. Cornucopians or ‘resource optimists’ do not share the neo-malthusian view. Although they acknowledge that resource scarcity may put human well-being at risk, cornucopians claim that </w:t>
      </w:r>
      <w:r w:rsidRPr="009D5F1F">
        <w:rPr>
          <w:b/>
          <w:bCs/>
          <w:highlight w:val="green"/>
          <w:u w:val="single"/>
        </w:rPr>
        <w:t>humans are able to adapt to resource scarcity through market mechanisms, technological innovations, social institutions for resource allocation</w:t>
      </w:r>
      <w:r w:rsidRPr="003A658D">
        <w:rPr>
          <w:b/>
          <w:bCs/>
          <w:u w:val="single"/>
        </w:rPr>
        <w:t>, or any combination thereof</w:t>
      </w:r>
      <w:r w:rsidRPr="003A658D">
        <w:t xml:space="preserve"> (e.g. Lomborg, 2001). In the same vein, cornucopians criticize neo-malthusian arguments as overly deterministic and ignorant of economic (e.g. growth) and sociopolitical factors (e.g. political institutions) (e.g. Gleditsch, 1998; Theisen, 2008). </w:t>
      </w:r>
      <w:r w:rsidRPr="003A658D">
        <w:rPr>
          <w:bCs/>
          <w:u w:val="single"/>
        </w:rPr>
        <w:t xml:space="preserve">Resource optimists instead suggest various causal mechanisms in which </w:t>
      </w:r>
      <w:r w:rsidRPr="003A658D">
        <w:rPr>
          <w:b/>
          <w:iCs/>
          <w:u w:val="single"/>
          <w:bdr w:val="single" w:sz="8" w:space="0" w:color="auto"/>
        </w:rPr>
        <w:t>scarcity is just one of several factors in the overall relationship</w:t>
      </w:r>
      <w:r w:rsidRPr="003A658D">
        <w:rPr>
          <w:bCs/>
          <w:u w:val="single"/>
        </w:rPr>
        <w:t xml:space="preserve"> between natural resources and conflict. </w:t>
      </w:r>
      <w:r w:rsidRPr="009D5F1F">
        <w:rPr>
          <w:b/>
          <w:bCs/>
          <w:highlight w:val="green"/>
          <w:u w:val="single"/>
        </w:rPr>
        <w:t>Even in instances of acute resource scarcity</w:t>
      </w:r>
      <w:r w:rsidRPr="003A658D">
        <w:rPr>
          <w:b/>
        </w:rPr>
        <w:t xml:space="preserve"> </w:t>
      </w:r>
      <w:r w:rsidRPr="003A658D">
        <w:t xml:space="preserve">then, </w:t>
      </w:r>
      <w:r w:rsidRPr="009D5F1F">
        <w:rPr>
          <w:b/>
          <w:bCs/>
          <w:highlight w:val="green"/>
          <w:u w:val="single"/>
        </w:rPr>
        <w:t>conflict does not appear to be the automatic outcome</w:t>
      </w:r>
      <w:r w:rsidRPr="003A658D">
        <w:rPr>
          <w:b/>
          <w:bCs/>
          <w:u w:val="single"/>
        </w:rPr>
        <w:t>.</w:t>
      </w:r>
      <w:r w:rsidRPr="003A658D">
        <w:t xml:space="preserve"> And </w:t>
      </w:r>
      <w:r w:rsidRPr="009D5F1F">
        <w:rPr>
          <w:b/>
          <w:bCs/>
          <w:highlight w:val="green"/>
          <w:u w:val="single"/>
        </w:rPr>
        <w:t>if conflict occurs, resource</w:t>
      </w:r>
      <w:r w:rsidRPr="009D5F1F">
        <w:rPr>
          <w:bCs/>
          <w:highlight w:val="green"/>
          <w:u w:val="single"/>
        </w:rPr>
        <w:t xml:space="preserve"> </w:t>
      </w:r>
      <w:r w:rsidRPr="009D5F1F">
        <w:rPr>
          <w:b/>
          <w:iCs/>
          <w:highlight w:val="green"/>
          <w:u w:val="single"/>
          <w:bdr w:val="single" w:sz="8" w:space="0" w:color="auto"/>
        </w:rPr>
        <w:t>scarcity is unlikely to be the main cause</w:t>
      </w:r>
      <w:r w:rsidRPr="003A658D">
        <w:rPr>
          <w:bCs/>
          <w:u w:val="single"/>
        </w:rPr>
        <w:t xml:space="preserve">, </w:t>
      </w:r>
      <w:r w:rsidRPr="003A658D">
        <w:rPr>
          <w:b/>
          <w:bCs/>
          <w:u w:val="single"/>
        </w:rPr>
        <w:t xml:space="preserve">which is </w:t>
      </w:r>
      <w:r w:rsidRPr="009D5F1F">
        <w:rPr>
          <w:b/>
          <w:bCs/>
          <w:highlight w:val="green"/>
          <w:u w:val="single"/>
        </w:rPr>
        <w:t>supported by</w:t>
      </w:r>
      <w:r w:rsidRPr="003A658D">
        <w:rPr>
          <w:b/>
          <w:bCs/>
          <w:u w:val="single"/>
        </w:rPr>
        <w:t xml:space="preserve"> recent </w:t>
      </w:r>
      <w:r w:rsidRPr="009D5F1F">
        <w:rPr>
          <w:b/>
          <w:bCs/>
          <w:highlight w:val="green"/>
          <w:u w:val="single"/>
        </w:rPr>
        <w:t>research showing that economic and political factors are more important drivers of conflict</w:t>
      </w:r>
      <w:r w:rsidRPr="003A658D">
        <w:rPr>
          <w:b/>
          <w:bCs/>
          <w:u w:val="single"/>
        </w:rPr>
        <w:t xml:space="preserve"> than resource scarcity</w:t>
      </w:r>
      <w:r w:rsidRPr="003A658D">
        <w:t xml:space="preserve"> (e.g. Gartzke, 2012; Koubi et al., 2012; Buhaug, 2010). Renewable resources, scarcity, and conflict: Empirical evidence </w:t>
      </w:r>
      <w:r w:rsidRPr="003A658D">
        <w:rPr>
          <w:bCs/>
          <w:u w:val="single"/>
        </w:rPr>
        <w:t xml:space="preserve">Much of the existing empirical work on the resource scarcity–conflict nexus relies on qualitative studies of specific countries </w:t>
      </w:r>
      <w:r w:rsidRPr="003A658D">
        <w:t xml:space="preserve">or regions (e.g. Homer-Dixon, 1994, 1999; Percival &amp; Homer-Dixon, 1998; Ba¨chler et al., 1996; Kahl, 2008; Brown, 2010). This research identifies various cases in which resource scarcity seems to have contributed to violent conflict, mostly at local or national levels. </w:t>
      </w:r>
      <w:r w:rsidRPr="003A658D">
        <w:rPr>
          <w:bCs/>
          <w:u w:val="single"/>
        </w:rPr>
        <w:t xml:space="preserve">However, social, economic, and political conditions, which may also affect conflict besides resource scarcity, vary considerably between different types of resources as well as areas of the world. </w:t>
      </w:r>
      <w:r w:rsidRPr="009D5F1F">
        <w:rPr>
          <w:b/>
          <w:bCs/>
          <w:highlight w:val="green"/>
          <w:u w:val="single"/>
        </w:rPr>
        <w:t xml:space="preserve">Case studies of specific </w:t>
      </w:r>
      <w:r w:rsidRPr="003A658D">
        <w:rPr>
          <w:b/>
          <w:bCs/>
          <w:u w:val="single"/>
        </w:rPr>
        <w:t xml:space="preserve">countries or </w:t>
      </w:r>
      <w:r w:rsidRPr="009D5F1F">
        <w:rPr>
          <w:b/>
          <w:bCs/>
          <w:highlight w:val="green"/>
          <w:u w:val="single"/>
        </w:rPr>
        <w:t>regions can hardly account for these different conditions, and it is therefore</w:t>
      </w:r>
      <w:r w:rsidRPr="009D5F1F">
        <w:rPr>
          <w:bCs/>
          <w:highlight w:val="green"/>
          <w:u w:val="single"/>
        </w:rPr>
        <w:t xml:space="preserve"> </w:t>
      </w:r>
      <w:r w:rsidRPr="009D5F1F">
        <w:rPr>
          <w:b/>
          <w:iCs/>
          <w:highlight w:val="green"/>
          <w:u w:val="single"/>
          <w:bdr w:val="single" w:sz="8" w:space="0" w:color="auto"/>
        </w:rPr>
        <w:t>difficult to generalize their results</w:t>
      </w:r>
      <w:r w:rsidRPr="003A658D">
        <w:rPr>
          <w:bCs/>
          <w:u w:val="single"/>
        </w:rPr>
        <w:t>.</w:t>
      </w:r>
      <w:r w:rsidRPr="003A658D">
        <w:t xml:space="preserve"> Hence, we concentrate on the recent large-N research in the remainder of this section, and structure the discussion according to conflict types, that is, interstate vs. intrastate conflict and the kind of resource under study. First, with regard to interstate conflict, extant quantitative work almost exclusively focuses on one specific type of renewable resource, namely water. </w:t>
      </w:r>
      <w:r w:rsidRPr="009D5F1F">
        <w:rPr>
          <w:b/>
          <w:bCs/>
          <w:highlight w:val="green"/>
          <w:u w:val="single"/>
        </w:rPr>
        <w:t>Empirical analyses</w:t>
      </w:r>
      <w:r w:rsidRPr="003A658D">
        <w:rPr>
          <w:bCs/>
          <w:u w:val="single"/>
        </w:rPr>
        <w:t xml:space="preserve"> </w:t>
      </w:r>
      <w:r w:rsidRPr="003A658D">
        <w:t>in this context</w:t>
      </w:r>
      <w:r w:rsidRPr="003A658D">
        <w:rPr>
          <w:bCs/>
          <w:u w:val="single"/>
        </w:rPr>
        <w:t xml:space="preserve"> </w:t>
      </w:r>
      <w:r w:rsidRPr="009D5F1F">
        <w:rPr>
          <w:b/>
          <w:bCs/>
          <w:highlight w:val="green"/>
          <w:u w:val="single"/>
        </w:rPr>
        <w:t>suggest that</w:t>
      </w:r>
      <w:r w:rsidRPr="009D5F1F">
        <w:rPr>
          <w:bCs/>
          <w:highlight w:val="green"/>
          <w:u w:val="single"/>
        </w:rPr>
        <w:t xml:space="preserve"> </w:t>
      </w:r>
      <w:r w:rsidRPr="009D5F1F">
        <w:rPr>
          <w:b/>
          <w:iCs/>
          <w:highlight w:val="green"/>
          <w:u w:val="single"/>
          <w:bdr w:val="single" w:sz="8" w:space="0" w:color="auto"/>
        </w:rPr>
        <w:t xml:space="preserve">states tend to cooperate </w:t>
      </w:r>
      <w:r w:rsidRPr="009D5F1F">
        <w:rPr>
          <w:b/>
          <w:bCs/>
          <w:highlight w:val="green"/>
          <w:u w:val="single"/>
        </w:rPr>
        <w:t xml:space="preserve">rather than fight over shared </w:t>
      </w:r>
      <w:r w:rsidRPr="009D5F1F">
        <w:rPr>
          <w:b/>
          <w:bCs/>
          <w:highlight w:val="green"/>
          <w:u w:val="single"/>
        </w:rPr>
        <w:lastRenderedPageBreak/>
        <w:t>water resources</w:t>
      </w:r>
      <w:r w:rsidRPr="003A658D">
        <w:t xml:space="preserve"> (Dinar et al., 2007; Brochmann, 2012) </w:t>
      </w:r>
      <w:r w:rsidRPr="009D5F1F">
        <w:rPr>
          <w:bCs/>
          <w:highlight w:val="green"/>
          <w:u w:val="single"/>
        </w:rPr>
        <w:t xml:space="preserve">and that </w:t>
      </w:r>
      <w:r w:rsidRPr="009D5F1F">
        <w:rPr>
          <w:b/>
          <w:iCs/>
          <w:highlight w:val="green"/>
          <w:u w:val="single"/>
          <w:bdr w:val="single" w:sz="8" w:space="0" w:color="auto"/>
        </w:rPr>
        <w:t>institutionalized agreements can reduce dispute risk</w:t>
      </w:r>
      <w:r w:rsidRPr="003A658D">
        <w:t xml:space="preserve"> (Zawahri &amp; Mitchell, 2011; Tir &amp; Stinnett, 2012). The theoretical underpinning of much of this research is that </w:t>
      </w:r>
      <w:r w:rsidRPr="003A658D">
        <w:rPr>
          <w:bCs/>
          <w:u w:val="single"/>
        </w:rPr>
        <w:t>joint democracy and/or international water management institutions facilitate cooperative solutions to water problems even in situations of scarcity.</w:t>
      </w:r>
      <w:r w:rsidRPr="003A658D">
        <w:t xml:space="preserve"> Furthermore, </w:t>
      </w:r>
      <w:r w:rsidRPr="009D5F1F">
        <w:rPr>
          <w:b/>
          <w:iCs/>
          <w:highlight w:val="green"/>
          <w:u w:val="single"/>
          <w:bdr w:val="single" w:sz="8" w:space="0" w:color="auto"/>
        </w:rPr>
        <w:t xml:space="preserve">side-payments, issue linkages, or economic and political ties </w:t>
      </w:r>
      <w:r w:rsidRPr="003A658D">
        <w:rPr>
          <w:b/>
          <w:iCs/>
          <w:u w:val="single"/>
          <w:bdr w:val="single" w:sz="8" w:space="0" w:color="auto"/>
        </w:rPr>
        <w:t xml:space="preserve">between countries </w:t>
      </w:r>
      <w:r w:rsidRPr="009D5F1F">
        <w:rPr>
          <w:b/>
          <w:iCs/>
          <w:highlight w:val="green"/>
          <w:u w:val="single"/>
          <w:bdr w:val="single" w:sz="8" w:space="0" w:color="auto"/>
        </w:rPr>
        <w:t>also prevent interstate conflict</w:t>
      </w:r>
      <w:r w:rsidRPr="009D5F1F">
        <w:rPr>
          <w:bCs/>
          <w:highlight w:val="green"/>
          <w:u w:val="single"/>
        </w:rPr>
        <w:t xml:space="preserve"> over water.</w:t>
      </w:r>
      <w:r w:rsidRPr="003A658D">
        <w:t xml:space="preserve"> While </w:t>
      </w:r>
      <w:r w:rsidRPr="003A658D">
        <w:rPr>
          <w:bCs/>
          <w:u w:val="single"/>
        </w:rPr>
        <w:t>scholars</w:t>
      </w:r>
      <w:r w:rsidRPr="003A658D">
        <w:t xml:space="preserve"> do not fully rule out conflict over scarce water resources, they </w:t>
      </w:r>
      <w:r w:rsidRPr="003A658D">
        <w:rPr>
          <w:bCs/>
          <w:u w:val="single"/>
        </w:rPr>
        <w:t xml:space="preserve">find that </w:t>
      </w:r>
      <w:r w:rsidRPr="009D5F1F">
        <w:rPr>
          <w:b/>
          <w:bCs/>
          <w:highlight w:val="green"/>
          <w:u w:val="single"/>
        </w:rPr>
        <w:t>if conflict materializes then</w:t>
      </w:r>
      <w:r w:rsidRPr="009D5F1F">
        <w:rPr>
          <w:bCs/>
          <w:highlight w:val="green"/>
          <w:u w:val="single"/>
        </w:rPr>
        <w:t xml:space="preserve"> </w:t>
      </w:r>
      <w:r w:rsidRPr="009D5F1F">
        <w:rPr>
          <w:b/>
          <w:iCs/>
          <w:highlight w:val="green"/>
          <w:u w:val="single"/>
          <w:bdr w:val="single" w:sz="8" w:space="0" w:color="auto"/>
        </w:rPr>
        <w:t>it occurs in the form of disputes and political tensions, but not in the form of armed hostilities</w:t>
      </w:r>
      <w:r w:rsidRPr="003A658D">
        <w:rPr>
          <w:bCs/>
          <w:u w:val="single"/>
        </w:rPr>
        <w:t xml:space="preserve"> or even ‘water wars’</w:t>
      </w:r>
      <w:r w:rsidRPr="003A658D">
        <w:t xml:space="preserve"> (e.g. Gledisch &amp; Hegre, 2000; Gleditsch et al., 2006; Hensel, Mitchell &amp; Sowers, 2006; Brochmann &amp; Hensel, 2009; Dinar, 2009). Second, </w:t>
      </w:r>
      <w:r w:rsidRPr="003A658D">
        <w:rPr>
          <w:bCs/>
          <w:u w:val="single"/>
        </w:rPr>
        <w:t>with regard to intrastate conflict, quantitative studies examining the effects of resource scarcity have generated a wide range of empirical findings, which,</w:t>
      </w:r>
      <w:r w:rsidRPr="003A658D">
        <w:t xml:space="preserve"> however, </w:t>
      </w:r>
      <w:r w:rsidRPr="003A658D">
        <w:rPr>
          <w:bCs/>
          <w:u w:val="single"/>
        </w:rPr>
        <w:t>do not allow for a clearcut conclusion.</w:t>
      </w:r>
      <w:r w:rsidRPr="003A658D">
        <w:t xml:space="preserve"> For example, Hauge &amp; Ellingsen (1998) find that land degradation, freshwater scarcity, and deforestation all have positive and significant effects on the incidence of armed conflict (see also Raleigh &amp; Urdal, 2007; Gizelis &amp; Wooden, 2010). </w:t>
      </w:r>
      <w:r w:rsidRPr="003A658D">
        <w:rPr>
          <w:bCs/>
          <w:u w:val="single"/>
        </w:rPr>
        <w:t>Theisen</w:t>
      </w:r>
      <w:r w:rsidRPr="003A658D">
        <w:t xml:space="preserve"> (2008), however, </w:t>
      </w:r>
      <w:r w:rsidRPr="003A658D">
        <w:rPr>
          <w:bCs/>
          <w:u w:val="single"/>
        </w:rPr>
        <w:t>shows – more convincingly</w:t>
      </w:r>
      <w:r w:rsidRPr="003A658D">
        <w:t xml:space="preserve"> than Hauge &amp; Ellingsen (1998) – </w:t>
      </w:r>
      <w:r w:rsidRPr="003A658D">
        <w:rPr>
          <w:bCs/>
          <w:u w:val="single"/>
        </w:rPr>
        <w:t xml:space="preserve">that only very high levels of land degradation increase civil conflict risk, while </w:t>
      </w:r>
      <w:r w:rsidRPr="009D5F1F">
        <w:rPr>
          <w:b/>
          <w:iCs/>
          <w:highlight w:val="green"/>
          <w:u w:val="single"/>
          <w:bdr w:val="single" w:sz="8" w:space="0" w:color="auto"/>
        </w:rPr>
        <w:t>water scarcity has no effect at all</w:t>
      </w:r>
      <w:r w:rsidRPr="003A658D">
        <w:rPr>
          <w:bCs/>
          <w:u w:val="single"/>
        </w:rPr>
        <w:t>.</w:t>
      </w:r>
      <w:r w:rsidRPr="003A658D">
        <w:t xml:space="preserve"> In contrast, Hendrix &amp; Glaser (2007) report that land degradation has no impact, whereas </w:t>
      </w:r>
      <w:r w:rsidRPr="003A658D">
        <w:rPr>
          <w:bCs/>
          <w:u w:val="single"/>
        </w:rPr>
        <w:t>more water per capita actually increases the risk of civil conflict</w:t>
      </w:r>
      <w:r w:rsidRPr="003A658D">
        <w:t xml:space="preserve"> in subSaharan Africa. Urdal (2005, 2008) finds that a combination of land scarcity and high rates of population growth increases the risk of civil conflict to some extent, and that scarcity of agriculturally productive land is positively correlated with civil conflict when agricultural wages decline. Østby et al. (2011) do not obtain evidence for an effect of land pressure on violence in Indonesian provinces. Similarly, Theisen (2012) does not find that land pressure affects civil conflict in Kenya. Finally, Meier, Bond &amp; Bond (2007) report that increased vegetation rather than scarcity is positively associated with the incidence of organized raids. In sum, </w:t>
      </w:r>
      <w:r w:rsidRPr="009D5F1F">
        <w:rPr>
          <w:b/>
          <w:bCs/>
          <w:highlight w:val="green"/>
          <w:u w:val="single"/>
        </w:rPr>
        <w:t xml:space="preserve">this </w:t>
      </w:r>
      <w:r w:rsidRPr="009D5F1F">
        <w:rPr>
          <w:iCs/>
          <w:highlight w:val="green"/>
          <w:u w:val="single"/>
          <w:bdr w:val="single" w:sz="8" w:space="0" w:color="auto"/>
        </w:rPr>
        <w:t>lack of robust statistical evidence</w:t>
      </w:r>
      <w:r w:rsidRPr="009D5F1F">
        <w:rPr>
          <w:b/>
          <w:bCs/>
          <w:highlight w:val="green"/>
          <w:u w:val="single"/>
        </w:rPr>
        <w:t xml:space="preserve"> supporting</w:t>
      </w:r>
      <w:r w:rsidRPr="003A658D">
        <w:rPr>
          <w:b/>
          <w:bCs/>
          <w:u w:val="single"/>
        </w:rPr>
        <w:t xml:space="preserve"> the </w:t>
      </w:r>
      <w:r w:rsidRPr="009D5F1F">
        <w:rPr>
          <w:b/>
          <w:bCs/>
          <w:highlight w:val="green"/>
          <w:u w:val="single"/>
        </w:rPr>
        <w:t>scarcity</w:t>
      </w:r>
      <w:r w:rsidRPr="003A658D">
        <w:rPr>
          <w:b/>
          <w:bCs/>
          <w:u w:val="single"/>
        </w:rPr>
        <w:t xml:space="preserve"> argument </w:t>
      </w:r>
      <w:r w:rsidRPr="009D5F1F">
        <w:rPr>
          <w:b/>
          <w:bCs/>
          <w:highlight w:val="green"/>
          <w:u w:val="single"/>
        </w:rPr>
        <w:t>led Theisen</w:t>
      </w:r>
      <w:r w:rsidRPr="003A658D">
        <w:rPr>
          <w:b/>
        </w:rPr>
        <w:t xml:space="preserve"> </w:t>
      </w:r>
      <w:r w:rsidRPr="003A658D">
        <w:t>(2008: 810)</w:t>
      </w:r>
      <w:r w:rsidRPr="003A658D">
        <w:rPr>
          <w:b/>
        </w:rPr>
        <w:t xml:space="preserve"> </w:t>
      </w:r>
      <w:r w:rsidRPr="009D5F1F">
        <w:rPr>
          <w:b/>
          <w:bCs/>
          <w:highlight w:val="green"/>
          <w:u w:val="single"/>
        </w:rPr>
        <w:t>to conclude that ‘scarcity</w:t>
      </w:r>
      <w:r w:rsidRPr="003A658D">
        <w:rPr>
          <w:b/>
          <w:bCs/>
          <w:u w:val="single"/>
        </w:rPr>
        <w:t xml:space="preserve"> of natural resources </w:t>
      </w:r>
      <w:r w:rsidRPr="009D5F1F">
        <w:rPr>
          <w:b/>
          <w:bCs/>
          <w:highlight w:val="green"/>
          <w:u w:val="single"/>
        </w:rPr>
        <w:t>has limited explanatory</w:t>
      </w:r>
      <w:r w:rsidRPr="003A658D">
        <w:rPr>
          <w:b/>
          <w:bCs/>
          <w:u w:val="single"/>
        </w:rPr>
        <w:t xml:space="preserve"> power in terms of civil violence’</w:t>
      </w:r>
      <w:r w:rsidRPr="003A658D">
        <w:rPr>
          <w:bCs/>
          <w:u w:val="single"/>
        </w:rPr>
        <w:t xml:space="preserve">. We tend to share this assessment </w:t>
      </w:r>
      <w:r w:rsidRPr="003A658D">
        <w:t xml:space="preserve">and Table I gives an overview of the different studies discussed in the previous paragraphs. As demonstrated there, </w:t>
      </w:r>
      <w:r w:rsidRPr="003A658D">
        <w:rPr>
          <w:bCs/>
          <w:u w:val="single"/>
        </w:rPr>
        <w:t>quantitative research on the link between renewable resources and conflict does not provide robust evidence for the claim that resource scarcity leads to intra- or interstate conflict</w:t>
      </w:r>
      <w:r w:rsidRPr="003A658D">
        <w:t xml:space="preserve">. Some </w:t>
      </w:r>
      <w:r w:rsidRPr="009D5F1F">
        <w:rPr>
          <w:b/>
          <w:iCs/>
          <w:highlight w:val="green"/>
          <w:u w:val="single"/>
          <w:bdr w:val="single" w:sz="8" w:space="0" w:color="auto"/>
        </w:rPr>
        <w:t>large-N findings even strongly contradict common findings of earlier qualitative case studies.</w:t>
      </w:r>
      <w:r w:rsidRPr="003A658D">
        <w:t xml:space="preserve"> Essentially, </w:t>
      </w:r>
      <w:r w:rsidRPr="003A658D">
        <w:rPr>
          <w:bCs/>
          <w:u w:val="single"/>
        </w:rPr>
        <w:t>these results point to a more complex relationship between resource scarcity and conflict than most resource scarcity theorists currently envision.</w:t>
      </w:r>
      <w:r w:rsidRPr="003A658D">
        <w:t xml:space="preserve"> By and large</w:t>
      </w:r>
      <w:r w:rsidRPr="003A658D">
        <w:rPr>
          <w:bCs/>
          <w:u w:val="single"/>
        </w:rPr>
        <w:t xml:space="preserve">, </w:t>
      </w:r>
      <w:r w:rsidRPr="009D5F1F">
        <w:rPr>
          <w:bCs/>
          <w:highlight w:val="green"/>
          <w:u w:val="single"/>
        </w:rPr>
        <w:t>this assessment</w:t>
      </w:r>
      <w:r w:rsidRPr="003A658D">
        <w:rPr>
          <w:bCs/>
          <w:u w:val="single"/>
        </w:rPr>
        <w:t xml:space="preserve"> is in line with Gleditsch</w:t>
      </w:r>
      <w:r w:rsidRPr="003A658D">
        <w:t xml:space="preserve"> (1998) </w:t>
      </w:r>
      <w:r w:rsidRPr="003A658D">
        <w:rPr>
          <w:bCs/>
          <w:u w:val="single"/>
        </w:rPr>
        <w:t>and Theisen</w:t>
      </w:r>
      <w:r w:rsidRPr="003A658D">
        <w:t xml:space="preserve"> (2008) </w:t>
      </w:r>
      <w:r w:rsidRPr="003A658D">
        <w:rPr>
          <w:bCs/>
          <w:u w:val="single"/>
        </w:rPr>
        <w:t xml:space="preserve">who </w:t>
      </w:r>
      <w:r w:rsidRPr="009D5F1F">
        <w:rPr>
          <w:bCs/>
          <w:highlight w:val="green"/>
          <w:u w:val="single"/>
        </w:rPr>
        <w:t xml:space="preserve">point to </w:t>
      </w:r>
      <w:r w:rsidRPr="009D5F1F">
        <w:rPr>
          <w:b/>
          <w:iCs/>
          <w:highlight w:val="green"/>
          <w:u w:val="single"/>
          <w:bdr w:val="single" w:sz="8" w:space="0" w:color="auto"/>
        </w:rPr>
        <w:t>several weaknesses of existing research</w:t>
      </w:r>
      <w:r w:rsidRPr="009D5F1F">
        <w:rPr>
          <w:bCs/>
          <w:highlight w:val="green"/>
          <w:u w:val="single"/>
        </w:rPr>
        <w:t xml:space="preserve">, </w:t>
      </w:r>
      <w:r w:rsidRPr="009D5F1F">
        <w:rPr>
          <w:b/>
          <w:bCs/>
          <w:highlight w:val="green"/>
          <w:u w:val="single"/>
        </w:rPr>
        <w:t>namely that it neglects the potential mediating roles of economic and political factors; it does not address issues of endogeneity; it selects on the dependent variable; and it is unclear about the appropriate level of analysis</w:t>
      </w:r>
      <w:r w:rsidRPr="003A658D">
        <w:t xml:space="preserve"> (individual, household, subnational, or national).3</w:t>
      </w:r>
    </w:p>
    <w:p w14:paraId="57FD49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66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F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340B"/>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A2A75B"/>
  <w14:defaultImageDpi w14:val="300"/>
  <w15:docId w15:val="{4E37CADD-B930-3B46-B4D6-AB137FC9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66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966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66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66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9966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66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6FA"/>
  </w:style>
  <w:style w:type="character" w:customStyle="1" w:styleId="Heading1Char">
    <w:name w:val="Heading 1 Char"/>
    <w:aliases w:val="Pocket Char"/>
    <w:basedOn w:val="DefaultParagraphFont"/>
    <w:link w:val="Heading1"/>
    <w:uiPriority w:val="9"/>
    <w:rsid w:val="009966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66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66F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t Char"/>
    <w:basedOn w:val="DefaultParagraphFont"/>
    <w:link w:val="Heading4"/>
    <w:uiPriority w:val="9"/>
    <w:rsid w:val="009966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66FA"/>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9966FA"/>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cit"/>
    <w:basedOn w:val="DefaultParagraphFont"/>
    <w:link w:val="textbold"/>
    <w:uiPriority w:val="20"/>
    <w:qFormat/>
    <w:rsid w:val="009966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966FA"/>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9966FA"/>
    <w:rPr>
      <w:color w:val="auto"/>
      <w:u w:val="none"/>
    </w:rPr>
  </w:style>
  <w:style w:type="paragraph" w:styleId="DocumentMap">
    <w:name w:val="Document Map"/>
    <w:basedOn w:val="Normal"/>
    <w:link w:val="DocumentMapChar"/>
    <w:uiPriority w:val="99"/>
    <w:semiHidden/>
    <w:unhideWhenUsed/>
    <w:rsid w:val="009966F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966FA"/>
    <w:rPr>
      <w:rFonts w:ascii="Lucida Grande" w:hAnsi="Lucida Grande" w:cs="Lucida Grande"/>
      <w:sz w:val="22"/>
    </w:rPr>
  </w:style>
  <w:style w:type="paragraph" w:customStyle="1" w:styleId="textbold">
    <w:name w:val="text bold"/>
    <w:basedOn w:val="Normal"/>
    <w:link w:val="Emphasis"/>
    <w:uiPriority w:val="20"/>
    <w:qFormat/>
    <w:rsid w:val="009966F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9966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966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8,Dont u,No Spacing311"/>
    <w:basedOn w:val="Heading1"/>
    <w:autoRedefine/>
    <w:uiPriority w:val="99"/>
    <w:qFormat/>
    <w:rsid w:val="009966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BoldUnderline1">
    <w:name w:val="Style Bold Underline1"/>
    <w:basedOn w:val="DefaultParagraphFont"/>
    <w:rsid w:val="009966FA"/>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University_of_Southern_Mississipp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l.edu/cgi/viewcontent.cgi?referer=&amp;httpsredir=1&amp;article=1086&amp;context=spacela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oxbusiness.com/quote.html?stockTicker=FEY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ne-way-to-help-prevent-wars-in-space-military-hotlines-with-russia-and-china%20//" TargetMode="External"/><Relationship Id="rId5" Type="http://schemas.openxmlformats.org/officeDocument/2006/relationships/numbering" Target="numbering.xml"/><Relationship Id="rId15" Type="http://schemas.openxmlformats.org/officeDocument/2006/relationships/hyperlink" Target="https://www.airuniversity.af.edu/Portals/10/SSQ/documents/Volume-13_Issue-3/Borghard.pdf"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en.wikipedia.org/wiki/Jolene_Creight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18137</Words>
  <Characters>103387</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2022-01-15T23:10:00Z</dcterms:created>
  <dcterms:modified xsi:type="dcterms:W3CDTF">2022-01-15T23:10:00Z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