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5126C" w14:textId="77777777" w:rsidR="00E947B1" w:rsidRDefault="00E947B1" w:rsidP="00E947B1">
      <w:pPr>
        <w:pStyle w:val="Heading1"/>
      </w:pPr>
      <w:r>
        <w:t>debateLA Quarters</w:t>
      </w:r>
    </w:p>
    <w:p w14:paraId="19809699" w14:textId="77777777" w:rsidR="00E947B1" w:rsidRDefault="00E947B1" w:rsidP="00E947B1"/>
    <w:p w14:paraId="751E2B7E" w14:textId="77777777" w:rsidR="00E947B1" w:rsidRDefault="00E947B1" w:rsidP="00E947B1">
      <w:pPr>
        <w:pStyle w:val="Heading2"/>
      </w:pPr>
      <w:r>
        <w:lastRenderedPageBreak/>
        <w:t>T</w:t>
      </w:r>
    </w:p>
    <w:p w14:paraId="21777EA8" w14:textId="77777777" w:rsidR="00E947B1" w:rsidRDefault="00E947B1" w:rsidP="00E947B1"/>
    <w:p w14:paraId="0042AC81" w14:textId="77777777" w:rsidR="00E947B1" w:rsidRDefault="00E947B1" w:rsidP="00E947B1">
      <w:pPr>
        <w:pStyle w:val="Heading4"/>
      </w:pPr>
      <w:r>
        <w:t>Interpretation: the aff cannot specify a state.</w:t>
      </w:r>
    </w:p>
    <w:p w14:paraId="18E0908E" w14:textId="77777777" w:rsidR="00E947B1" w:rsidRPr="003965CB" w:rsidRDefault="00E947B1" w:rsidP="00E947B1">
      <w:pPr>
        <w:pStyle w:val="Heading4"/>
      </w:pPr>
      <w:r>
        <w:t xml:space="preserve">Bare plurals imply a generic “rules reading” in the context of </w:t>
      </w:r>
      <w:r>
        <w:rPr>
          <w:u w:val="single"/>
        </w:rPr>
        <w:t>moral statements</w:t>
      </w:r>
    </w:p>
    <w:p w14:paraId="7A165A32" w14:textId="77777777" w:rsidR="00E947B1" w:rsidRPr="003965CB" w:rsidRDefault="00E947B1" w:rsidP="00E947B1">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468F2ABA" w14:textId="77777777" w:rsidR="00E947B1" w:rsidRDefault="00E947B1" w:rsidP="00E947B1">
      <w:pPr>
        <w:rPr>
          <w:rStyle w:val="StyleUnderline"/>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DA196D">
        <w:rPr>
          <w:rStyle w:val="StyleUnderline"/>
          <w:highlight w:val="green"/>
        </w:rPr>
        <w:t>generic sentences are evaluated</w:t>
      </w:r>
      <w:r w:rsidRPr="003965CB">
        <w:rPr>
          <w:rStyle w:val="StyleUnderline"/>
        </w:rPr>
        <w:t xml:space="preserve"> </w:t>
      </w:r>
      <w:r w:rsidRPr="00DA196D">
        <w:rPr>
          <w:rStyle w:val="StyleUnderline"/>
          <w:highlight w:val="green"/>
        </w:rPr>
        <w:t xml:space="preserve">with regard to rules </w:t>
      </w:r>
      <w:r w:rsidRPr="003965CB">
        <w:rPr>
          <w:rStyle w:val="StyleUnderline"/>
        </w:rPr>
        <w:t>and regulations, which are basic, irreducible entities in the world</w:t>
      </w:r>
      <w:r w:rsidRPr="003965CB">
        <w:rPr>
          <w:sz w:val="16"/>
        </w:rPr>
        <w:t xml:space="preserve">. </w:t>
      </w:r>
      <w:r w:rsidRPr="00DA196D">
        <w:rPr>
          <w:rStyle w:val="StyleUnderline"/>
          <w:highlight w:val="green"/>
        </w:rPr>
        <w:t>Each generic</w:t>
      </w:r>
      <w:r w:rsidRPr="003965CB">
        <w:rPr>
          <w:rStyle w:val="StyleUnderline"/>
        </w:rPr>
        <w:t xml:space="preserve"> sentence </w:t>
      </w:r>
      <w:r w:rsidRPr="00DA196D">
        <w:rPr>
          <w:rStyle w:val="StyleUnderline"/>
          <w:highlight w:val="green"/>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DA196D">
        <w:rPr>
          <w:rStyle w:val="StyleUnderline"/>
          <w:highlight w:val="green"/>
        </w:rPr>
        <w:t>the sentence is true,</w:t>
      </w:r>
      <w:r w:rsidRPr="003965CB">
        <w:rPr>
          <w:rStyle w:val="StyleUnderline"/>
        </w:rPr>
        <w:t xml:space="preserve"> </w:t>
      </w:r>
    </w:p>
    <w:p w14:paraId="7D6709A4" w14:textId="77777777" w:rsidR="00E947B1" w:rsidRPr="00DA196D" w:rsidRDefault="00E947B1" w:rsidP="00E947B1">
      <w:pPr>
        <w:pStyle w:val="Heading4"/>
        <w:rPr>
          <w:highlight w:val="green"/>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74E9E43E" w14:textId="77777777" w:rsidR="00E947B1" w:rsidRDefault="00E947B1" w:rsidP="00E947B1">
      <w:pPr>
        <w:pStyle w:val="Heading4"/>
      </w:pPr>
      <w:r w:rsidRPr="00BC4B37">
        <w:t>Violation—</w:t>
      </w:r>
      <w:r>
        <w:t>they specified China</w:t>
      </w:r>
    </w:p>
    <w:p w14:paraId="4BE60E8A" w14:textId="77777777" w:rsidR="00E947B1" w:rsidRPr="00471D8E" w:rsidRDefault="00E947B1" w:rsidP="00E947B1">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hundreds of states. Generic</w:t>
      </w:r>
      <w:r w:rsidRPr="00F22130">
        <w:t xml:space="preserve"> </w:t>
      </w:r>
      <w:r>
        <w:t xml:space="preserve">pics </w:t>
      </w:r>
      <w:r w:rsidRPr="00F22130">
        <w:t xml:space="preserve">are jettisoned when the aff specifies a </w:t>
      </w:r>
      <w:r>
        <w:t xml:space="preserve">state </w:t>
      </w:r>
      <w:r w:rsidRPr="00F22130">
        <w:t xml:space="preserve">that we don’t have specific ev to. </w:t>
      </w:r>
      <w:r>
        <w:t xml:space="preserve">Don’t let them say pics – potential neg abuse doesn’t justify preemptive aff abuse and causes me to have to rely on shiftier methods. </w:t>
      </w:r>
      <w:r w:rsidRPr="00F22130">
        <w:t>Limits explodes neg prep burden and draws un-reciprocal lines of debate, where the aff is always ahead, turns their pragmatics offense.</w:t>
      </w:r>
    </w:p>
    <w:p w14:paraId="53C8B340" w14:textId="77777777" w:rsidR="00E947B1" w:rsidRPr="001A49CF" w:rsidRDefault="00E947B1" w:rsidP="00E947B1">
      <w:pPr>
        <w:pStyle w:val="Heading4"/>
      </w:pPr>
      <w:r w:rsidRPr="001A49CF">
        <w:t>No RVIs: a. Chills theory – If people know they might lose for reading theory, it will disincentivize them. b. You don’t get to win by being fair. c. Theory Baiting – good theory debaters will bait people into reading theory against certain cases. T link turns 1AR theory – proves the aff forced me to be abusive</w:t>
      </w:r>
    </w:p>
    <w:p w14:paraId="55918666" w14:textId="77777777" w:rsidR="00E947B1" w:rsidRPr="001A49CF" w:rsidRDefault="00E947B1" w:rsidP="00E947B1">
      <w:pPr>
        <w:pStyle w:val="Heading4"/>
      </w:pPr>
      <w:r w:rsidRPr="001A49CF">
        <w:t xml:space="preserve">Use competing interpretations: a. Reasonability causes a race to the bottom with testing the limit of it </w:t>
      </w:r>
      <w:r>
        <w:t>b</w:t>
      </w:r>
      <w:r w:rsidRPr="001A49CF">
        <w:t>. Judge intervention shouldn’t be allowed bc it produces bias</w:t>
      </w:r>
      <w:r>
        <w:t xml:space="preserve"> c. Uniquely, use competing interps on T – you can’t be reasonably topical</w:t>
      </w:r>
    </w:p>
    <w:p w14:paraId="4ADDE353" w14:textId="77777777" w:rsidR="00E947B1" w:rsidRDefault="00E947B1" w:rsidP="00E947B1">
      <w:pPr>
        <w:pStyle w:val="Heading4"/>
      </w:pPr>
      <w:r w:rsidRPr="001A49CF">
        <w:t xml:space="preserve">Drop the debater: for being abusive – we can’t restart the round from the 1AC and I’m skewed for the rest of the debate. </w:t>
      </w:r>
    </w:p>
    <w:p w14:paraId="3D66D30D" w14:textId="77777777" w:rsidR="00E947B1" w:rsidRDefault="00E947B1" w:rsidP="00E947B1"/>
    <w:p w14:paraId="2CBB62C7" w14:textId="77777777" w:rsidR="00E947B1" w:rsidRDefault="00E947B1" w:rsidP="00E947B1">
      <w:pPr>
        <w:pStyle w:val="Heading2"/>
      </w:pPr>
      <w:r>
        <w:lastRenderedPageBreak/>
        <w:t>NC</w:t>
      </w:r>
    </w:p>
    <w:p w14:paraId="2BC949F4" w14:textId="77777777" w:rsidR="00E947B1" w:rsidRDefault="00E947B1" w:rsidP="00E947B1"/>
    <w:p w14:paraId="6426F16D" w14:textId="77777777" w:rsidR="00E947B1" w:rsidRPr="00106B94" w:rsidRDefault="00E947B1" w:rsidP="00E947B1">
      <w:pPr>
        <w:pStyle w:val="Heading4"/>
        <w:rPr>
          <w:rFonts w:cs="Calibri"/>
          <w:color w:val="000000" w:themeColor="text1"/>
        </w:rPr>
      </w:pPr>
      <w:r w:rsidRPr="00106B94">
        <w:rPr>
          <w:rFonts w:cs="Calibri"/>
          <w:color w:val="000000" w:themeColor="text1"/>
        </w:rPr>
        <w:t xml:space="preserve">The metaethic is practical reason. Prefer: </w:t>
      </w:r>
    </w:p>
    <w:p w14:paraId="4508CFFE" w14:textId="77777777" w:rsidR="00E947B1" w:rsidRPr="00106B94" w:rsidRDefault="00E947B1" w:rsidP="00E947B1">
      <w:pPr>
        <w:pStyle w:val="Heading4"/>
        <w:rPr>
          <w:rFonts w:cs="Calibri"/>
          <w:color w:val="000000" w:themeColor="text1"/>
        </w:rPr>
      </w:pPr>
      <w:r w:rsidRPr="00106B94">
        <w:rPr>
          <w:rFonts w:cs="Calibri"/>
          <w:color w:val="000000" w:themeColor="text1"/>
        </w:rPr>
        <w:t>[1] Regress</w:t>
      </w:r>
      <w:r w:rsidRPr="00106B94">
        <w:rPr>
          <w:rFonts w:cs="Calibri"/>
          <w:b w:val="0"/>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p>
    <w:p w14:paraId="7E20249A" w14:textId="77777777" w:rsidR="00E947B1" w:rsidRDefault="00E947B1" w:rsidP="00E947B1">
      <w:pPr>
        <w:pStyle w:val="Heading4"/>
        <w:rPr>
          <w:rFonts w:cs="Calibri"/>
          <w:b w:val="0"/>
          <w:bCs w:val="0"/>
          <w:color w:val="000000" w:themeColor="text1"/>
        </w:rPr>
      </w:pPr>
      <w:r w:rsidRPr="00106B94">
        <w:rPr>
          <w:rFonts w:cs="Calibri"/>
          <w:color w:val="000000" w:themeColor="text1"/>
        </w:rPr>
        <w:t xml:space="preserve">[2] Action Theory </w:t>
      </w:r>
      <w:r w:rsidRPr="00106B94">
        <w:rPr>
          <w:rFonts w:cs="Calibri"/>
          <w:b w:val="0"/>
          <w:bCs w:val="0"/>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32292647" w14:textId="77777777" w:rsidR="00E947B1" w:rsidRPr="00225EC2" w:rsidRDefault="00E947B1" w:rsidP="00E947B1">
      <w:pPr>
        <w:pStyle w:val="Heading4"/>
        <w:rPr>
          <w:rFonts w:cs="Calibri"/>
          <w:b w:val="0"/>
          <w:bCs w:val="0"/>
        </w:rPr>
      </w:pPr>
      <w:r w:rsidRPr="005F04F4">
        <w:rPr>
          <w:rFonts w:cs="Calibri"/>
        </w:rPr>
        <w:t>[</w:t>
      </w:r>
      <w:r>
        <w:rPr>
          <w:rFonts w:cs="Calibri"/>
        </w:rPr>
        <w:t>3</w:t>
      </w:r>
      <w:r w:rsidRPr="005F04F4">
        <w:rPr>
          <w:rFonts w:cs="Calibri"/>
        </w:rPr>
        <w:t xml:space="preserve">]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6FAE2EDB" w14:textId="77777777" w:rsidR="00E947B1" w:rsidRPr="005F04F4" w:rsidRDefault="00E947B1" w:rsidP="00E947B1">
      <w:pPr>
        <w:pStyle w:val="Heading4"/>
        <w:rPr>
          <w:rFonts w:cs="Calibri"/>
          <w:b w:val="0"/>
          <w:bCs w:val="0"/>
        </w:rPr>
      </w:pPr>
      <w:r w:rsidRPr="005F04F4">
        <w:rPr>
          <w:rFonts w:cs="Calibri"/>
        </w:rPr>
        <w:t>[</w:t>
      </w:r>
      <w:r>
        <w:rPr>
          <w:rFonts w:cs="Calibri"/>
        </w:rPr>
        <w:t>4</w:t>
      </w:r>
      <w:r w:rsidRPr="005F04F4">
        <w:rPr>
          <w:rFonts w:cs="Calibri"/>
        </w:rPr>
        <w:t xml:space="preserve">]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08488930" w14:textId="77777777" w:rsidR="00E947B1" w:rsidRPr="00225EC2" w:rsidRDefault="00E947B1" w:rsidP="00E947B1"/>
    <w:p w14:paraId="61C3B334" w14:textId="77777777" w:rsidR="00E947B1" w:rsidRPr="00106B94" w:rsidRDefault="00E947B1" w:rsidP="00E947B1"/>
    <w:p w14:paraId="2BBEB7A5" w14:textId="77777777" w:rsidR="00E947B1" w:rsidRPr="00106B94" w:rsidRDefault="00E947B1" w:rsidP="00E947B1">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4E98020B" w14:textId="77777777" w:rsidR="00E947B1" w:rsidRPr="00106B94" w:rsidRDefault="00E947B1" w:rsidP="00E947B1"/>
    <w:p w14:paraId="38933650" w14:textId="77777777" w:rsidR="00E947B1" w:rsidRPr="00106B94" w:rsidRDefault="00E947B1" w:rsidP="00E947B1">
      <w:pPr>
        <w:pStyle w:val="Heading4"/>
        <w:rPr>
          <w:rFonts w:cs="Calibri"/>
          <w:sz w:val="12"/>
        </w:rPr>
      </w:pPr>
      <w:r w:rsidRPr="00106B94">
        <w:rPr>
          <w:rFonts w:cs="Calibri"/>
          <w:color w:val="000000" w:themeColor="text1"/>
        </w:rPr>
        <w:lastRenderedPageBreak/>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02977E7F" w14:textId="77777777" w:rsidR="00E947B1" w:rsidRPr="00106B94" w:rsidRDefault="00E947B1" w:rsidP="00E947B1"/>
    <w:p w14:paraId="08DC830A" w14:textId="77777777" w:rsidR="00E947B1" w:rsidRPr="00106B94" w:rsidRDefault="00E947B1" w:rsidP="00E947B1">
      <w:pPr>
        <w:pStyle w:val="Heading4"/>
        <w:rPr>
          <w:rFonts w:cs="Calibri"/>
        </w:rPr>
      </w:pPr>
      <w:r w:rsidRPr="00106B94">
        <w:rPr>
          <w:rFonts w:cs="Calibri"/>
        </w:rPr>
        <w:t>Thus, the standard is respecting freedom.</w:t>
      </w:r>
    </w:p>
    <w:p w14:paraId="0E9BD341" w14:textId="77777777" w:rsidR="00E947B1" w:rsidRPr="00106B94" w:rsidRDefault="00E947B1" w:rsidP="00E947B1"/>
    <w:p w14:paraId="0B042D10" w14:textId="77777777" w:rsidR="00E947B1" w:rsidRDefault="00E947B1" w:rsidP="00E947B1">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3A417BD8" w14:textId="77777777" w:rsidR="00E947B1" w:rsidRPr="009D349B" w:rsidRDefault="00E947B1" w:rsidP="00E947B1">
      <w:r w:rsidRPr="009D349B">
        <w:rPr>
          <w:rStyle w:val="Style13ptBold"/>
        </w:rPr>
        <w:t>Feser</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7D38D210" w14:textId="77777777" w:rsidR="00E947B1" w:rsidRDefault="00E947B1" w:rsidP="00E947B1">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w:t>
      </w:r>
      <w:r w:rsidRPr="009D349B">
        <w:rPr>
          <w:rStyle w:val="Emphasis"/>
        </w:rPr>
        <w:lastRenderedPageBreak/>
        <w:t xml:space="preserve">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07DFA800" w14:textId="77777777" w:rsidR="00E947B1" w:rsidRDefault="00E947B1" w:rsidP="00E947B1">
      <w:pPr>
        <w:rPr>
          <w:sz w:val="16"/>
        </w:rPr>
      </w:pPr>
    </w:p>
    <w:p w14:paraId="2A3CC8F7" w14:textId="77777777" w:rsidR="00E947B1" w:rsidRDefault="00E947B1" w:rsidP="00E947B1"/>
    <w:p w14:paraId="78F671B6" w14:textId="77777777" w:rsidR="00E947B1" w:rsidRDefault="00E947B1" w:rsidP="00E947B1">
      <w:pPr>
        <w:pStyle w:val="Heading2"/>
      </w:pPr>
      <w:r>
        <w:lastRenderedPageBreak/>
        <w:t>CP</w:t>
      </w:r>
    </w:p>
    <w:p w14:paraId="217545FC" w14:textId="77777777" w:rsidR="00E947B1" w:rsidRDefault="00E947B1" w:rsidP="00E947B1"/>
    <w:p w14:paraId="2B0A998F" w14:textId="5A73C434" w:rsidR="00E947B1" w:rsidRDefault="00D63905" w:rsidP="00E947B1">
      <w:pPr>
        <w:pStyle w:val="Heading4"/>
      </w:pPr>
      <w:r>
        <w:t>Ppl’s rep of china</w:t>
      </w:r>
      <w:r w:rsidR="00E947B1">
        <w:t>] ought to:</w:t>
      </w:r>
    </w:p>
    <w:p w14:paraId="50B1C197" w14:textId="77777777" w:rsidR="00E947B1" w:rsidRPr="007529D5" w:rsidRDefault="00E947B1" w:rsidP="00E947B1">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4E5C9200" w14:textId="77777777" w:rsidR="00E947B1" w:rsidRPr="007529D5" w:rsidRDefault="00E947B1" w:rsidP="00E947B1">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5059E32A" w14:textId="77777777" w:rsidR="00E947B1" w:rsidRPr="007529D5" w:rsidRDefault="00E947B1" w:rsidP="00E947B1">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236CA1F1" w14:textId="77777777" w:rsidR="00E947B1" w:rsidRPr="007529D5" w:rsidRDefault="00E947B1" w:rsidP="00E947B1"/>
    <w:p w14:paraId="198D72AB" w14:textId="77777777" w:rsidR="00E947B1" w:rsidRPr="00DE27BE" w:rsidRDefault="00E947B1" w:rsidP="00E947B1">
      <w:pPr>
        <w:pStyle w:val="Heading4"/>
      </w:pPr>
      <w:r>
        <w:t>Solves the Aff.</w:t>
      </w:r>
    </w:p>
    <w:p w14:paraId="6274D4F9" w14:textId="77777777" w:rsidR="00E947B1" w:rsidRPr="0050183F" w:rsidRDefault="00E947B1" w:rsidP="00E947B1">
      <w:pPr>
        <w:rPr>
          <w:szCs w:val="22"/>
        </w:rPr>
      </w:pPr>
      <w:hyperlink r:id="rId10" w:history="1">
        <w:r w:rsidRPr="0050183F">
          <w:rPr>
            <w:rStyle w:val="Hyperlink"/>
            <w:szCs w:val="22"/>
          </w:rPr>
          <w:t>Fabio</w:t>
        </w:r>
      </w:hyperlink>
      <w:r w:rsidRPr="0050183F">
        <w:rPr>
          <w:szCs w:val="22"/>
        </w:rPr>
        <w:t xml:space="preserve"> </w:t>
      </w:r>
      <w:r w:rsidRPr="0050183F">
        <w:rPr>
          <w:b/>
          <w:bCs/>
          <w:sz w:val="26"/>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11"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371B3FE8" w14:textId="77777777" w:rsidR="00E947B1" w:rsidRDefault="00E947B1" w:rsidP="00E947B1"/>
    <w:p w14:paraId="2B6F6CE4" w14:textId="77777777" w:rsidR="00E947B1" w:rsidRDefault="00E947B1" w:rsidP="00E947B1"/>
    <w:p w14:paraId="6CB136D9" w14:textId="77777777" w:rsidR="00E947B1" w:rsidRPr="00DE33BD" w:rsidRDefault="00E947B1" w:rsidP="00E947B1"/>
    <w:p w14:paraId="659222BC" w14:textId="77777777" w:rsidR="00E947B1" w:rsidRPr="00DE27BE" w:rsidRDefault="00E947B1" w:rsidP="00E947B1">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324B6289" w14:textId="77777777" w:rsidR="00E947B1" w:rsidRPr="00DE33BD" w:rsidRDefault="00E947B1" w:rsidP="00E947B1"/>
    <w:p w14:paraId="110FEC40" w14:textId="77777777" w:rsidR="00E947B1" w:rsidRPr="00DE27BE" w:rsidRDefault="00E947B1" w:rsidP="00E947B1"/>
    <w:p w14:paraId="2AE71BDB" w14:textId="77777777" w:rsidR="00E947B1" w:rsidRDefault="00E947B1" w:rsidP="00E947B1">
      <w:pPr>
        <w:pStyle w:val="Heading4"/>
        <w:rPr>
          <w:rFonts w:cs="Calibri"/>
        </w:rPr>
      </w:pPr>
      <w:r>
        <w:rPr>
          <w:rFonts w:cs="Calibri"/>
        </w:rPr>
        <w:lastRenderedPageBreak/>
        <w:t>That competes ---</w:t>
      </w:r>
    </w:p>
    <w:p w14:paraId="7F247AC5" w14:textId="77777777" w:rsidR="00E947B1" w:rsidRDefault="00E947B1" w:rsidP="00E947B1">
      <w:pPr>
        <w:pStyle w:val="Heading4"/>
      </w:pPr>
      <w:r>
        <w:t>1] Widespread support for OST overhaul means a new treaty is likely---top military leaders are pushing it.</w:t>
      </w:r>
    </w:p>
    <w:p w14:paraId="3586CC15" w14:textId="77777777" w:rsidR="00E947B1" w:rsidRPr="00CF7516" w:rsidRDefault="00E947B1" w:rsidP="00E947B1">
      <w:pPr>
        <w:rPr>
          <w:szCs w:val="22"/>
        </w:rPr>
      </w:pPr>
      <w:r w:rsidRPr="00CF7516">
        <w:rPr>
          <w:szCs w:val="22"/>
        </w:rPr>
        <w:t xml:space="preserve">Theresa </w:t>
      </w:r>
      <w:r w:rsidRPr="00CF7516">
        <w:rPr>
          <w:b/>
          <w:bCs/>
          <w:sz w:val="26"/>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2"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r w:rsidRPr="00CF7516">
        <w:rPr>
          <w:b/>
          <w:bCs/>
          <w:color w:val="333333"/>
          <w:szCs w:val="22"/>
          <w:shd w:val="clear" w:color="auto" w:fill="FFFFFF"/>
        </w:rPr>
        <w:t>DebateDrills</w:t>
      </w:r>
    </w:p>
    <w:p w14:paraId="0F50067E" w14:textId="77777777" w:rsidR="00E947B1" w:rsidRPr="00CF7516" w:rsidRDefault="00E947B1" w:rsidP="00E947B1">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3"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0C15C07B" w14:textId="77777777" w:rsidR="00E947B1" w:rsidRPr="00CF7516" w:rsidRDefault="00E947B1" w:rsidP="00E947B1">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3985E4B5" w14:textId="77777777" w:rsidR="00E947B1" w:rsidRPr="00CF7516" w:rsidRDefault="00E947B1" w:rsidP="00E947B1">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60A3CC2B" w14:textId="77777777" w:rsidR="00E947B1" w:rsidRPr="00CF7516" w:rsidRDefault="00E947B1" w:rsidP="00E947B1">
      <w:pPr>
        <w:rPr>
          <w:szCs w:val="22"/>
        </w:rPr>
      </w:pPr>
      <w:r w:rsidRPr="00CF7516">
        <w:rPr>
          <w:szCs w:val="22"/>
        </w:rPr>
        <w:t>The year-long study, </w:t>
      </w:r>
      <w:hyperlink r:id="rId14"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5"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06DC745A" w14:textId="77777777" w:rsidR="00E947B1" w:rsidRPr="00CF7516" w:rsidRDefault="00E947B1" w:rsidP="00E947B1">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5268554B" w14:textId="77777777" w:rsidR="00E947B1" w:rsidRDefault="00E947B1" w:rsidP="00E947B1">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6"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079D0BB8" w14:textId="77777777" w:rsidR="00E947B1" w:rsidRDefault="00E947B1" w:rsidP="00E947B1">
      <w:pPr>
        <w:pStyle w:val="Heading4"/>
      </w:pPr>
      <w:r>
        <w:t>2] Space law is typically treaty-based---Russian and Chinese proposals prove.</w:t>
      </w:r>
    </w:p>
    <w:p w14:paraId="2ED753C8" w14:textId="77777777" w:rsidR="00E947B1" w:rsidRPr="00481025" w:rsidRDefault="00E947B1" w:rsidP="00E947B1">
      <w:pPr>
        <w:rPr>
          <w:b/>
          <w:bCs/>
          <w:szCs w:val="22"/>
        </w:rPr>
      </w:pPr>
      <w:r w:rsidRPr="00937040">
        <w:rPr>
          <w:szCs w:val="22"/>
        </w:rPr>
        <w:t xml:space="preserve">Stephanie </w:t>
      </w:r>
      <w:r w:rsidRPr="00937040">
        <w:rPr>
          <w:b/>
          <w:bCs/>
          <w:sz w:val="26"/>
          <w:szCs w:val="26"/>
        </w:rPr>
        <w:t>Nebehay 8</w:t>
      </w:r>
      <w:r w:rsidRPr="00937040">
        <w:rPr>
          <w:szCs w:val="22"/>
        </w:rPr>
        <w:t xml:space="preserve">. Reporter, Reuters, “China, Russia to Offer Treaty to Ban Arms in Space,” Reuters, January 26, 2008, </w:t>
      </w:r>
      <w:hyperlink r:id="rId17" w:history="1">
        <w:r w:rsidRPr="00937040">
          <w:rPr>
            <w:rStyle w:val="Hyperlink"/>
            <w:szCs w:val="22"/>
          </w:rPr>
          <w:t>https://www.reuters.com/article/us-arms-space/china-russia-to-offer-treaty-to-ban-arms-in-space-idUSL2578979020080125</w:t>
        </w:r>
      </w:hyperlink>
      <w:r w:rsidRPr="00937040">
        <w:rPr>
          <w:szCs w:val="22"/>
        </w:rPr>
        <w:t xml:space="preserve">, RJP, </w:t>
      </w:r>
      <w:r w:rsidRPr="00937040">
        <w:rPr>
          <w:b/>
          <w:bCs/>
          <w:szCs w:val="22"/>
        </w:rPr>
        <w:t>DebateDrills</w:t>
      </w:r>
    </w:p>
    <w:p w14:paraId="15B5F381" w14:textId="77777777" w:rsidR="00E947B1" w:rsidRPr="00477939" w:rsidRDefault="00E947B1" w:rsidP="00E947B1">
      <w:pPr>
        <w:rPr>
          <w:szCs w:val="22"/>
        </w:rPr>
      </w:pPr>
      <w:r w:rsidRPr="00477939">
        <w:rPr>
          <w:szCs w:val="22"/>
        </w:rPr>
        <w:lastRenderedPageBreak/>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004B5929" w14:textId="77777777" w:rsidR="00E947B1" w:rsidRPr="00477939" w:rsidRDefault="00E947B1" w:rsidP="00E947B1">
      <w:pPr>
        <w:rPr>
          <w:szCs w:val="22"/>
          <w:u w:val="single"/>
        </w:rPr>
      </w:pPr>
      <w:r w:rsidRPr="00477939">
        <w:rPr>
          <w:szCs w:val="22"/>
        </w:rPr>
        <w:t xml:space="preserve">Valery Loshchinin,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65A81D55" w14:textId="77777777" w:rsidR="00E947B1" w:rsidRPr="00477939" w:rsidRDefault="00E947B1" w:rsidP="00E947B1">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Loshchinin gave no details on the proposal which has been circulated to some senior diplomats.</w:t>
      </w:r>
    </w:p>
    <w:p w14:paraId="7D7A42DB" w14:textId="77777777" w:rsidR="00E947B1" w:rsidRPr="00477939" w:rsidRDefault="00E947B1" w:rsidP="00E947B1">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5663D93F" w14:textId="77777777" w:rsidR="00E947B1" w:rsidRPr="00477939" w:rsidRDefault="00E947B1" w:rsidP="00E947B1">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4F92324F" w14:textId="77777777" w:rsidR="00E947B1" w:rsidRDefault="00E947B1" w:rsidP="00E947B1">
      <w:pPr>
        <w:pStyle w:val="Heading4"/>
      </w:pPr>
      <w:r>
        <w:t>3] Treaties are the foundation of space law.</w:t>
      </w:r>
    </w:p>
    <w:p w14:paraId="36A0D42C" w14:textId="77777777" w:rsidR="00E947B1" w:rsidRPr="00481025" w:rsidRDefault="00E947B1" w:rsidP="00E947B1">
      <w:pPr>
        <w:rPr>
          <w:szCs w:val="22"/>
        </w:rPr>
      </w:pPr>
      <w:r w:rsidRPr="00937040">
        <w:rPr>
          <w:szCs w:val="22"/>
        </w:rPr>
        <w:t xml:space="preserve">Sophie </w:t>
      </w:r>
      <w:r w:rsidRPr="00937040">
        <w:rPr>
          <w:b/>
          <w:bCs/>
          <w:sz w:val="26"/>
          <w:szCs w:val="26"/>
        </w:rPr>
        <w:t>Goguichvili et. al 21</w:t>
      </w:r>
      <w:r w:rsidRPr="00937040">
        <w:rPr>
          <w:szCs w:val="22"/>
        </w:rPr>
        <w:t xml:space="preserve">. Program Associate, the Wilson Center, “The Global Legal Landscape of Space: Who Writes the Rules on the Final Frontier?” The Wilson Center, October 1, 2021, </w:t>
      </w:r>
      <w:hyperlink r:id="rId18" w:history="1">
        <w:r w:rsidRPr="00937040">
          <w:rPr>
            <w:rStyle w:val="Hyperlink"/>
            <w:szCs w:val="22"/>
          </w:rPr>
          <w:t>https://www.wilsoncenter.org/article/global-legal-landscape-space-who-writes-rules-final-frontier</w:t>
        </w:r>
      </w:hyperlink>
      <w:r w:rsidRPr="00937040">
        <w:rPr>
          <w:szCs w:val="22"/>
        </w:rPr>
        <w:t xml:space="preserve">, RJP, </w:t>
      </w:r>
      <w:r w:rsidRPr="00937040">
        <w:rPr>
          <w:b/>
          <w:bCs/>
          <w:szCs w:val="22"/>
        </w:rPr>
        <w:t>DebateDrills</w:t>
      </w:r>
    </w:p>
    <w:p w14:paraId="52F85CCC" w14:textId="77777777" w:rsidR="00E947B1" w:rsidRPr="00253B27" w:rsidRDefault="00E947B1" w:rsidP="00E947B1">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1D0CDC85" w14:textId="77777777" w:rsidR="00E947B1" w:rsidRDefault="00E947B1" w:rsidP="00E947B1">
      <w:pPr>
        <w:pStyle w:val="Heading4"/>
      </w:pPr>
      <w:r>
        <w:t>Stick them to normal means – the 1AC read 0 evidence</w:t>
      </w:r>
    </w:p>
    <w:p w14:paraId="1174AF10" w14:textId="77777777" w:rsidR="00E947B1" w:rsidRPr="00840343" w:rsidRDefault="00E947B1" w:rsidP="00E947B1"/>
    <w:p w14:paraId="446CBCFF" w14:textId="77777777" w:rsidR="00E947B1" w:rsidRPr="00B63600" w:rsidRDefault="00E947B1" w:rsidP="00E947B1">
      <w:pPr>
        <w:rPr>
          <w:szCs w:val="22"/>
        </w:rPr>
      </w:pPr>
    </w:p>
    <w:p w14:paraId="1A9B67B8" w14:textId="77777777" w:rsidR="00E947B1" w:rsidRPr="00DE33BD" w:rsidRDefault="00E947B1" w:rsidP="00E947B1">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56E6B298" w14:textId="77777777" w:rsidR="00E947B1" w:rsidRPr="00DE33BD" w:rsidRDefault="00E947B1" w:rsidP="00E947B1">
      <w:r w:rsidRPr="00DE33BD">
        <w:rPr>
          <w:rStyle w:val="Style13ptBold"/>
        </w:rPr>
        <w:t>Koplow, 9</w:t>
      </w:r>
      <w:r w:rsidRPr="00DE33BD">
        <w:t xml:space="preserve"> – Professor of Law, Georgetown University Law Center.</w:t>
      </w:r>
    </w:p>
    <w:p w14:paraId="6B5E4643" w14:textId="77777777" w:rsidR="00E947B1" w:rsidRPr="00DE33BD" w:rsidRDefault="00E947B1" w:rsidP="00E947B1">
      <w:r w:rsidRPr="00DE33BD">
        <w:lastRenderedPageBreak/>
        <w:t xml:space="preserve">David A. Koplow, “ASAT-isfaction: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1ABA5867" w14:textId="77777777" w:rsidR="00E947B1" w:rsidRPr="00DE33BD" w:rsidRDefault="00E947B1" w:rsidP="00E947B1"/>
    <w:p w14:paraId="79DE15CC" w14:textId="77777777" w:rsidR="00E947B1" w:rsidRPr="00DE33BD" w:rsidRDefault="00E947B1" w:rsidP="00E947B1"/>
    <w:p w14:paraId="57F71DA8" w14:textId="77777777" w:rsidR="00E947B1" w:rsidRPr="00DE33BD" w:rsidRDefault="00E947B1" w:rsidP="00E947B1">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3E399B43" w14:textId="77777777" w:rsidR="00E947B1" w:rsidRPr="00DE33BD" w:rsidRDefault="00E947B1" w:rsidP="00E947B1">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43061C07" w14:textId="77777777" w:rsidR="00E947B1" w:rsidRPr="00481025" w:rsidRDefault="00E947B1" w:rsidP="00E947B1"/>
    <w:p w14:paraId="5C6E0558" w14:textId="77777777" w:rsidR="00E947B1" w:rsidRDefault="00E947B1" w:rsidP="00E947B1">
      <w:pPr>
        <w:pStyle w:val="Heading2"/>
      </w:pPr>
      <w:r>
        <w:lastRenderedPageBreak/>
        <w:t>DA</w:t>
      </w:r>
    </w:p>
    <w:p w14:paraId="03CFE1C8" w14:textId="77777777" w:rsidR="00E947B1" w:rsidRPr="001805AE" w:rsidRDefault="00E947B1" w:rsidP="00E947B1"/>
    <w:p w14:paraId="59155CD8" w14:textId="77777777" w:rsidR="00E947B1" w:rsidRPr="00DE33BD" w:rsidRDefault="00E947B1" w:rsidP="00E947B1">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2397A43C" w14:textId="77777777" w:rsidR="00E947B1" w:rsidRPr="00DE33BD" w:rsidRDefault="00E947B1" w:rsidP="00E947B1">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0B845C81" w14:textId="77777777" w:rsidR="00E947B1" w:rsidRPr="00DE33BD" w:rsidRDefault="00E947B1" w:rsidP="00E947B1">
      <w:pPr>
        <w:rPr>
          <w:sz w:val="16"/>
          <w:szCs w:val="16"/>
        </w:rPr>
      </w:pPr>
      <w:r w:rsidRPr="00DE33BD">
        <w:rPr>
          <w:sz w:val="16"/>
          <w:szCs w:val="16"/>
        </w:rPr>
        <w:t>V. MITIGATION VS. REMOVAL</w:t>
      </w:r>
    </w:p>
    <w:p w14:paraId="6FDD7802" w14:textId="77777777" w:rsidR="00E947B1" w:rsidRPr="00DE33BD" w:rsidRDefault="00E947B1" w:rsidP="00E947B1">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E51D8F1" w14:textId="77777777" w:rsidR="00E947B1" w:rsidRPr="00DD79F1" w:rsidRDefault="00E947B1" w:rsidP="00E947B1">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44FC64E6" w14:textId="77777777" w:rsidR="00E947B1" w:rsidRPr="00DE33BD" w:rsidRDefault="00E947B1" w:rsidP="00E947B1">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 xml:space="preserve">resolving </w:t>
      </w:r>
      <w:r w:rsidRPr="00D35B18">
        <w:rPr>
          <w:rStyle w:val="StyleUnderline"/>
          <w:highlight w:val="green"/>
        </w:rPr>
        <w:lastRenderedPageBreak/>
        <w:t>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1B7B31C" w14:textId="77777777" w:rsidR="00E947B1" w:rsidRPr="00DE33BD" w:rsidRDefault="00E947B1" w:rsidP="00E947B1">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F5EEDB3" w14:textId="77777777" w:rsidR="00E947B1" w:rsidRPr="00DE33BD" w:rsidRDefault="00E947B1" w:rsidP="00E947B1">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17D1AC2B" w14:textId="77777777" w:rsidR="00E947B1" w:rsidRDefault="00E947B1" w:rsidP="00E947B1"/>
    <w:p w14:paraId="61C6B3AD" w14:textId="77777777" w:rsidR="00E947B1" w:rsidRPr="00212B24" w:rsidRDefault="00E947B1" w:rsidP="00E947B1">
      <w:pPr>
        <w:pStyle w:val="Heading4"/>
        <w:rPr>
          <w:b w:val="0"/>
          <w:bCs w:val="0"/>
        </w:rPr>
      </w:pPr>
      <w:r>
        <w:t>Russia uses negotiations to push the PPWT---erodes US space dominance</w:t>
      </w:r>
      <w:r w:rsidRPr="00212B24">
        <w:rPr>
          <w:b w:val="0"/>
        </w:rPr>
        <w:t>---unilat solves</w:t>
      </w:r>
    </w:p>
    <w:p w14:paraId="1EE7EDAF" w14:textId="77777777" w:rsidR="00E947B1" w:rsidRDefault="00E947B1" w:rsidP="00E947B1">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42961363" w14:textId="77777777" w:rsidR="00E947B1" w:rsidRPr="00EB170E" w:rsidRDefault="00E947B1" w:rsidP="00E947B1">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12729B61" w14:textId="77777777" w:rsidR="00E947B1" w:rsidRPr="00FE63F2" w:rsidRDefault="00E947B1" w:rsidP="00E947B1">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 xml:space="preserve">little attention has been given to the contest that continues to be fought over outer space using the tools of international law and policy, </w:t>
      </w:r>
      <w:r w:rsidRPr="00BA21AB">
        <w:rPr>
          <w:rStyle w:val="StyleUnderline"/>
        </w:rPr>
        <w:lastRenderedPageBreak/>
        <w:t>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51BF869E" w14:textId="77777777" w:rsidR="00E947B1" w:rsidRPr="00FE63F2" w:rsidRDefault="00E947B1" w:rsidP="00E947B1">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3B9C45F2" w14:textId="77777777" w:rsidR="00E947B1" w:rsidRPr="00FE63F2" w:rsidRDefault="00E947B1" w:rsidP="00E947B1">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753439FD" w14:textId="77777777" w:rsidR="00E947B1" w:rsidRPr="00FE63F2" w:rsidRDefault="00E947B1" w:rsidP="00E947B1">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6FA1A062" w14:textId="77777777" w:rsidR="00E947B1" w:rsidRPr="00E54708" w:rsidRDefault="00E947B1" w:rsidP="00E947B1">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2692CB03" w14:textId="77777777" w:rsidR="00E947B1" w:rsidRPr="00FE63F2" w:rsidRDefault="00E947B1" w:rsidP="00E947B1">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6882EBDB" w14:textId="77777777" w:rsidR="00E947B1" w:rsidRPr="00FE63F2" w:rsidRDefault="00E947B1" w:rsidP="00E947B1">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w:t>
      </w:r>
      <w:r w:rsidRPr="00484E58">
        <w:rPr>
          <w:rStyle w:val="StyleUnderline"/>
        </w:rPr>
        <w:lastRenderedPageBreak/>
        <w:t xml:space="preserve">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019F327D" w14:textId="77777777" w:rsidR="00E947B1" w:rsidRPr="00FE63F2" w:rsidRDefault="00E947B1" w:rsidP="00E947B1">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53609789" w14:textId="77777777" w:rsidR="00E947B1" w:rsidRPr="007F01F5" w:rsidRDefault="00E947B1" w:rsidP="00E947B1">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3BA25077" w14:textId="77777777" w:rsidR="00E947B1" w:rsidRDefault="00E947B1" w:rsidP="00E947B1">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5CF5C789" w14:textId="77777777" w:rsidR="00E947B1" w:rsidRDefault="00E947B1" w:rsidP="00E947B1">
      <w:pPr>
        <w:pStyle w:val="Heading4"/>
      </w:pPr>
      <w:r>
        <w:t>The PPWT prohibits space-based missile defense</w:t>
      </w:r>
    </w:p>
    <w:p w14:paraId="5BF4B898" w14:textId="77777777" w:rsidR="00E947B1" w:rsidRDefault="00E947B1" w:rsidP="00E947B1">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20" w:history="1">
        <w:r w:rsidRPr="00DF3EC5">
          <w:rPr>
            <w:rStyle w:val="Hyperlink"/>
          </w:rPr>
          <w:t>https://digitalcommons.unl.edu/cgi/viewcontent.cgi?referer=&amp;httpsredir=1&amp;article=1086&amp;context=spacelaw</w:t>
        </w:r>
      </w:hyperlink>
    </w:p>
    <w:p w14:paraId="565A99A7" w14:textId="77777777" w:rsidR="00E947B1" w:rsidRPr="00CA7AC9" w:rsidRDefault="00E947B1" w:rsidP="00E947B1">
      <w:pPr>
        <w:rPr>
          <w:sz w:val="16"/>
          <w:szCs w:val="16"/>
        </w:rPr>
      </w:pPr>
      <w:r w:rsidRPr="00CA7AC9">
        <w:rPr>
          <w:sz w:val="16"/>
          <w:szCs w:val="16"/>
        </w:rPr>
        <w:t>B. Avoid Arms Control Traps in Space</w:t>
      </w:r>
    </w:p>
    <w:p w14:paraId="6CC56DDD" w14:textId="77777777" w:rsidR="00E947B1" w:rsidRPr="00212B24" w:rsidRDefault="00E947B1" w:rsidP="00E947B1">
      <w:pPr>
        <w:rPr>
          <w:sz w:val="16"/>
        </w:rPr>
      </w:pPr>
      <w:r w:rsidRPr="003F0AB5">
        <w:rPr>
          <w:rStyle w:val="StyleUnderline"/>
        </w:rPr>
        <w:lastRenderedPageBreak/>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6D149B16" w14:textId="77777777" w:rsidR="00E947B1" w:rsidRPr="00212B24" w:rsidRDefault="00E947B1" w:rsidP="00E947B1">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4A8E9919" w14:textId="77777777" w:rsidR="00E947B1" w:rsidRPr="00CA7AC9" w:rsidRDefault="00E947B1" w:rsidP="00E947B1">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5B942288" w14:textId="77777777" w:rsidR="00E947B1" w:rsidRPr="00CA7AC9" w:rsidRDefault="00E947B1" w:rsidP="00E947B1">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5CFD9C10" w14:textId="77777777" w:rsidR="00E947B1" w:rsidRPr="00212B24" w:rsidRDefault="00E947B1" w:rsidP="00E947B1">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0858F7CB" w14:textId="77777777" w:rsidR="00E947B1" w:rsidRDefault="00E947B1" w:rsidP="00E947B1">
      <w:pPr>
        <w:pStyle w:val="Heading4"/>
      </w:pPr>
      <w:r>
        <w:t>Causes rogue state missile threats---that escalates</w:t>
      </w:r>
    </w:p>
    <w:p w14:paraId="5826E263" w14:textId="77777777" w:rsidR="00E947B1" w:rsidRPr="00826255" w:rsidRDefault="00E947B1" w:rsidP="00E947B1">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66C7E048" w14:textId="77777777" w:rsidR="00E947B1" w:rsidRPr="001C1B40" w:rsidRDefault="00E947B1" w:rsidP="00E947B1">
      <w:pPr>
        <w:rPr>
          <w:sz w:val="16"/>
          <w:szCs w:val="16"/>
        </w:rPr>
      </w:pPr>
      <w:r w:rsidRPr="001C1B40">
        <w:rPr>
          <w:sz w:val="16"/>
          <w:szCs w:val="16"/>
        </w:rPr>
        <w:t>U.S. Homeland Missile Defense will Stay Ahead of Rogue States’ Missile Threats</w:t>
      </w:r>
    </w:p>
    <w:p w14:paraId="1CF40EB6" w14:textId="77777777" w:rsidR="00E947B1" w:rsidRPr="001C1B40" w:rsidRDefault="00E947B1" w:rsidP="00E947B1">
      <w:pPr>
        <w:rPr>
          <w:sz w:val="16"/>
        </w:rPr>
      </w:pPr>
      <w:r w:rsidRPr="00A86086">
        <w:rPr>
          <w:rStyle w:val="StyleUnderline"/>
        </w:rPr>
        <w:lastRenderedPageBreak/>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59E52CD0" w14:textId="77777777" w:rsidR="00E947B1" w:rsidRPr="00422DF9" w:rsidRDefault="00E947B1" w:rsidP="00E947B1">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47F51974" w14:textId="77777777" w:rsidR="00E947B1" w:rsidRPr="00A86086" w:rsidRDefault="00E947B1" w:rsidP="00E947B1">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20DE5494" w14:textId="77777777" w:rsidR="00E947B1" w:rsidRPr="00587AC9" w:rsidRDefault="00E947B1" w:rsidP="00E947B1">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0C5F78A7" w14:textId="77777777" w:rsidR="00E947B1" w:rsidRPr="00252179" w:rsidRDefault="00E947B1" w:rsidP="00E947B1">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45A44BB3" w14:textId="77777777" w:rsidR="00E947B1" w:rsidRPr="00252179" w:rsidRDefault="00E947B1" w:rsidP="00E947B1">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4AF8F23C" w14:textId="77777777" w:rsidR="00E947B1" w:rsidRDefault="00E947B1" w:rsidP="00E947B1"/>
    <w:p w14:paraId="4B71CA54" w14:textId="77777777" w:rsidR="00E947B1" w:rsidRDefault="00E947B1" w:rsidP="00E947B1">
      <w:pPr>
        <w:pStyle w:val="Heading1"/>
      </w:pPr>
      <w:r>
        <w:lastRenderedPageBreak/>
        <w:t>Case</w:t>
      </w:r>
    </w:p>
    <w:p w14:paraId="676BCCE2" w14:textId="77777777" w:rsidR="00E947B1" w:rsidRDefault="00E947B1" w:rsidP="00E947B1"/>
    <w:p w14:paraId="10F3D1D8" w14:textId="77777777" w:rsidR="00B304D9" w:rsidRPr="005551D7" w:rsidRDefault="00B304D9" w:rsidP="00B304D9">
      <w:pPr>
        <w:pStyle w:val="Heading4"/>
        <w:rPr>
          <w:rFonts w:cs="Calibri"/>
        </w:rPr>
      </w:pPr>
      <w:r w:rsidRPr="005551D7">
        <w:rPr>
          <w:rFonts w:cs="Calibri"/>
        </w:rPr>
        <w:t xml:space="preserve">OST toothless---impossible to enforce, outdated, and private actors will circumvent </w:t>
      </w:r>
    </w:p>
    <w:p w14:paraId="74C6139F" w14:textId="77777777" w:rsidR="00B304D9" w:rsidRPr="005551D7" w:rsidRDefault="00B304D9" w:rsidP="00B304D9">
      <w:r w:rsidRPr="005551D7">
        <w:t xml:space="preserve">Jill </w:t>
      </w:r>
      <w:r w:rsidRPr="005551D7">
        <w:rPr>
          <w:rStyle w:val="Style13ptBold"/>
        </w:rPr>
        <w:t>Stuart 17</w:t>
      </w:r>
      <w:r w:rsidRPr="005551D7">
        <w:t>, Visiting Fellow in the Department of Government, London School of Economics and Political Science, 1/27/17, “The Outer Space Treaty has been remarkably successful – but is it fit for the modern age?” http://theconversation.com/the-outer-space-treaty-has-been-remarkably-successful-but-is-it-fit-for-the-modern-age-71381</w:t>
      </w:r>
    </w:p>
    <w:p w14:paraId="6DEBB7E4" w14:textId="77777777" w:rsidR="00B304D9" w:rsidRPr="005551D7" w:rsidRDefault="00B304D9" w:rsidP="00B304D9">
      <w:pPr>
        <w:rPr>
          <w:sz w:val="16"/>
        </w:rPr>
      </w:pPr>
      <w:r w:rsidRPr="005551D7">
        <w:rPr>
          <w:rStyle w:val="StyleUnderline"/>
        </w:rPr>
        <w:t xml:space="preserve">Space exploration is governed by a </w:t>
      </w:r>
      <w:r w:rsidRPr="005551D7">
        <w:rPr>
          <w:rStyle w:val="Emphasis"/>
        </w:rPr>
        <w:t>complex</w:t>
      </w:r>
      <w:r w:rsidRPr="005551D7">
        <w:rPr>
          <w:sz w:val="16"/>
        </w:rPr>
        <w:t xml:space="preserve"> </w:t>
      </w:r>
      <w:r w:rsidRPr="005551D7">
        <w:rPr>
          <w:rStyle w:val="StyleUnderline"/>
        </w:rPr>
        <w:t xml:space="preserve">series of </w:t>
      </w:r>
      <w:r w:rsidRPr="005551D7">
        <w:rPr>
          <w:rStyle w:val="Emphasis"/>
        </w:rPr>
        <w:t>international treaties</w:t>
      </w:r>
      <w:r w:rsidRPr="005551D7">
        <w:rPr>
          <w:sz w:val="16"/>
        </w:rPr>
        <w:t xml:space="preserve"> </w:t>
      </w:r>
      <w:r w:rsidRPr="005551D7">
        <w:rPr>
          <w:rStyle w:val="StyleUnderline"/>
        </w:rPr>
        <w:t>and</w:t>
      </w:r>
      <w:r w:rsidRPr="005551D7">
        <w:rPr>
          <w:sz w:val="16"/>
        </w:rPr>
        <w:t xml:space="preserve"> </w:t>
      </w:r>
      <w:r w:rsidRPr="005551D7">
        <w:rPr>
          <w:rStyle w:val="Emphasis"/>
        </w:rPr>
        <w:t>agreements</w:t>
      </w:r>
      <w:r w:rsidRPr="005551D7">
        <w:rPr>
          <w:sz w:val="16"/>
        </w:rPr>
        <w:t xml:space="preserve"> </w:t>
      </w:r>
      <w:r w:rsidRPr="005551D7">
        <w:rPr>
          <w:rStyle w:val="StyleUnderline"/>
        </w:rPr>
        <w:t>which have been in place for years. The first</w:t>
      </w:r>
      <w:r w:rsidRPr="005551D7">
        <w:rPr>
          <w:sz w:val="16"/>
        </w:rPr>
        <w:t xml:space="preserve"> and probably most important of them celebrates its 50th anniversary on January 27 – </w:t>
      </w:r>
      <w:r w:rsidRPr="005551D7">
        <w:rPr>
          <w:rStyle w:val="StyleUnderline"/>
        </w:rPr>
        <w:t xml:space="preserve">The </w:t>
      </w:r>
      <w:r w:rsidRPr="005551D7">
        <w:rPr>
          <w:rStyle w:val="Emphasis"/>
        </w:rPr>
        <w:t>O</w:t>
      </w:r>
      <w:r w:rsidRPr="005551D7">
        <w:rPr>
          <w:rStyle w:val="StyleUnderline"/>
        </w:rPr>
        <w:t xml:space="preserve">uter </w:t>
      </w:r>
      <w:r w:rsidRPr="005551D7">
        <w:rPr>
          <w:rStyle w:val="Emphasis"/>
        </w:rPr>
        <w:t>S</w:t>
      </w:r>
      <w:r w:rsidRPr="005551D7">
        <w:rPr>
          <w:rStyle w:val="StyleUnderline"/>
        </w:rPr>
        <w:t xml:space="preserve">pace </w:t>
      </w:r>
      <w:r w:rsidRPr="005551D7">
        <w:rPr>
          <w:rStyle w:val="Emphasis"/>
        </w:rPr>
        <w:t>T</w:t>
      </w:r>
      <w:r w:rsidRPr="005551D7">
        <w:rPr>
          <w:rStyle w:val="StyleUnderline"/>
        </w:rPr>
        <w:t>reaty</w:t>
      </w:r>
      <w:r w:rsidRPr="005551D7">
        <w:rPr>
          <w:sz w:val="16"/>
        </w:rPr>
        <w:t>. This treaty, which was signed in 1967, was agreed through the United Nations, and today it remain as the “constitution” of outer space. It has been signed and made official, or ratified, by 105 countries across the world.</w:t>
      </w:r>
    </w:p>
    <w:p w14:paraId="06FA8CDC" w14:textId="77777777" w:rsidR="00B304D9" w:rsidRPr="005551D7" w:rsidRDefault="00B304D9" w:rsidP="00B304D9">
      <w:pPr>
        <w:rPr>
          <w:sz w:val="16"/>
        </w:rPr>
      </w:pPr>
      <w:r w:rsidRPr="005551D7">
        <w:rPr>
          <w:sz w:val="16"/>
        </w:rPr>
        <w:t>The treaty has worked well so far but challenges have increasingly started to crop up. So will it survive another 50 years?</w:t>
      </w:r>
    </w:p>
    <w:p w14:paraId="54FA7E1B" w14:textId="77777777" w:rsidR="00B304D9" w:rsidRPr="005551D7" w:rsidRDefault="00B304D9" w:rsidP="00B304D9">
      <w:pPr>
        <w:rPr>
          <w:sz w:val="16"/>
        </w:rPr>
      </w:pPr>
      <w:r w:rsidRPr="005551D7">
        <w:rPr>
          <w:rStyle w:val="StyleUnderline"/>
          <w:highlight w:val="green"/>
        </w:rPr>
        <w:t xml:space="preserve">The </w:t>
      </w:r>
      <w:r w:rsidRPr="005551D7">
        <w:rPr>
          <w:rStyle w:val="Emphasis"/>
          <w:highlight w:val="green"/>
        </w:rPr>
        <w:t>O</w:t>
      </w:r>
      <w:r w:rsidRPr="005551D7">
        <w:rPr>
          <w:rStyle w:val="StyleUnderline"/>
        </w:rPr>
        <w:t xml:space="preserve">uter </w:t>
      </w:r>
      <w:r w:rsidRPr="005551D7">
        <w:rPr>
          <w:rStyle w:val="Emphasis"/>
          <w:highlight w:val="green"/>
        </w:rPr>
        <w:t>S</w:t>
      </w:r>
      <w:r w:rsidRPr="005551D7">
        <w:rPr>
          <w:rStyle w:val="StyleUnderline"/>
        </w:rPr>
        <w:t xml:space="preserve">pace </w:t>
      </w:r>
      <w:r w:rsidRPr="005551D7">
        <w:rPr>
          <w:rStyle w:val="Emphasis"/>
          <w:highlight w:val="green"/>
        </w:rPr>
        <w:t>T</w:t>
      </w:r>
      <w:r w:rsidRPr="005551D7">
        <w:rPr>
          <w:rStyle w:val="StyleUnderline"/>
        </w:rPr>
        <w:t xml:space="preserve">reaty, like all international law, </w:t>
      </w:r>
      <w:r w:rsidRPr="005551D7">
        <w:rPr>
          <w:rStyle w:val="StyleUnderline"/>
          <w:highlight w:val="green"/>
        </w:rPr>
        <w:t xml:space="preserve">is </w:t>
      </w:r>
      <w:r w:rsidRPr="005551D7">
        <w:rPr>
          <w:rStyle w:val="Emphasis"/>
          <w:highlight w:val="green"/>
        </w:rPr>
        <w:t>technically binding</w:t>
      </w:r>
      <w:r w:rsidRPr="005551D7">
        <w:rPr>
          <w:sz w:val="16"/>
        </w:rPr>
        <w:t xml:space="preserve"> to those countries who sign up to it. </w:t>
      </w:r>
      <w:r w:rsidRPr="005551D7">
        <w:rPr>
          <w:rStyle w:val="StyleUnderline"/>
          <w:highlight w:val="green"/>
        </w:rPr>
        <w:t>But</w:t>
      </w:r>
      <w:r w:rsidRPr="005551D7">
        <w:rPr>
          <w:rStyle w:val="StyleUnderline"/>
        </w:rPr>
        <w:t xml:space="preserve"> the obvious </w:t>
      </w:r>
      <w:r w:rsidRPr="005551D7">
        <w:rPr>
          <w:rStyle w:val="StyleUnderline"/>
          <w:highlight w:val="green"/>
        </w:rPr>
        <w:t>lack of “</w:t>
      </w:r>
      <w:r w:rsidRPr="005551D7">
        <w:rPr>
          <w:rStyle w:val="Emphasis"/>
          <w:highlight w:val="green"/>
        </w:rPr>
        <w:t>space police</w:t>
      </w:r>
      <w:r w:rsidRPr="005551D7">
        <w:rPr>
          <w:rStyle w:val="StyleUnderline"/>
          <w:highlight w:val="green"/>
        </w:rPr>
        <w:t>” means</w:t>
      </w:r>
      <w:r w:rsidRPr="005551D7">
        <w:rPr>
          <w:rStyle w:val="StyleUnderline"/>
        </w:rPr>
        <w:t xml:space="preserve"> that </w:t>
      </w:r>
      <w:r w:rsidRPr="005551D7">
        <w:rPr>
          <w:rStyle w:val="StyleUnderline"/>
          <w:highlight w:val="green"/>
        </w:rPr>
        <w:t>it cannot be</w:t>
      </w:r>
      <w:r w:rsidRPr="005551D7">
        <w:rPr>
          <w:rStyle w:val="StyleUnderline"/>
        </w:rPr>
        <w:t xml:space="preserve"> practically </w:t>
      </w:r>
      <w:r w:rsidRPr="005551D7">
        <w:rPr>
          <w:rStyle w:val="StyleUnderline"/>
          <w:highlight w:val="green"/>
        </w:rPr>
        <w:t>enforced</w:t>
      </w:r>
      <w:r w:rsidRPr="005551D7">
        <w:rPr>
          <w:sz w:val="16"/>
        </w:rPr>
        <w:t xml:space="preserve">. So </w:t>
      </w:r>
      <w:r w:rsidRPr="005551D7">
        <w:rPr>
          <w:rStyle w:val="Emphasis"/>
          <w:highlight w:val="green"/>
        </w:rPr>
        <w:t>a country</w:t>
      </w:r>
      <w:r w:rsidRPr="005551D7">
        <w:rPr>
          <w:rStyle w:val="Emphasis"/>
        </w:rPr>
        <w:t xml:space="preserve">, individual </w:t>
      </w:r>
      <w:r w:rsidRPr="005551D7">
        <w:rPr>
          <w:rStyle w:val="Emphasis"/>
          <w:highlight w:val="green"/>
        </w:rPr>
        <w:t>or company could simply ignore it</w:t>
      </w:r>
      <w:r w:rsidRPr="005551D7">
        <w:rPr>
          <w:rStyle w:val="Emphasis"/>
        </w:rPr>
        <w:t xml:space="preserve"> if they so wished</w:t>
      </w:r>
      <w:r w:rsidRPr="005551D7">
        <w:rPr>
          <w:sz w:val="16"/>
        </w:rPr>
        <w:t>. Implications for not complying could include sanctions, but mainly a lack of legitimacy and respect which is of importance in the international arena.</w:t>
      </w:r>
    </w:p>
    <w:p w14:paraId="28C4B5C4" w14:textId="77777777" w:rsidR="00B304D9" w:rsidRPr="005551D7" w:rsidRDefault="00B304D9" w:rsidP="00B304D9">
      <w:pPr>
        <w:rPr>
          <w:sz w:val="16"/>
        </w:rPr>
      </w:pPr>
      <w:r w:rsidRPr="005551D7">
        <w:rPr>
          <w:sz w:val="16"/>
        </w:rPr>
        <w:t>However it is interesting that, over the 50 years of it’s existence, the treaty has never actually been violated. Although many practical challenges have been made – these have always been made with pars of the treaty in mind, rather than seeking to undermine it entirely.</w:t>
      </w:r>
    </w:p>
    <w:p w14:paraId="1D7DDF85" w14:textId="77777777" w:rsidR="00B304D9" w:rsidRPr="005551D7" w:rsidRDefault="00B304D9" w:rsidP="00B304D9">
      <w:pPr>
        <w:rPr>
          <w:sz w:val="16"/>
        </w:rPr>
      </w:pPr>
      <w:r w:rsidRPr="005551D7">
        <w:rPr>
          <w:sz w:val="16"/>
        </w:rPr>
        <w:t>Challenges so far</w:t>
      </w:r>
    </w:p>
    <w:p w14:paraId="00F4B774" w14:textId="77777777" w:rsidR="00B304D9" w:rsidRPr="005551D7" w:rsidRDefault="00B304D9" w:rsidP="00B304D9">
      <w:pPr>
        <w:rPr>
          <w:sz w:val="16"/>
        </w:rPr>
      </w:pPr>
      <w:r w:rsidRPr="005551D7">
        <w:rPr>
          <w:sz w:val="16"/>
        </w:rPr>
        <w:t xml:space="preserve">Although there are many points to consider in the treaty, </w:t>
      </w:r>
      <w:r w:rsidRPr="005551D7">
        <w:rPr>
          <w:rStyle w:val="StyleUnderline"/>
        </w:rPr>
        <w:t>one of the most important is that outer space is to be used for “peaceful purposes”</w:t>
      </w:r>
      <w:r w:rsidRPr="005551D7">
        <w:rPr>
          <w:sz w:val="16"/>
        </w:rPr>
        <w:t xml:space="preserve"> – weapons of mass destruction cannot be used in space. </w:t>
      </w:r>
      <w:r w:rsidRPr="005551D7">
        <w:rPr>
          <w:rStyle w:val="StyleUnderline"/>
        </w:rPr>
        <w:t>Another is that celestial territory</w:t>
      </w:r>
      <w:r w:rsidRPr="005551D7">
        <w:rPr>
          <w:sz w:val="16"/>
        </w:rPr>
        <w:t xml:space="preserve"> (such as the moon or Mars), </w:t>
      </w:r>
      <w:r w:rsidRPr="005551D7">
        <w:rPr>
          <w:rStyle w:val="StyleUnderline"/>
        </w:rPr>
        <w:t>is not subject to “national appropriation”</w:t>
      </w:r>
      <w:r w:rsidRPr="005551D7">
        <w:rPr>
          <w:sz w:val="16"/>
        </w:rPr>
        <w:t xml:space="preserve"> – in other words, no country can lay claim to them.</w:t>
      </w:r>
    </w:p>
    <w:p w14:paraId="472E9137" w14:textId="77777777" w:rsidR="00B304D9" w:rsidRPr="005551D7" w:rsidRDefault="00B304D9" w:rsidP="00B304D9">
      <w:pPr>
        <w:rPr>
          <w:sz w:val="16"/>
        </w:rPr>
      </w:pPr>
      <w:r w:rsidRPr="005551D7">
        <w:rPr>
          <w:rStyle w:val="StyleUnderline"/>
        </w:rPr>
        <w:t>These points have been subject to challenges since the treaty came into play</w:t>
      </w:r>
      <w:r w:rsidRPr="005551D7">
        <w:rPr>
          <w:sz w:val="16"/>
        </w:rPr>
        <w:t xml:space="preserve"> – the first example of such a challenge was the Bogota Declaration in 1976. A group of </w:t>
      </w:r>
      <w:r w:rsidRPr="005551D7">
        <w:rPr>
          <w:rStyle w:val="StyleUnderline"/>
          <w:highlight w:val="green"/>
        </w:rPr>
        <w:t>eight countries tried to claim ownership of</w:t>
      </w:r>
      <w:r w:rsidRPr="005551D7">
        <w:rPr>
          <w:rStyle w:val="StyleUnderline"/>
        </w:rPr>
        <w:t xml:space="preserve"> a segment of</w:t>
      </w:r>
      <w:r w:rsidRPr="005551D7">
        <w:rPr>
          <w:sz w:val="16"/>
        </w:rPr>
        <w:t xml:space="preserve"> an </w:t>
      </w:r>
      <w:r w:rsidRPr="005551D7">
        <w:rPr>
          <w:rStyle w:val="StyleUnderline"/>
          <w:highlight w:val="green"/>
        </w:rPr>
        <w:t>orbit</w:t>
      </w:r>
      <w:r w:rsidRPr="005551D7">
        <w:rPr>
          <w:sz w:val="16"/>
        </w:rPr>
        <w:t xml:space="preserve"> that was in the space situated above their land - since if their borders projected into the heavens, any “stationary” satellite there would always be within their borders.</w:t>
      </w:r>
    </w:p>
    <w:p w14:paraId="6085CE09" w14:textId="77777777" w:rsidR="00B304D9" w:rsidRPr="005551D7" w:rsidRDefault="00B304D9" w:rsidP="00B304D9">
      <w:pPr>
        <w:rPr>
          <w:sz w:val="16"/>
        </w:rPr>
      </w:pPr>
      <w:r w:rsidRPr="005551D7">
        <w:rPr>
          <w:rStyle w:val="StyleUnderline"/>
          <w:highlight w:val="green"/>
        </w:rPr>
        <w:t>They</w:t>
      </w:r>
      <w:r w:rsidRPr="005551D7">
        <w:rPr>
          <w:rStyle w:val="StyleUnderline"/>
        </w:rPr>
        <w:t xml:space="preserve"> claimed that this space did not fall under the definition of “outer space” by the </w:t>
      </w:r>
      <w:r w:rsidRPr="005551D7">
        <w:rPr>
          <w:rStyle w:val="Emphasis"/>
        </w:rPr>
        <w:t>O</w:t>
      </w:r>
      <w:r w:rsidRPr="005551D7">
        <w:rPr>
          <w:rStyle w:val="StyleUnderline"/>
        </w:rPr>
        <w:t xml:space="preserve">uter </w:t>
      </w:r>
      <w:r w:rsidRPr="005551D7">
        <w:rPr>
          <w:rStyle w:val="Emphasis"/>
        </w:rPr>
        <w:t>S</w:t>
      </w:r>
      <w:r w:rsidRPr="005551D7">
        <w:rPr>
          <w:rStyle w:val="StyleUnderline"/>
        </w:rPr>
        <w:t xml:space="preserve">pace </w:t>
      </w:r>
      <w:r w:rsidRPr="005551D7">
        <w:rPr>
          <w:rStyle w:val="Emphasis"/>
        </w:rPr>
        <w:t>T</w:t>
      </w:r>
      <w:r w:rsidRPr="005551D7">
        <w:rPr>
          <w:rStyle w:val="StyleUnderline"/>
        </w:rPr>
        <w:t>reaty and was therefore a “natural resource”.</w:t>
      </w:r>
      <w:r w:rsidRPr="005551D7">
        <w:rPr>
          <w:sz w:val="16"/>
        </w:rPr>
        <w:t xml:space="preserve"> This declaration was not seen as an attempt to undermine the treaty, but rather to say that orbits that go around the Earth’s equator, or in the direction of the Earth’s rotation, must be owned by the countries beneath. However this was was eventually dismissed by the international community.</w:t>
      </w:r>
    </w:p>
    <w:p w14:paraId="083E1986" w14:textId="77777777" w:rsidR="00B304D9" w:rsidRPr="005551D7" w:rsidRDefault="00B304D9" w:rsidP="00B304D9">
      <w:pPr>
        <w:rPr>
          <w:sz w:val="16"/>
        </w:rPr>
      </w:pPr>
      <w:r w:rsidRPr="005551D7">
        <w:rPr>
          <w:rStyle w:val="StyleUnderline"/>
          <w:highlight w:val="green"/>
        </w:rPr>
        <w:t>In 2007 China was thought to have</w:t>
      </w:r>
      <w:r w:rsidRPr="005551D7">
        <w:rPr>
          <w:sz w:val="16"/>
          <w:highlight w:val="green"/>
        </w:rPr>
        <w:t xml:space="preserve"> </w:t>
      </w:r>
      <w:r w:rsidRPr="005551D7">
        <w:rPr>
          <w:rStyle w:val="Emphasis"/>
          <w:highlight w:val="green"/>
        </w:rPr>
        <w:t>violated the treaty</w:t>
      </w:r>
      <w:r w:rsidRPr="005551D7">
        <w:rPr>
          <w:sz w:val="16"/>
        </w:rPr>
        <w:t xml:space="preserve"> </w:t>
      </w:r>
      <w:r w:rsidRPr="005551D7">
        <w:rPr>
          <w:rStyle w:val="StyleUnderline"/>
        </w:rPr>
        <w:t>when it shot down one of it’s own weather satellites with a “ground-based medium-range ballistic missile</w:t>
      </w:r>
      <w:r w:rsidRPr="005551D7">
        <w:rPr>
          <w:sz w:val="16"/>
        </w:rPr>
        <w:t>”. This was seen as “aggressive” by Japan, but since the missiles did not come under the definition of “weapons of mass destruction”, it was found that it did not violate the treaty. There was, however, international outcry because of the debris cloud it caused within the orbit.</w:t>
      </w:r>
    </w:p>
    <w:p w14:paraId="5165CC85" w14:textId="77777777" w:rsidR="00B304D9" w:rsidRPr="005551D7" w:rsidRDefault="00B304D9" w:rsidP="00B304D9">
      <w:pPr>
        <w:rPr>
          <w:sz w:val="16"/>
        </w:rPr>
      </w:pPr>
      <w:r w:rsidRPr="005551D7">
        <w:rPr>
          <w:sz w:val="16"/>
        </w:rPr>
        <w:t>We could do with some updates</w:t>
      </w:r>
    </w:p>
    <w:p w14:paraId="4963F5EA" w14:textId="77777777" w:rsidR="00B304D9" w:rsidRPr="005C2EBD" w:rsidRDefault="00B304D9" w:rsidP="00B304D9">
      <w:pPr>
        <w:rPr>
          <w:rStyle w:val="StyleUnderline"/>
        </w:rPr>
      </w:pPr>
      <w:r w:rsidRPr="005551D7">
        <w:rPr>
          <w:sz w:val="16"/>
        </w:rPr>
        <w:lastRenderedPageBreak/>
        <w:t xml:space="preserve">Despite its importance, we must recognise that </w:t>
      </w:r>
      <w:r w:rsidRPr="005551D7">
        <w:rPr>
          <w:rStyle w:val="StyleUnderline"/>
          <w:highlight w:val="green"/>
        </w:rPr>
        <w:t xml:space="preserve">the </w:t>
      </w:r>
      <w:r w:rsidRPr="005551D7">
        <w:rPr>
          <w:rStyle w:val="Emphasis"/>
          <w:highlight w:val="green"/>
        </w:rPr>
        <w:t>O</w:t>
      </w:r>
      <w:r w:rsidRPr="005551D7">
        <w:rPr>
          <w:rStyle w:val="StyleUnderline"/>
        </w:rPr>
        <w:t xml:space="preserve">uter </w:t>
      </w:r>
      <w:r w:rsidRPr="005551D7">
        <w:rPr>
          <w:rStyle w:val="Emphasis"/>
          <w:highlight w:val="green"/>
        </w:rPr>
        <w:t>S</w:t>
      </w:r>
      <w:r w:rsidRPr="005551D7">
        <w:rPr>
          <w:rStyle w:val="StyleUnderline"/>
        </w:rPr>
        <w:t xml:space="preserve">pace </w:t>
      </w:r>
      <w:r w:rsidRPr="005551D7">
        <w:rPr>
          <w:rStyle w:val="Emphasis"/>
          <w:highlight w:val="green"/>
        </w:rPr>
        <w:t>T</w:t>
      </w:r>
      <w:r w:rsidRPr="005551D7">
        <w:rPr>
          <w:rStyle w:val="StyleUnderline"/>
        </w:rPr>
        <w:t xml:space="preserve">reaty does have some specific failings in the modern era – mainly since it </w:t>
      </w:r>
      <w:r w:rsidRPr="005551D7">
        <w:rPr>
          <w:rStyle w:val="StyleUnderline"/>
          <w:highlight w:val="green"/>
        </w:rPr>
        <w:t>is focused on countries only</w:t>
      </w:r>
      <w:r w:rsidRPr="005551D7">
        <w:rPr>
          <w:rStyle w:val="StyleUnderline"/>
        </w:rPr>
        <w:t xml:space="preserve">. Many </w:t>
      </w:r>
      <w:r w:rsidRPr="005551D7">
        <w:rPr>
          <w:rStyle w:val="Emphasis"/>
          <w:highlight w:val="green"/>
        </w:rPr>
        <w:t>private companies</w:t>
      </w:r>
      <w:r w:rsidRPr="005551D7">
        <w:rPr>
          <w:rStyle w:val="StyleUnderline"/>
        </w:rPr>
        <w:t xml:space="preserve">, such as lunarland, </w:t>
      </w:r>
      <w:r w:rsidRPr="005551D7">
        <w:rPr>
          <w:rStyle w:val="StyleUnderline"/>
          <w:highlight w:val="green"/>
        </w:rPr>
        <w:t xml:space="preserve">have exploited this </w:t>
      </w:r>
    </w:p>
    <w:p w14:paraId="30160075" w14:textId="77777777" w:rsidR="00E947B1" w:rsidRDefault="00E947B1" w:rsidP="00E947B1"/>
    <w:p w14:paraId="571C5947" w14:textId="77777777" w:rsidR="00E947B1" w:rsidRDefault="00E947B1" w:rsidP="00E947B1">
      <w:pPr>
        <w:pStyle w:val="Heading3"/>
      </w:pPr>
      <w:r>
        <w:lastRenderedPageBreak/>
        <w:t>AT: Space Militarization</w:t>
      </w:r>
    </w:p>
    <w:p w14:paraId="7599CB49" w14:textId="77777777" w:rsidR="00E947B1" w:rsidRPr="009751F7" w:rsidRDefault="00E947B1" w:rsidP="00E947B1"/>
    <w:p w14:paraId="1B5C8AF3" w14:textId="77777777" w:rsidR="00BB7DA3" w:rsidRDefault="00BB7DA3" w:rsidP="00BB7DA3">
      <w:pPr>
        <w:pStyle w:val="Heading4"/>
      </w:pPr>
      <w:r>
        <w:t>No uniqueness – most of Chinese militarization isn’t commercial</w:t>
      </w:r>
    </w:p>
    <w:p w14:paraId="484B5E79" w14:textId="77777777" w:rsidR="00BB7DA3" w:rsidRDefault="00BB7DA3" w:rsidP="00BB7DA3">
      <w:r w:rsidRPr="0064003F">
        <w:rPr>
          <w:rStyle w:val="Heading4Char"/>
        </w:rPr>
        <w:t xml:space="preserve">Lee-Singer, 21, </w:t>
      </w:r>
      <w:r w:rsidRPr="0064003F">
        <w:rPr>
          <w:sz w:val="16"/>
          <w:szCs w:val="16"/>
        </w:rPr>
        <w:t xml:space="preserve">“China’s Space Program Is More Military Than You Might Think”, 7/16/21, Defense One, P.W. Singer is Strategist at New America and the author of multiple books on technology and securityTaylor A. Lee is an analyst with BluePath Labs, a DC-based consulting company that focuses on research, analysis, disruptive technologies, and wargaming. URL </w:t>
      </w:r>
      <w:hyperlink r:id="rId21" w:history="1">
        <w:r w:rsidRPr="0064003F">
          <w:rPr>
            <w:rStyle w:val="Hyperlink"/>
            <w:sz w:val="16"/>
            <w:szCs w:val="16"/>
          </w:rPr>
          <w:t>https://www.defenseone.com/ideas/2021/07/chinas-space-program-more-military-you-might-think/183790/</w:t>
        </w:r>
      </w:hyperlink>
      <w:r w:rsidRPr="0064003F">
        <w:rPr>
          <w:sz w:val="16"/>
          <w:szCs w:val="16"/>
        </w:rPr>
        <w:t>, KR</w:t>
      </w:r>
    </w:p>
    <w:p w14:paraId="0E742BC4" w14:textId="77777777" w:rsidR="00BB7DA3" w:rsidRDefault="00BB7DA3" w:rsidP="00BB7DA3">
      <w:r>
        <w:t xml:space="preserve">The </w:t>
      </w:r>
      <w:r w:rsidRPr="005B4AF4">
        <w:rPr>
          <w:rStyle w:val="StyleUnderline"/>
          <w:highlight w:val="green"/>
        </w:rPr>
        <w:t>militarized</w:t>
      </w:r>
      <w:r>
        <w:t xml:space="preserve"> tilt of the </w:t>
      </w:r>
      <w:r w:rsidRPr="005B4AF4">
        <w:rPr>
          <w:rStyle w:val="StyleUnderline"/>
          <w:highlight w:val="green"/>
        </w:rPr>
        <w:t>Chinese space program</w:t>
      </w:r>
      <w:r>
        <w:t xml:space="preserve"> complicates these plans. Space </w:t>
      </w:r>
      <w:r w:rsidRPr="005B4AF4">
        <w:rPr>
          <w:rStyle w:val="StyleUnderline"/>
          <w:highlight w:val="green"/>
        </w:rPr>
        <w:t>planning</w:t>
      </w:r>
      <w:r>
        <w:t xml:space="preserve"> and directing </w:t>
      </w:r>
      <w:r w:rsidRPr="005B4AF4">
        <w:rPr>
          <w:rStyle w:val="StyleUnderline"/>
          <w:highlight w:val="green"/>
        </w:rPr>
        <w:t>organizations</w:t>
      </w:r>
      <w:r>
        <w:t xml:space="preserve">, the ground </w:t>
      </w:r>
      <w:r w:rsidRPr="005B4AF4">
        <w:rPr>
          <w:rStyle w:val="StyleUnderline"/>
          <w:highlight w:val="green"/>
        </w:rPr>
        <w:t>infrastructure</w:t>
      </w:r>
      <w:r>
        <w:t xml:space="preserve"> </w:t>
      </w:r>
      <w:r w:rsidRPr="005B4AF4">
        <w:rPr>
          <w:rStyle w:val="StyleUnderline"/>
          <w:highlight w:val="green"/>
        </w:rPr>
        <w:t>supporting</w:t>
      </w:r>
      <w:r>
        <w:t xml:space="preserve"> its </w:t>
      </w:r>
      <w:r w:rsidRPr="005B4AF4">
        <w:rPr>
          <w:rStyle w:val="StyleUnderline"/>
          <w:highlight w:val="green"/>
        </w:rPr>
        <w:t>space programs</w:t>
      </w:r>
      <w:r>
        <w:t xml:space="preserve">, and the taikonauts </w:t>
      </w:r>
      <w:r w:rsidRPr="005B4AF4">
        <w:rPr>
          <w:rStyle w:val="StyleUnderline"/>
        </w:rPr>
        <w:t>themselves are all under the purview of the People’s Liberation Army. Understanding these</w:t>
      </w:r>
      <w:r>
        <w:t xml:space="preserve"> connections is important for any plans to cooperate with China in space, whether governmental or commercial. </w:t>
      </w:r>
    </w:p>
    <w:p w14:paraId="19BFAF95" w14:textId="77777777" w:rsidR="00BB7DA3" w:rsidRPr="005B4AF4" w:rsidRDefault="00BB7DA3" w:rsidP="00BB7DA3">
      <w:pPr>
        <w:rPr>
          <w:sz w:val="16"/>
          <w:szCs w:val="16"/>
        </w:rPr>
      </w:pPr>
      <w:r w:rsidRPr="005B4AF4">
        <w:rPr>
          <w:sz w:val="16"/>
          <w:szCs w:val="16"/>
        </w:rPr>
        <w:t xml:space="preserve">On the organizational side, China’s equivalent to NASA is the civilian China National Space Administration, which has a focus on the space program’s international exchanges. It falls under the State Administration for Science, Technology and Industry for National Defense, which handles defense-related science and technology, including China’s state-owned defense conglomerates. However, unlike NASA, the CNSA doesn’t oversee China’s astronauts. The organization actually in charge of China’s manned space program is the China Manned Space Engineering Office, which is under China’s Central Military Commission Equipment Development Department. </w:t>
      </w:r>
    </w:p>
    <w:p w14:paraId="69BFB580" w14:textId="77777777" w:rsidR="00BB7DA3" w:rsidRPr="005B4AF4" w:rsidRDefault="00BB7DA3" w:rsidP="00BB7DA3">
      <w:r>
        <w:t xml:space="preserve">Likewise, </w:t>
      </w:r>
      <w:r w:rsidRPr="005B4AF4">
        <w:rPr>
          <w:rStyle w:val="StyleUnderline"/>
          <w:highlight w:val="green"/>
        </w:rPr>
        <w:t>the infrastructure of China’s space program is</w:t>
      </w:r>
      <w:r w:rsidRPr="005B4AF4">
        <w:rPr>
          <w:rStyle w:val="StyleUnderline"/>
        </w:rPr>
        <w:t xml:space="preserve"> </w:t>
      </w:r>
      <w:r>
        <w:t xml:space="preserve">also </w:t>
      </w:r>
      <w:r w:rsidRPr="005B4AF4">
        <w:rPr>
          <w:rStyle w:val="StyleUnderline"/>
          <w:highlight w:val="green"/>
        </w:rPr>
        <w:t>heavily</w:t>
      </w:r>
      <w:r>
        <w:t xml:space="preserve"> </w:t>
      </w:r>
      <w:r w:rsidRPr="005B4AF4">
        <w:rPr>
          <w:rStyle w:val="StyleUnderline"/>
          <w:highlight w:val="green"/>
        </w:rPr>
        <w:t>militarized</w:t>
      </w:r>
      <w:r>
        <w:t xml:space="preserve">. The launch sites, control centers, and many of the satellites are </w:t>
      </w:r>
      <w:r w:rsidRPr="005B4AF4">
        <w:rPr>
          <w:rStyle w:val="StyleUnderline"/>
          <w:highlight w:val="green"/>
        </w:rPr>
        <w:t>directly run by the PLA</w:t>
      </w:r>
      <w:r>
        <w:t xml:space="preserve">. Taikonauts lift off from the Jiuquan Satellite Launch Center (aka Base 20 of the PLA’s Strategic Support Force, its space and cyber arm); directed by the PLASSF’s Beijing Aerospace Flight Control Center, with Telemetry, </w:t>
      </w:r>
      <w:r w:rsidRPr="005B4AF4">
        <w:rPr>
          <w:rStyle w:val="StyleUnderline"/>
          <w:highlight w:val="green"/>
        </w:rPr>
        <w:t>Tracking and Control support</w:t>
      </w:r>
      <w:r>
        <w:t xml:space="preserve"> from the Xi’an Satellite Control Center (aka the PLASSF’s Base 26); and land at one of two sites in Inner Mongolia operated by the two bases.</w:t>
      </w:r>
    </w:p>
    <w:p w14:paraId="7AA2EF8D" w14:textId="77777777" w:rsidR="00BB7DA3" w:rsidRDefault="00BB7DA3" w:rsidP="00BB7DA3"/>
    <w:p w14:paraId="57CCDE52" w14:textId="77777777" w:rsidR="00BB7DA3" w:rsidRDefault="00BB7DA3" w:rsidP="00BB7DA3">
      <w:pPr>
        <w:pStyle w:val="Heading4"/>
      </w:pPr>
      <w:r>
        <w:t>No link:</w:t>
      </w:r>
    </w:p>
    <w:p w14:paraId="6979D16B" w14:textId="77777777" w:rsidR="00BB7DA3" w:rsidRDefault="00BB7DA3" w:rsidP="00BB7DA3">
      <w:pPr>
        <w:pStyle w:val="Heading4"/>
        <w:numPr>
          <w:ilvl w:val="0"/>
          <w:numId w:val="12"/>
        </w:numPr>
        <w:tabs>
          <w:tab w:val="num" w:pos="0"/>
          <w:tab w:val="num" w:pos="360"/>
        </w:tabs>
        <w:ind w:left="0" w:firstLine="0"/>
      </w:pPr>
      <w:r>
        <w:t xml:space="preserve">Even if they’re right that they work on commercial projects to help each other – the larger iniative is space dominance which the aff doesn’t solve </w:t>
      </w:r>
    </w:p>
    <w:p w14:paraId="0163E9B7" w14:textId="77777777" w:rsidR="00BB7DA3" w:rsidRDefault="00BB7DA3" w:rsidP="00BB7DA3">
      <w:pPr>
        <w:pStyle w:val="Heading4"/>
        <w:numPr>
          <w:ilvl w:val="0"/>
          <w:numId w:val="12"/>
        </w:numPr>
        <w:tabs>
          <w:tab w:val="num" w:pos="0"/>
          <w:tab w:val="num" w:pos="360"/>
        </w:tabs>
        <w:ind w:left="0" w:firstLine="0"/>
      </w:pPr>
      <w:r>
        <w:t>their card literally says they’ve already militarized it so they don’t need alliances (which is what the impact ev is ABOUT, not alliances)</w:t>
      </w:r>
    </w:p>
    <w:p w14:paraId="7109BDE9" w14:textId="77777777" w:rsidR="00BB7DA3" w:rsidRPr="00C64542" w:rsidRDefault="00BB7DA3" w:rsidP="00BB7DA3">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DC788D6" w14:textId="77777777" w:rsidR="00BB7DA3" w:rsidRPr="00C64542" w:rsidRDefault="00BB7DA3" w:rsidP="00BB7DA3">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3B2608">
        <w:rPr>
          <w:rStyle w:val="StyleUnderline"/>
          <w:highlight w:val="yellow"/>
        </w:rPr>
        <w:t>sprinted to develop</w:t>
      </w:r>
      <w:r w:rsidRPr="003B2608">
        <w:rPr>
          <w:rStyle w:val="StyleUnderline"/>
        </w:rPr>
        <w:t xml:space="preserve"> </w:t>
      </w:r>
      <w:r w:rsidRPr="00E14504">
        <w:rPr>
          <w:rStyle w:val="StyleUnderline"/>
          <w:highlight w:val="green"/>
        </w:rPr>
        <w:t>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3B2608">
        <w:rPr>
          <w:rStyle w:val="StyleUnderline"/>
          <w:highlight w:val="yellow"/>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AD93C0F" w14:textId="77777777" w:rsidR="00BB7DA3" w:rsidRPr="00C64542" w:rsidRDefault="00BB7DA3" w:rsidP="00BB7DA3">
      <w:pPr>
        <w:rPr>
          <w:rStyle w:val="StyleUnderline"/>
        </w:rPr>
      </w:pPr>
      <w:r w:rsidRPr="00C0159B">
        <w:rPr>
          <w:sz w:val="12"/>
        </w:rPr>
        <w:lastRenderedPageBreak/>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AE1B569" w14:textId="77777777" w:rsidR="00BB7DA3" w:rsidRPr="00C0159B" w:rsidRDefault="00BB7DA3" w:rsidP="00BB7DA3">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FF94C31" w14:textId="77777777" w:rsidR="00BB7DA3" w:rsidRPr="00C64542" w:rsidRDefault="00BB7DA3" w:rsidP="00BB7DA3">
      <w:pPr>
        <w:rPr>
          <w:rStyle w:val="Emphasis"/>
        </w:rPr>
      </w:pPr>
      <w:r w:rsidRPr="00C64542">
        <w:rPr>
          <w:rStyle w:val="Emphasis"/>
        </w:rPr>
        <w:t>On the surface, that sounds innocuous. Who, after all, wants an arms race in space?</w:t>
      </w:r>
    </w:p>
    <w:p w14:paraId="29ECE5D8" w14:textId="77777777" w:rsidR="00BB7DA3" w:rsidRDefault="00BB7DA3" w:rsidP="00BB7DA3">
      <w:pPr>
        <w:rPr>
          <w:rStyle w:val="StyleUnderline"/>
        </w:rPr>
      </w:pPr>
      <w:r w:rsidRPr="00C0159B">
        <w:rPr>
          <w:sz w:val="12"/>
        </w:rPr>
        <w:t xml:space="preserve">The reality, however, is that </w:t>
      </w:r>
      <w:r w:rsidRPr="00E14504">
        <w:rPr>
          <w:rStyle w:val="Emphasis"/>
          <w:highlight w:val="green"/>
        </w:rPr>
        <w:t xml:space="preserve">China and Russia </w:t>
      </w:r>
      <w:r w:rsidRPr="003B2608">
        <w:rPr>
          <w:rStyle w:val="Emphasis"/>
          <w:highlight w:val="yellow"/>
        </w:rPr>
        <w:t>are already racing to field anti-satellite weapons</w:t>
      </w:r>
      <w:r w:rsidRPr="00C64542">
        <w:rPr>
          <w:rStyle w:val="Emphasis"/>
        </w:rPr>
        <w:t xml:space="preserve"> and </w:t>
      </w:r>
      <w:r w:rsidRPr="003B2608">
        <w:rPr>
          <w:rStyle w:val="Emphasis"/>
          <w:highlight w:val="yellow"/>
        </w:rPr>
        <w:t>have been for quite some time</w:t>
      </w:r>
      <w:r w:rsidRPr="003B2608">
        <w:rPr>
          <w:sz w:val="12"/>
          <w:highlight w:val="yellow"/>
        </w:rPr>
        <w:t>. “</w:t>
      </w:r>
      <w:r w:rsidRPr="003B2608">
        <w:rPr>
          <w:rStyle w:val="StyleUnderline"/>
          <w:highlight w:val="yellow"/>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3B2608">
        <w:rPr>
          <w:rStyle w:val="Emphasis"/>
          <w:highlight w:val="yellow"/>
        </w:rPr>
        <w:t>China and Russia, have militarized this domain.</w:t>
      </w:r>
      <w:r w:rsidRPr="003B2608">
        <w:rPr>
          <w:rStyle w:val="StyleUnderline"/>
          <w:highlight w:val="yellow"/>
        </w:rPr>
        <w:t>”</w:t>
      </w:r>
    </w:p>
    <w:p w14:paraId="7E9AA243" w14:textId="77777777" w:rsidR="00E947B1" w:rsidRDefault="00E947B1" w:rsidP="00E947B1">
      <w:pPr>
        <w:pStyle w:val="Heading3"/>
      </w:pPr>
      <w:r>
        <w:lastRenderedPageBreak/>
        <w:t>AT: ASAT Prolif</w:t>
      </w:r>
    </w:p>
    <w:p w14:paraId="0A183B6C" w14:textId="77777777" w:rsidR="001C7B5E" w:rsidRDefault="001C7B5E" w:rsidP="001C7B5E">
      <w:pPr>
        <w:pStyle w:val="Heading4"/>
      </w:pPr>
      <w:r>
        <w:t>No link – chronological is not equal to casual – their ev says ASATS is another example, not b/c of its space sector</w:t>
      </w:r>
    </w:p>
    <w:p w14:paraId="5EAC5920" w14:textId="77777777" w:rsidR="001C7B5E" w:rsidRPr="00E9083B" w:rsidRDefault="001C7B5E" w:rsidP="001C7B5E">
      <w:pPr>
        <w:rPr>
          <w:rStyle w:val="Style13ptBold"/>
        </w:rPr>
      </w:pPr>
      <w:r>
        <w:rPr>
          <w:rStyle w:val="Style13ptBold"/>
        </w:rPr>
        <w:t xml:space="preserve">1AC </w:t>
      </w:r>
      <w:r w:rsidRPr="00E9083B">
        <w:rPr>
          <w:rStyle w:val="Style13ptBold"/>
        </w:rPr>
        <w:t>Rajagopala</w:t>
      </w:r>
      <w:r>
        <w:rPr>
          <w:rStyle w:val="Style13ptBold"/>
        </w:rPr>
        <w:t xml:space="preserve">n 5/12 </w:t>
      </w:r>
      <w:r w:rsidRPr="00E9083B">
        <w:t>[</w:t>
      </w:r>
      <w:r w:rsidRPr="007248C6">
        <w:rPr>
          <w:sz w:val="16"/>
          <w:szCs w:val="16"/>
        </w:rPr>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4E417FD" w14:textId="77777777" w:rsidR="001C7B5E" w:rsidRPr="00E9083B" w:rsidRDefault="001C7B5E" w:rsidP="001C7B5E">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0D7905F4" w14:textId="77777777" w:rsidR="001C7B5E" w:rsidRPr="00711B24" w:rsidRDefault="001C7B5E" w:rsidP="001C7B5E">
      <w:pPr>
        <w:rPr>
          <w:sz w:val="12"/>
        </w:rPr>
      </w:pPr>
      <w:r w:rsidRPr="00217F72">
        <w:rPr>
          <w:rStyle w:val="StyleUnderline"/>
          <w:highlight w:val="yellow"/>
        </w:rPr>
        <w:t>Another example of China breaking norms</w:t>
      </w:r>
      <w:r w:rsidRPr="00E9083B">
        <w:rPr>
          <w:rStyle w:val="StyleUnderline"/>
        </w:rPr>
        <w:t xml:space="preserve"> and engaging in irresponsible </w:t>
      </w:r>
      <w:r w:rsidRPr="00E14504">
        <w:rPr>
          <w:rStyle w:val="StyleUnderline"/>
        </w:rPr>
        <w:t xml:space="preserve">behaviour in space </w:t>
      </w:r>
      <w:r w:rsidRPr="00217F72">
        <w:rPr>
          <w:rStyle w:val="StyleUnderline"/>
          <w:highlight w:val="yellow"/>
        </w:rPr>
        <w:t>is its ASAT test</w:t>
      </w:r>
      <w:r w:rsidRPr="00E9083B">
        <w:rPr>
          <w:rStyle w:val="StyleUnderline"/>
        </w:rPr>
        <w: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6E6083A" w14:textId="77777777" w:rsidR="001C7B5E" w:rsidRPr="00711B24" w:rsidRDefault="001C7B5E" w:rsidP="001C7B5E">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1D687D0" w14:textId="77777777" w:rsidR="001C7B5E" w:rsidRPr="00E9083B" w:rsidRDefault="001C7B5E" w:rsidP="001C7B5E">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4E252262" w14:textId="77777777" w:rsidR="001C7B5E" w:rsidRPr="00711B24" w:rsidRDefault="001C7B5E" w:rsidP="001C7B5E">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01A4F221" w14:textId="77777777" w:rsidR="001C7B5E" w:rsidRPr="00E9083B" w:rsidRDefault="001C7B5E" w:rsidP="001C7B5E">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2FE99E60" w14:textId="77777777" w:rsidR="001C7B5E" w:rsidRPr="00E9083B" w:rsidRDefault="001C7B5E" w:rsidP="001C7B5E">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06DA02B" w14:textId="77777777" w:rsidR="001C7B5E" w:rsidRPr="00711B24" w:rsidRDefault="001C7B5E" w:rsidP="001C7B5E">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78A6680C" w14:textId="77777777" w:rsidR="001C7B5E" w:rsidRPr="00B54899" w:rsidRDefault="001C7B5E" w:rsidP="001C7B5E"/>
    <w:p w14:paraId="22F2956D" w14:textId="77777777" w:rsidR="001C7B5E" w:rsidRDefault="001C7B5E" w:rsidP="001C7B5E"/>
    <w:p w14:paraId="4F5B389C" w14:textId="77777777" w:rsidR="001C7B5E" w:rsidRPr="00CF2B06" w:rsidRDefault="001C7B5E" w:rsidP="001C7B5E">
      <w:pPr>
        <w:keepNext/>
        <w:keepLines/>
        <w:spacing w:before="40" w:after="0"/>
        <w:outlineLvl w:val="3"/>
        <w:rPr>
          <w:rFonts w:eastAsia="MS Gothic" w:cs="Times New Roman"/>
          <w:b/>
          <w:iCs/>
          <w:sz w:val="26"/>
        </w:rPr>
      </w:pPr>
      <w:r w:rsidRPr="00CF2B06">
        <w:rPr>
          <w:rFonts w:eastAsia="MS Gothic" w:cs="Times New Roman"/>
          <w:b/>
          <w:iCs/>
          <w:sz w:val="26"/>
        </w:rPr>
        <w:t xml:space="preserve">Pursuit of </w:t>
      </w:r>
      <w:r>
        <w:rPr>
          <w:rFonts w:eastAsia="MS Gothic" w:cs="Times New Roman"/>
          <w:b/>
          <w:iCs/>
          <w:sz w:val="26"/>
        </w:rPr>
        <w:t>dominance</w:t>
      </w:r>
      <w:r w:rsidRPr="00CF2B06">
        <w:rPr>
          <w:rFonts w:eastAsia="MS Gothic" w:cs="Times New Roman"/>
          <w:b/>
          <w:iCs/>
          <w:sz w:val="26"/>
        </w:rPr>
        <w:t xml:space="preserve"> leads to Sino-Russia </w:t>
      </w:r>
      <w:r>
        <w:rPr>
          <w:rFonts w:eastAsia="MS Gothic" w:cs="Times New Roman"/>
          <w:b/>
          <w:iCs/>
          <w:sz w:val="26"/>
        </w:rPr>
        <w:t xml:space="preserve">alliance </w:t>
      </w:r>
    </w:p>
    <w:p w14:paraId="7997937B" w14:textId="77777777" w:rsidR="001C7B5E" w:rsidRPr="00CF2B06" w:rsidRDefault="001C7B5E" w:rsidP="001C7B5E">
      <w:pPr>
        <w:rPr>
          <w:rFonts w:eastAsia="Cambria"/>
          <w:b/>
          <w:bCs/>
          <w:sz w:val="26"/>
        </w:rPr>
      </w:pPr>
      <w:r w:rsidRPr="00CF2B06">
        <w:rPr>
          <w:rFonts w:eastAsia="Cambria"/>
          <w:b/>
          <w:bCs/>
          <w:sz w:val="26"/>
        </w:rPr>
        <w:t>Porter, DPhil, 19</w:t>
      </w:r>
    </w:p>
    <w:p w14:paraId="4701DB95" w14:textId="77777777" w:rsidR="001C7B5E" w:rsidRPr="00CF2B06" w:rsidRDefault="001C7B5E" w:rsidP="001C7B5E">
      <w:pPr>
        <w:rPr>
          <w:rFonts w:eastAsia="Cambria"/>
          <w:sz w:val="16"/>
        </w:rPr>
      </w:pPr>
      <w:r w:rsidRPr="00CF2B06">
        <w:rPr>
          <w:rFonts w:eastAsia="Cambria"/>
          <w:sz w:val="16"/>
        </w:rPr>
        <w:lastRenderedPageBreak/>
        <w:t xml:space="preserve">(Patrick, </w:t>
      </w:r>
      <w:r w:rsidRPr="00CF2B06">
        <w:rPr>
          <w:rFonts w:eastAsia="Cambria"/>
          <w:sz w:val="16"/>
          <w:szCs w:val="16"/>
        </w:rPr>
        <w:t>ModernHistory@Oxford, ProfInternationalSecurityAndStrategy@Birmingham</w:t>
      </w:r>
      <w:r w:rsidRPr="00CF2B06">
        <w:rPr>
          <w:rFonts w:eastAsia="Cambria"/>
          <w:sz w:val="16"/>
        </w:rPr>
        <w:t>, Advice for a Dark Age: Managing Great Power Competition, The Washington Quarterly, 42:1, 7-25)</w:t>
      </w:r>
    </w:p>
    <w:p w14:paraId="2D51AD62" w14:textId="77777777" w:rsidR="001C7B5E" w:rsidRPr="00CF2B06" w:rsidRDefault="001C7B5E" w:rsidP="001C7B5E">
      <w:pPr>
        <w:rPr>
          <w:rFonts w:eastAsia="Cambria"/>
          <w:u w:val="single"/>
        </w:rPr>
      </w:pPr>
      <w:r w:rsidRPr="00CF2B06">
        <w:rPr>
          <w:rFonts w:eastAsia="Cambria"/>
          <w:u w:val="single"/>
        </w:rPr>
        <w:t xml:space="preserve">Even </w:t>
      </w:r>
      <w:r w:rsidRPr="00CF2B06">
        <w:rPr>
          <w:rFonts w:eastAsia="Cambria"/>
          <w:highlight w:val="green"/>
          <w:u w:val="single"/>
        </w:rPr>
        <w:t>the U</w:t>
      </w:r>
      <w:r w:rsidRPr="00CF2B06">
        <w:rPr>
          <w:rFonts w:eastAsia="Cambria"/>
          <w:sz w:val="16"/>
        </w:rPr>
        <w:t xml:space="preserve">nited </w:t>
      </w:r>
      <w:r w:rsidRPr="00CF2B06">
        <w:rPr>
          <w:rFonts w:eastAsia="Cambria"/>
          <w:highlight w:val="green"/>
          <w:u w:val="single"/>
        </w:rPr>
        <w:t>S</w:t>
      </w:r>
      <w:r w:rsidRPr="00CF2B06">
        <w:rPr>
          <w:rFonts w:eastAsia="Cambria"/>
          <w:sz w:val="16"/>
        </w:rPr>
        <w:t xml:space="preserve">tates </w:t>
      </w:r>
      <w:r w:rsidRPr="00CF2B06">
        <w:rPr>
          <w:rFonts w:eastAsia="Cambria"/>
          <w:highlight w:val="green"/>
          <w:u w:val="single"/>
        </w:rPr>
        <w:t>cannot</w:t>
      </w:r>
      <w:r w:rsidRPr="00CF2B06">
        <w:rPr>
          <w:rFonts w:eastAsia="Cambria"/>
          <w:sz w:val="16"/>
        </w:rPr>
        <w:t xml:space="preserve"> prudently </w:t>
      </w:r>
      <w:r w:rsidRPr="00CF2B06">
        <w:rPr>
          <w:rFonts w:eastAsia="Cambria"/>
          <w:highlight w:val="green"/>
          <w:u w:val="single"/>
        </w:rPr>
        <w:t>take on</w:t>
      </w:r>
      <w:r w:rsidRPr="00CF2B06">
        <w:rPr>
          <w:rFonts w:eastAsia="Cambria"/>
          <w:u w:val="single"/>
        </w:rPr>
        <w:t xml:space="preserve"> every adversary on </w:t>
      </w:r>
      <w:r w:rsidRPr="00CF2B06">
        <w:rPr>
          <w:rFonts w:eastAsia="Cambria"/>
          <w:highlight w:val="green"/>
          <w:u w:val="single"/>
        </w:rPr>
        <w:t>multiple fronts</w:t>
      </w:r>
      <w:r w:rsidRPr="00CF2B06">
        <w:rPr>
          <w:rFonts w:eastAsia="Cambria"/>
          <w:u w:val="single"/>
        </w:rPr>
        <w:t>.</w:t>
      </w:r>
      <w:r w:rsidRPr="00CF2B06">
        <w:rPr>
          <w:rFonts w:eastAsia="Cambria"/>
          <w:sz w:val="16"/>
        </w:rPr>
        <w:t xml:space="preserve"> </w:t>
      </w:r>
      <w:r w:rsidRPr="00CF2B06">
        <w:rPr>
          <w:rFonts w:eastAsia="Cambria"/>
          <w:u w:val="single"/>
        </w:rPr>
        <w:t>The costs</w:t>
      </w:r>
      <w:r w:rsidRPr="00CF2B06">
        <w:rPr>
          <w:rFonts w:eastAsia="Cambria"/>
          <w:sz w:val="16"/>
        </w:rPr>
        <w:t xml:space="preserve"> of military campaigns against these adversaries in their backyards, whether in the Baltic States or Taiwan, </w:t>
      </w:r>
      <w:r w:rsidRPr="00CF2B06">
        <w:rPr>
          <w:rFonts w:eastAsia="Cambria"/>
          <w:u w:val="single"/>
        </w:rPr>
        <w:t>would outstrip the losses that the U.S. military has sustained in decades</w:t>
      </w:r>
      <w:r w:rsidRPr="00CF2B06">
        <w:rPr>
          <w:rFonts w:eastAsia="Cambria"/>
          <w:sz w:val="16"/>
        </w:rPr>
        <w:t xml:space="preserve">. Short of all-out conflict, </w:t>
      </w:r>
      <w:r w:rsidRPr="00CF2B06">
        <w:rPr>
          <w:rFonts w:eastAsia="Cambria"/>
          <w:u w:val="single"/>
        </w:rPr>
        <w:t xml:space="preserve">to mobilize for dominance and </w:t>
      </w:r>
      <w:r w:rsidRPr="00CF2B06">
        <w:rPr>
          <w:rFonts w:eastAsia="Cambria"/>
          <w:b/>
          <w:iCs/>
          <w:u w:val="single"/>
        </w:rPr>
        <w:t>risk escalation on multiple such fronts</w:t>
      </w:r>
      <w:r w:rsidRPr="00CF2B06">
        <w:rPr>
          <w:rFonts w:eastAsia="Cambria"/>
          <w:u w:val="single"/>
        </w:rPr>
        <w:t xml:space="preserve"> would court several dangers</w:t>
      </w:r>
      <w:r w:rsidRPr="00CF2B06">
        <w:rPr>
          <w:rFonts w:eastAsia="Cambria"/>
          <w:sz w:val="16"/>
        </w:rPr>
        <w:t xml:space="preserve">. </w:t>
      </w:r>
      <w:r w:rsidRPr="00CF2B06">
        <w:rPr>
          <w:rFonts w:eastAsia="Cambria"/>
          <w:highlight w:val="green"/>
          <w:u w:val="single"/>
        </w:rPr>
        <w:t xml:space="preserve">It would </w:t>
      </w:r>
      <w:r w:rsidRPr="00CF2B06">
        <w:rPr>
          <w:rFonts w:eastAsia="Cambria"/>
          <w:b/>
          <w:iCs/>
          <w:highlight w:val="green"/>
          <w:u w:val="single"/>
        </w:rPr>
        <w:t>overstretch the country</w:t>
      </w:r>
      <w:r w:rsidRPr="00CF2B06">
        <w:rPr>
          <w:rFonts w:eastAsia="Cambria"/>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CF2B06">
        <w:rPr>
          <w:rFonts w:eastAsia="Cambria"/>
          <w:u w:val="single"/>
        </w:rPr>
        <w:t>If</w:t>
      </w:r>
      <w:r w:rsidRPr="00CF2B06">
        <w:rPr>
          <w:rFonts w:eastAsia="Cambria"/>
          <w:sz w:val="16"/>
        </w:rPr>
        <w:t xml:space="preserve"> in such conditions, </w:t>
      </w:r>
      <w:r w:rsidRPr="00CF2B06">
        <w:rPr>
          <w:rFonts w:eastAsia="Cambria"/>
          <w:u w:val="single"/>
        </w:rPr>
        <w:t>current expenditure is not enough to buy unchallengeable military preponderance</w:t>
      </w:r>
      <w:r w:rsidRPr="00CF2B06">
        <w:rPr>
          <w:rFonts w:eastAsia="Cambria"/>
          <w:sz w:val="16"/>
        </w:rPr>
        <w:t>—</w:t>
      </w:r>
      <w:r w:rsidRPr="00CF2B06">
        <w:rPr>
          <w:rFonts w:eastAsia="Cambria"/>
          <w:u w:val="single"/>
        </w:rPr>
        <w:t>and it may not be</w:t>
      </w:r>
      <w:r w:rsidRPr="00CF2B06">
        <w:rPr>
          <w:rFonts w:eastAsia="Cambria"/>
          <w:sz w:val="16"/>
        </w:rPr>
        <w:t>—</w:t>
      </w:r>
      <w:r w:rsidRPr="00CF2B06">
        <w:rPr>
          <w:rFonts w:eastAsia="Cambria"/>
          <w:u w:val="single"/>
        </w:rPr>
        <w:t xml:space="preserve">then the failure lies not in the failure to spend even more. </w:t>
      </w:r>
      <w:r w:rsidRPr="00CF2B06">
        <w:rPr>
          <w:rFonts w:eastAsia="Cambria"/>
          <w:sz w:val="16"/>
        </w:rPr>
        <w:t xml:space="preserve">Neither is the answer to sacrifice the quality of civic life at home to service the cause of preponderance abroad. </w:t>
      </w:r>
      <w:r w:rsidRPr="00CF2B06">
        <w:rPr>
          <w:rFonts w:eastAsia="Cambria"/>
          <w:u w:val="single"/>
        </w:rPr>
        <w:t>The old “</w:t>
      </w:r>
      <w:r w:rsidRPr="00CF2B06">
        <w:rPr>
          <w:rFonts w:eastAsia="Cambria"/>
          <w:highlight w:val="green"/>
          <w:u w:val="single"/>
        </w:rPr>
        <w:t>two war standard</w:t>
      </w:r>
      <w:r w:rsidRPr="00CF2B06">
        <w:rPr>
          <w:rFonts w:eastAsia="Cambria"/>
          <w:sz w:val="16"/>
        </w:rPr>
        <w:t xml:space="preserve">,” a planning construct whereby the United States configures its forces to conduct two regional conflicts at once, </w:t>
      </w:r>
      <w:r w:rsidRPr="00CF2B06">
        <w:rPr>
          <w:rFonts w:eastAsia="Cambria"/>
          <w:highlight w:val="green"/>
          <w:u w:val="single"/>
        </w:rPr>
        <w:t xml:space="preserve">would be unsustainably demanding </w:t>
      </w:r>
      <w:r w:rsidRPr="00CF2B06">
        <w:rPr>
          <w:rFonts w:eastAsia="Cambria"/>
          <w:u w:val="single"/>
        </w:rPr>
        <w:t xml:space="preserve">against more than one peer competitor, </w:t>
      </w:r>
      <w:r w:rsidRPr="00CF2B06">
        <w:rPr>
          <w:rFonts w:eastAsia="Cambria"/>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CF2B06">
        <w:rPr>
          <w:rFonts w:eastAsia="Cambria"/>
          <w:highlight w:val="green"/>
          <w:u w:val="single"/>
        </w:rPr>
        <w:t>The problem lies</w:t>
      </w:r>
      <w:r w:rsidRPr="00CF2B06">
        <w:rPr>
          <w:rFonts w:eastAsia="Cambria"/>
          <w:u w:val="single"/>
        </w:rPr>
        <w:t xml:space="preserve">, rather, </w:t>
      </w:r>
      <w:r w:rsidRPr="00CF2B06">
        <w:rPr>
          <w:rFonts w:eastAsia="Cambria"/>
          <w:highlight w:val="green"/>
          <w:u w:val="single"/>
        </w:rPr>
        <w:t>in</w:t>
      </w:r>
      <w:r w:rsidRPr="00CF2B06">
        <w:rPr>
          <w:rFonts w:eastAsia="Cambria"/>
          <w:u w:val="single"/>
        </w:rPr>
        <w:t xml:space="preserve"> </w:t>
      </w:r>
      <w:r w:rsidRPr="00CF2B06">
        <w:rPr>
          <w:rFonts w:eastAsia="Cambria"/>
          <w:b/>
          <w:iCs/>
          <w:u w:val="single"/>
        </w:rPr>
        <w:t xml:space="preserve">the inflexible </w:t>
      </w:r>
      <w:r w:rsidRPr="00CF2B06">
        <w:rPr>
          <w:rFonts w:eastAsia="Cambria"/>
          <w:b/>
          <w:iCs/>
          <w:highlight w:val="green"/>
          <w:u w:val="single"/>
        </w:rPr>
        <w:t>pursuit of hegemony itself</w:t>
      </w:r>
      <w:r w:rsidRPr="00CF2B06">
        <w:rPr>
          <w:rFonts w:eastAsia="Cambria"/>
          <w:highlight w:val="green"/>
          <w:u w:val="single"/>
        </w:rPr>
        <w:t xml:space="preserve">, and the </w:t>
      </w:r>
      <w:r w:rsidRPr="00CF2B06">
        <w:rPr>
          <w:rFonts w:eastAsia="Cambria"/>
          <w:b/>
          <w:iCs/>
          <w:highlight w:val="green"/>
          <w:u w:val="single"/>
        </w:rPr>
        <w:t>failure to balance commitments</w:t>
      </w:r>
      <w:r w:rsidRPr="00CF2B06">
        <w:rPr>
          <w:rFonts w:eastAsia="Cambria"/>
          <w:u w:val="single"/>
        </w:rPr>
        <w:t xml:space="preserve"> with scarce resources. To attempt </w:t>
      </w:r>
      <w:r w:rsidRPr="00CF2B06">
        <w:rPr>
          <w:rFonts w:eastAsia="Cambria"/>
          <w:highlight w:val="green"/>
          <w:u w:val="single"/>
        </w:rPr>
        <w:t>to suppress every adversary</w:t>
      </w:r>
      <w:r w:rsidRPr="00CF2B06">
        <w:rPr>
          <w:rFonts w:eastAsia="Cambria"/>
          <w:u w:val="single"/>
        </w:rPr>
        <w:t xml:space="preserve"> simultaneously</w:t>
      </w:r>
      <w:r w:rsidRPr="00CF2B06">
        <w:rPr>
          <w:rFonts w:eastAsia="Cambria"/>
          <w:sz w:val="16"/>
        </w:rPr>
        <w:t xml:space="preserve"> would </w:t>
      </w:r>
      <w:r w:rsidRPr="00CF2B06">
        <w:rPr>
          <w:rFonts w:eastAsia="Cambria"/>
          <w:b/>
          <w:iCs/>
          <w:highlight w:val="green"/>
          <w:u w:val="single"/>
        </w:rPr>
        <w:t>drive adversaries together, creating hostile coalitions</w:t>
      </w:r>
      <w:r w:rsidRPr="00CF2B06">
        <w:rPr>
          <w:rFonts w:eastAsia="Cambria"/>
          <w:sz w:val="16"/>
        </w:rPr>
        <w:t xml:space="preserve">. </w:t>
      </w:r>
    </w:p>
    <w:p w14:paraId="0F3A8FA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63101"/>
    <w:multiLevelType w:val="hybridMultilevel"/>
    <w:tmpl w:val="BB202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79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B5E"/>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93B"/>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EA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04D9"/>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B7DA3"/>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3905"/>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7B1"/>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5BC97F"/>
  <w14:defaultImageDpi w14:val="300"/>
  <w15:docId w15:val="{1BEE4986-83EF-B14A-BC5B-EDD5C463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47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D79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79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79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5D79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79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93B"/>
  </w:style>
  <w:style w:type="character" w:customStyle="1" w:styleId="Heading1Char">
    <w:name w:val="Heading 1 Char"/>
    <w:aliases w:val="Pocket Char"/>
    <w:basedOn w:val="DefaultParagraphFont"/>
    <w:link w:val="Heading1"/>
    <w:uiPriority w:val="9"/>
    <w:rsid w:val="005D79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793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793B"/>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t Char"/>
    <w:basedOn w:val="DefaultParagraphFont"/>
    <w:link w:val="Heading4"/>
    <w:uiPriority w:val="9"/>
    <w:rsid w:val="005D79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793B"/>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1"/>
    <w:qFormat/>
    <w:rsid w:val="005D793B"/>
    <w:rPr>
      <w:b/>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5D793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D793B"/>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5D793B"/>
    <w:rPr>
      <w:color w:val="auto"/>
      <w:u w:val="none"/>
    </w:rPr>
  </w:style>
  <w:style w:type="paragraph" w:styleId="DocumentMap">
    <w:name w:val="Document Map"/>
    <w:basedOn w:val="Normal"/>
    <w:link w:val="DocumentMapChar"/>
    <w:uiPriority w:val="99"/>
    <w:semiHidden/>
    <w:unhideWhenUsed/>
    <w:rsid w:val="005D793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D793B"/>
    <w:rPr>
      <w:rFonts w:ascii="Lucida Grande" w:hAnsi="Lucida Grande" w:cs="Lucida Grande"/>
      <w:sz w:val="22"/>
    </w:rPr>
  </w:style>
  <w:style w:type="paragraph" w:customStyle="1" w:styleId="textbold">
    <w:name w:val="text bold"/>
    <w:basedOn w:val="Normal"/>
    <w:link w:val="Emphasis"/>
    <w:uiPriority w:val="20"/>
    <w:qFormat/>
    <w:rsid w:val="00E947B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E947B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947B1"/>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E947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eakingdefense.com/tag/outer-space-treaty/" TargetMode="External"/><Relationship Id="rId18" Type="http://schemas.openxmlformats.org/officeDocument/2006/relationships/hyperlink" Target="https://www.wilsoncenter.org/article/global-legal-landscape-space-who-writes-rules-final-frontier" TargetMode="External"/><Relationship Id="rId3" Type="http://schemas.openxmlformats.org/officeDocument/2006/relationships/customXml" Target="../customXml/item3.xml"/><Relationship Id="rId21" Type="http://schemas.openxmlformats.org/officeDocument/2006/relationships/hyperlink" Target="https://www.defenseone.com/ideas/2021/07/chinas-space-program-more-military-you-might-think/183790/" TargetMode="External"/><Relationship Id="rId7" Type="http://schemas.openxmlformats.org/officeDocument/2006/relationships/settings" Target="settings.xml"/><Relationship Id="rId12" Type="http://schemas.openxmlformats.org/officeDocument/2006/relationships/hyperlink" Target="https://breakingdefense.com/2021/04/us-should-push-new-space-treaty-atlantic-council/" TargetMode="External"/><Relationship Id="rId17" Type="http://schemas.openxmlformats.org/officeDocument/2006/relationships/hyperlink" Target="https://www.reuters.com/article/us-arms-space/china-russia-to-offer-treaty-to-ban-arms-in-space-idUSL2578979020080125" TargetMode="External"/><Relationship Id="rId2" Type="http://schemas.openxmlformats.org/officeDocument/2006/relationships/customXml" Target="../customXml/item2.xml"/><Relationship Id="rId16" Type="http://schemas.openxmlformats.org/officeDocument/2006/relationships/hyperlink" Target="https://breakingdefense.com/tag/space-resource-extraction/" TargetMode="External"/><Relationship Id="rId20" Type="http://schemas.openxmlformats.org/officeDocument/2006/relationships/hyperlink" Target="https://digitalcommons.unl.edu/cgi/viewcontent.cgi?referer=&amp;httpsredir=1&amp;article=1086&amp;context=spacela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5" Type="http://schemas.openxmlformats.org/officeDocument/2006/relationships/numbering" Target="numbering.xml"/><Relationship Id="rId15" Type="http://schemas.openxmlformats.org/officeDocument/2006/relationships/hyperlink" Target="https://breakingdefense.com/2021/03/the-space-rush-new-us-strategy-must-bring-order-regulation/" TargetMode="External"/><Relationship Id="rId23" Type="http://schemas.openxmlformats.org/officeDocument/2006/relationships/theme" Target="theme/theme1.xm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hyperlink" Target="https://www.atlanticcouncil.org/wp-content/uploads/2021/04/TheFutureofSecurityinSpace.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22</Pages>
  <Words>9147</Words>
  <Characters>52141</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7</cp:revision>
  <dcterms:created xsi:type="dcterms:W3CDTF">2022-01-14T22:31:00Z</dcterms:created>
  <dcterms:modified xsi:type="dcterms:W3CDTF">2022-01-14T22:54:00Z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