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9FF47" w14:textId="4FB780D0" w:rsidR="00E42E4C" w:rsidRDefault="00D81FAB" w:rsidP="00D81FAB">
      <w:pPr>
        <w:pStyle w:val="Heading1"/>
      </w:pPr>
      <w:r>
        <w:t>Bronx Octas</w:t>
      </w:r>
    </w:p>
    <w:p w14:paraId="4DD57D75" w14:textId="123ADFCD" w:rsidR="00D81FAB" w:rsidRDefault="00D81FAB" w:rsidP="00D81FAB"/>
    <w:p w14:paraId="77A87D55" w14:textId="15DD191F" w:rsidR="00D81FAB" w:rsidRDefault="00D81FAB" w:rsidP="00D81FAB"/>
    <w:p w14:paraId="5E197BD3" w14:textId="5A7C1A5E" w:rsidR="00D81FAB" w:rsidRDefault="00D81FAB" w:rsidP="00D81FAB">
      <w:pPr>
        <w:pStyle w:val="Heading1"/>
      </w:pPr>
      <w:r>
        <w:lastRenderedPageBreak/>
        <w:t>T</w:t>
      </w:r>
    </w:p>
    <w:p w14:paraId="660C7B63" w14:textId="07E66CBF" w:rsidR="00D81FAB" w:rsidRDefault="00D81FAB" w:rsidP="00D81FAB"/>
    <w:p w14:paraId="7E8E0247" w14:textId="77777777" w:rsidR="00D81FAB" w:rsidRDefault="00D81FAB" w:rsidP="00D81FAB">
      <w:pPr>
        <w:pStyle w:val="Heading4"/>
      </w:pPr>
      <w:r>
        <w:t>Interpretation: medicine means only treatment and cure – affs cannot defend medical interventions, which is distinct</w:t>
      </w:r>
    </w:p>
    <w:p w14:paraId="28FA4B57" w14:textId="77777777" w:rsidR="00D81FAB" w:rsidRPr="00EF7BFC" w:rsidRDefault="00D81FAB" w:rsidP="00D81FAB">
      <w:r w:rsidRPr="00EF7BFC">
        <w:rPr>
          <w:rStyle w:val="Style13ptBold"/>
        </w:rPr>
        <w:t>Elbe 10</w:t>
      </w:r>
      <w:r>
        <w:t xml:space="preserve"> </w:t>
      </w:r>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252911AA" w14:textId="77777777" w:rsidR="00D81FAB" w:rsidRPr="005B0D09" w:rsidRDefault="00D81FAB" w:rsidP="00D81FAB">
      <w:r w:rsidRPr="005B0D09">
        <w:t xml:space="preserve">Yet here too </w:t>
      </w:r>
      <w:r w:rsidRPr="005B0D09">
        <w:rPr>
          <w:rStyle w:val="StyleUnderline"/>
        </w:rPr>
        <w:t>we must be careful not to overlook other types of medical intervention simultaneously pursued by the 'social' arm of modern medicine</w:t>
      </w:r>
      <w:r w:rsidRPr="005B0D09">
        <w:t xml:space="preserve"> at the population level. </w:t>
      </w:r>
      <w:r w:rsidRPr="005B0D09">
        <w:rPr>
          <w:rStyle w:val="StyleUnderline"/>
        </w:rPr>
        <w:t xml:space="preserve">Vaccines </w:t>
      </w:r>
      <w:proofErr w:type="gramStart"/>
      <w:r w:rsidRPr="005B0D09">
        <w:rPr>
          <w:rStyle w:val="StyleUnderline"/>
        </w:rPr>
        <w:t>in particular continue</w:t>
      </w:r>
      <w:proofErr w:type="gramEnd"/>
      <w:r w:rsidRPr="005B0D09">
        <w:rPr>
          <w:rStyle w:val="StyleUnderline"/>
        </w:rPr>
        <w:t xml:space="preserve"> to be particularly important medical interventions that repeatedly surface in a variety of different health security </w:t>
      </w:r>
      <w:proofErr w:type="spellStart"/>
      <w:r w:rsidRPr="005B0D09">
        <w:rPr>
          <w:rStyle w:val="StyleUnderline"/>
        </w:rPr>
        <w:t>delib</w:t>
      </w:r>
      <w:proofErr w:type="spellEnd"/>
      <w:r w:rsidRPr="005B0D09">
        <w:rPr>
          <w:rStyle w:val="StyleUnderline"/>
        </w:rPr>
        <w:t xml:space="preserve">- </w:t>
      </w:r>
      <w:proofErr w:type="spellStart"/>
      <w:r w:rsidRPr="005B0D09">
        <w:rPr>
          <w:rStyle w:val="StyleUnderline"/>
        </w:rPr>
        <w:t>erations</w:t>
      </w:r>
      <w:proofErr w:type="spellEnd"/>
      <w:r w:rsidRPr="005B0D09">
        <w:t xml:space="preserve">. </w:t>
      </w:r>
      <w:r w:rsidRPr="005B0D09">
        <w:rPr>
          <w:rStyle w:val="Emphasis"/>
        </w:rPr>
        <w:t xml:space="preserve">Strictly speaking, </w:t>
      </w:r>
      <w:r w:rsidRPr="005B0D09">
        <w:rPr>
          <w:rStyle w:val="Emphasis"/>
          <w:highlight w:val="yellow"/>
        </w:rPr>
        <w:t>vaccines are not medicines</w:t>
      </w:r>
      <w:r w:rsidRPr="005B0D09">
        <w:rPr>
          <w:rStyle w:val="StyleUnderline"/>
        </w:rPr>
        <w:t xml:space="preserve"> because </w:t>
      </w:r>
      <w:r w:rsidRPr="005B0D09">
        <w:rPr>
          <w:rStyle w:val="Emphasis"/>
          <w:highlight w:val="yellow"/>
        </w:rPr>
        <w:t xml:space="preserve">they consist of </w:t>
      </w:r>
      <w:r w:rsidRPr="005B0D09">
        <w:rPr>
          <w:rStyle w:val="Emphasis"/>
        </w:rPr>
        <w:t xml:space="preserve">small concentrations of </w:t>
      </w:r>
      <w:r w:rsidRPr="005B0D09">
        <w:rPr>
          <w:rStyle w:val="Emphasis"/>
          <w:highlight w:val="yellow"/>
        </w:rPr>
        <w:t>disease-causing microbes</w:t>
      </w:r>
      <w:r w:rsidRPr="005B0D09">
        <w:rPr>
          <w:rStyle w:val="StyleUnderline"/>
        </w:rPr>
        <w:t xml:space="preserve"> (or their derivatives) </w:t>
      </w:r>
      <w:r w:rsidRPr="005B0D09">
        <w:rPr>
          <w:rStyle w:val="Emphasis"/>
        </w:rPr>
        <w:t>used to enhance a person's immuno-response to a future infection</w:t>
      </w:r>
      <w:r w:rsidRPr="005B0D09">
        <w:rPr>
          <w:rStyle w:val="StyleUnderline"/>
        </w:rPr>
        <w:t>.</w:t>
      </w:r>
      <w:r w:rsidRPr="005B0D09">
        <w:t xml:space="preserve"> As a public health measure, </w:t>
      </w:r>
      <w:r w:rsidRPr="005B0D09">
        <w:rPr>
          <w:rStyle w:val="StyleUnderline"/>
        </w:rPr>
        <w:t>vaccines have therefore also been largely sidelined in the existing medicalization literature</w:t>
      </w:r>
      <w:r w:rsidRPr="005B0D09">
        <w:t>. Yet</w:t>
      </w:r>
      <w:proofErr w:type="gramStart"/>
      <w:r w:rsidRPr="005B0D09">
        <w:t xml:space="preserve">, </w:t>
      </w:r>
      <w:r w:rsidRPr="005B0D09">
        <w:rPr>
          <w:rStyle w:val="StyleUnderline"/>
        </w:rPr>
        <w:t xml:space="preserve">generally speaking, </w:t>
      </w:r>
      <w:r w:rsidRPr="005B0D09">
        <w:rPr>
          <w:rStyle w:val="StyleUnderline"/>
          <w:highlight w:val="yellow"/>
        </w:rPr>
        <w:t>vaccines</w:t>
      </w:r>
      <w:proofErr w:type="gramEnd"/>
      <w:r w:rsidRPr="005B0D09">
        <w:rPr>
          <w:rStyle w:val="StyleUnderline"/>
        </w:rPr>
        <w:t xml:space="preserve"> too </w:t>
      </w:r>
      <w:r w:rsidRPr="005B0D09">
        <w:rPr>
          <w:rStyle w:val="StyleUnderline"/>
          <w:highlight w:val="yellow"/>
        </w:rPr>
        <w:t>can be considered</w:t>
      </w:r>
      <w:r w:rsidRPr="005B0D09">
        <w:rPr>
          <w:rStyle w:val="StyleUnderline"/>
        </w:rPr>
        <w:t xml:space="preserve"> as </w:t>
      </w:r>
      <w:r w:rsidRPr="005B0D09">
        <w:rPr>
          <w:rStyle w:val="StyleUnderline"/>
          <w:highlight w:val="yellow"/>
        </w:rPr>
        <w:t>medical interventions</w:t>
      </w:r>
      <w:r w:rsidRPr="005B0D09">
        <w:t xml:space="preserve">. </w:t>
      </w:r>
      <w:r w:rsidRPr="005B0D09">
        <w:rPr>
          <w:rStyle w:val="StyleUnderline"/>
          <w:highlight w:val="yellow"/>
        </w:rPr>
        <w:t>That is</w:t>
      </w:r>
      <w:r w:rsidRPr="005B0D09">
        <w:rPr>
          <w:rStyle w:val="StyleUnderline"/>
        </w:rPr>
        <w:t xml:space="preserve"> certainly </w:t>
      </w:r>
      <w:r w:rsidRPr="005B0D09">
        <w:rPr>
          <w:rStyle w:val="StyleUnderline"/>
          <w:highlight w:val="yellow"/>
        </w:rPr>
        <w:t>how</w:t>
      </w:r>
      <w:r w:rsidRPr="005B0D09">
        <w:rPr>
          <w:rStyle w:val="StyleUnderline"/>
        </w:rPr>
        <w:t xml:space="preserve"> </w:t>
      </w:r>
      <w:r w:rsidRPr="005B0D09">
        <w:rPr>
          <w:rStyle w:val="StyleUnderline"/>
          <w:highlight w:val="yellow"/>
        </w:rPr>
        <w:t>the World Health Organization views them</w:t>
      </w:r>
      <w:r w:rsidRPr="005B0D09">
        <w:rPr>
          <w:rStyle w:val="StyleUnderline"/>
        </w:rPr>
        <w:t xml:space="preserve">, pointing out that </w:t>
      </w:r>
      <w:r w:rsidRPr="005B0D09">
        <w:rPr>
          <w:rStyle w:val="StyleUnderline"/>
          <w:highlight w:val="yellow"/>
        </w:rPr>
        <w:t>'vaccines are</w:t>
      </w:r>
      <w:r w:rsidRPr="005B0D09">
        <w:rPr>
          <w:rStyle w:val="StyleUnderline"/>
        </w:rPr>
        <w:t xml:space="preserve"> among the most important </w:t>
      </w:r>
      <w:r w:rsidRPr="005B0D09">
        <w:rPr>
          <w:rStyle w:val="StyleUnderline"/>
          <w:highlight w:val="yellow"/>
        </w:rPr>
        <w:t>medical interventions</w:t>
      </w:r>
      <w:r w:rsidRPr="005B0D09">
        <w:rPr>
          <w:rStyle w:val="StyleUnderline"/>
        </w:rPr>
        <w:t xml:space="preserve"> for reducing illness and deaths' available today</w:t>
      </w:r>
      <w:r w:rsidRPr="005B0D09">
        <w:t xml:space="preserve"> (WHO 2009a). Whereas </w:t>
      </w:r>
      <w:r w:rsidRPr="005B0D09">
        <w:rPr>
          <w:rStyle w:val="StyleUnderline"/>
        </w:rPr>
        <w:t>pills and other therapies mark the tools of clinical medicine</w:t>
      </w:r>
      <w:r w:rsidRPr="005B0D09">
        <w:t xml:space="preserve">, </w:t>
      </w:r>
      <w:r w:rsidRPr="005B0D09">
        <w:rPr>
          <w:rStyle w:val="StyleUnderline"/>
        </w:rPr>
        <w:t>vaccines play a crucial part in the arsenal of</w:t>
      </w:r>
      <w:r w:rsidRPr="005B0D09">
        <w:t xml:space="preserve"> 'social' medicine and </w:t>
      </w:r>
      <w:r w:rsidRPr="005B0D09">
        <w:rPr>
          <w:rStyle w:val="StyleUnderline"/>
        </w:rPr>
        <w:t>public health</w:t>
      </w:r>
      <w:r w:rsidRPr="005B0D09">
        <w:t xml:space="preserve">. Developing and rolling out of new vaccines against a range of current (and future) diseases therefore represents further evidence of how the rise of health security is also encouraging security to be </w:t>
      </w:r>
      <w:proofErr w:type="spellStart"/>
      <w:r w:rsidRPr="005B0D09">
        <w:t>practised</w:t>
      </w:r>
      <w:proofErr w:type="spellEnd"/>
      <w:r w:rsidRPr="005B0D09">
        <w:t xml:space="preserve"> through the introduction of new medical interventions in society. </w:t>
      </w:r>
    </w:p>
    <w:p w14:paraId="33975E0E" w14:textId="77777777" w:rsidR="00D81FAB" w:rsidRDefault="00D81FAB" w:rsidP="00D81FAB">
      <w:pPr>
        <w:pStyle w:val="Heading4"/>
      </w:pPr>
      <w:r>
        <w:t>Standards:</w:t>
      </w:r>
    </w:p>
    <w:p w14:paraId="51001ADF" w14:textId="77777777" w:rsidR="00D81FAB" w:rsidRPr="00E254B4" w:rsidRDefault="00D81FAB" w:rsidP="00D81FAB">
      <w:pPr>
        <w:pStyle w:val="Heading4"/>
      </w:pPr>
      <w:r>
        <w:t>1. Limits – allowing any patented medical intervention allows testing methods, scanning machinery, and tracing software – it takes away generics like innovation which are specific to pharmaceutical development, not preventative measures, which takes away our main IP good argument</w:t>
      </w:r>
    </w:p>
    <w:p w14:paraId="0C13CA69" w14:textId="77777777" w:rsidR="00D81FAB" w:rsidRPr="00E254B4" w:rsidRDefault="00D81FAB" w:rsidP="00D81FAB">
      <w:r w:rsidRPr="00E254B4">
        <w:rPr>
          <w:rStyle w:val="Style13ptBold"/>
        </w:rPr>
        <w:t>Reis ‘6</w:t>
      </w:r>
      <w:r>
        <w:t xml:space="preserve"> (</w:t>
      </w:r>
      <w:proofErr w:type="spellStart"/>
      <w:r>
        <w:t>Tarcísio</w:t>
      </w:r>
      <w:proofErr w:type="spellEnd"/>
      <w:r>
        <w:t xml:space="preserve"> Hardman Reis, PhD in International Law from the University of Lausanne, Switzerland) The Role of Intellectual Property in the Global Challenge for Immunization, 22 June 2006, </w:t>
      </w:r>
      <w:r w:rsidRPr="00E254B4">
        <w:t>https://onlinelibrary.wiley.com/doi/abs/10.1111/j.1422-2213.2006.00284.x</w:t>
      </w:r>
    </w:p>
    <w:p w14:paraId="6E48D91C" w14:textId="77777777" w:rsidR="00D81FAB" w:rsidRDefault="00D81FAB" w:rsidP="00D81FAB">
      <w:pPr>
        <w:pStyle w:val="ListParagraph"/>
        <w:numPr>
          <w:ilvl w:val="0"/>
          <w:numId w:val="12"/>
        </w:numPr>
      </w:pPr>
      <w:r>
        <w:t xml:space="preserve">IP and vaccines: a troubled relationship </w:t>
      </w:r>
    </w:p>
    <w:p w14:paraId="7BBE057F" w14:textId="77777777" w:rsidR="00D81FAB" w:rsidRDefault="00D81FAB" w:rsidP="00D81FAB">
      <w:r>
        <w:t xml:space="preserve">The Doha Declaration12 is considered to be the ultimate step in developing a common strategy on access to medicines.13 The suppression of the term ‘‘vaccines’’ from the final text of the Doha Declaration did not clarify the ambiguity of its application towards vaccines.14 Also, the later ‘‘Decision on the implementation of paragraph 6 of the Doha Declaration on the Trade-Related Aspects of Intellectual Property Rights (TRIPS) agreement and public health’’15, establishing an international policy for drugs, failed to bring new elements to this issue: </w:t>
      </w:r>
    </w:p>
    <w:p w14:paraId="43E5E2EE" w14:textId="77777777" w:rsidR="00D81FAB" w:rsidRDefault="00D81FAB" w:rsidP="00D81FAB">
      <w:r w:rsidRPr="00F01A21">
        <w:rPr>
          <w:rStyle w:val="StyleUnderline"/>
        </w:rPr>
        <w:lastRenderedPageBreak/>
        <w:t xml:space="preserve">Though access to medicines was the main preoccupation that led to the Doha Declaration, the Declaration covers not only medicines, but any product, </w:t>
      </w:r>
      <w:proofErr w:type="gramStart"/>
      <w:r w:rsidRPr="00F01A21">
        <w:rPr>
          <w:rStyle w:val="StyleUnderline"/>
        </w:rPr>
        <w:t>method</w:t>
      </w:r>
      <w:proofErr w:type="gramEnd"/>
      <w:r w:rsidRPr="00F01A21">
        <w:rPr>
          <w:rStyle w:val="StyleUnderline"/>
        </w:rPr>
        <w:t xml:space="preserve"> or technology for health care</w:t>
      </w:r>
      <w:r>
        <w:t xml:space="preserve">.16 </w:t>
      </w:r>
    </w:p>
    <w:p w14:paraId="653F9FCC" w14:textId="77777777" w:rsidR="00D81FAB" w:rsidRDefault="00D81FAB" w:rsidP="00D81FAB">
      <w:r>
        <w:t xml:space="preserve">The ambiguity of the expression ‘‘pharmaceutical products’’ is partially due to the difficulties in identifying an internationally accepted legal definition for vaccines. In most of the cases, vaccines are defined by their expected effects,17 but the complexity of the technical framework for pharmaceutical products18 </w:t>
      </w:r>
      <w:proofErr w:type="gramStart"/>
      <w:r>
        <w:t>with regard to</w:t>
      </w:r>
      <w:proofErr w:type="gramEnd"/>
      <w:r>
        <w:t xml:space="preserve"> the most recent technologies, and the intricacy of the components involved in their manufacture, needs to be supported by technical legislation, which is not available in most developing countries.</w:t>
      </w:r>
    </w:p>
    <w:p w14:paraId="54E23F0F" w14:textId="77777777" w:rsidR="00D81FAB" w:rsidRDefault="00D81FAB" w:rsidP="00D81FAB">
      <w:r>
        <w:t xml:space="preserve">However, the inclusion of vaccines in the Doha Declaration is only partially relevant for the immunization programs, as </w:t>
      </w:r>
      <w:r w:rsidRPr="00F01A21">
        <w:rPr>
          <w:rStyle w:val="StyleUnderline"/>
          <w:highlight w:val="yellow"/>
        </w:rPr>
        <w:t xml:space="preserve">the role of patents on access to medicines is </w:t>
      </w:r>
      <w:r w:rsidRPr="00F01A21">
        <w:rPr>
          <w:rStyle w:val="Emphasis"/>
          <w:highlight w:val="yellow"/>
        </w:rPr>
        <w:t>substantially different</w:t>
      </w:r>
      <w:r w:rsidRPr="00F01A21">
        <w:rPr>
          <w:rStyle w:val="StyleUnderline"/>
          <w:highlight w:val="yellow"/>
        </w:rPr>
        <w:t xml:space="preserve"> from the role of IP in</w:t>
      </w:r>
      <w:r w:rsidRPr="00F01A21">
        <w:rPr>
          <w:rStyle w:val="StyleUnderline"/>
        </w:rPr>
        <w:t xml:space="preserve"> promoting </w:t>
      </w:r>
      <w:r w:rsidRPr="00F01A21">
        <w:rPr>
          <w:rStyle w:val="StyleUnderline"/>
          <w:highlight w:val="yellow"/>
        </w:rPr>
        <w:t>access to vaccines</w:t>
      </w:r>
      <w:r>
        <w:t xml:space="preserve">: </w:t>
      </w:r>
    </w:p>
    <w:p w14:paraId="0699F626" w14:textId="77777777" w:rsidR="00D81FAB" w:rsidRDefault="00D81FAB" w:rsidP="00D81FAB">
      <w:r>
        <w:t xml:space="preserve">. . . </w:t>
      </w:r>
      <w:r w:rsidRPr="00F01A21">
        <w:rPr>
          <w:rStyle w:val="StyleUnderline"/>
        </w:rPr>
        <w:t>the issue of patents on vaccines as end-products and their possible impact on access is different from that in pharmaceuticals</w:t>
      </w:r>
      <w:r>
        <w:t xml:space="preserve">. </w:t>
      </w:r>
      <w:r w:rsidRPr="00F01A21">
        <w:rPr>
          <w:rStyle w:val="StyleUnderline"/>
          <w:highlight w:val="yellow"/>
        </w:rPr>
        <w:t>There are fewer</w:t>
      </w:r>
      <w:r w:rsidRPr="00F01A21">
        <w:rPr>
          <w:rStyle w:val="StyleUnderline"/>
        </w:rPr>
        <w:t xml:space="preserve"> current </w:t>
      </w:r>
      <w:r w:rsidRPr="00F01A21">
        <w:rPr>
          <w:rStyle w:val="StyleUnderline"/>
          <w:highlight w:val="yellow"/>
        </w:rPr>
        <w:t>vaccine products that are patented</w:t>
      </w:r>
      <w:r>
        <w:t xml:space="preserve">, and </w:t>
      </w:r>
      <w:r w:rsidRPr="00F01A21">
        <w:rPr>
          <w:rStyle w:val="StyleUnderline"/>
          <w:highlight w:val="yellow"/>
        </w:rPr>
        <w:t>the fact that governments</w:t>
      </w:r>
      <w:r>
        <w:t xml:space="preserve"> (and international agencies) </w:t>
      </w:r>
      <w:r w:rsidRPr="00F01A21">
        <w:rPr>
          <w:rStyle w:val="StyleUnderline"/>
          <w:highlight w:val="yellow"/>
        </w:rPr>
        <w:t>are major purchasers</w:t>
      </w:r>
      <w:r w:rsidRPr="00F01A21">
        <w:rPr>
          <w:rStyle w:val="StyleUnderline"/>
        </w:rPr>
        <w:t xml:space="preserve">, </w:t>
      </w:r>
      <w:r w:rsidRPr="00F01A21">
        <w:rPr>
          <w:rStyle w:val="StyleUnderline"/>
          <w:highlight w:val="yellow"/>
        </w:rPr>
        <w:t>limits</w:t>
      </w:r>
      <w:r w:rsidRPr="00F01A21">
        <w:rPr>
          <w:rStyle w:val="StyleUnderline"/>
        </w:rPr>
        <w:t xml:space="preserve"> the scope for </w:t>
      </w:r>
      <w:r w:rsidRPr="00F01A21">
        <w:rPr>
          <w:rStyle w:val="StyleUnderline"/>
          <w:highlight w:val="yellow"/>
        </w:rPr>
        <w:t>producers</w:t>
      </w:r>
      <w:r w:rsidRPr="00F01A21">
        <w:rPr>
          <w:rStyle w:val="StyleUnderline"/>
        </w:rPr>
        <w:t xml:space="preserve"> to secure </w:t>
      </w:r>
      <w:r w:rsidRPr="00F01A21">
        <w:rPr>
          <w:rStyle w:val="StyleUnderline"/>
          <w:highlight w:val="yellow"/>
        </w:rPr>
        <w:t>higher prices</w:t>
      </w:r>
      <w:r w:rsidRPr="00F01A21">
        <w:rPr>
          <w:rStyle w:val="StyleUnderline"/>
        </w:rPr>
        <w:t xml:space="preserve"> </w:t>
      </w:r>
      <w:r w:rsidRPr="00F01A21">
        <w:rPr>
          <w:rStyle w:val="StyleUnderline"/>
          <w:highlight w:val="yellow"/>
        </w:rPr>
        <w:t>through</w:t>
      </w:r>
      <w:r w:rsidRPr="00F01A21">
        <w:rPr>
          <w:rStyle w:val="StyleUnderline"/>
        </w:rPr>
        <w:t xml:space="preserve"> exercising their </w:t>
      </w:r>
      <w:r w:rsidRPr="00F01A21">
        <w:rPr>
          <w:rStyle w:val="StyleUnderline"/>
          <w:highlight w:val="yellow"/>
        </w:rPr>
        <w:t>exclusionary rights</w:t>
      </w:r>
      <w:r>
        <w:t xml:space="preserve">.19 </w:t>
      </w:r>
    </w:p>
    <w:p w14:paraId="5B84BF28" w14:textId="77777777" w:rsidR="00D81FAB" w:rsidRPr="00214465" w:rsidRDefault="00D81FAB" w:rsidP="00D81FAB">
      <w:r>
        <w:t>Basically, the different views between developed and developing countries are supported by two major arguments reviewed in this article. The first one is the patentability of microbiological products (A) and the second one is the protection of secrets as an obstacle to technology transfer (B).</w:t>
      </w:r>
    </w:p>
    <w:p w14:paraId="2DE67E74" w14:textId="0EA659F2" w:rsidR="00D81FAB" w:rsidRDefault="00D81FAB" w:rsidP="00D81FAB"/>
    <w:p w14:paraId="1ED5486C" w14:textId="379AE51C" w:rsidR="00D81FAB" w:rsidRDefault="00D81FAB" w:rsidP="00D81FAB">
      <w:r>
        <w:t xml:space="preserve">DTD to set a norm, ci </w:t>
      </w:r>
      <w:proofErr w:type="spellStart"/>
      <w:r>
        <w:t>bc</w:t>
      </w:r>
      <w:proofErr w:type="spellEnd"/>
      <w:r>
        <w:t xml:space="preserve"> </w:t>
      </w:r>
      <w:proofErr w:type="spellStart"/>
      <w:r>
        <w:t>reasonabiltiy’s</w:t>
      </w:r>
      <w:proofErr w:type="spellEnd"/>
      <w:r>
        <w:t xml:space="preserve"> </w:t>
      </w:r>
      <w:proofErr w:type="spellStart"/>
      <w:r>
        <w:t>aribtirary</w:t>
      </w:r>
      <w:proofErr w:type="spellEnd"/>
      <w:r>
        <w:t xml:space="preserve">, no </w:t>
      </w:r>
      <w:proofErr w:type="spellStart"/>
      <w:r>
        <w:t>rvis</w:t>
      </w:r>
      <w:proofErr w:type="spellEnd"/>
      <w:r>
        <w:t xml:space="preserve"> on t since </w:t>
      </w:r>
      <w:proofErr w:type="gramStart"/>
      <w:r>
        <w:t xml:space="preserve">it’s  </w:t>
      </w:r>
      <w:proofErr w:type="spellStart"/>
      <w:r>
        <w:t>atest</w:t>
      </w:r>
      <w:proofErr w:type="spellEnd"/>
      <w:proofErr w:type="gramEnd"/>
      <w:r>
        <w:t xml:space="preserve"> of whether your topical and </w:t>
      </w:r>
      <w:proofErr w:type="spellStart"/>
      <w:r>
        <w:t>na</w:t>
      </w:r>
      <w:proofErr w:type="spellEnd"/>
      <w:r>
        <w:t xml:space="preserve"> I meet </w:t>
      </w:r>
      <w:proofErr w:type="spellStart"/>
      <w:r>
        <w:t>sovles</w:t>
      </w:r>
      <w:proofErr w:type="spellEnd"/>
      <w:r>
        <w:t xml:space="preserve"> for all time skew</w:t>
      </w:r>
    </w:p>
    <w:p w14:paraId="4C542542" w14:textId="1A8FEEFF" w:rsidR="00D81FAB" w:rsidRDefault="003C4398" w:rsidP="00D81FAB">
      <w:r>
        <w:t xml:space="preserve">fairness and </w:t>
      </w:r>
      <w:proofErr w:type="spellStart"/>
      <w:r>
        <w:t>educaiton</w:t>
      </w:r>
      <w:proofErr w:type="spellEnd"/>
      <w:r>
        <w:t xml:space="preserve"> are voters</w:t>
      </w:r>
      <w:r w:rsidR="00D81FAB">
        <w:t xml:space="preserve"> </w:t>
      </w:r>
      <w:proofErr w:type="spellStart"/>
      <w:r w:rsidR="00D81FAB">
        <w:t>bc</w:t>
      </w:r>
      <w:proofErr w:type="spellEnd"/>
      <w:r w:rsidR="00D81FAB">
        <w:t xml:space="preserve"> debate’s a game </w:t>
      </w:r>
      <w:r>
        <w:t xml:space="preserve">and we do it for real life </w:t>
      </w:r>
      <w:r w:rsidR="00AF3CDC">
        <w:t>skills</w:t>
      </w:r>
    </w:p>
    <w:p w14:paraId="1ED078EB" w14:textId="0899B5D2" w:rsidR="00AF3CDC" w:rsidRDefault="00AF3CDC" w:rsidP="00D81FAB"/>
    <w:p w14:paraId="0BE0ECEB" w14:textId="0F03FA8D" w:rsidR="00C36353" w:rsidRDefault="00C36353" w:rsidP="00C36353">
      <w:pPr>
        <w:pStyle w:val="Heading1"/>
      </w:pPr>
      <w:r>
        <w:lastRenderedPageBreak/>
        <w:t>T</w:t>
      </w:r>
    </w:p>
    <w:p w14:paraId="26AF9BD6" w14:textId="39FA2574" w:rsidR="00C36353" w:rsidRDefault="00C36353" w:rsidP="00C36353"/>
    <w:p w14:paraId="18936F55" w14:textId="77777777" w:rsidR="00C36353" w:rsidRDefault="00C36353" w:rsidP="00C36353">
      <w:pPr>
        <w:pStyle w:val="Heading4"/>
      </w:pPr>
      <w:r>
        <w:t>Interpretation – the affirmative may not specify a subset of medicines</w:t>
      </w:r>
    </w:p>
    <w:p w14:paraId="6B22D749" w14:textId="77777777" w:rsidR="00C36353" w:rsidRDefault="00C36353" w:rsidP="00C36353">
      <w:pPr>
        <w:pStyle w:val="Heading4"/>
      </w:pPr>
      <w:r>
        <w:t>1] Grammar – Medicines is a generic bare plural</w:t>
      </w:r>
    </w:p>
    <w:p w14:paraId="32A9E955" w14:textId="77777777" w:rsidR="00C36353" w:rsidRPr="00BC532C" w:rsidRDefault="00C36353" w:rsidP="00C36353">
      <w:pPr>
        <w:rPr>
          <w:rStyle w:val="Hyperlink"/>
          <w:sz w:val="16"/>
        </w:rPr>
      </w:pPr>
      <w:r w:rsidRPr="00792ED9">
        <w:rPr>
          <w:rStyle w:val="Style13ptBold"/>
        </w:rPr>
        <w:t>Nebel 20</w:t>
      </w:r>
      <w:r w:rsidRPr="00BC532C">
        <w:rPr>
          <w:sz w:val="16"/>
        </w:rPr>
        <w:t xml:space="preserve"> [Jake Nebel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w:t>
      </w:r>
      <w:proofErr w:type="spellStart"/>
      <w:r w:rsidRPr="00BC532C">
        <w:rPr>
          <w:sz w:val="16"/>
        </w:rPr>
        <w:t>url</w:t>
      </w:r>
      <w:proofErr w:type="spellEnd"/>
      <w:r w:rsidRPr="00BC532C">
        <w:rPr>
          <w:sz w:val="16"/>
        </w:rPr>
        <w:t xml:space="preserve"> AG</w:t>
      </w:r>
    </w:p>
    <w:p w14:paraId="3B69253D" w14:textId="77777777" w:rsidR="00C36353" w:rsidRPr="002A43A8" w:rsidRDefault="00C36353" w:rsidP="00C36353">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4BC67A50" w14:textId="77777777" w:rsidR="00C36353" w:rsidRPr="00546D5F" w:rsidRDefault="00C36353" w:rsidP="00C36353">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w:t>
      </w:r>
      <w:proofErr w:type="spellStart"/>
      <w:r w:rsidRPr="00546D5F">
        <w:rPr>
          <w:sz w:val="14"/>
        </w:rPr>
        <w:t>sives</w:t>
      </w:r>
      <w:proofErr w:type="spellEnd"/>
      <w:r w:rsidRPr="00546D5F">
        <w:rPr>
          <w:sz w:val="14"/>
        </w:rPr>
        <w:t xml:space="preserve">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184F3125" w14:textId="77777777" w:rsidR="00C36353" w:rsidRPr="00546D5F" w:rsidRDefault="00C36353" w:rsidP="00C36353">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546D5F">
        <w:rPr>
          <w:sz w:val="14"/>
        </w:rPr>
        <w:t>later on</w:t>
      </w:r>
      <w:proofErr w:type="gramEnd"/>
      <w:r w:rsidRPr="00546D5F">
        <w:rPr>
          <w:sz w:val="14"/>
        </w:rPr>
        <w:t xml:space="preserve">). The resolution’s “a democracy” is an indefinite singular, and so it very well might be—and, as we’ll soon see, is—generic. </w:t>
      </w:r>
    </w:p>
    <w:p w14:paraId="311D295D" w14:textId="77777777" w:rsidR="00C36353" w:rsidRPr="002A43A8" w:rsidRDefault="00C36353" w:rsidP="00C36353">
      <w:pPr>
        <w:rPr>
          <w:sz w:val="16"/>
          <w:szCs w:val="16"/>
        </w:rPr>
      </w:pPr>
      <w:r w:rsidRPr="00F25594">
        <w:rPr>
          <w:sz w:val="16"/>
          <w:szCs w:val="16"/>
        </w:rPr>
        <w:t xml:space="preserve">But it is also important to keep in mind that, just as not all generics are bare plurals, not all bare plurals are generic. “Dogs are barking” is true </w:t>
      </w:r>
      <w:proofErr w:type="gramStart"/>
      <w:r w:rsidRPr="00F25594">
        <w:rPr>
          <w:sz w:val="16"/>
          <w:szCs w:val="16"/>
        </w:rPr>
        <w:t>as long as</w:t>
      </w:r>
      <w:proofErr w:type="gramEnd"/>
      <w:r w:rsidRPr="00F25594">
        <w:rPr>
          <w:sz w:val="16"/>
          <w:szCs w:val="16"/>
        </w:rPr>
        <w:t xml:space="preserve">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46C8B538" w14:textId="77777777" w:rsidR="00C36353" w:rsidRPr="002A43A8" w:rsidRDefault="00C36353" w:rsidP="00C36353">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A43A8">
        <w:rPr>
          <w:sz w:val="16"/>
          <w:szCs w:val="16"/>
        </w:rPr>
        <w:t>as long as</w:t>
      </w:r>
      <w:proofErr w:type="gramEnd"/>
      <w:r w:rsidRPr="002A43A8">
        <w:rPr>
          <w:sz w:val="16"/>
          <w:szCs w:val="16"/>
        </w:rPr>
        <w:t xml:space="preserve"> some cat is on the mat. The question is whether the indefinite singular “a democracy” is existential or generic in the resolution. </w:t>
      </w:r>
    </w:p>
    <w:p w14:paraId="1CDCF66B" w14:textId="77777777" w:rsidR="00C36353" w:rsidRPr="0059411F" w:rsidRDefault="00C36353" w:rsidP="00C36353">
      <w:pPr>
        <w:rPr>
          <w:sz w:val="16"/>
        </w:rPr>
      </w:pPr>
      <w:r w:rsidRPr="0059411F">
        <w:rPr>
          <w:sz w:val="16"/>
        </w:rPr>
        <w:t xml:space="preserve">Now, my own view is that, if we understand the difference between existential and generic statements, and if we approach the question impartially, without any invest- </w:t>
      </w:r>
      <w:proofErr w:type="spellStart"/>
      <w:r w:rsidRPr="0059411F">
        <w:rPr>
          <w:sz w:val="16"/>
        </w:rPr>
        <w:t>ment</w:t>
      </w:r>
      <w:proofErr w:type="spellEnd"/>
      <w:r w:rsidRPr="0059411F">
        <w:rPr>
          <w:sz w:val="16"/>
        </w:rPr>
        <w:t xml:space="preserve"> in one side of the debate, we can almost always just tell which reading is correct just by thinking about it. </w:t>
      </w:r>
      <w:r w:rsidRPr="0059411F">
        <w:rPr>
          <w:rStyle w:val="StyleUnderline"/>
        </w:rPr>
        <w:t xml:space="preserve">It is clear that “In a democracy, voting ought to be </w:t>
      </w:r>
      <w:proofErr w:type="spellStart"/>
      <w:r w:rsidRPr="0059411F">
        <w:rPr>
          <w:rStyle w:val="StyleUnderline"/>
        </w:rPr>
        <w:t>compul</w:t>
      </w:r>
      <w:proofErr w:type="spellEnd"/>
      <w:r w:rsidRPr="0059411F">
        <w:rPr>
          <w:rStyle w:val="StyleUnderline"/>
        </w:rPr>
        <w:t xml:space="preserve">- </w:t>
      </w:r>
      <w:proofErr w:type="spellStart"/>
      <w:r w:rsidRPr="0059411F">
        <w:rPr>
          <w:rStyle w:val="StyleUnderline"/>
        </w:rPr>
        <w:t>sory</w:t>
      </w:r>
      <w:proofErr w:type="spellEnd"/>
      <w:r w:rsidRPr="0059411F">
        <w:rPr>
          <w:rStyle w:val="StyleUnderline"/>
        </w:rPr>
        <w:t>” doesn’t mean “</w:t>
      </w:r>
      <w:r w:rsidRPr="0059411F">
        <w:rPr>
          <w:rStyle w:val="Emphasis"/>
        </w:rPr>
        <w:t>There is one or more democracy</w:t>
      </w:r>
      <w:r w:rsidRPr="0059411F">
        <w:rPr>
          <w:rStyle w:val="StyleUnderline"/>
        </w:rPr>
        <w:t xml:space="preserve"> in which voting ought to be com- </w:t>
      </w:r>
      <w:proofErr w:type="spellStart"/>
      <w:r w:rsidRPr="0059411F">
        <w:rPr>
          <w:rStyle w:val="StyleUnderline"/>
        </w:rPr>
        <w:t>pulsory</w:t>
      </w:r>
      <w:proofErr w:type="spellEnd"/>
      <w:r w:rsidRPr="0059411F">
        <w:rPr>
          <w:rStyle w:val="StyleUnderline"/>
        </w:rPr>
        <w:t>.”</w:t>
      </w:r>
      <w:r w:rsidRPr="0059411F">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59411F">
        <w:rPr>
          <w:sz w:val="16"/>
        </w:rPr>
        <w:t>existen</w:t>
      </w:r>
      <w:proofErr w:type="spellEnd"/>
      <w:r w:rsidRPr="0059411F">
        <w:rPr>
          <w:sz w:val="16"/>
        </w:rPr>
        <w:t xml:space="preserve">- </w:t>
      </w:r>
      <w:proofErr w:type="spellStart"/>
      <w:r w:rsidRPr="0059411F">
        <w:rPr>
          <w:sz w:val="16"/>
        </w:rPr>
        <w:t>tial</w:t>
      </w:r>
      <w:proofErr w:type="spellEnd"/>
      <w:r w:rsidRPr="0059411F">
        <w:rPr>
          <w:sz w:val="16"/>
        </w:rPr>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59411F">
        <w:rPr>
          <w:sz w:val="16"/>
        </w:rPr>
        <w:t>in a position</w:t>
      </w:r>
      <w:proofErr w:type="gramEnd"/>
      <w:r w:rsidRPr="0059411F">
        <w:rPr>
          <w:sz w:val="16"/>
        </w:rPr>
        <w:t xml:space="preserve"> to know exactly where the argument goes wrong. Particularly in matters of logic and language, speakers have more direct knowledge of particular cases (e.g., that some specific inference is </w:t>
      </w:r>
      <w:proofErr w:type="gramStart"/>
      <w:r w:rsidRPr="0059411F">
        <w:rPr>
          <w:sz w:val="16"/>
        </w:rPr>
        <w:t>invalid</w:t>
      </w:r>
      <w:proofErr w:type="gramEnd"/>
      <w:r w:rsidRPr="0059411F">
        <w:rPr>
          <w:sz w:val="16"/>
        </w:rPr>
        <w:t xml:space="preserve"> or some specific sentence is </w:t>
      </w:r>
      <w:proofErr w:type="spellStart"/>
      <w:r w:rsidRPr="0059411F">
        <w:rPr>
          <w:sz w:val="16"/>
        </w:rPr>
        <w:t>infelicitious</w:t>
      </w:r>
      <w:proofErr w:type="spellEnd"/>
      <w:r w:rsidRPr="0059411F">
        <w:rPr>
          <w:sz w:val="16"/>
        </w:rPr>
        <w:t xml:space="preserve">) than of the underlying explanations. </w:t>
      </w:r>
    </w:p>
    <w:p w14:paraId="63E62EE0" w14:textId="77777777" w:rsidR="00C36353" w:rsidRPr="0059411F" w:rsidRDefault="00C36353" w:rsidP="00C36353">
      <w:pPr>
        <w:rPr>
          <w:sz w:val="16"/>
          <w:szCs w:val="16"/>
        </w:rPr>
      </w:pPr>
      <w:r w:rsidRPr="0059411F">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10A13692" w14:textId="77777777" w:rsidR="00C36353" w:rsidRDefault="00C36353" w:rsidP="00C36353">
      <w:pPr>
        <w:rPr>
          <w:sz w:val="16"/>
        </w:rPr>
      </w:pPr>
      <w:r w:rsidRPr="0059411F">
        <w:rPr>
          <w:sz w:val="16"/>
        </w:rPr>
        <w:t xml:space="preserve">Second, </w:t>
      </w:r>
      <w:r w:rsidRPr="0059411F">
        <w:rPr>
          <w:rStyle w:val="StyleUnderline"/>
        </w:rPr>
        <w:t xml:space="preserve">existential uses of the indefinite, such as “A cat is on the mat,” are upward- entailing.3 This means that if you replace the noun with a more general one, such as “An animal is on the mat,” the sentence will still be true. So let’s do that with “a democracy.” Does the resolution </w:t>
      </w:r>
      <w:r w:rsidRPr="0059411F">
        <w:rPr>
          <w:rStyle w:val="StyleUnderline"/>
        </w:rPr>
        <w:lastRenderedPageBreak/>
        <w:t xml:space="preserve">entail “In a society, voting ought to be compulsory”? Intuitively </w:t>
      </w:r>
      <w:r w:rsidRPr="0059411F">
        <w:rPr>
          <w:rStyle w:val="Emphasis"/>
        </w:rPr>
        <w:t>no</w:t>
      </w:r>
      <w:r w:rsidRPr="0059411F">
        <w:rPr>
          <w:sz w:val="16"/>
        </w:rPr>
        <w:t>t, because you could think that voting ought to be compulsory in democracies but not in other sorts of societies. This suggests that “</w:t>
      </w:r>
      <w:r w:rsidRPr="0059411F">
        <w:rPr>
          <w:rStyle w:val="StyleUnderline"/>
        </w:rPr>
        <w:t>a democracy” in the resolution is not existential</w:t>
      </w:r>
      <w:r w:rsidRPr="0059411F">
        <w:rPr>
          <w:sz w:val="16"/>
        </w:rPr>
        <w:t>.</w:t>
      </w:r>
      <w:r w:rsidRPr="002A43A8">
        <w:rPr>
          <w:sz w:val="16"/>
        </w:rPr>
        <w:t xml:space="preserve"> </w:t>
      </w:r>
    </w:p>
    <w:p w14:paraId="13B747CC" w14:textId="54AB723D" w:rsidR="00C36353" w:rsidRDefault="00C36353" w:rsidP="00C36353">
      <w:pPr>
        <w:pStyle w:val="Heading4"/>
      </w:pPr>
      <w:r w:rsidRPr="008344F0">
        <w:t>It applies to this topic – a] the noun “medicines” in the topic has no determiner preceding it to justify speccing a subset of medicines. that means medicines is an existential bare plural b</w:t>
      </w:r>
      <w:commentRangeStart w:id="0"/>
      <w:r w:rsidRPr="008344F0">
        <w:t xml:space="preserve">] it fails the upward entailment test </w:t>
      </w:r>
      <w:proofErr w:type="spellStart"/>
      <w:r w:rsidRPr="008344F0">
        <w:t>bc</w:t>
      </w:r>
      <w:proofErr w:type="spellEnd"/>
      <w:r w:rsidRPr="008344F0">
        <w:t xml:space="preserve"> “member nations ought to reduce </w:t>
      </w:r>
      <w:proofErr w:type="spellStart"/>
      <w:r w:rsidRPr="008344F0">
        <w:t>ip</w:t>
      </w:r>
      <w:proofErr w:type="spellEnd"/>
      <w:r w:rsidRPr="008344F0">
        <w:t xml:space="preserve"> protections for medicines” does not entail that “member nations ought to reduce </w:t>
      </w:r>
      <w:proofErr w:type="spellStart"/>
      <w:r w:rsidRPr="008344F0">
        <w:t>ip</w:t>
      </w:r>
      <w:proofErr w:type="spellEnd"/>
      <w:r w:rsidRPr="008344F0">
        <w:t xml:space="preserve"> protections for pharmaceuticals” even though all medicines are pharmaceuticals.</w:t>
      </w:r>
      <w:commentRangeEnd w:id="0"/>
      <w:r>
        <w:rPr>
          <w:rStyle w:val="CommentReference"/>
          <w:rFonts w:eastAsiaTheme="minorHAnsi" w:cstheme="minorBidi"/>
          <w:b w:val="0"/>
        </w:rPr>
        <w:commentReference w:id="0"/>
      </w:r>
    </w:p>
    <w:p w14:paraId="504A64B4" w14:textId="6B92AC54" w:rsidR="00A07FA3" w:rsidRPr="00A07FA3" w:rsidRDefault="00A07FA3" w:rsidP="00A07FA3">
      <w:r>
        <w:t xml:space="preserve">Semantics first – the judge </w:t>
      </w:r>
      <w:proofErr w:type="spellStart"/>
      <w:r>
        <w:t>doenst</w:t>
      </w:r>
      <w:proofErr w:type="spellEnd"/>
      <w:r>
        <w:t xml:space="preserve"> have any </w:t>
      </w:r>
      <w:proofErr w:type="spellStart"/>
      <w:r>
        <w:t>jursidiction</w:t>
      </w:r>
      <w:proofErr w:type="spellEnd"/>
      <w:r>
        <w:t xml:space="preserve"> to vote on any other topic and it’s the only stable statis point of the round</w:t>
      </w:r>
    </w:p>
    <w:p w14:paraId="794A1EE5" w14:textId="77777777" w:rsidR="00C36353" w:rsidRDefault="00C36353" w:rsidP="00C36353">
      <w:pPr>
        <w:pStyle w:val="Heading4"/>
        <w:rPr>
          <w:rStyle w:val="Emphasis"/>
        </w:rPr>
      </w:pPr>
      <w:r>
        <w:t>Violation – they only defend the COVID vaccine</w:t>
      </w:r>
    </w:p>
    <w:p w14:paraId="2B902377" w14:textId="77777777" w:rsidR="00C36353" w:rsidRDefault="00C36353" w:rsidP="00C36353">
      <w:pPr>
        <w:pStyle w:val="Heading4"/>
      </w:pPr>
      <w:r>
        <w:t>Standards:</w:t>
      </w:r>
    </w:p>
    <w:p w14:paraId="3B297521" w14:textId="2F93A178" w:rsidR="00C36353" w:rsidRPr="001C2FDF" w:rsidRDefault="00C36353" w:rsidP="00C36353">
      <w:pPr>
        <w:pStyle w:val="Heading4"/>
      </w:pPr>
      <w:r>
        <w:t>1</w:t>
      </w:r>
      <w:r>
        <w:t xml:space="preserve">] Prep hazard – there are an infinite number of medicines they could possibly spec exploding neg prep – generics and functional limits don’t apply because each medicine has different effects, capabilities, and implications which makes </w:t>
      </w:r>
      <w:proofErr w:type="gramStart"/>
      <w:r>
        <w:t>there</w:t>
      </w:r>
      <w:proofErr w:type="gramEnd"/>
      <w:r>
        <w:t xml:space="preserve"> infinite arguments for each weapon being bad</w:t>
      </w:r>
    </w:p>
    <w:p w14:paraId="407F4C87" w14:textId="7EE952AF" w:rsidR="00C36353" w:rsidRDefault="00C36353" w:rsidP="00C36353">
      <w:pPr>
        <w:pStyle w:val="Heading4"/>
      </w:pPr>
      <w:r>
        <w:t>2</w:t>
      </w:r>
      <w:r>
        <w:t xml:space="preserve">] TVA Solves – just read your aff as an advantage to a whole </w:t>
      </w:r>
      <w:proofErr w:type="spellStart"/>
      <w:r>
        <w:t>rez</w:t>
      </w:r>
      <w:proofErr w:type="spellEnd"/>
      <w:r>
        <w:t xml:space="preserve"> aff. We aren’t stopping them from reading new FWs, mechanisms, or advantages. PICs don’t solve – it’s ridiculous to say that neg potential abuse justifies the aff making it impossible for me to win</w:t>
      </w:r>
    </w:p>
    <w:p w14:paraId="4C7B9C45" w14:textId="77777777" w:rsidR="00C36353" w:rsidRPr="00C36353" w:rsidRDefault="00C36353" w:rsidP="00C36353"/>
    <w:p w14:paraId="3A135674" w14:textId="37C8BDE3" w:rsidR="00AF3CDC" w:rsidRDefault="00AF3CDC" w:rsidP="00AF3CDC">
      <w:pPr>
        <w:pStyle w:val="Heading1"/>
      </w:pPr>
      <w:r>
        <w:lastRenderedPageBreak/>
        <w:t>NC</w:t>
      </w:r>
    </w:p>
    <w:p w14:paraId="2B296E48" w14:textId="53A4805C" w:rsidR="00AF3CDC" w:rsidRDefault="00AF3CDC" w:rsidP="00AF3CDC"/>
    <w:p w14:paraId="0975D24C" w14:textId="77777777" w:rsidR="006A4D95" w:rsidRPr="00106B94" w:rsidRDefault="006A4D95" w:rsidP="006A4D95">
      <w:pPr>
        <w:pStyle w:val="Heading4"/>
        <w:rPr>
          <w:rFonts w:cs="Calibri"/>
        </w:rPr>
      </w:pPr>
      <w:r w:rsidRPr="00106B94">
        <w:rPr>
          <w:rFonts w:cs="Calibri"/>
        </w:rPr>
        <w:t>The metaethic is practical reason. Prefer:</w:t>
      </w:r>
    </w:p>
    <w:p w14:paraId="6F62D0DD" w14:textId="77777777" w:rsidR="006A4D95" w:rsidRPr="00106B94" w:rsidRDefault="006A4D95" w:rsidP="006A4D95"/>
    <w:p w14:paraId="3CF3A473" w14:textId="58990852" w:rsidR="006A4D95" w:rsidRPr="00106B94" w:rsidRDefault="0036589A" w:rsidP="006A4D95">
      <w:pPr>
        <w:pStyle w:val="Heading4"/>
        <w:rPr>
          <w:rFonts w:cs="Calibri"/>
        </w:rPr>
      </w:pPr>
      <w:r>
        <w:rPr>
          <w:rFonts w:cs="Calibri"/>
        </w:rPr>
        <w:t>First</w:t>
      </w:r>
      <w:r w:rsidR="006A4D95" w:rsidRPr="00106B94">
        <w:rPr>
          <w:rFonts w:cs="Calibri"/>
        </w:rPr>
        <w:t>, value theory – the existence of extrinsic goodness requires unconditional human worth.</w:t>
      </w:r>
    </w:p>
    <w:p w14:paraId="69F8947C" w14:textId="77777777" w:rsidR="006A4D95" w:rsidRPr="00106B94" w:rsidRDefault="006A4D95" w:rsidP="006A4D95">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0065488B" w14:textId="77777777" w:rsidR="006A4D95" w:rsidRPr="00106B94" w:rsidRDefault="006A4D95" w:rsidP="006A4D95">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489CBAC3" w14:textId="77777777" w:rsidR="006A4D95" w:rsidRPr="00106B94" w:rsidRDefault="006A4D95" w:rsidP="006A4D95"/>
    <w:p w14:paraId="3FB5A282" w14:textId="21A0E01B" w:rsidR="006A4D95" w:rsidRPr="00106B94" w:rsidRDefault="0036589A" w:rsidP="006A4D95">
      <w:pPr>
        <w:pStyle w:val="Heading4"/>
        <w:rPr>
          <w:rFonts w:cs="Calibri"/>
        </w:rPr>
      </w:pPr>
      <w:r>
        <w:rPr>
          <w:rFonts w:cs="Calibri"/>
        </w:rPr>
        <w:t>Second</w:t>
      </w:r>
      <w:r w:rsidR="006A4D95" w:rsidRPr="00106B94">
        <w:rPr>
          <w:rFonts w:cs="Calibri"/>
        </w:rPr>
        <w:t>, practical reason – ethical principles must be derived from the structure of reason:</w:t>
      </w:r>
    </w:p>
    <w:p w14:paraId="36282B05" w14:textId="77777777" w:rsidR="006A4D95" w:rsidRPr="00106B94" w:rsidRDefault="006A4D95" w:rsidP="006A4D95"/>
    <w:p w14:paraId="3E0737D5" w14:textId="77777777" w:rsidR="006A4D95" w:rsidRPr="00106B94" w:rsidRDefault="006A4D95" w:rsidP="006A4D95">
      <w:pPr>
        <w:pStyle w:val="Heading4"/>
        <w:rPr>
          <w:rFonts w:cs="Calibri"/>
        </w:rPr>
      </w:pPr>
      <w:r w:rsidRPr="00106B94">
        <w:rPr>
          <w:rFonts w:cs="Calibri"/>
        </w:rPr>
        <w:lastRenderedPageBreak/>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5F5B820" w14:textId="77777777" w:rsidR="006A4D95" w:rsidRPr="00106B94" w:rsidRDefault="006A4D95" w:rsidP="006A4D95"/>
    <w:p w14:paraId="2EA583FC" w14:textId="77777777" w:rsidR="006A4D95" w:rsidRDefault="006A4D95" w:rsidP="006A4D95">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EC524A7" w14:textId="77777777" w:rsidR="006A4D95" w:rsidRDefault="006A4D95" w:rsidP="006A4D95"/>
    <w:p w14:paraId="0C1BE6CC" w14:textId="450C5962" w:rsidR="006A4D95" w:rsidRDefault="0036589A" w:rsidP="006A4D95">
      <w:pPr>
        <w:pStyle w:val="Heading4"/>
        <w:rPr>
          <w:b w:val="0"/>
          <w:bCs w:val="0"/>
        </w:rPr>
      </w:pPr>
      <w:r>
        <w:t>Third</w:t>
      </w:r>
      <w:r w:rsidR="006A4D95">
        <w:t xml:space="preserve">, epistemology – </w:t>
      </w:r>
      <w:r w:rsidR="006A4D95">
        <w:rPr>
          <w:b w:val="0"/>
          <w:bCs w:val="0"/>
        </w:rPr>
        <w:t xml:space="preserve">ethics must begin a priori, meaning they can’t be derived from our experience. </w:t>
      </w:r>
    </w:p>
    <w:p w14:paraId="2571E891" w14:textId="77777777" w:rsidR="006A4D95" w:rsidRDefault="006A4D95" w:rsidP="006A4D95"/>
    <w:p w14:paraId="1DF3CEF5" w14:textId="77777777" w:rsidR="006A4D95" w:rsidRPr="00627915" w:rsidRDefault="006A4D95" w:rsidP="006A4D95">
      <w:pPr>
        <w:pStyle w:val="Heading4"/>
        <w:rPr>
          <w:b w:val="0"/>
          <w:bCs w:val="0"/>
        </w:rPr>
      </w:pPr>
      <w:r>
        <w:t xml:space="preserve">[1] Representations of space – </w:t>
      </w:r>
      <w:r>
        <w:rPr>
          <w:b w:val="0"/>
          <w:bCs w:val="0"/>
        </w:rPr>
        <w:t>we can only access our experiences if we can interpret the space around us, but that requires the a priori. Thinking of the absence of space is impossible – we can think of empty space but never the lack of space itself</w:t>
      </w:r>
      <w:r w:rsidRPr="00E228C1">
        <w:rPr>
          <w:b w:val="0"/>
          <w:bCs w:val="0"/>
        </w:rPr>
        <w:t xml:space="preserve">. </w:t>
      </w:r>
      <w:r>
        <w:rPr>
          <w:b w:val="0"/>
          <w:bCs w:val="0"/>
        </w:rPr>
        <w:t>Imagining</w:t>
      </w:r>
      <w:r w:rsidRPr="00E228C1">
        <w:rPr>
          <w:b w:val="0"/>
          <w:bCs w:val="0"/>
        </w:rPr>
        <w:t xml:space="preserve"> space through a priori thoughts is the only way we can even begin to have a conception of interpreting experience; we need to be able to </w:t>
      </w:r>
      <w:r>
        <w:rPr>
          <w:b w:val="0"/>
          <w:bCs w:val="0"/>
        </w:rPr>
        <w:t>construct</w:t>
      </w:r>
      <w:r w:rsidRPr="00E228C1">
        <w:rPr>
          <w:b w:val="0"/>
          <w:bCs w:val="0"/>
        </w:rPr>
        <w:t xml:space="preserve"> space through our minds. </w:t>
      </w:r>
      <w:r>
        <w:rPr>
          <w:b w:val="0"/>
          <w:bCs w:val="0"/>
        </w:rPr>
        <w:t xml:space="preserve"> </w:t>
      </w:r>
    </w:p>
    <w:p w14:paraId="2D573D09" w14:textId="77777777" w:rsidR="006A4D95" w:rsidRDefault="006A4D95" w:rsidP="006A4D95"/>
    <w:p w14:paraId="06CD464F" w14:textId="77777777" w:rsidR="006A4D95" w:rsidRDefault="006A4D95" w:rsidP="006A4D95">
      <w:pPr>
        <w:pStyle w:val="Heading4"/>
        <w:rPr>
          <w:b w:val="0"/>
          <w:bCs w:val="0"/>
        </w:rPr>
      </w:pPr>
      <w:r>
        <w:t xml:space="preserve">[2] Separateness – </w:t>
      </w:r>
      <w:r>
        <w:rPr>
          <w:b w:val="0"/>
          <w:bCs w:val="0"/>
        </w:rPr>
        <w:t>if space is based on experience, it must be formed from objects separate to us outside of our reasoning abilities. But t</w:t>
      </w:r>
      <w:r w:rsidRPr="001C018F">
        <w:rPr>
          <w:b w:val="0"/>
          <w:bCs w:val="0"/>
        </w:rPr>
        <w:t>o represent objects as separate from us, we would already need to assume space exists in the first place to have a concept of “separateness,” so to represent space as something separate from us would be incoherent.</w:t>
      </w:r>
    </w:p>
    <w:p w14:paraId="0C0EF57B" w14:textId="77777777" w:rsidR="006A4D95" w:rsidRDefault="006A4D95" w:rsidP="006A4D95"/>
    <w:p w14:paraId="34EC2CAD" w14:textId="77777777" w:rsidR="006A4D95" w:rsidRPr="00DA1ED3" w:rsidRDefault="006A4D95" w:rsidP="006A4D95">
      <w:pPr>
        <w:pStyle w:val="Heading4"/>
        <w:rPr>
          <w:b w:val="0"/>
          <w:bCs w:val="0"/>
        </w:rPr>
      </w:pPr>
      <w:r>
        <w:t xml:space="preserve">[3] Uncertainty – </w:t>
      </w:r>
      <w:r>
        <w:rPr>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637ABD24" w14:textId="77777777" w:rsidR="006A4D95" w:rsidRPr="001C018F" w:rsidRDefault="006A4D95" w:rsidP="006A4D95"/>
    <w:p w14:paraId="76B6F52D" w14:textId="77777777" w:rsidR="006A4D95" w:rsidRPr="00106B94" w:rsidRDefault="006A4D95" w:rsidP="006A4D95">
      <w:pPr>
        <w:pStyle w:val="Heading4"/>
        <w:rPr>
          <w:rFonts w:cs="Calibri"/>
          <w:b w:val="0"/>
          <w:bCs w:val="0"/>
          <w:color w:val="000000" w:themeColor="text1"/>
        </w:rPr>
      </w:pPr>
      <w:r w:rsidRPr="00106B94">
        <w:rPr>
          <w:rFonts w:cs="Calibri"/>
          <w:color w:val="000000" w:themeColor="text1"/>
        </w:rPr>
        <w:lastRenderedPageBreak/>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63E8BD27" w14:textId="77777777" w:rsidR="006A4D95" w:rsidRPr="00106B94" w:rsidRDefault="006A4D95" w:rsidP="006A4D95"/>
    <w:p w14:paraId="72AD5A1B" w14:textId="77777777" w:rsidR="006A4D95" w:rsidRPr="00106B94" w:rsidRDefault="006A4D95" w:rsidP="006A4D95">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7F66AEF2" w14:textId="77777777" w:rsidR="006A4D95" w:rsidRPr="00106B94" w:rsidRDefault="006A4D95" w:rsidP="006A4D95"/>
    <w:p w14:paraId="215284E9" w14:textId="77777777" w:rsidR="006A4D95" w:rsidRPr="00106B94" w:rsidRDefault="006A4D95" w:rsidP="006A4D95">
      <w:pPr>
        <w:pStyle w:val="Heading4"/>
        <w:rPr>
          <w:rFonts w:cs="Calibri"/>
        </w:rPr>
      </w:pPr>
      <w:r w:rsidRPr="00106B94">
        <w:rPr>
          <w:rFonts w:cs="Calibri"/>
        </w:rPr>
        <w:t>Thus, the standard is respecting freedom.</w:t>
      </w:r>
    </w:p>
    <w:p w14:paraId="75C19005" w14:textId="77777777" w:rsidR="006A4D95" w:rsidRPr="00106B94" w:rsidRDefault="006A4D95" w:rsidP="006A4D95"/>
    <w:p w14:paraId="1DBF048F" w14:textId="77777777" w:rsidR="006A4D95" w:rsidRPr="00106B94" w:rsidRDefault="006A4D95" w:rsidP="006A4D95">
      <w:pPr>
        <w:pStyle w:val="Heading4"/>
        <w:rPr>
          <w:rFonts w:cs="Calibri"/>
        </w:rPr>
      </w:pPr>
      <w:r w:rsidRPr="00106B94">
        <w:rPr>
          <w:rFonts w:cs="Calibri"/>
        </w:rPr>
        <w:t>Impact calc – </w:t>
      </w:r>
    </w:p>
    <w:p w14:paraId="6ECF162B" w14:textId="77777777" w:rsidR="00BD4A6C" w:rsidRDefault="00BD4A6C" w:rsidP="006A4D95">
      <w:pPr>
        <w:pStyle w:val="Heading4"/>
        <w:rPr>
          <w:rFonts w:cs="Calibri"/>
        </w:rPr>
      </w:pPr>
    </w:p>
    <w:p w14:paraId="207E56EB" w14:textId="77E3876B" w:rsidR="006A4D95" w:rsidRPr="00106B94" w:rsidRDefault="006A4D95" w:rsidP="006A4D95">
      <w:pPr>
        <w:pStyle w:val="Heading4"/>
        <w:rPr>
          <w:rFonts w:cs="Calibri"/>
        </w:rPr>
      </w:pPr>
      <w:r w:rsidRPr="00106B94">
        <w:rPr>
          <w:rFonts w:cs="Calibri"/>
        </w:rPr>
        <w:t>There is an act-omission distinction –</w:t>
      </w:r>
    </w:p>
    <w:p w14:paraId="29D92FE4" w14:textId="77777777" w:rsidR="006A4D95" w:rsidRPr="00106B94" w:rsidRDefault="006A4D95" w:rsidP="006A4D95">
      <w:pPr>
        <w:pStyle w:val="Heading4"/>
        <w:rPr>
          <w:rFonts w:cs="Calibri"/>
        </w:rPr>
      </w:pPr>
      <w:r w:rsidRPr="00106B94">
        <w:rPr>
          <w:rFonts w:cs="Calibri"/>
        </w:rPr>
        <w:t>[a]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[c] Omissions aren’t intrinsic to the will because agents don’t proactively choose not to take certain actions, e.g. you don’t wake up and say, “Today is my day to not donate to charity!” – so we shouldn’t hold agents morally accountable for these omissions.</w:t>
      </w:r>
    </w:p>
    <w:p w14:paraId="0993E3F6" w14:textId="77777777" w:rsidR="006A4D95" w:rsidRPr="00106B94" w:rsidRDefault="006A4D95" w:rsidP="006A4D95"/>
    <w:p w14:paraId="099CFCFB" w14:textId="77777777" w:rsidR="006A4D95" w:rsidRPr="00106B94" w:rsidRDefault="006A4D95" w:rsidP="006A4D95">
      <w:pPr>
        <w:pStyle w:val="Heading4"/>
        <w:rPr>
          <w:rFonts w:cs="Calibri"/>
        </w:rPr>
      </w:pPr>
      <w:r w:rsidRPr="00106B94">
        <w:rPr>
          <w:rFonts w:cs="Calibri"/>
        </w:rPr>
        <w:t xml:space="preserve">Negate – </w:t>
      </w:r>
    </w:p>
    <w:p w14:paraId="66A1EDE4" w14:textId="77777777" w:rsidR="006A4D95" w:rsidRPr="00106B94" w:rsidRDefault="006A4D95" w:rsidP="006A4D95"/>
    <w:p w14:paraId="6D303352" w14:textId="77777777" w:rsidR="006A4D95" w:rsidRPr="00106B94" w:rsidRDefault="006A4D95" w:rsidP="006A4D95">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6D2DB56A" w14:textId="77777777" w:rsidR="006A4D95" w:rsidRPr="00106B94" w:rsidRDefault="006A4D95" w:rsidP="006A4D95">
      <w:pPr>
        <w:spacing w:before="15" w:after="180"/>
        <w:rPr>
          <w:rStyle w:val="Hyperlink"/>
        </w:rPr>
      </w:pPr>
      <w:r w:rsidRPr="00106B94">
        <w:rPr>
          <w:rStyle w:val="Style13ptBold"/>
        </w:rPr>
        <w:lastRenderedPageBreak/>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13"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0D95A19E" w14:textId="77777777" w:rsidR="006A4D95" w:rsidRPr="00106B94" w:rsidRDefault="006A4D95" w:rsidP="006A4D95">
      <w:pPr>
        <w:rPr>
          <w:sz w:val="16"/>
        </w:rPr>
      </w:pPr>
      <w:r w:rsidRPr="00106B94">
        <w:rPr>
          <w:sz w:val="16"/>
        </w:rPr>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4065D27C" w14:textId="77777777" w:rsidR="006A4D95" w:rsidRPr="00106B94" w:rsidRDefault="006A4D95" w:rsidP="006A4D95">
      <w:pPr>
        <w:pStyle w:val="Heading4"/>
        <w:rPr>
          <w:rFonts w:cs="Calibri"/>
        </w:rPr>
      </w:pPr>
      <w:r w:rsidRPr="00106B94">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1D48BFB5" w14:textId="67834EAF" w:rsidR="006A4D95" w:rsidRDefault="006A4D95" w:rsidP="006A4D95">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336E7301" w14:textId="2F3EC8A1" w:rsidR="0093194A" w:rsidRDefault="0093194A" w:rsidP="0093194A"/>
    <w:p w14:paraId="1A3634A1" w14:textId="77777777" w:rsidR="0093194A" w:rsidRDefault="0093194A" w:rsidP="0093194A">
      <w:pPr>
        <w:pStyle w:val="Heading1"/>
      </w:pPr>
      <w:r>
        <w:lastRenderedPageBreak/>
        <w:t>Hijack</w:t>
      </w:r>
    </w:p>
    <w:p w14:paraId="2C8DB378" w14:textId="77777777" w:rsidR="0093194A" w:rsidRDefault="0093194A" w:rsidP="0093194A"/>
    <w:p w14:paraId="3998A61A" w14:textId="77777777" w:rsidR="0093194A" w:rsidRDefault="0093194A" w:rsidP="0093194A">
      <w:pPr>
        <w:pStyle w:val="Heading4"/>
      </w:pPr>
      <w:r>
        <w:t>[1] IP rights are included in multiple international contracts – the aff violates that.</w:t>
      </w:r>
    </w:p>
    <w:p w14:paraId="3028F65C" w14:textId="77777777" w:rsidR="0093194A" w:rsidRPr="00F56AB5" w:rsidRDefault="0093194A" w:rsidP="0093194A">
      <w:pPr>
        <w:spacing w:before="15" w:after="180" w:line="240" w:lineRule="auto"/>
        <w:rPr>
          <w:rFonts w:eastAsia="Times New Roman"/>
          <w:sz w:val="24"/>
        </w:rPr>
      </w:pPr>
      <w:r w:rsidRPr="00F56AB5">
        <w:rPr>
          <w:rFonts w:eastAsia="Times New Roman"/>
          <w:b/>
          <w:bCs/>
          <w:sz w:val="26"/>
          <w:szCs w:val="26"/>
        </w:rPr>
        <w:t>WIPO</w:t>
      </w:r>
      <w:r w:rsidRPr="00F56AB5">
        <w:rPr>
          <w:rFonts w:eastAsia="Times New Roman"/>
          <w:szCs w:val="22"/>
        </w:rPr>
        <w:t> </w:t>
      </w:r>
      <w:r w:rsidRPr="00F56AB5">
        <w:t>(WIPO, 11-9-1998, accessed on 8-25-2021, World Intellectual Property Organization, "Intellectual Property and Human Rights", https://www.wipo.int/edocs/pubdocs/en/wipo_pub_762.pdf)</w:t>
      </w:r>
    </w:p>
    <w:p w14:paraId="2E7FE2C4" w14:textId="77777777" w:rsidR="0093194A" w:rsidRPr="00727921" w:rsidRDefault="0093194A" w:rsidP="0093194A">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727921">
        <w:rPr>
          <w:rStyle w:val="StyleUnderline"/>
          <w:highlight w:val="green"/>
        </w:rPr>
        <w:t>Intellectual property rights are</w:t>
      </w:r>
      <w:r w:rsidRPr="00727921">
        <w:rPr>
          <w:rStyle w:val="StyleUnderline"/>
        </w:rPr>
        <w:t xml:space="preserve"> </w:t>
      </w:r>
      <w:r w:rsidRPr="00727921">
        <w:rPr>
          <w:rStyle w:val="StyleUnderline"/>
          <w:highlight w:val="green"/>
        </w:rPr>
        <w:t>enshrined as</w:t>
      </w:r>
      <w:r w:rsidRPr="00727921">
        <w:rPr>
          <w:rStyle w:val="StyleUnderline"/>
        </w:rPr>
        <w:t xml:space="preserve"> human </w:t>
      </w:r>
      <w:r w:rsidRPr="00727921">
        <w:rPr>
          <w:rStyle w:val="StyleUnderline"/>
          <w:highlight w:val="green"/>
        </w:rPr>
        <w:t>rights in the UDHR</w:t>
      </w:r>
      <w:r w:rsidRPr="00727921">
        <w:rPr>
          <w:rStyle w:val="StyleUnderline"/>
        </w:rPr>
        <w:t>.</w:t>
      </w:r>
      <w:r w:rsidRPr="00727921">
        <w:rPr>
          <w:sz w:val="16"/>
        </w:rPr>
        <w:t xml:space="preserve"> Article 27 of the Universal Declaration provides that: "(]) Everyone has the </w:t>
      </w:r>
      <w:proofErr w:type="spellStart"/>
      <w:proofErr w:type="gramStart"/>
      <w:r w:rsidRPr="00727921">
        <w:rPr>
          <w:sz w:val="16"/>
        </w:rPr>
        <w:t>right.freely</w:t>
      </w:r>
      <w:proofErr w:type="spellEnd"/>
      <w:proofErr w:type="gramEnd"/>
      <w:r w:rsidRPr="00727921">
        <w:rPr>
          <w:sz w:val="16"/>
        </w:rPr>
        <w:t xml:space="preserve">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727921">
        <w:rPr>
          <w:rStyle w:val="StyleUnderline"/>
          <w:highlight w:val="green"/>
        </w:rPr>
        <w:t>further emphasized by Article 15 of the</w:t>
      </w:r>
      <w:r w:rsidRPr="00727921">
        <w:rPr>
          <w:rStyle w:val="StyleUnderline"/>
        </w:rPr>
        <w:t xml:space="preserve"> International Covenant on Economic, Social and Cultural Rights, 1966 (</w:t>
      </w:r>
      <w:r w:rsidRPr="00727921">
        <w:rPr>
          <w:rStyle w:val="StyleUnderline"/>
          <w:highlight w:val="green"/>
        </w:rPr>
        <w:t>ICESCR</w:t>
      </w:r>
      <w:r w:rsidRPr="00727921">
        <w:rPr>
          <w:rStyle w:val="StyleUnderline"/>
        </w:rPr>
        <w:t xml:space="preserve">), </w:t>
      </w:r>
      <w:r w:rsidRPr="00727921">
        <w:rPr>
          <w:rStyle w:val="StyleUnderline"/>
          <w:highlight w:val="green"/>
        </w:rPr>
        <w:t>Article 19 of the</w:t>
      </w:r>
      <w:r w:rsidRPr="00727921">
        <w:rPr>
          <w:rStyle w:val="StyleUnderline"/>
        </w:rPr>
        <w:t xml:space="preserve"> International Covenant on </w:t>
      </w:r>
      <w:proofErr w:type="spellStart"/>
      <w:r w:rsidRPr="00727921">
        <w:rPr>
          <w:rStyle w:val="StyleUnderline"/>
        </w:rPr>
        <w:t>Civii'and</w:t>
      </w:r>
      <w:proofErr w:type="spellEnd"/>
      <w:r w:rsidRPr="00727921">
        <w:rPr>
          <w:rStyle w:val="StyleUnderline"/>
        </w:rPr>
        <w:t xml:space="preserve"> Political Rights, 1966 (</w:t>
      </w:r>
      <w:r w:rsidRPr="00727921">
        <w:rPr>
          <w:rStyle w:val="StyleUnderline"/>
          <w:highlight w:val="green"/>
        </w:rPr>
        <w:t>ICCPR</w:t>
      </w:r>
      <w:r w:rsidRPr="00727921">
        <w:rPr>
          <w:rStyle w:val="StyleUnderline"/>
        </w:rPr>
        <w:t xml:space="preserve">), </w:t>
      </w:r>
      <w:r w:rsidRPr="00727921">
        <w:rPr>
          <w:rStyle w:val="StyleUnderline"/>
          <w:highlight w:val="green"/>
        </w:rPr>
        <w:t>the</w:t>
      </w:r>
      <w:r w:rsidRPr="00727921">
        <w:rPr>
          <w:rStyle w:val="StyleUnderline"/>
        </w:rPr>
        <w:t xml:space="preserve"> Vienna Declaration and Program of Action, 1993 (</w:t>
      </w:r>
      <w:r w:rsidRPr="00727921">
        <w:rPr>
          <w:rStyle w:val="StyleUnderline"/>
          <w:highlight w:val="green"/>
        </w:rPr>
        <w:t>VDPA</w:t>
      </w:r>
      <w:r w:rsidRPr="00727921">
        <w:rPr>
          <w:rStyle w:val="StyleUnderline"/>
        </w:rPr>
        <w:t xml:space="preserve">), </w:t>
      </w:r>
      <w:r w:rsidRPr="00727921">
        <w:rPr>
          <w:rStyle w:val="StyleUnderline"/>
          <w:highlight w:val="green"/>
        </w:rPr>
        <w:t>and other international</w:t>
      </w:r>
      <w:r w:rsidRPr="00727921">
        <w:rPr>
          <w:rStyle w:val="StyleUnderline"/>
        </w:rPr>
        <w:t xml:space="preserve"> and regional </w:t>
      </w:r>
      <w:r w:rsidRPr="00727921">
        <w:rPr>
          <w:rStyle w:val="StyleUnderline"/>
          <w:highlight w:val="green"/>
        </w:rPr>
        <w:t>instruments</w:t>
      </w:r>
      <w:r w:rsidRPr="00727921">
        <w:rPr>
          <w:rStyle w:val="StyleUnderline"/>
        </w:rPr>
        <w:t xml:space="preserve">. </w:t>
      </w:r>
    </w:p>
    <w:p w14:paraId="7B2B4DA5" w14:textId="77777777" w:rsidR="0093194A" w:rsidRDefault="0093194A" w:rsidP="0093194A">
      <w:pPr>
        <w:pStyle w:val="Heading4"/>
      </w:pPr>
      <w:r>
        <w:t>[2] Consent – the aff disregards the consent of medicine producers and allows it to be violated by removing patents - negates because violating a party’s consent is an act of violating a hypothetical contract since their side of the contract isn’t accounted for</w:t>
      </w:r>
    </w:p>
    <w:p w14:paraId="474EA7FB" w14:textId="77777777" w:rsidR="0093194A" w:rsidRDefault="0093194A" w:rsidP="0093194A"/>
    <w:p w14:paraId="16A3851C" w14:textId="77777777" w:rsidR="0093194A" w:rsidRPr="0093194A" w:rsidRDefault="0093194A" w:rsidP="0093194A"/>
    <w:p w14:paraId="68DD3637" w14:textId="63CC64F4" w:rsidR="006A4D95" w:rsidRDefault="006A4D95" w:rsidP="00AF3CDC"/>
    <w:p w14:paraId="613CEC7C" w14:textId="6FB9BFEE" w:rsidR="0004236D" w:rsidRPr="001C0171" w:rsidRDefault="00151E5C" w:rsidP="001C0171">
      <w:r>
        <w:t xml:space="preserve"> </w:t>
      </w:r>
    </w:p>
    <w:sectPr w:rsidR="0004236D" w:rsidRPr="001C0171"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mran Gandhi" w:date="2021-08-29T15:03:00Z" w:initials="SG">
    <w:p w14:paraId="6EA7B334" w14:textId="77777777" w:rsidR="00C36353" w:rsidRDefault="00C36353" w:rsidP="00C36353">
      <w:pPr>
        <w:pStyle w:val="CommentText"/>
      </w:pPr>
      <w:r>
        <w:rPr>
          <w:rStyle w:val="CommentReference"/>
        </w:rPr>
        <w:annotationRef/>
      </w:r>
      <w:r>
        <w:t xml:space="preserve">This is very wordy – explain it without repeating the res twice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A7B33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64A79" w16cex:dateUtc="2021-08-29T2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A7B334" w16cid:durableId="24D64A7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442835"/>
    <w:multiLevelType w:val="hybridMultilevel"/>
    <w:tmpl w:val="C8B68C2A"/>
    <w:lvl w:ilvl="0" w:tplc="1FC073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ran Gandhi">
    <w15:presenceInfo w15:providerId="Windows Live" w15:userId="d19fbac95717b6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2BA2"/>
    <w:rsid w:val="000007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36D"/>
    <w:rsid w:val="00052FB1"/>
    <w:rsid w:val="00054276"/>
    <w:rsid w:val="000547B1"/>
    <w:rsid w:val="0006091E"/>
    <w:rsid w:val="000638C1"/>
    <w:rsid w:val="00065FEE"/>
    <w:rsid w:val="00066E3C"/>
    <w:rsid w:val="00072718"/>
    <w:rsid w:val="0007381E"/>
    <w:rsid w:val="00076094"/>
    <w:rsid w:val="00084280"/>
    <w:rsid w:val="0008785F"/>
    <w:rsid w:val="00090CBE"/>
    <w:rsid w:val="00094DEC"/>
    <w:rsid w:val="000A01DF"/>
    <w:rsid w:val="000A19D8"/>
    <w:rsid w:val="000A2D8A"/>
    <w:rsid w:val="000C0A5B"/>
    <w:rsid w:val="000D26A6"/>
    <w:rsid w:val="000D2B90"/>
    <w:rsid w:val="000D6ED8"/>
    <w:rsid w:val="000D717B"/>
    <w:rsid w:val="000D7507"/>
    <w:rsid w:val="000F2072"/>
    <w:rsid w:val="00100B28"/>
    <w:rsid w:val="00117316"/>
    <w:rsid w:val="001209B4"/>
    <w:rsid w:val="00151E5C"/>
    <w:rsid w:val="001712FE"/>
    <w:rsid w:val="001761FC"/>
    <w:rsid w:val="001768E2"/>
    <w:rsid w:val="00182655"/>
    <w:rsid w:val="001840F2"/>
    <w:rsid w:val="00185134"/>
    <w:rsid w:val="001856C6"/>
    <w:rsid w:val="00191B5F"/>
    <w:rsid w:val="00192487"/>
    <w:rsid w:val="00193416"/>
    <w:rsid w:val="00195073"/>
    <w:rsid w:val="0019668D"/>
    <w:rsid w:val="001A25FD"/>
    <w:rsid w:val="001A5371"/>
    <w:rsid w:val="001A72C7"/>
    <w:rsid w:val="001B73E3"/>
    <w:rsid w:val="001C0171"/>
    <w:rsid w:val="001C316D"/>
    <w:rsid w:val="001D1A0D"/>
    <w:rsid w:val="001D36BF"/>
    <w:rsid w:val="001D4C28"/>
    <w:rsid w:val="001E0B1F"/>
    <w:rsid w:val="001E0B33"/>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7C5"/>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55D55"/>
    <w:rsid w:val="003624A6"/>
    <w:rsid w:val="00362BA2"/>
    <w:rsid w:val="00364ADF"/>
    <w:rsid w:val="0036589A"/>
    <w:rsid w:val="00365C8D"/>
    <w:rsid w:val="003670D9"/>
    <w:rsid w:val="00370B41"/>
    <w:rsid w:val="00371B27"/>
    <w:rsid w:val="003726C3"/>
    <w:rsid w:val="00375D2E"/>
    <w:rsid w:val="00383071"/>
    <w:rsid w:val="00383B19"/>
    <w:rsid w:val="00384CBC"/>
    <w:rsid w:val="003933F9"/>
    <w:rsid w:val="00394422"/>
    <w:rsid w:val="00395864"/>
    <w:rsid w:val="00396557"/>
    <w:rsid w:val="00397316"/>
    <w:rsid w:val="003A248F"/>
    <w:rsid w:val="003A4D9C"/>
    <w:rsid w:val="003A61D9"/>
    <w:rsid w:val="003B1668"/>
    <w:rsid w:val="003C4398"/>
    <w:rsid w:val="003C5F4C"/>
    <w:rsid w:val="003D382C"/>
    <w:rsid w:val="003D5EA8"/>
    <w:rsid w:val="003D7162"/>
    <w:rsid w:val="003D7B28"/>
    <w:rsid w:val="003E305E"/>
    <w:rsid w:val="003E34DB"/>
    <w:rsid w:val="003E5302"/>
    <w:rsid w:val="003E5BF1"/>
    <w:rsid w:val="003F2452"/>
    <w:rsid w:val="003F41EA"/>
    <w:rsid w:val="003F7DF0"/>
    <w:rsid w:val="004039AF"/>
    <w:rsid w:val="00407AFF"/>
    <w:rsid w:val="00410295"/>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11F"/>
    <w:rsid w:val="005A4D4E"/>
    <w:rsid w:val="005A7237"/>
    <w:rsid w:val="005B21FA"/>
    <w:rsid w:val="005B297A"/>
    <w:rsid w:val="005B3244"/>
    <w:rsid w:val="005B6EE8"/>
    <w:rsid w:val="005B7731"/>
    <w:rsid w:val="005B77C9"/>
    <w:rsid w:val="005C4515"/>
    <w:rsid w:val="005C5602"/>
    <w:rsid w:val="005C74A6"/>
    <w:rsid w:val="005D3B4D"/>
    <w:rsid w:val="005D615C"/>
    <w:rsid w:val="005E1860"/>
    <w:rsid w:val="005E233D"/>
    <w:rsid w:val="005F063B"/>
    <w:rsid w:val="005F192D"/>
    <w:rsid w:val="005F24C8"/>
    <w:rsid w:val="005F26AF"/>
    <w:rsid w:val="00607D6C"/>
    <w:rsid w:val="0061383D"/>
    <w:rsid w:val="00614B45"/>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D95"/>
    <w:rsid w:val="006A52A0"/>
    <w:rsid w:val="006A7E1D"/>
    <w:rsid w:val="006B24C7"/>
    <w:rsid w:val="006C3A56"/>
    <w:rsid w:val="006C5C4A"/>
    <w:rsid w:val="006D13F4"/>
    <w:rsid w:val="006D6AED"/>
    <w:rsid w:val="006E6D0B"/>
    <w:rsid w:val="006E7C16"/>
    <w:rsid w:val="006F126E"/>
    <w:rsid w:val="006F32C9"/>
    <w:rsid w:val="006F3834"/>
    <w:rsid w:val="006F5693"/>
    <w:rsid w:val="006F5D4C"/>
    <w:rsid w:val="00717B01"/>
    <w:rsid w:val="007227D9"/>
    <w:rsid w:val="0072491F"/>
    <w:rsid w:val="00725598"/>
    <w:rsid w:val="007313F2"/>
    <w:rsid w:val="007374A1"/>
    <w:rsid w:val="00752712"/>
    <w:rsid w:val="00753A84"/>
    <w:rsid w:val="007611F5"/>
    <w:rsid w:val="007619E4"/>
    <w:rsid w:val="00761E75"/>
    <w:rsid w:val="0076495E"/>
    <w:rsid w:val="00765FC8"/>
    <w:rsid w:val="0076669D"/>
    <w:rsid w:val="00775694"/>
    <w:rsid w:val="00793F46"/>
    <w:rsid w:val="007A1325"/>
    <w:rsid w:val="007A1A18"/>
    <w:rsid w:val="007A3BAF"/>
    <w:rsid w:val="007B53D8"/>
    <w:rsid w:val="007C22C5"/>
    <w:rsid w:val="007C57E1"/>
    <w:rsid w:val="007C5811"/>
    <w:rsid w:val="007C7389"/>
    <w:rsid w:val="007D2DF5"/>
    <w:rsid w:val="007D451A"/>
    <w:rsid w:val="007D59B2"/>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66942"/>
    <w:rsid w:val="00870E60"/>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A5F"/>
    <w:rsid w:val="008B032E"/>
    <w:rsid w:val="008C0FA2"/>
    <w:rsid w:val="008C2342"/>
    <w:rsid w:val="008C77B6"/>
    <w:rsid w:val="008D1B91"/>
    <w:rsid w:val="008D4F74"/>
    <w:rsid w:val="008D724A"/>
    <w:rsid w:val="008E7A3E"/>
    <w:rsid w:val="008F41FD"/>
    <w:rsid w:val="008F4479"/>
    <w:rsid w:val="008F4BA0"/>
    <w:rsid w:val="00901726"/>
    <w:rsid w:val="00904F46"/>
    <w:rsid w:val="00920E6A"/>
    <w:rsid w:val="00931816"/>
    <w:rsid w:val="0093194A"/>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A17"/>
    <w:rsid w:val="009A6464"/>
    <w:rsid w:val="009B1D69"/>
    <w:rsid w:val="009B69F5"/>
    <w:rsid w:val="009C5FF7"/>
    <w:rsid w:val="009C6292"/>
    <w:rsid w:val="009D15DB"/>
    <w:rsid w:val="009D3133"/>
    <w:rsid w:val="009E160D"/>
    <w:rsid w:val="009F1CBB"/>
    <w:rsid w:val="009F3305"/>
    <w:rsid w:val="009F6FB2"/>
    <w:rsid w:val="00A071C0"/>
    <w:rsid w:val="00A07FA3"/>
    <w:rsid w:val="00A166EF"/>
    <w:rsid w:val="00A22670"/>
    <w:rsid w:val="00A24B35"/>
    <w:rsid w:val="00A271BA"/>
    <w:rsid w:val="00A27F86"/>
    <w:rsid w:val="00A431C6"/>
    <w:rsid w:val="00A54315"/>
    <w:rsid w:val="00A60FBC"/>
    <w:rsid w:val="00A65C0B"/>
    <w:rsid w:val="00A776BA"/>
    <w:rsid w:val="00A81FD2"/>
    <w:rsid w:val="00A83F15"/>
    <w:rsid w:val="00A8441A"/>
    <w:rsid w:val="00A8674A"/>
    <w:rsid w:val="00A96E24"/>
    <w:rsid w:val="00AA1192"/>
    <w:rsid w:val="00AA6F6E"/>
    <w:rsid w:val="00AA7051"/>
    <w:rsid w:val="00AB122B"/>
    <w:rsid w:val="00AB21B0"/>
    <w:rsid w:val="00AB48D3"/>
    <w:rsid w:val="00AE0243"/>
    <w:rsid w:val="00AE1BAD"/>
    <w:rsid w:val="00AE2124"/>
    <w:rsid w:val="00AE24BC"/>
    <w:rsid w:val="00AE3E3F"/>
    <w:rsid w:val="00AF2516"/>
    <w:rsid w:val="00AF3CDC"/>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949FF"/>
    <w:rsid w:val="00BA17A8"/>
    <w:rsid w:val="00BA3C33"/>
    <w:rsid w:val="00BB0878"/>
    <w:rsid w:val="00BB1879"/>
    <w:rsid w:val="00BC0ABE"/>
    <w:rsid w:val="00BC30DB"/>
    <w:rsid w:val="00BC64FF"/>
    <w:rsid w:val="00BC7C37"/>
    <w:rsid w:val="00BD2244"/>
    <w:rsid w:val="00BD46D8"/>
    <w:rsid w:val="00BD4A6C"/>
    <w:rsid w:val="00BE6472"/>
    <w:rsid w:val="00BF29B8"/>
    <w:rsid w:val="00BF46EA"/>
    <w:rsid w:val="00C07769"/>
    <w:rsid w:val="00C07D05"/>
    <w:rsid w:val="00C10856"/>
    <w:rsid w:val="00C203FA"/>
    <w:rsid w:val="00C244F5"/>
    <w:rsid w:val="00C3164F"/>
    <w:rsid w:val="00C31B5E"/>
    <w:rsid w:val="00C34D3E"/>
    <w:rsid w:val="00C35B37"/>
    <w:rsid w:val="00C36353"/>
    <w:rsid w:val="00C3747A"/>
    <w:rsid w:val="00C37F29"/>
    <w:rsid w:val="00C56DCC"/>
    <w:rsid w:val="00C57075"/>
    <w:rsid w:val="00C57BA8"/>
    <w:rsid w:val="00C72AFE"/>
    <w:rsid w:val="00C81619"/>
    <w:rsid w:val="00CA013C"/>
    <w:rsid w:val="00CA6D6D"/>
    <w:rsid w:val="00CC7A4E"/>
    <w:rsid w:val="00CD1359"/>
    <w:rsid w:val="00CD4C83"/>
    <w:rsid w:val="00CD5A6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FAB"/>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2E7B"/>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C3F"/>
    <w:rsid w:val="00ED4E12"/>
    <w:rsid w:val="00EE051B"/>
    <w:rsid w:val="00EE18E9"/>
    <w:rsid w:val="00EE54B4"/>
    <w:rsid w:val="00EF1AD8"/>
    <w:rsid w:val="00EF2B5C"/>
    <w:rsid w:val="00EF6FBD"/>
    <w:rsid w:val="00EF7794"/>
    <w:rsid w:val="00F02046"/>
    <w:rsid w:val="00F053D8"/>
    <w:rsid w:val="00F07888"/>
    <w:rsid w:val="00F11EF9"/>
    <w:rsid w:val="00F1313D"/>
    <w:rsid w:val="00F201E7"/>
    <w:rsid w:val="00F204E0"/>
    <w:rsid w:val="00F20B16"/>
    <w:rsid w:val="00F21C79"/>
    <w:rsid w:val="00F238C9"/>
    <w:rsid w:val="00F23C93"/>
    <w:rsid w:val="00F23CA5"/>
    <w:rsid w:val="00F25F95"/>
    <w:rsid w:val="00F277AA"/>
    <w:rsid w:val="00F31955"/>
    <w:rsid w:val="00F34C06"/>
    <w:rsid w:val="00F35CFC"/>
    <w:rsid w:val="00F43EA3"/>
    <w:rsid w:val="00F50C55"/>
    <w:rsid w:val="00F57FFB"/>
    <w:rsid w:val="00F601E6"/>
    <w:rsid w:val="00F73954"/>
    <w:rsid w:val="00F832F0"/>
    <w:rsid w:val="00F94060"/>
    <w:rsid w:val="00FA56F6"/>
    <w:rsid w:val="00FB329D"/>
    <w:rsid w:val="00FC1184"/>
    <w:rsid w:val="00FC27E3"/>
    <w:rsid w:val="00FC74C7"/>
    <w:rsid w:val="00FD451D"/>
    <w:rsid w:val="00FD5B22"/>
    <w:rsid w:val="00FE1B01"/>
    <w:rsid w:val="00FE5306"/>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1AEF6B"/>
  <w14:defaultImageDpi w14:val="300"/>
  <w15:docId w15:val="{5C87A86D-DE29-FD45-949E-186672F7F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2BA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2B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2B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2B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362B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2B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BA2"/>
  </w:style>
  <w:style w:type="character" w:customStyle="1" w:styleId="Heading1Char">
    <w:name w:val="Heading 1 Char"/>
    <w:aliases w:val="Pocket Char"/>
    <w:basedOn w:val="DefaultParagraphFont"/>
    <w:link w:val="Heading1"/>
    <w:uiPriority w:val="9"/>
    <w:rsid w:val="00362B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2B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2BA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62B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2BA2"/>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1"/>
    <w:qFormat/>
    <w:rsid w:val="00362BA2"/>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362BA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62BA2"/>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C"/>
    <w:basedOn w:val="DefaultParagraphFont"/>
    <w:uiPriority w:val="99"/>
    <w:unhideWhenUsed/>
    <w:rsid w:val="00362BA2"/>
    <w:rPr>
      <w:color w:val="auto"/>
      <w:u w:val="none"/>
    </w:rPr>
  </w:style>
  <w:style w:type="paragraph" w:styleId="DocumentMap">
    <w:name w:val="Document Map"/>
    <w:basedOn w:val="Normal"/>
    <w:link w:val="DocumentMapChar"/>
    <w:uiPriority w:val="99"/>
    <w:semiHidden/>
    <w:unhideWhenUsed/>
    <w:rsid w:val="00362BA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62BA2"/>
    <w:rPr>
      <w:rFonts w:ascii="Lucida Grande" w:hAnsi="Lucida Grande" w:cs="Lucida Grande"/>
      <w:sz w:val="22"/>
    </w:rPr>
  </w:style>
  <w:style w:type="paragraph" w:customStyle="1" w:styleId="textbold">
    <w:name w:val="text bold"/>
    <w:basedOn w:val="Normal"/>
    <w:link w:val="Emphasis"/>
    <w:uiPriority w:val="20"/>
    <w:qFormat/>
    <w:rsid w:val="00D81FAB"/>
    <w:pPr>
      <w:ind w:left="720"/>
      <w:jc w:val="both"/>
    </w:pPr>
    <w:rPr>
      <w:b/>
      <w:iCs/>
      <w:u w:val="single"/>
    </w:rPr>
  </w:style>
  <w:style w:type="paragraph" w:styleId="ListParagraph">
    <w:name w:val="List Paragraph"/>
    <w:aliases w:val="6 font"/>
    <w:basedOn w:val="Normal"/>
    <w:uiPriority w:val="99"/>
    <w:unhideWhenUsed/>
    <w:qFormat/>
    <w:rsid w:val="00D81FAB"/>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A19D8"/>
    <w:rPr>
      <w:b/>
      <w:sz w:val="22"/>
      <w:u w:val="single"/>
    </w:rPr>
  </w:style>
  <w:style w:type="character" w:styleId="CommentReference">
    <w:name w:val="annotation reference"/>
    <w:basedOn w:val="DefaultParagraphFont"/>
    <w:uiPriority w:val="99"/>
    <w:semiHidden/>
    <w:unhideWhenUsed/>
    <w:rsid w:val="00C36353"/>
    <w:rPr>
      <w:sz w:val="16"/>
      <w:szCs w:val="16"/>
    </w:rPr>
  </w:style>
  <w:style w:type="paragraph" w:styleId="CommentText">
    <w:name w:val="annotation text"/>
    <w:basedOn w:val="Normal"/>
    <w:link w:val="CommentTextChar"/>
    <w:uiPriority w:val="99"/>
    <w:semiHidden/>
    <w:unhideWhenUsed/>
    <w:rsid w:val="00C36353"/>
    <w:pPr>
      <w:spacing w:line="240" w:lineRule="auto"/>
    </w:pPr>
    <w:rPr>
      <w:sz w:val="20"/>
      <w:szCs w:val="20"/>
    </w:rPr>
  </w:style>
  <w:style w:type="character" w:customStyle="1" w:styleId="CommentTextChar">
    <w:name w:val="Comment Text Char"/>
    <w:basedOn w:val="DefaultParagraphFont"/>
    <w:link w:val="CommentText"/>
    <w:uiPriority w:val="99"/>
    <w:semiHidden/>
    <w:rsid w:val="00C3635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941024">
      <w:bodyDiv w:val="1"/>
      <w:marLeft w:val="0"/>
      <w:marRight w:val="0"/>
      <w:marTop w:val="0"/>
      <w:marBottom w:val="0"/>
      <w:divBdr>
        <w:top w:val="none" w:sz="0" w:space="0" w:color="auto"/>
        <w:left w:val="none" w:sz="0" w:space="0" w:color="auto"/>
        <w:bottom w:val="none" w:sz="0" w:space="0" w:color="auto"/>
        <w:right w:val="none" w:sz="0" w:space="0" w:color="auto"/>
      </w:divBdr>
      <w:divsChild>
        <w:div w:id="1948999654">
          <w:marLeft w:val="0"/>
          <w:marRight w:val="0"/>
          <w:marTop w:val="0"/>
          <w:marBottom w:val="0"/>
          <w:divBdr>
            <w:top w:val="none" w:sz="0" w:space="0" w:color="auto"/>
            <w:left w:val="none" w:sz="0" w:space="0" w:color="auto"/>
            <w:bottom w:val="none" w:sz="0" w:space="0" w:color="auto"/>
            <w:right w:val="none" w:sz="0" w:space="0" w:color="auto"/>
          </w:divBdr>
          <w:divsChild>
            <w:div w:id="1887058080">
              <w:marLeft w:val="0"/>
              <w:marRight w:val="0"/>
              <w:marTop w:val="0"/>
              <w:marBottom w:val="0"/>
              <w:divBdr>
                <w:top w:val="none" w:sz="0" w:space="0" w:color="auto"/>
                <w:left w:val="none" w:sz="0" w:space="0" w:color="auto"/>
                <w:bottom w:val="none" w:sz="0" w:space="0" w:color="auto"/>
                <w:right w:val="none" w:sz="0" w:space="0" w:color="auto"/>
              </w:divBdr>
              <w:divsChild>
                <w:div w:id="1400245669">
                  <w:marLeft w:val="0"/>
                  <w:marRight w:val="0"/>
                  <w:marTop w:val="0"/>
                  <w:marBottom w:val="0"/>
                  <w:divBdr>
                    <w:top w:val="none" w:sz="0" w:space="0" w:color="auto"/>
                    <w:left w:val="none" w:sz="0" w:space="0" w:color="auto"/>
                    <w:bottom w:val="none" w:sz="0" w:space="0" w:color="auto"/>
                    <w:right w:val="none" w:sz="0" w:space="0" w:color="auto"/>
                  </w:divBdr>
                  <w:divsChild>
                    <w:div w:id="1813479308">
                      <w:marLeft w:val="0"/>
                      <w:marRight w:val="0"/>
                      <w:marTop w:val="0"/>
                      <w:marBottom w:val="0"/>
                      <w:divBdr>
                        <w:top w:val="none" w:sz="0" w:space="0" w:color="auto"/>
                        <w:left w:val="none" w:sz="0" w:space="0" w:color="auto"/>
                        <w:bottom w:val="none" w:sz="0" w:space="0" w:color="auto"/>
                        <w:right w:val="none" w:sz="0" w:space="0" w:color="auto"/>
                      </w:divBdr>
                      <w:divsChild>
                        <w:div w:id="1362781641">
                          <w:marLeft w:val="0"/>
                          <w:marRight w:val="0"/>
                          <w:marTop w:val="0"/>
                          <w:marBottom w:val="0"/>
                          <w:divBdr>
                            <w:top w:val="none" w:sz="0" w:space="0" w:color="auto"/>
                            <w:left w:val="none" w:sz="0" w:space="0" w:color="auto"/>
                            <w:bottom w:val="none" w:sz="0" w:space="0" w:color="auto"/>
                            <w:right w:val="none" w:sz="0" w:space="0" w:color="auto"/>
                          </w:divBdr>
                          <w:divsChild>
                            <w:div w:id="1378822659">
                              <w:marLeft w:val="-240"/>
                              <w:marRight w:val="-120"/>
                              <w:marTop w:val="0"/>
                              <w:marBottom w:val="0"/>
                              <w:divBdr>
                                <w:top w:val="none" w:sz="0" w:space="0" w:color="auto"/>
                                <w:left w:val="none" w:sz="0" w:space="0" w:color="auto"/>
                                <w:bottom w:val="none" w:sz="0" w:space="0" w:color="auto"/>
                                <w:right w:val="none" w:sz="0" w:space="0" w:color="auto"/>
                              </w:divBdr>
                              <w:divsChild>
                                <w:div w:id="349070332">
                                  <w:marLeft w:val="0"/>
                                  <w:marRight w:val="0"/>
                                  <w:marTop w:val="0"/>
                                  <w:marBottom w:val="60"/>
                                  <w:divBdr>
                                    <w:top w:val="none" w:sz="0" w:space="0" w:color="auto"/>
                                    <w:left w:val="none" w:sz="0" w:space="0" w:color="auto"/>
                                    <w:bottom w:val="none" w:sz="0" w:space="0" w:color="auto"/>
                                    <w:right w:val="none" w:sz="0" w:space="0" w:color="auto"/>
                                  </w:divBdr>
                                  <w:divsChild>
                                    <w:div w:id="1487622484">
                                      <w:marLeft w:val="0"/>
                                      <w:marRight w:val="0"/>
                                      <w:marTop w:val="0"/>
                                      <w:marBottom w:val="0"/>
                                      <w:divBdr>
                                        <w:top w:val="none" w:sz="0" w:space="0" w:color="auto"/>
                                        <w:left w:val="none" w:sz="0" w:space="0" w:color="auto"/>
                                        <w:bottom w:val="none" w:sz="0" w:space="0" w:color="auto"/>
                                        <w:right w:val="none" w:sz="0" w:space="0" w:color="auto"/>
                                      </w:divBdr>
                                      <w:divsChild>
                                        <w:div w:id="1520125275">
                                          <w:marLeft w:val="0"/>
                                          <w:marRight w:val="0"/>
                                          <w:marTop w:val="0"/>
                                          <w:marBottom w:val="0"/>
                                          <w:divBdr>
                                            <w:top w:val="none" w:sz="0" w:space="0" w:color="auto"/>
                                            <w:left w:val="none" w:sz="0" w:space="0" w:color="auto"/>
                                            <w:bottom w:val="none" w:sz="0" w:space="0" w:color="auto"/>
                                            <w:right w:val="none" w:sz="0" w:space="0" w:color="auto"/>
                                          </w:divBdr>
                                          <w:divsChild>
                                            <w:div w:id="20135536">
                                              <w:marLeft w:val="0"/>
                                              <w:marRight w:val="0"/>
                                              <w:marTop w:val="0"/>
                                              <w:marBottom w:val="0"/>
                                              <w:divBdr>
                                                <w:top w:val="none" w:sz="0" w:space="0" w:color="auto"/>
                                                <w:left w:val="none" w:sz="0" w:space="0" w:color="auto"/>
                                                <w:bottom w:val="none" w:sz="0" w:space="0" w:color="auto"/>
                                                <w:right w:val="none" w:sz="0" w:space="0" w:color="auto"/>
                                              </w:divBdr>
                                              <w:divsChild>
                                                <w:div w:id="130928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5845532">
          <w:marLeft w:val="0"/>
          <w:marRight w:val="0"/>
          <w:marTop w:val="0"/>
          <w:marBottom w:val="0"/>
          <w:divBdr>
            <w:top w:val="none" w:sz="0" w:space="0" w:color="auto"/>
            <w:left w:val="none" w:sz="0" w:space="0" w:color="auto"/>
            <w:bottom w:val="none" w:sz="0" w:space="0" w:color="auto"/>
            <w:right w:val="none" w:sz="0" w:space="0" w:color="auto"/>
          </w:divBdr>
          <w:divsChild>
            <w:div w:id="1662658933">
              <w:marLeft w:val="0"/>
              <w:marRight w:val="0"/>
              <w:marTop w:val="0"/>
              <w:marBottom w:val="0"/>
              <w:divBdr>
                <w:top w:val="none" w:sz="0" w:space="0" w:color="auto"/>
                <w:left w:val="none" w:sz="0" w:space="0" w:color="auto"/>
                <w:bottom w:val="none" w:sz="0" w:space="0" w:color="auto"/>
                <w:right w:val="none" w:sz="0" w:space="0" w:color="auto"/>
              </w:divBdr>
              <w:divsChild>
                <w:div w:id="756368328">
                  <w:marLeft w:val="0"/>
                  <w:marRight w:val="0"/>
                  <w:marTop w:val="0"/>
                  <w:marBottom w:val="0"/>
                  <w:divBdr>
                    <w:top w:val="none" w:sz="0" w:space="0" w:color="auto"/>
                    <w:left w:val="none" w:sz="0" w:space="0" w:color="auto"/>
                    <w:bottom w:val="none" w:sz="0" w:space="0" w:color="auto"/>
                    <w:right w:val="none" w:sz="0" w:space="0" w:color="auto"/>
                  </w:divBdr>
                  <w:divsChild>
                    <w:div w:id="1665427815">
                      <w:marLeft w:val="0"/>
                      <w:marRight w:val="0"/>
                      <w:marTop w:val="0"/>
                      <w:marBottom w:val="0"/>
                      <w:divBdr>
                        <w:top w:val="none" w:sz="0" w:space="0" w:color="auto"/>
                        <w:left w:val="none" w:sz="0" w:space="0" w:color="auto"/>
                        <w:bottom w:val="none" w:sz="0" w:space="0" w:color="auto"/>
                        <w:right w:val="none" w:sz="0" w:space="0" w:color="auto"/>
                      </w:divBdr>
                      <w:divsChild>
                        <w:div w:id="1677072909">
                          <w:marLeft w:val="0"/>
                          <w:marRight w:val="0"/>
                          <w:marTop w:val="0"/>
                          <w:marBottom w:val="0"/>
                          <w:divBdr>
                            <w:top w:val="none" w:sz="0" w:space="0" w:color="auto"/>
                            <w:left w:val="none" w:sz="0" w:space="0" w:color="auto"/>
                            <w:bottom w:val="none" w:sz="0" w:space="0" w:color="auto"/>
                            <w:right w:val="none" w:sz="0" w:space="0" w:color="auto"/>
                          </w:divBdr>
                          <w:divsChild>
                            <w:div w:id="907685948">
                              <w:marLeft w:val="0"/>
                              <w:marRight w:val="120"/>
                              <w:marTop w:val="0"/>
                              <w:marBottom w:val="0"/>
                              <w:divBdr>
                                <w:top w:val="none" w:sz="0" w:space="0" w:color="auto"/>
                                <w:left w:val="none" w:sz="0" w:space="0" w:color="auto"/>
                                <w:bottom w:val="none" w:sz="0" w:space="0" w:color="auto"/>
                                <w:right w:val="none" w:sz="0" w:space="0" w:color="auto"/>
                              </w:divBdr>
                              <w:divsChild>
                                <w:div w:id="495343940">
                                  <w:marLeft w:val="-300"/>
                                  <w:marRight w:val="0"/>
                                  <w:marTop w:val="0"/>
                                  <w:marBottom w:val="0"/>
                                  <w:divBdr>
                                    <w:top w:val="none" w:sz="0" w:space="0" w:color="auto"/>
                                    <w:left w:val="none" w:sz="0" w:space="0" w:color="auto"/>
                                    <w:bottom w:val="none" w:sz="0" w:space="0" w:color="auto"/>
                                    <w:right w:val="none" w:sz="0" w:space="0" w:color="auto"/>
                                  </w:divBdr>
                                </w:div>
                              </w:divsChild>
                            </w:div>
                            <w:div w:id="1651981519">
                              <w:marLeft w:val="-240"/>
                              <w:marRight w:val="-120"/>
                              <w:marTop w:val="0"/>
                              <w:marBottom w:val="0"/>
                              <w:divBdr>
                                <w:top w:val="none" w:sz="0" w:space="0" w:color="auto"/>
                                <w:left w:val="none" w:sz="0" w:space="0" w:color="auto"/>
                                <w:bottom w:val="none" w:sz="0" w:space="0" w:color="auto"/>
                                <w:right w:val="none" w:sz="0" w:space="0" w:color="auto"/>
                              </w:divBdr>
                              <w:divsChild>
                                <w:div w:id="530842650">
                                  <w:marLeft w:val="0"/>
                                  <w:marRight w:val="0"/>
                                  <w:marTop w:val="0"/>
                                  <w:marBottom w:val="60"/>
                                  <w:divBdr>
                                    <w:top w:val="none" w:sz="0" w:space="0" w:color="auto"/>
                                    <w:left w:val="none" w:sz="0" w:space="0" w:color="auto"/>
                                    <w:bottom w:val="none" w:sz="0" w:space="0" w:color="auto"/>
                                    <w:right w:val="none" w:sz="0" w:space="0" w:color="auto"/>
                                  </w:divBdr>
                                  <w:divsChild>
                                    <w:div w:id="1860117551">
                                      <w:marLeft w:val="0"/>
                                      <w:marRight w:val="0"/>
                                      <w:marTop w:val="0"/>
                                      <w:marBottom w:val="0"/>
                                      <w:divBdr>
                                        <w:top w:val="none" w:sz="0" w:space="0" w:color="auto"/>
                                        <w:left w:val="none" w:sz="0" w:space="0" w:color="auto"/>
                                        <w:bottom w:val="none" w:sz="0" w:space="0" w:color="auto"/>
                                        <w:right w:val="none" w:sz="0" w:space="0" w:color="auto"/>
                                      </w:divBdr>
                                      <w:divsChild>
                                        <w:div w:id="1647394483">
                                          <w:marLeft w:val="0"/>
                                          <w:marRight w:val="0"/>
                                          <w:marTop w:val="0"/>
                                          <w:marBottom w:val="0"/>
                                          <w:divBdr>
                                            <w:top w:val="none" w:sz="0" w:space="0" w:color="auto"/>
                                            <w:left w:val="none" w:sz="0" w:space="0" w:color="auto"/>
                                            <w:bottom w:val="none" w:sz="0" w:space="0" w:color="auto"/>
                                            <w:right w:val="none" w:sz="0" w:space="0" w:color="auto"/>
                                          </w:divBdr>
                                          <w:divsChild>
                                            <w:div w:id="1111054715">
                                              <w:marLeft w:val="0"/>
                                              <w:marRight w:val="0"/>
                                              <w:marTop w:val="0"/>
                                              <w:marBottom w:val="0"/>
                                              <w:divBdr>
                                                <w:top w:val="none" w:sz="0" w:space="0" w:color="auto"/>
                                                <w:left w:val="none" w:sz="0" w:space="0" w:color="auto"/>
                                                <w:bottom w:val="none" w:sz="0" w:space="0" w:color="auto"/>
                                                <w:right w:val="none" w:sz="0" w:space="0" w:color="auto"/>
                                              </w:divBdr>
                                              <w:divsChild>
                                                <w:div w:id="14871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trans/a/rLfb3yPN3p4KPsYpxp8LQCp/?format=pdf&amp;lang=en)*brac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10</Pages>
  <Words>3491</Words>
  <Characters>19899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62</cp:revision>
  <dcterms:created xsi:type="dcterms:W3CDTF">2021-10-17T13:19:00Z</dcterms:created>
  <dcterms:modified xsi:type="dcterms:W3CDTF">2021-10-17T15:21:00Z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