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AD7D5" w14:textId="517E92D2" w:rsidR="007E7AA8" w:rsidRDefault="007E7AA8" w:rsidP="007E7AA8">
      <w:pPr>
        <w:pStyle w:val="Heading1"/>
      </w:pPr>
      <w:r>
        <w:t>Bronx R4</w:t>
      </w:r>
    </w:p>
    <w:p w14:paraId="7FD35A2D" w14:textId="77777777" w:rsidR="007E7AA8" w:rsidRPr="007E7AA8" w:rsidRDefault="007E7AA8" w:rsidP="007E7AA8"/>
    <w:p w14:paraId="2763C2AC" w14:textId="34A72FA0" w:rsidR="00A07FA9" w:rsidRPr="000E124A" w:rsidRDefault="00A07FA9" w:rsidP="00A07FA9">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393018E7" w14:textId="77777777" w:rsidR="00A07FA9" w:rsidRPr="000E124A" w:rsidRDefault="00A07FA9" w:rsidP="00A07FA9">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05381649" w14:textId="77777777" w:rsidR="00A07FA9" w:rsidRPr="000E124A" w:rsidRDefault="00A07FA9" w:rsidP="00A07FA9">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53BBA31E" w14:textId="77777777" w:rsidR="00A07FA9" w:rsidRPr="000E124A" w:rsidRDefault="00A07FA9" w:rsidP="00A07FA9">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606DA35E" w14:textId="77777777" w:rsidR="00A07FA9" w:rsidRPr="000E124A" w:rsidRDefault="00A07FA9" w:rsidP="00A07FA9"/>
    <w:p w14:paraId="69213572" w14:textId="77777777" w:rsidR="00A07FA9" w:rsidRPr="000E124A" w:rsidRDefault="00A07FA9" w:rsidP="00A07FA9">
      <w:pPr>
        <w:pStyle w:val="Heading4"/>
        <w:rPr>
          <w:rFonts w:cs="Calibri"/>
        </w:rPr>
      </w:pPr>
      <w:r w:rsidRPr="000E124A">
        <w:rPr>
          <w:rFonts w:cs="Calibri"/>
        </w:rPr>
        <w:t>Prefer the aretaic:</w:t>
      </w:r>
    </w:p>
    <w:p w14:paraId="3A0C509F" w14:textId="77777777" w:rsidR="00A07FA9" w:rsidRPr="000E124A" w:rsidRDefault="00A07FA9" w:rsidP="00A07FA9"/>
    <w:p w14:paraId="057DC76C" w14:textId="77777777" w:rsidR="00A07FA9" w:rsidRPr="000E124A" w:rsidRDefault="00A07FA9" w:rsidP="00A07FA9">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45581DAD" w14:textId="77777777" w:rsidR="00A07FA9" w:rsidRPr="000E124A" w:rsidRDefault="00A07FA9" w:rsidP="00A07FA9">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60774C77" w14:textId="77777777" w:rsidR="00A07FA9" w:rsidRPr="000E124A" w:rsidRDefault="00A07FA9" w:rsidP="00A07FA9">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5BBD4A2B" w14:textId="77777777" w:rsidR="00A07FA9" w:rsidRPr="000E124A" w:rsidRDefault="00A07FA9" w:rsidP="00A07FA9">
      <w:pPr>
        <w:rPr>
          <w:rStyle w:val="Emphasis"/>
        </w:rPr>
      </w:pPr>
    </w:p>
    <w:p w14:paraId="07D344C4" w14:textId="77777777" w:rsidR="00A07FA9" w:rsidRPr="000E124A" w:rsidRDefault="00A07FA9" w:rsidP="00A07FA9">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4F01D151" w14:textId="77777777" w:rsidR="00A07FA9" w:rsidRPr="000E124A" w:rsidRDefault="00A07FA9" w:rsidP="00A07FA9">
      <w:pPr>
        <w:rPr>
          <w:b/>
          <w:bCs/>
        </w:rPr>
      </w:pPr>
    </w:p>
    <w:p w14:paraId="13C80086" w14:textId="77777777" w:rsidR="00A07FA9" w:rsidRPr="000E124A" w:rsidRDefault="00A07FA9" w:rsidP="00A07FA9">
      <w:pPr>
        <w:pStyle w:val="Heading4"/>
        <w:rPr>
          <w:rFonts w:cs="Calibri"/>
          <w:b w:val="0"/>
          <w:bCs w:val="0"/>
        </w:rPr>
      </w:pPr>
      <w:r w:rsidRPr="000E124A">
        <w:rPr>
          <w:rFonts w:cs="Calibri"/>
        </w:rPr>
        <w:t>[3] Prerequisite –</w:t>
      </w:r>
      <w:r>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7AC8BDF6" w14:textId="77777777" w:rsidR="00A07FA9" w:rsidRPr="000E124A" w:rsidRDefault="00A07FA9" w:rsidP="00A07FA9"/>
    <w:p w14:paraId="022C89CC" w14:textId="77777777" w:rsidR="00A07FA9" w:rsidRPr="000E124A" w:rsidRDefault="00A07FA9" w:rsidP="00A07FA9">
      <w:pPr>
        <w:pStyle w:val="Heading4"/>
        <w:rPr>
          <w:rFonts w:cs="Calibri"/>
          <w:b w:val="0"/>
          <w:bCs w:val="0"/>
        </w:rPr>
      </w:pPr>
      <w:r w:rsidRPr="000E124A">
        <w:rPr>
          <w:rFonts w:cs="Calibri"/>
        </w:rPr>
        <w:t>[4] The deontic fails –</w:t>
      </w:r>
      <w:r>
        <w:rPr>
          <w:rFonts w:cs="Calibri"/>
        </w:rPr>
        <w:t xml:space="preserve">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01AEFB4E" w14:textId="77777777" w:rsidR="00A07FA9" w:rsidRPr="000E124A" w:rsidRDefault="00A07FA9" w:rsidP="00A07FA9"/>
    <w:p w14:paraId="30EB888D" w14:textId="77777777" w:rsidR="00A07FA9" w:rsidRPr="000E124A" w:rsidRDefault="00A07FA9" w:rsidP="00A07FA9">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56E24FF3" w14:textId="77777777" w:rsidR="00A07FA9" w:rsidRPr="000E124A" w:rsidRDefault="00A07FA9" w:rsidP="00A07FA9">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3220175" w14:textId="77777777" w:rsidR="00A07FA9" w:rsidRPr="000E124A" w:rsidRDefault="00A07FA9" w:rsidP="00A07FA9">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0A9EB9BA" w14:textId="77777777" w:rsidR="00A07FA9" w:rsidRPr="000E124A" w:rsidRDefault="00A07FA9" w:rsidP="00A07FA9"/>
    <w:p w14:paraId="0647CE58" w14:textId="77777777" w:rsidR="00A07FA9" w:rsidRPr="000E124A" w:rsidRDefault="00A07FA9" w:rsidP="00A07FA9">
      <w:pPr>
        <w:pStyle w:val="Heading4"/>
        <w:rPr>
          <w:rFonts w:cs="Calibri"/>
        </w:rPr>
      </w:pPr>
      <w:r w:rsidRPr="000E124A">
        <w:rPr>
          <w:rFonts w:cs="Calibri"/>
        </w:rPr>
        <w:t>The standard is consistency with the cultivation of virtue.</w:t>
      </w:r>
    </w:p>
    <w:p w14:paraId="0BC3BB2C" w14:textId="77777777" w:rsidR="00A07FA9" w:rsidRPr="000E124A" w:rsidRDefault="00A07FA9" w:rsidP="00A07FA9"/>
    <w:p w14:paraId="6EF0391C" w14:textId="77777777" w:rsidR="00A07FA9" w:rsidRPr="000E124A" w:rsidRDefault="00A07FA9" w:rsidP="00A07FA9">
      <w:pPr>
        <w:pStyle w:val="Heading4"/>
        <w:rPr>
          <w:rFonts w:cs="Calibri"/>
        </w:rPr>
      </w:pPr>
      <w:r w:rsidRPr="000E124A">
        <w:rPr>
          <w:rFonts w:cs="Calibri"/>
        </w:rPr>
        <w:t xml:space="preserve">Impact Calc – </w:t>
      </w:r>
    </w:p>
    <w:p w14:paraId="10CBD4DF" w14:textId="77777777" w:rsidR="00A07FA9" w:rsidRPr="000E124A" w:rsidRDefault="00A07FA9" w:rsidP="00A07FA9"/>
    <w:p w14:paraId="76B21F7D" w14:textId="77777777" w:rsidR="00A07FA9" w:rsidRPr="000E124A" w:rsidRDefault="00A07FA9" w:rsidP="00A07FA9">
      <w:pPr>
        <w:pStyle w:val="Heading4"/>
        <w:rPr>
          <w:rFonts w:cs="Calibri"/>
        </w:rPr>
      </w:pPr>
      <w:r w:rsidRPr="000E124A">
        <w:rPr>
          <w:rFonts w:cs="Calibri"/>
        </w:rPr>
        <w:lastRenderedPageBreak/>
        <w:t>[</w:t>
      </w:r>
      <w:r w:rsidRPr="0050186E">
        <w:rPr>
          <w:rFonts w:cs="Calibri"/>
        </w:rPr>
        <w:t xml:space="preserve">1] There is a distinction between procedural and substantive actions. </w:t>
      </w:r>
      <w:r w:rsidRPr="000E124A">
        <w:rPr>
          <w:rFonts w:cs="Calibri"/>
          <w:b w:val="0"/>
          <w:bCs w:val="0"/>
        </w:rPr>
        <w:t>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2A6EEC42" w14:textId="77777777" w:rsidR="00A07FA9" w:rsidRPr="000E124A" w:rsidRDefault="00A07FA9" w:rsidP="00A07FA9"/>
    <w:p w14:paraId="7C6A5E8A" w14:textId="77777777" w:rsidR="00A07FA9" w:rsidRPr="000E124A" w:rsidRDefault="00A07FA9" w:rsidP="00A07FA9">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17B9C7AD" w14:textId="77777777" w:rsidR="00A07FA9" w:rsidRPr="000E124A" w:rsidRDefault="00A07FA9" w:rsidP="00A07FA9"/>
    <w:p w14:paraId="4D2DEEEB" w14:textId="77777777" w:rsidR="00A07FA9" w:rsidRPr="000E124A" w:rsidRDefault="00A07FA9" w:rsidP="00A07FA9">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76339A9D" w14:textId="77777777" w:rsidR="00A07FA9" w:rsidRPr="000E124A" w:rsidRDefault="00A07FA9" w:rsidP="00A07FA9"/>
    <w:p w14:paraId="34BF72CB" w14:textId="77777777" w:rsidR="00A07FA9" w:rsidRDefault="00A07FA9" w:rsidP="00A07FA9">
      <w:pPr>
        <w:pStyle w:val="Heading4"/>
        <w:rPr>
          <w:rFonts w:cs="Calibri"/>
        </w:rPr>
      </w:pPr>
      <w:r w:rsidRPr="000E124A">
        <w:rPr>
          <w:rFonts w:cs="Calibri"/>
        </w:rPr>
        <w:t>Prefer additionally:</w:t>
      </w:r>
    </w:p>
    <w:p w14:paraId="2FA3B608" w14:textId="77777777" w:rsidR="00A07FA9" w:rsidRDefault="00A07FA9" w:rsidP="00A07FA9"/>
    <w:p w14:paraId="368B140B" w14:textId="77777777" w:rsidR="00A07FA9" w:rsidRPr="000E124A" w:rsidRDefault="00A07FA9" w:rsidP="00A07FA9">
      <w:pPr>
        <w:pStyle w:val="Heading4"/>
        <w:rPr>
          <w:rFonts w:cs="Calibri"/>
        </w:rPr>
      </w:pPr>
      <w:r w:rsidRPr="000E124A">
        <w:rPr>
          <w:rFonts w:cs="Calibri"/>
        </w:rPr>
        <w:t xml:space="preserve">Hidden Supremacy – </w:t>
      </w:r>
      <w:r w:rsidRPr="000E124A">
        <w:rPr>
          <w:rFonts w:cs="Calibri"/>
          <w:b w:val="0"/>
          <w:bCs w:val="0"/>
        </w:rPr>
        <w:t>Only virtue ethics can account for degrees of white supremacy – other theories cannot resolve microaggressions and unintentional forms of racism that occur pre-consciously.</w:t>
      </w:r>
      <w:r w:rsidRPr="000E124A">
        <w:rPr>
          <w:rFonts w:cs="Calibri"/>
        </w:rPr>
        <w:t xml:space="preserve"> </w:t>
      </w:r>
      <w:proofErr w:type="spellStart"/>
      <w:r w:rsidRPr="000E124A">
        <w:rPr>
          <w:rFonts w:cs="Calibri"/>
        </w:rPr>
        <w:t>O’Connel</w:t>
      </w:r>
      <w:proofErr w:type="spellEnd"/>
      <w:r w:rsidRPr="000E124A">
        <w:rPr>
          <w:rFonts w:cs="Calibri"/>
        </w:rPr>
        <w:t>.</w:t>
      </w:r>
    </w:p>
    <w:p w14:paraId="108CBA3F" w14:textId="77777777" w:rsidR="00A07FA9" w:rsidRPr="000E124A" w:rsidRDefault="00A07FA9" w:rsidP="00A07FA9">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01D1CAF9" w14:textId="77777777" w:rsidR="00A07FA9" w:rsidRPr="000E124A" w:rsidRDefault="00A07FA9" w:rsidP="00A07FA9">
      <w:pPr>
        <w:spacing w:before="100" w:beforeAutospacing="1" w:after="100" w:afterAutospacing="1" w:line="240" w:lineRule="auto"/>
        <w:rPr>
          <w:rFonts w:eastAsia="Times New Roman"/>
          <w:position w:val="8"/>
          <w:sz w:val="12"/>
          <w:szCs w:val="14"/>
        </w:rPr>
      </w:pPr>
      <w:r w:rsidRPr="000E124A">
        <w:rPr>
          <w:rFonts w:eastAsia="Times New Roman"/>
          <w:sz w:val="12"/>
          <w:szCs w:val="22"/>
        </w:rPr>
        <w:lastRenderedPageBreak/>
        <w:t xml:space="preserve">In addition to a way of thinking and knowing, </w:t>
      </w:r>
      <w:r w:rsidRPr="000E124A">
        <w:rPr>
          <w:rFonts w:eastAsia="Times New Roman"/>
          <w:b/>
          <w:bCs/>
          <w:szCs w:val="22"/>
          <w:highlight w:val="cyan"/>
          <w:u w:val="single"/>
        </w:rPr>
        <w:t>white supremacy can</w:t>
      </w:r>
      <w:r w:rsidRPr="000E124A">
        <w:rPr>
          <w:rFonts w:eastAsia="Times New Roman"/>
          <w:sz w:val="12"/>
          <w:szCs w:val="22"/>
        </w:rPr>
        <w:t xml:space="preserve"> also </w:t>
      </w:r>
      <w:r w:rsidRPr="000E124A">
        <w:rPr>
          <w:rFonts w:eastAsia="Times New Roman"/>
          <w:b/>
          <w:bCs/>
          <w:szCs w:val="22"/>
          <w:highlight w:val="cyan"/>
          <w:u w:val="single"/>
        </w:rPr>
        <w:t>be understood as a habituated set of dispositions</w:t>
      </w:r>
      <w:r w:rsidRPr="000E124A">
        <w:rPr>
          <w:rFonts w:eastAsia="Times New Roman"/>
          <w:sz w:val="12"/>
          <w:szCs w:val="22"/>
        </w:rPr>
        <w:t xml:space="preserve"> and </w:t>
      </w:r>
      <w:proofErr w:type="spellStart"/>
      <w:r w:rsidRPr="000E124A">
        <w:rPr>
          <w:rFonts w:eastAsia="Times New Roman"/>
          <w:sz w:val="12"/>
          <w:szCs w:val="22"/>
        </w:rPr>
        <w:t>prac</w:t>
      </w:r>
      <w:proofErr w:type="spellEnd"/>
      <w:r w:rsidRPr="000E124A">
        <w:rPr>
          <w:rFonts w:eastAsia="Times New Roman"/>
          <w:sz w:val="12"/>
          <w:szCs w:val="22"/>
        </w:rPr>
        <w:t xml:space="preserve">- </w:t>
      </w:r>
      <w:proofErr w:type="spellStart"/>
      <w:r w:rsidRPr="000E124A">
        <w:rPr>
          <w:rFonts w:eastAsia="Times New Roman"/>
          <w:sz w:val="12"/>
          <w:szCs w:val="22"/>
        </w:rPr>
        <w:t>tices</w:t>
      </w:r>
      <w:proofErr w:type="spellEnd"/>
      <w:r w:rsidRPr="000E124A">
        <w:rPr>
          <w:rFonts w:eastAsia="Times New Roman"/>
          <w:sz w:val="12"/>
          <w:szCs w:val="22"/>
        </w:rPr>
        <w:t xml:space="preserve">, </w:t>
      </w:r>
      <w:r w:rsidRPr="000E124A">
        <w:rPr>
          <w:rFonts w:eastAsia="Times New Roman"/>
          <w:b/>
          <w:bCs/>
          <w:szCs w:val="22"/>
          <w:highlight w:val="cyan"/>
          <w:u w:val="single"/>
        </w:rPr>
        <w:t>performed with varying levels of intentionality</w:t>
      </w:r>
      <w:r w:rsidRPr="000E124A">
        <w:rPr>
          <w:rFonts w:eastAsia="Times New Roman"/>
          <w:sz w:val="12"/>
          <w:szCs w:val="22"/>
        </w:rPr>
        <w:t xml:space="preserve"> (discussed in further detail in the next section) </w:t>
      </w:r>
      <w:r w:rsidRPr="000E124A">
        <w:rPr>
          <w:rFonts w:eastAsia="Times New Roman"/>
          <w:b/>
          <w:bCs/>
          <w:szCs w:val="22"/>
          <w:u w:val="single"/>
        </w:rPr>
        <w:t>and calcified over lifetimes and generations</w:t>
      </w:r>
      <w:r w:rsidRPr="000E124A">
        <w:rPr>
          <w:rFonts w:eastAsia="Times New Roman"/>
          <w:sz w:val="12"/>
          <w:szCs w:val="22"/>
        </w:rPr>
        <w:t xml:space="preserve">, which inform and reinforce whites’ individual and col- </w:t>
      </w:r>
      <w:proofErr w:type="spellStart"/>
      <w:r w:rsidRPr="000E124A">
        <w:rPr>
          <w:rFonts w:eastAsia="Times New Roman"/>
          <w:sz w:val="12"/>
          <w:szCs w:val="22"/>
        </w:rPr>
        <w:t>lective</w:t>
      </w:r>
      <w:proofErr w:type="spellEnd"/>
      <w:r w:rsidRPr="000E124A">
        <w:rPr>
          <w:rFonts w:eastAsia="Times New Roman"/>
          <w:sz w:val="12"/>
          <w:szCs w:val="22"/>
        </w:rPr>
        <w:t xml:space="preserve"> stances toward themselves and others. </w:t>
      </w:r>
      <w:proofErr w:type="spellStart"/>
      <w:r w:rsidRPr="000E124A">
        <w:rPr>
          <w:rFonts w:eastAsia="Times New Roman"/>
          <w:sz w:val="12"/>
          <w:szCs w:val="22"/>
        </w:rPr>
        <w:t>MacMallin</w:t>
      </w:r>
      <w:proofErr w:type="spellEnd"/>
      <w:r w:rsidRPr="000E124A">
        <w:rPr>
          <w:rFonts w:eastAsia="Times New Roman"/>
          <w:sz w:val="12"/>
          <w:szCs w:val="22"/>
        </w:rPr>
        <w:t xml:space="preserve"> explains </w:t>
      </w:r>
      <w:r w:rsidRPr="000E124A">
        <w:rPr>
          <w:rFonts w:eastAsia="Times New Roman"/>
          <w:b/>
          <w:bCs/>
          <w:szCs w:val="22"/>
          <w:highlight w:val="cyan"/>
          <w:u w:val="single"/>
        </w:rPr>
        <w:t>whiteness</w:t>
      </w:r>
      <w:r w:rsidRPr="000E124A">
        <w:rPr>
          <w:rFonts w:eastAsia="Times New Roman"/>
          <w:b/>
          <w:bCs/>
          <w:szCs w:val="22"/>
          <w:u w:val="single"/>
        </w:rPr>
        <w:t xml:space="preserve"> in terms of “the practices, habits, and assumptions that </w:t>
      </w:r>
      <w:r w:rsidRPr="000E124A">
        <w:rPr>
          <w:rFonts w:eastAsia="Times New Roman"/>
          <w:b/>
          <w:bCs/>
          <w:szCs w:val="22"/>
          <w:highlight w:val="cyan"/>
          <w:u w:val="single"/>
        </w:rPr>
        <w:t>impede human flourishing</w:t>
      </w:r>
      <w:r w:rsidRPr="000E124A">
        <w:rPr>
          <w:rFonts w:eastAsia="Times New Roman"/>
          <w:sz w:val="12"/>
          <w:szCs w:val="22"/>
        </w:rPr>
        <w:t xml:space="preserve"> and democracy and that </w:t>
      </w:r>
      <w:r w:rsidRPr="000E124A">
        <w:rPr>
          <w:rFonts w:eastAsia="Times New Roman"/>
          <w:b/>
          <w:bCs/>
          <w:szCs w:val="22"/>
          <w:u w:val="single"/>
        </w:rPr>
        <w:t>stem from the concept of whiteness as a superior and pure group</w:t>
      </w:r>
      <w:r w:rsidRPr="000E124A">
        <w:rPr>
          <w:rFonts w:eastAsia="Times New Roman"/>
          <w:sz w:val="12"/>
          <w:szCs w:val="22"/>
        </w:rPr>
        <w:t xml:space="preserve"> within the human family.”</w:t>
      </w:r>
      <w:r w:rsidRPr="000E124A">
        <w:rPr>
          <w:rFonts w:eastAsia="Times New Roman"/>
          <w:position w:val="8"/>
          <w:sz w:val="12"/>
          <w:szCs w:val="14"/>
        </w:rPr>
        <w:t xml:space="preserve">26 </w:t>
      </w:r>
      <w:r w:rsidRPr="000E124A">
        <w:rPr>
          <w:rFonts w:eastAsia="Times New Roman"/>
          <w:b/>
          <w:bCs/>
          <w:szCs w:val="22"/>
          <w:highlight w:val="cyan"/>
          <w:u w:val="single"/>
        </w:rPr>
        <w:t>Whiteness</w:t>
      </w:r>
      <w:r w:rsidRPr="000E124A">
        <w:rPr>
          <w:rFonts w:eastAsia="Times New Roman"/>
          <w:sz w:val="12"/>
          <w:szCs w:val="22"/>
        </w:rPr>
        <w:t xml:space="preserve">, he contends, is a predisposition that </w:t>
      </w:r>
      <w:r w:rsidRPr="000E124A">
        <w:rPr>
          <w:rFonts w:eastAsia="Times New Roman"/>
          <w:b/>
          <w:bCs/>
          <w:szCs w:val="22"/>
          <w:highlight w:val="cyan"/>
          <w:u w:val="single"/>
        </w:rPr>
        <w:t>runs deep- er than</w:t>
      </w:r>
      <w:r w:rsidRPr="000E124A">
        <w:rPr>
          <w:rFonts w:eastAsia="Times New Roman"/>
          <w:b/>
          <w:bCs/>
          <w:szCs w:val="22"/>
          <w:u w:val="single"/>
        </w:rPr>
        <w:t xml:space="preserve"> our </w:t>
      </w:r>
      <w:r w:rsidRPr="000E124A">
        <w:rPr>
          <w:rFonts w:eastAsia="Times New Roman"/>
          <w:b/>
          <w:bCs/>
          <w:szCs w:val="22"/>
          <w:highlight w:val="cyan"/>
          <w:u w:val="single"/>
        </w:rPr>
        <w:t>intentional will and organizes</w:t>
      </w:r>
      <w:r w:rsidRPr="000E124A">
        <w:rPr>
          <w:rFonts w:eastAsia="Times New Roman"/>
          <w:b/>
          <w:bCs/>
          <w:szCs w:val="22"/>
          <w:u w:val="single"/>
        </w:rPr>
        <w:t xml:space="preserve"> both thought and </w:t>
      </w:r>
      <w:r w:rsidRPr="000E124A">
        <w:rPr>
          <w:rFonts w:eastAsia="Times New Roman"/>
          <w:b/>
          <w:bCs/>
          <w:szCs w:val="22"/>
          <w:highlight w:val="cyan"/>
          <w:u w:val="single"/>
        </w:rPr>
        <w:t>behavior</w:t>
      </w:r>
      <w:r w:rsidRPr="000E124A">
        <w:rPr>
          <w:rFonts w:eastAsia="Times New Roman"/>
          <w:b/>
          <w:bCs/>
          <w:szCs w:val="22"/>
          <w:u w:val="single"/>
        </w:rPr>
        <w:t xml:space="preserve"> consciously and </w:t>
      </w:r>
      <w:r w:rsidRPr="000E124A">
        <w:rPr>
          <w:rFonts w:eastAsia="Times New Roman"/>
          <w:b/>
          <w:bCs/>
          <w:szCs w:val="22"/>
          <w:highlight w:val="cyan"/>
          <w:u w:val="single"/>
        </w:rPr>
        <w:t>pre-consciously</w:t>
      </w:r>
      <w:r w:rsidRPr="000E124A">
        <w:rPr>
          <w:rFonts w:eastAsia="Times New Roman"/>
          <w:sz w:val="12"/>
          <w:szCs w:val="22"/>
        </w:rPr>
        <w:t xml:space="preserve">. In terms of the dispositional dimension of the habitus of white- ness, </w:t>
      </w:r>
      <w:r w:rsidRPr="000E124A">
        <w:rPr>
          <w:rFonts w:eastAsia="Times New Roman"/>
          <w:b/>
          <w:bCs/>
          <w:szCs w:val="22"/>
          <w:u w:val="single"/>
        </w:rPr>
        <w:t>scholars identify fear and hatred of racial others</w:t>
      </w:r>
      <w:r w:rsidRPr="000E124A">
        <w:rPr>
          <w:rFonts w:eastAsia="Times New Roman"/>
          <w:sz w:val="12"/>
          <w:szCs w:val="22"/>
        </w:rPr>
        <w:t xml:space="preserve">, and the </w:t>
      </w:r>
      <w:proofErr w:type="spellStart"/>
      <w:r w:rsidRPr="000E124A">
        <w:rPr>
          <w:rFonts w:eastAsia="Times New Roman"/>
          <w:sz w:val="12"/>
          <w:szCs w:val="22"/>
        </w:rPr>
        <w:t>confu</w:t>
      </w:r>
      <w:proofErr w:type="spellEnd"/>
      <w:r w:rsidRPr="000E124A">
        <w:rPr>
          <w:rFonts w:eastAsia="Times New Roman"/>
          <w:sz w:val="12"/>
          <w:szCs w:val="22"/>
        </w:rPr>
        <w:t xml:space="preserve">- </w:t>
      </w:r>
      <w:proofErr w:type="spellStart"/>
      <w:r w:rsidRPr="000E124A">
        <w:rPr>
          <w:rFonts w:eastAsia="Times New Roman"/>
          <w:sz w:val="12"/>
          <w:szCs w:val="22"/>
        </w:rPr>
        <w:t>sion</w:t>
      </w:r>
      <w:proofErr w:type="spellEnd"/>
      <w:r w:rsidRPr="000E124A">
        <w:rPr>
          <w:rFonts w:eastAsia="Times New Roman"/>
          <w:sz w:val="12"/>
          <w:szCs w:val="22"/>
        </w:rPr>
        <w:t xml:space="preserve"> of navigating the contradictions and cognitive dissonance of whiteness, evidenced by the fact that </w:t>
      </w:r>
      <w:r w:rsidRPr="000E124A">
        <w:rPr>
          <w:rFonts w:eastAsia="Times New Roman"/>
          <w:b/>
          <w:bCs/>
          <w:szCs w:val="22"/>
          <w:u w:val="single"/>
        </w:rPr>
        <w:t>most stereotypes of people of color are</w:t>
      </w:r>
      <w:r w:rsidRPr="000E124A">
        <w:rPr>
          <w:rFonts w:eastAsia="Times New Roman"/>
          <w:sz w:val="12"/>
          <w:szCs w:val="22"/>
        </w:rPr>
        <w:t xml:space="preserve"> deeply </w:t>
      </w:r>
      <w:r w:rsidRPr="000E124A">
        <w:rPr>
          <w:rFonts w:eastAsia="Times New Roman"/>
          <w:b/>
          <w:bCs/>
          <w:szCs w:val="22"/>
          <w:u w:val="single"/>
        </w:rPr>
        <w:t>rooted in affective dimensions of the self</w:t>
      </w:r>
      <w:r w:rsidRPr="000E124A">
        <w:rPr>
          <w:rFonts w:eastAsia="Times New Roman"/>
          <w:sz w:val="12"/>
          <w:szCs w:val="22"/>
        </w:rPr>
        <w:t xml:space="preserve">. Everyday practices of white supremacy are too many to enumerate here but generally include a general antipathy to difference, a sense of </w:t>
      </w:r>
      <w:proofErr w:type="spellStart"/>
      <w:r w:rsidRPr="000E124A">
        <w:rPr>
          <w:rFonts w:eastAsia="Times New Roman"/>
          <w:sz w:val="12"/>
          <w:szCs w:val="22"/>
        </w:rPr>
        <w:t>enti</w:t>
      </w:r>
      <w:proofErr w:type="spellEnd"/>
      <w:r w:rsidRPr="000E124A">
        <w:rPr>
          <w:rFonts w:eastAsia="Times New Roman"/>
          <w:sz w:val="12"/>
          <w:szCs w:val="22"/>
        </w:rPr>
        <w:t xml:space="preserve">- </w:t>
      </w:r>
      <w:proofErr w:type="spellStart"/>
      <w:r w:rsidRPr="000E124A">
        <w:rPr>
          <w:rFonts w:eastAsia="Times New Roman"/>
          <w:sz w:val="12"/>
          <w:szCs w:val="22"/>
        </w:rPr>
        <w:t>tlement</w:t>
      </w:r>
      <w:proofErr w:type="spellEnd"/>
      <w:r w:rsidRPr="000E124A">
        <w:rPr>
          <w:rFonts w:eastAsia="Times New Roman"/>
          <w:sz w:val="12"/>
          <w:szCs w:val="22"/>
        </w:rPr>
        <w:t xml:space="preserve"> to social advantages, denial of the reality of racism or shock when confronted with overt expressions of racism, or guilt about ra- </w:t>
      </w:r>
      <w:proofErr w:type="spellStart"/>
      <w:r w:rsidRPr="000E124A">
        <w:rPr>
          <w:rFonts w:eastAsia="Times New Roman"/>
          <w:sz w:val="12"/>
          <w:szCs w:val="22"/>
        </w:rPr>
        <w:t>cial</w:t>
      </w:r>
      <w:proofErr w:type="spellEnd"/>
      <w:r w:rsidRPr="000E124A">
        <w:rPr>
          <w:rFonts w:eastAsia="Times New Roman"/>
          <w:sz w:val="12"/>
          <w:szCs w:val="22"/>
        </w:rPr>
        <w:t xml:space="preserve"> injustice. Applebaum identifies </w:t>
      </w:r>
      <w:r w:rsidRPr="000E124A">
        <w:rPr>
          <w:rFonts w:eastAsia="Times New Roman"/>
          <w:b/>
          <w:bCs/>
          <w:szCs w:val="22"/>
          <w:u w:val="single"/>
        </w:rPr>
        <w:t>a common denominator in the “belief in one’s authority and in one’s own experience as truth</w:t>
      </w:r>
      <w:r w:rsidRPr="000E124A">
        <w:rPr>
          <w:rFonts w:eastAsia="Times New Roman"/>
          <w:sz w:val="12"/>
          <w:szCs w:val="22"/>
        </w:rPr>
        <w:t>” along with “</w:t>
      </w:r>
      <w:r w:rsidRPr="000E124A">
        <w:rPr>
          <w:rFonts w:eastAsia="Times New Roman"/>
          <w:b/>
          <w:bCs/>
          <w:szCs w:val="22"/>
          <w:u w:val="single"/>
        </w:rPr>
        <w:t>an unwillingness to be challenged</w:t>
      </w:r>
      <w:r w:rsidRPr="000E124A">
        <w:rPr>
          <w:rFonts w:eastAsia="Times New Roman"/>
          <w:sz w:val="12"/>
          <w:szCs w:val="2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szCs w:val="22"/>
        </w:rPr>
        <w:t xml:space="preserve">The habit- </w:t>
      </w:r>
      <w:proofErr w:type="spellStart"/>
      <w:r w:rsidRPr="000E124A">
        <w:rPr>
          <w:rFonts w:eastAsia="Times New Roman"/>
          <w:sz w:val="12"/>
          <w:szCs w:val="22"/>
        </w:rPr>
        <w:t>uation</w:t>
      </w:r>
      <w:proofErr w:type="spellEnd"/>
      <w:r w:rsidRPr="000E124A">
        <w:rPr>
          <w:rFonts w:eastAsia="Times New Roman"/>
          <w:sz w:val="12"/>
          <w:szCs w:val="22"/>
        </w:rPr>
        <w:t xml:space="preserve"> of </w:t>
      </w:r>
      <w:r w:rsidRPr="000E124A">
        <w:rPr>
          <w:rFonts w:eastAsia="Times New Roman"/>
          <w:b/>
          <w:bCs/>
          <w:szCs w:val="22"/>
          <w:highlight w:val="cyan"/>
          <w:u w:val="single"/>
        </w:rPr>
        <w:t>whiteness</w:t>
      </w:r>
      <w:r w:rsidRPr="000E124A">
        <w:rPr>
          <w:rFonts w:eastAsia="Times New Roman"/>
          <w:sz w:val="12"/>
          <w:szCs w:val="22"/>
        </w:rPr>
        <w:t xml:space="preserve"> is not limited to individuals but also </w:t>
      </w:r>
      <w:r w:rsidRPr="000E124A">
        <w:rPr>
          <w:rFonts w:eastAsia="Times New Roman"/>
          <w:b/>
          <w:bCs/>
          <w:szCs w:val="22"/>
          <w:highlight w:val="cyan"/>
          <w:u w:val="single"/>
        </w:rPr>
        <w:t>depends on the social context of</w:t>
      </w:r>
      <w:r w:rsidRPr="000E124A">
        <w:rPr>
          <w:rFonts w:eastAsia="Times New Roman"/>
          <w:b/>
          <w:bCs/>
          <w:szCs w:val="22"/>
          <w:u w:val="single"/>
        </w:rPr>
        <w:t xml:space="preserve"> many </w:t>
      </w:r>
      <w:r w:rsidRPr="000E124A">
        <w:rPr>
          <w:rFonts w:eastAsia="Times New Roman"/>
          <w:b/>
          <w:bCs/>
          <w:szCs w:val="22"/>
          <w:highlight w:val="cyan"/>
          <w:u w:val="single"/>
        </w:rPr>
        <w:t>racial events</w:t>
      </w:r>
      <w:r w:rsidRPr="000E124A">
        <w:rPr>
          <w:rFonts w:eastAsia="Times New Roman"/>
          <w:sz w:val="12"/>
          <w:szCs w:val="22"/>
        </w:rPr>
        <w:t xml:space="preserve">, where the reception of these habits by other members of the dominant group only further </w:t>
      </w:r>
      <w:proofErr w:type="spellStart"/>
      <w:r w:rsidRPr="000E124A">
        <w:rPr>
          <w:rFonts w:eastAsia="Times New Roman"/>
          <w:sz w:val="12"/>
          <w:szCs w:val="22"/>
        </w:rPr>
        <w:t>en</w:t>
      </w:r>
      <w:proofErr w:type="spellEnd"/>
      <w:r w:rsidRPr="000E124A">
        <w:rPr>
          <w:rFonts w:eastAsia="Times New Roman"/>
          <w:sz w:val="12"/>
          <w:szCs w:val="22"/>
        </w:rPr>
        <w:t xml:space="preserve">- trenches them in the self-understanding and worldviews of individual members and the group as a whole. Yancy identifies several such habits of whiteness: </w:t>
      </w:r>
      <w:r w:rsidRPr="000E124A">
        <w:rPr>
          <w:rFonts w:eastAsia="Times New Roman"/>
          <w:b/>
          <w:bCs/>
          <w:szCs w:val="22"/>
          <w:u w:val="single"/>
        </w:rPr>
        <w:t xml:space="preserve">clutching </w:t>
      </w:r>
      <w:proofErr w:type="spellStart"/>
      <w:r w:rsidRPr="000E124A">
        <w:rPr>
          <w:rFonts w:eastAsia="Times New Roman"/>
          <w:b/>
          <w:bCs/>
          <w:szCs w:val="22"/>
          <w:u w:val="single"/>
        </w:rPr>
        <w:t>purs</w:t>
      </w:r>
      <w:proofErr w:type="spellEnd"/>
      <w:r w:rsidRPr="000E124A">
        <w:rPr>
          <w:rFonts w:eastAsia="Times New Roman"/>
          <w:b/>
          <w:bCs/>
          <w:szCs w:val="22"/>
          <w:u w:val="single"/>
        </w:rPr>
        <w:t>- es, crossing streets or locking car doors as men of color approach</w:t>
      </w:r>
      <w:r w:rsidRPr="000E124A">
        <w:rPr>
          <w:rFonts w:eastAsia="Times New Roman"/>
          <w:sz w:val="12"/>
          <w:szCs w:val="22"/>
        </w:rPr>
        <w:t xml:space="preserve">, and policing one’s thoughts for political correctness or one’s neigh- </w:t>
      </w:r>
      <w:proofErr w:type="spellStart"/>
      <w:r w:rsidRPr="000E124A">
        <w:rPr>
          <w:rFonts w:eastAsia="Times New Roman"/>
          <w:sz w:val="12"/>
          <w:szCs w:val="22"/>
        </w:rPr>
        <w:t>borhood</w:t>
      </w:r>
      <w:proofErr w:type="spellEnd"/>
      <w:r w:rsidRPr="000E124A">
        <w:rPr>
          <w:rFonts w:eastAsia="Times New Roman"/>
          <w:sz w:val="12"/>
          <w:szCs w:val="22"/>
        </w:rPr>
        <w:t xml:space="preserve"> for residential correctness. Psychologist </w:t>
      </w:r>
      <w:proofErr w:type="spellStart"/>
      <w:r w:rsidRPr="000E124A">
        <w:rPr>
          <w:rFonts w:eastAsia="Times New Roman"/>
          <w:sz w:val="12"/>
          <w:szCs w:val="22"/>
        </w:rPr>
        <w:t>Derald</w:t>
      </w:r>
      <w:proofErr w:type="spellEnd"/>
      <w:r w:rsidRPr="000E124A">
        <w:rPr>
          <w:rFonts w:eastAsia="Times New Roman"/>
          <w:sz w:val="12"/>
          <w:szCs w:val="22"/>
        </w:rPr>
        <w:t xml:space="preserve"> Wing </w:t>
      </w:r>
      <w:proofErr w:type="spellStart"/>
      <w:r w:rsidRPr="000E124A">
        <w:rPr>
          <w:rFonts w:eastAsia="Times New Roman"/>
          <w:sz w:val="12"/>
          <w:szCs w:val="22"/>
        </w:rPr>
        <w:t>Su</w:t>
      </w:r>
      <w:proofErr w:type="spellEnd"/>
      <w:r w:rsidRPr="000E124A">
        <w:rPr>
          <w:rFonts w:eastAsia="Times New Roman"/>
          <w:sz w:val="12"/>
          <w:szCs w:val="22"/>
        </w:rPr>
        <w:t xml:space="preserve"> describes these habits in terms of “</w:t>
      </w:r>
      <w:r w:rsidRPr="000E124A">
        <w:rPr>
          <w:rFonts w:eastAsia="Times New Roman"/>
          <w:b/>
          <w:bCs/>
          <w:szCs w:val="22"/>
          <w:highlight w:val="cyan"/>
          <w:u w:val="single"/>
        </w:rPr>
        <w:t>microaggressions</w:t>
      </w:r>
      <w:r w:rsidRPr="000E124A">
        <w:rPr>
          <w:rFonts w:eastAsia="Times New Roman"/>
          <w:sz w:val="12"/>
          <w:szCs w:val="22"/>
        </w:rPr>
        <w:t xml:space="preserve">” or regular in- </w:t>
      </w:r>
      <w:proofErr w:type="spellStart"/>
      <w:r w:rsidRPr="000E124A">
        <w:rPr>
          <w:rFonts w:eastAsia="Times New Roman"/>
          <w:sz w:val="12"/>
          <w:szCs w:val="22"/>
        </w:rPr>
        <w:t>sults</w:t>
      </w:r>
      <w:proofErr w:type="spellEnd"/>
      <w:r w:rsidRPr="000E124A">
        <w:rPr>
          <w:rFonts w:eastAsia="Times New Roman"/>
          <w:sz w:val="12"/>
          <w:szCs w:val="22"/>
        </w:rPr>
        <w:t xml:space="preserve">, assaults or invalidations unknowingly communicated verbally, </w:t>
      </w:r>
      <w:r w:rsidRPr="000E124A">
        <w:rPr>
          <w:rFonts w:eastAsia="Times New Roman"/>
          <w:b/>
          <w:bCs/>
          <w:szCs w:val="22"/>
          <w:u w:val="single"/>
        </w:rPr>
        <w:t xml:space="preserve">nonverbally or symbolically by </w:t>
      </w:r>
      <w:r w:rsidRPr="000E124A">
        <w:rPr>
          <w:rFonts w:eastAsia="Times New Roman"/>
          <w:b/>
          <w:bCs/>
          <w:szCs w:val="22"/>
          <w:highlight w:val="cyan"/>
          <w:u w:val="single"/>
        </w:rPr>
        <w:t>good intentioned whites</w:t>
      </w:r>
      <w:r w:rsidRPr="000E124A">
        <w:rPr>
          <w:rFonts w:eastAsia="Times New Roman"/>
          <w:b/>
          <w:bCs/>
          <w:szCs w:val="22"/>
          <w:u w:val="single"/>
        </w:rPr>
        <w:t xml:space="preserve"> that </w:t>
      </w:r>
      <w:r w:rsidRPr="000E124A">
        <w:rPr>
          <w:rFonts w:eastAsia="Times New Roman"/>
          <w:b/>
          <w:bCs/>
          <w:szCs w:val="22"/>
          <w:highlight w:val="cyan"/>
          <w:u w:val="single"/>
        </w:rPr>
        <w:t>convey messages of</w:t>
      </w:r>
      <w:r w:rsidRPr="000E124A">
        <w:rPr>
          <w:rFonts w:eastAsia="Times New Roman"/>
          <w:b/>
          <w:bCs/>
          <w:szCs w:val="22"/>
          <w:u w:val="single"/>
        </w:rPr>
        <w:t xml:space="preserve"> our own </w:t>
      </w:r>
      <w:r w:rsidRPr="000E124A">
        <w:rPr>
          <w:rFonts w:eastAsia="Times New Roman"/>
          <w:b/>
          <w:bCs/>
          <w:szCs w:val="22"/>
          <w:highlight w:val="cyan"/>
          <w:u w:val="single"/>
        </w:rPr>
        <w:t>superiority</w:t>
      </w:r>
      <w:r w:rsidRPr="000E124A">
        <w:rPr>
          <w:rFonts w:eastAsia="Times New Roman"/>
          <w:sz w:val="12"/>
          <w:szCs w:val="2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szCs w:val="22"/>
        </w:rPr>
        <w:t xml:space="preserve">These might include inabilities to properly pro- </w:t>
      </w:r>
      <w:proofErr w:type="spellStart"/>
      <w:r w:rsidRPr="000E124A">
        <w:rPr>
          <w:rFonts w:eastAsia="Times New Roman"/>
          <w:sz w:val="12"/>
          <w:szCs w:val="22"/>
        </w:rPr>
        <w:t>nounce</w:t>
      </w:r>
      <w:proofErr w:type="spellEnd"/>
      <w:r w:rsidRPr="000E124A">
        <w:rPr>
          <w:rFonts w:eastAsia="Times New Roman"/>
          <w:sz w:val="12"/>
          <w:szCs w:val="22"/>
        </w:rPr>
        <w:t xml:space="preserve"> or remember names of persons of color, inquiring as to their country of origin or qualifications for a job or degree, or invalidating their experience by simply not asking about </w:t>
      </w:r>
      <w:proofErr w:type="spellStart"/>
      <w:r w:rsidRPr="000E124A">
        <w:rPr>
          <w:rFonts w:eastAsia="Times New Roman"/>
          <w:sz w:val="12"/>
          <w:szCs w:val="22"/>
        </w:rPr>
        <w:t>it.Obviously</w:t>
      </w:r>
      <w:proofErr w:type="spellEnd"/>
      <w:r w:rsidRPr="000E124A">
        <w:rPr>
          <w:rFonts w:eastAsia="Times New Roman"/>
          <w:sz w:val="12"/>
          <w:szCs w:val="22"/>
        </w:rPr>
        <w:t xml:space="preserve">, the </w:t>
      </w:r>
      <w:r w:rsidRPr="000E124A">
        <w:rPr>
          <w:rFonts w:eastAsia="Times New Roman"/>
          <w:b/>
          <w:bCs/>
          <w:szCs w:val="22"/>
          <w:highlight w:val="cyan"/>
          <w:u w:val="single"/>
        </w:rPr>
        <w:t xml:space="preserve">habitual characteristics of white supremacy </w:t>
      </w:r>
      <w:proofErr w:type="spellStart"/>
      <w:r w:rsidRPr="000E124A">
        <w:rPr>
          <w:rFonts w:eastAsia="Times New Roman"/>
          <w:b/>
          <w:bCs/>
          <w:szCs w:val="22"/>
          <w:highlight w:val="cyan"/>
          <w:u w:val="single"/>
        </w:rPr>
        <w:t>corre</w:t>
      </w:r>
      <w:proofErr w:type="spellEnd"/>
      <w:r w:rsidRPr="000E124A">
        <w:rPr>
          <w:rFonts w:eastAsia="Times New Roman"/>
          <w:b/>
          <w:bCs/>
          <w:szCs w:val="22"/>
          <w:highlight w:val="cyan"/>
          <w:u w:val="single"/>
        </w:rPr>
        <w:t>- late to</w:t>
      </w:r>
      <w:r w:rsidRPr="000E124A">
        <w:rPr>
          <w:rFonts w:eastAsia="Times New Roman"/>
          <w:b/>
          <w:bCs/>
          <w:szCs w:val="22"/>
          <w:u w:val="single"/>
        </w:rPr>
        <w:t xml:space="preserve"> features of </w:t>
      </w:r>
      <w:r w:rsidRPr="000E124A">
        <w:rPr>
          <w:rFonts w:eastAsia="Times New Roman"/>
          <w:b/>
          <w:bCs/>
          <w:szCs w:val="22"/>
          <w:highlight w:val="cyan"/>
          <w:u w:val="single"/>
        </w:rPr>
        <w:t>virtue ethics</w:t>
      </w:r>
      <w:r w:rsidRPr="000E124A">
        <w:rPr>
          <w:rFonts w:eastAsia="Times New Roman"/>
          <w:sz w:val="12"/>
          <w:szCs w:val="22"/>
        </w:rPr>
        <w:t xml:space="preserve">, which we will turn to in the next sec- </w:t>
      </w:r>
      <w:proofErr w:type="spellStart"/>
      <w:r w:rsidRPr="000E124A">
        <w:rPr>
          <w:rFonts w:eastAsia="Times New Roman"/>
          <w:sz w:val="12"/>
          <w:szCs w:val="22"/>
        </w:rPr>
        <w:t>tion</w:t>
      </w:r>
      <w:proofErr w:type="spellEnd"/>
      <w:r w:rsidRPr="000E124A">
        <w:rPr>
          <w:rFonts w:eastAsia="Times New Roman"/>
          <w:sz w:val="12"/>
          <w:szCs w:val="22"/>
        </w:rPr>
        <w:t>. For now, I call attention to Yancy’s observation that “</w:t>
      </w:r>
      <w:r w:rsidRPr="000E124A">
        <w:rPr>
          <w:rFonts w:eastAsia="Times New Roman"/>
          <w:b/>
          <w:bCs/>
          <w:szCs w:val="22"/>
          <w:highlight w:val="cyan"/>
          <w:u w:val="single"/>
        </w:rPr>
        <w:t xml:space="preserve">the ways in which whites have </w:t>
      </w:r>
      <w:r w:rsidRPr="000E124A">
        <w:rPr>
          <w:rFonts w:eastAsia="Times New Roman"/>
          <w:b/>
          <w:bCs/>
          <w:i/>
          <w:iCs/>
          <w:szCs w:val="22"/>
          <w:highlight w:val="cyan"/>
          <w:u w:val="single"/>
        </w:rPr>
        <w:t xml:space="preserve">become </w:t>
      </w:r>
      <w:r w:rsidRPr="000E124A">
        <w:rPr>
          <w:rFonts w:eastAsia="Times New Roman"/>
          <w:b/>
          <w:bCs/>
          <w:szCs w:val="22"/>
          <w:highlight w:val="cyan"/>
          <w:u w:val="single"/>
        </w:rPr>
        <w:t xml:space="preserve">the </w:t>
      </w:r>
      <w:r w:rsidRPr="000E124A">
        <w:rPr>
          <w:rFonts w:eastAsia="Times New Roman"/>
          <w:b/>
          <w:bCs/>
          <w:i/>
          <w:iCs/>
          <w:szCs w:val="22"/>
          <w:highlight w:val="cyan"/>
          <w:u w:val="single"/>
        </w:rPr>
        <w:t xml:space="preserve">white </w:t>
      </w:r>
      <w:r w:rsidRPr="000E124A">
        <w:rPr>
          <w:rFonts w:eastAsia="Times New Roman"/>
          <w:b/>
          <w:bCs/>
          <w:szCs w:val="22"/>
          <w:highlight w:val="cyan"/>
          <w:u w:val="single"/>
        </w:rPr>
        <w:t>selves we are</w:t>
      </w:r>
      <w:r w:rsidRPr="000E124A">
        <w:rPr>
          <w:rFonts w:eastAsia="Times New Roman"/>
          <w:sz w:val="12"/>
          <w:szCs w:val="22"/>
        </w:rPr>
        <w:t>”</w:t>
      </w:r>
      <w:r w:rsidRPr="000E124A">
        <w:rPr>
          <w:rFonts w:eastAsia="Times New Roman"/>
          <w:position w:val="8"/>
          <w:sz w:val="12"/>
          <w:szCs w:val="14"/>
        </w:rPr>
        <w:t xml:space="preserve">29 </w:t>
      </w:r>
      <w:r w:rsidRPr="000E124A">
        <w:rPr>
          <w:rFonts w:eastAsia="Times New Roman"/>
          <w:sz w:val="12"/>
          <w:szCs w:val="22"/>
        </w:rPr>
        <w:t xml:space="preserve">underscores the point that </w:t>
      </w:r>
      <w:r w:rsidRPr="000E124A">
        <w:rPr>
          <w:rFonts w:eastAsia="Times New Roman"/>
          <w:b/>
          <w:bCs/>
          <w:szCs w:val="22"/>
          <w:highlight w:val="cyan"/>
          <w:u w:val="single"/>
        </w:rPr>
        <w:t>whiteness</w:t>
      </w:r>
      <w:r w:rsidRPr="000E124A">
        <w:rPr>
          <w:rFonts w:eastAsia="Times New Roman"/>
          <w:b/>
          <w:bCs/>
          <w:szCs w:val="22"/>
          <w:u w:val="single"/>
        </w:rPr>
        <w:t xml:space="preserve"> is an unfolding social construct in which whites participate</w:t>
      </w:r>
      <w:r w:rsidRPr="000E124A">
        <w:rPr>
          <w:rFonts w:eastAsia="Times New Roman"/>
          <w:sz w:val="12"/>
          <w:szCs w:val="22"/>
        </w:rPr>
        <w:t xml:space="preserve">, and </w:t>
      </w:r>
      <w:r w:rsidRPr="000E124A">
        <w:rPr>
          <w:rFonts w:eastAsia="Times New Roman"/>
          <w:b/>
          <w:bCs/>
          <w:szCs w:val="22"/>
          <w:u w:val="single"/>
        </w:rPr>
        <w:t xml:space="preserve">this </w:t>
      </w:r>
      <w:r w:rsidRPr="000E124A">
        <w:rPr>
          <w:rFonts w:eastAsia="Times New Roman"/>
          <w:b/>
          <w:bCs/>
          <w:szCs w:val="22"/>
          <w:highlight w:val="cyan"/>
          <w:u w:val="single"/>
        </w:rPr>
        <w:t>construct shapes our way of being</w:t>
      </w:r>
      <w:r w:rsidRPr="000E124A">
        <w:rPr>
          <w:rFonts w:eastAsia="Times New Roman"/>
          <w:sz w:val="12"/>
          <w:szCs w:val="22"/>
        </w:rPr>
        <w:t xml:space="preserve">, not simply our way of seeing or of thinking, in ways that we are not able to recognize. </w:t>
      </w:r>
      <w:r w:rsidRPr="000E124A">
        <w:rPr>
          <w:rFonts w:eastAsia="Times New Roman"/>
          <w:b/>
          <w:bCs/>
          <w:szCs w:val="22"/>
          <w:highlight w:val="cyan"/>
          <w:u w:val="single"/>
        </w:rPr>
        <w:t>It also shapes our</w:t>
      </w:r>
      <w:r w:rsidRPr="000E124A">
        <w:rPr>
          <w:rFonts w:eastAsia="Times New Roman"/>
          <w:b/>
          <w:bCs/>
          <w:szCs w:val="22"/>
          <w:u w:val="single"/>
        </w:rPr>
        <w:t xml:space="preserve"> </w:t>
      </w:r>
      <w:r w:rsidRPr="000E124A">
        <w:rPr>
          <w:rFonts w:eastAsia="Times New Roman"/>
          <w:b/>
          <w:bCs/>
          <w:szCs w:val="22"/>
          <w:highlight w:val="cyan"/>
          <w:u w:val="single"/>
        </w:rPr>
        <w:t>physicality</w:t>
      </w:r>
      <w:r w:rsidRPr="000E124A">
        <w:rPr>
          <w:rFonts w:eastAsia="Times New Roman"/>
          <w:sz w:val="12"/>
          <w:szCs w:val="22"/>
        </w:rPr>
        <w:t xml:space="preserve">. Karyn McKinney notes that for many Euro-Americans, “becoming white,” an assimilation process that spans generations and is easier for those without </w:t>
      </w:r>
      <w:proofErr w:type="spellStart"/>
      <w:r w:rsidRPr="000E124A">
        <w:rPr>
          <w:rFonts w:eastAsia="Times New Roman"/>
          <w:sz w:val="12"/>
          <w:szCs w:val="22"/>
        </w:rPr>
        <w:t>distinc</w:t>
      </w:r>
      <w:proofErr w:type="spellEnd"/>
      <w:r w:rsidRPr="000E124A">
        <w:rPr>
          <w:rFonts w:eastAsia="Times New Roman"/>
          <w:sz w:val="12"/>
          <w:szCs w:val="22"/>
        </w:rPr>
        <w:t xml:space="preserve">- </w:t>
      </w:r>
      <w:proofErr w:type="spellStart"/>
      <w:r w:rsidRPr="000E124A">
        <w:rPr>
          <w:rFonts w:eastAsia="Times New Roman"/>
          <w:sz w:val="12"/>
          <w:szCs w:val="22"/>
        </w:rPr>
        <w:t>tive</w:t>
      </w:r>
      <w:proofErr w:type="spellEnd"/>
      <w:r w:rsidRPr="000E124A">
        <w:rPr>
          <w:rFonts w:eastAsia="Times New Roman"/>
          <w:sz w:val="12"/>
          <w:szCs w:val="22"/>
        </w:rPr>
        <w:t xml:space="preser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szCs w:val="2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03C0AA90" w14:textId="77777777" w:rsidR="00A07FA9" w:rsidRPr="000E124A" w:rsidRDefault="00A07FA9" w:rsidP="00A07FA9">
      <w:pPr>
        <w:pStyle w:val="Heading4"/>
        <w:rPr>
          <w:rFonts w:cs="Calibri"/>
          <w:b w:val="0"/>
          <w:bCs w:val="0"/>
        </w:rPr>
      </w:pPr>
      <w:r w:rsidRPr="000E124A">
        <w:rPr>
          <w:rFonts w:cs="Calibri"/>
        </w:rPr>
        <w:t xml:space="preserve">Education – Only a virtue ethicist methodology allows for teachers to cultivate epistemic virtues within their students which is necessary for true learning and allowing educators to achieve their true form. </w:t>
      </w:r>
      <w:proofErr w:type="spellStart"/>
      <w:r w:rsidRPr="000E124A">
        <w:rPr>
          <w:rFonts w:cs="Calibri"/>
        </w:rPr>
        <w:t>Carr</w:t>
      </w:r>
      <w:proofErr w:type="spellEnd"/>
      <w:r w:rsidRPr="000E124A">
        <w:rPr>
          <w:rFonts w:cs="Calibri"/>
        </w:rPr>
        <w:t>.</w:t>
      </w:r>
      <w:r w:rsidRPr="000E124A">
        <w:rPr>
          <w:rFonts w:cs="Calibri"/>
          <w:b w:val="0"/>
          <w:bCs w:val="0"/>
        </w:rPr>
        <w:t xml:space="preserve"> </w:t>
      </w:r>
    </w:p>
    <w:p w14:paraId="115C146F" w14:textId="77777777" w:rsidR="00A07FA9" w:rsidRPr="000E124A" w:rsidRDefault="00A07FA9" w:rsidP="00A07FA9">
      <w:r w:rsidRPr="000E124A">
        <w:t>[</w:t>
      </w:r>
      <w:proofErr w:type="spellStart"/>
      <w:r w:rsidRPr="000E124A">
        <w:t>Carr</w:t>
      </w:r>
      <w:proofErr w:type="spellEnd"/>
      <w:r w:rsidRPr="000E124A">
        <w:t xml:space="preserve">, David. “Virtue Ethics and Education.” Oxford Handbooks Online. </w:t>
      </w:r>
      <w:hyperlink r:id="rId9" w:history="1">
        <w:r w:rsidRPr="000E124A">
          <w:rPr>
            <w:rStyle w:val="Hyperlink"/>
          </w:rPr>
          <w:t>https://www.oxfordhandbooks.com/view/10.1093/oxfordhb/9780199385195.001.0001/oxfordhb-9780199385195-e-10?result=3&amp;rskey=1fWPVQ</w:t>
        </w:r>
      </w:hyperlink>
      <w:r w:rsidRPr="000E124A">
        <w:t>. Published February 2018] SHS ZS</w:t>
      </w:r>
    </w:p>
    <w:p w14:paraId="1488A0B0" w14:textId="77777777" w:rsidR="00A07FA9" w:rsidRPr="000E124A" w:rsidRDefault="00A07FA9" w:rsidP="00A07FA9">
      <w:pPr>
        <w:rPr>
          <w:sz w:val="12"/>
        </w:rPr>
      </w:pPr>
      <w:r w:rsidRPr="000E124A">
        <w:rPr>
          <w:sz w:val="12"/>
        </w:rPr>
        <w:t xml:space="preserve">IV. The Epistemic Virtues of Good Teaching. Having said this, a person might well be a fine moral example to others, but still not much of a teacher. The obvious reason for this is that </w:t>
      </w:r>
      <w:r w:rsidRPr="000E124A">
        <w:rPr>
          <w:b/>
          <w:bCs/>
          <w:u w:val="single"/>
        </w:rPr>
        <w:t>while</w:t>
      </w:r>
      <w:r w:rsidRPr="000E124A">
        <w:rPr>
          <w:sz w:val="12"/>
        </w:rPr>
        <w:t xml:space="preserve"> in the broader educational context, </w:t>
      </w:r>
      <w:r w:rsidRPr="000E124A">
        <w:rPr>
          <w:b/>
          <w:bCs/>
          <w:highlight w:val="cyan"/>
          <w:u w:val="single"/>
        </w:rPr>
        <w:t>good teaching</w:t>
      </w:r>
      <w:r w:rsidRPr="000E124A">
        <w:rPr>
          <w:b/>
          <w:bCs/>
          <w:u w:val="single"/>
        </w:rPr>
        <w:t xml:space="preserve"> may</w:t>
      </w:r>
      <w:r w:rsidRPr="000E124A">
        <w:rPr>
          <w:sz w:val="12"/>
        </w:rPr>
        <w:t xml:space="preserve"> well involve helping to </w:t>
      </w:r>
      <w:r w:rsidRPr="000E124A">
        <w:rPr>
          <w:b/>
          <w:bCs/>
          <w:u w:val="single"/>
        </w:rPr>
        <w:t>shape</w:t>
      </w:r>
      <w:r w:rsidRPr="000E124A">
        <w:rPr>
          <w:sz w:val="12"/>
        </w:rPr>
        <w:t xml:space="preserve"> the </w:t>
      </w:r>
      <w:r w:rsidRPr="000E124A">
        <w:rPr>
          <w:b/>
          <w:bCs/>
          <w:u w:val="single"/>
        </w:rPr>
        <w:t>characters</w:t>
      </w:r>
      <w:r w:rsidRPr="000E124A">
        <w:rPr>
          <w:sz w:val="12"/>
        </w:rPr>
        <w:t xml:space="preserve"> of others </w:t>
      </w:r>
      <w:r w:rsidRPr="000E124A">
        <w:rPr>
          <w:b/>
          <w:bCs/>
          <w:u w:val="single"/>
        </w:rPr>
        <w:t>through example</w:t>
      </w:r>
      <w:r w:rsidRPr="000E124A">
        <w:rPr>
          <w:sz w:val="12"/>
        </w:rPr>
        <w:t xml:space="preserve">, </w:t>
      </w:r>
      <w:r w:rsidRPr="000E124A">
        <w:rPr>
          <w:b/>
          <w:bCs/>
          <w:u w:val="single"/>
        </w:rPr>
        <w:t xml:space="preserve">it </w:t>
      </w:r>
      <w:r w:rsidRPr="000E124A">
        <w:rPr>
          <w:b/>
          <w:bCs/>
          <w:highlight w:val="cyan"/>
          <w:u w:val="single"/>
        </w:rPr>
        <w:t>is</w:t>
      </w:r>
      <w:r w:rsidRPr="000E124A">
        <w:rPr>
          <w:b/>
          <w:bCs/>
          <w:u w:val="single"/>
        </w:rPr>
        <w:t xml:space="preserve"> also no less </w:t>
      </w:r>
      <w:r w:rsidRPr="000E124A">
        <w:rPr>
          <w:b/>
          <w:bCs/>
          <w:highlight w:val="cyan"/>
          <w:u w:val="single"/>
        </w:rPr>
        <w:t>concerned with</w:t>
      </w:r>
      <w:r w:rsidRPr="000E124A">
        <w:rPr>
          <w:b/>
          <w:bCs/>
          <w:u w:val="single"/>
        </w:rPr>
        <w:t xml:space="preserve"> the business of </w:t>
      </w:r>
      <w:r w:rsidRPr="000E124A">
        <w:rPr>
          <w:b/>
          <w:bCs/>
          <w:highlight w:val="cyan"/>
          <w:u w:val="single"/>
        </w:rPr>
        <w:t>helping others to acquire the</w:t>
      </w:r>
      <w:r w:rsidRPr="000E124A">
        <w:rPr>
          <w:b/>
          <w:bCs/>
          <w:u w:val="single"/>
        </w:rPr>
        <w:t xml:space="preserve"> </w:t>
      </w:r>
      <w:r w:rsidRPr="000E124A">
        <w:rPr>
          <w:b/>
          <w:bCs/>
          <w:highlight w:val="cyan"/>
          <w:u w:val="single"/>
        </w:rPr>
        <w:t>various kinds of academic knowledge and practical skills</w:t>
      </w:r>
      <w:r w:rsidRPr="000E124A">
        <w:rPr>
          <w:b/>
          <w:bCs/>
          <w:u w:val="single"/>
        </w:rPr>
        <w:t xml:space="preserve"> that are the key professional concern of teaching</w:t>
      </w:r>
      <w:r w:rsidRPr="000E124A">
        <w:rPr>
          <w:sz w:val="12"/>
        </w:rPr>
        <w:t xml:space="preserve">. Still, this is not obviously reducible to simply possessing the required knowledge and skills. Thus, it is conceivable that </w:t>
      </w:r>
      <w:r w:rsidRPr="000E124A">
        <w:rPr>
          <w:b/>
          <w:bCs/>
          <w:u w:val="single"/>
        </w:rPr>
        <w:t>someone engaged as a teacher might well be liked and respected as a person by pupils—</w:t>
      </w:r>
      <w:proofErr w:type="gramStart"/>
      <w:r w:rsidRPr="000E124A">
        <w:rPr>
          <w:b/>
          <w:bCs/>
          <w:u w:val="single"/>
        </w:rPr>
        <w:t>and also</w:t>
      </w:r>
      <w:proofErr w:type="gramEnd"/>
      <w:r w:rsidRPr="000E124A">
        <w:rPr>
          <w:b/>
          <w:bCs/>
          <w:u w:val="single"/>
        </w:rPr>
        <w:t xml:space="preserve"> have the wide knowledge of a subject or skill acquired from a first-class university education—but nevertheless lack the capacities to teach very well what she is employed to teach</w:t>
      </w:r>
      <w:r w:rsidRPr="000E124A">
        <w:rPr>
          <w:sz w:val="12"/>
        </w:rPr>
        <w:t xml:space="preserve">. To be sure, some of these capacities may come under the heading of so-called teaching </w:t>
      </w:r>
      <w:proofErr w:type="gramStart"/>
      <w:r w:rsidRPr="000E124A">
        <w:rPr>
          <w:sz w:val="12"/>
        </w:rPr>
        <w:t>skills, and</w:t>
      </w:r>
      <w:proofErr w:type="gramEnd"/>
      <w:r w:rsidRPr="000E124A">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0E124A">
        <w:rPr>
          <w:b/>
          <w:bCs/>
          <w:u w:val="single"/>
        </w:rPr>
        <w:t xml:space="preserve">it is yet possible that </w:t>
      </w:r>
      <w:r w:rsidRPr="000E124A">
        <w:rPr>
          <w:b/>
          <w:bCs/>
          <w:highlight w:val="cyan"/>
          <w:u w:val="single"/>
        </w:rPr>
        <w:t>a teacher might</w:t>
      </w:r>
      <w:r w:rsidRPr="000E124A">
        <w:rPr>
          <w:b/>
          <w:bCs/>
          <w:u w:val="single"/>
        </w:rPr>
        <w:t xml:space="preserve"> </w:t>
      </w:r>
      <w:r w:rsidRPr="000E124A">
        <w:rPr>
          <w:b/>
          <w:bCs/>
          <w:highlight w:val="cyan"/>
          <w:u w:val="single"/>
        </w:rPr>
        <w:t>be well liked by pupils and a technically</w:t>
      </w:r>
      <w:r w:rsidRPr="000E124A">
        <w:rPr>
          <w:b/>
          <w:bCs/>
          <w:u w:val="single"/>
        </w:rPr>
        <w:t xml:space="preserve"> </w:t>
      </w:r>
      <w:r w:rsidRPr="000E124A">
        <w:rPr>
          <w:b/>
          <w:bCs/>
          <w:highlight w:val="cyan"/>
          <w:u w:val="single"/>
        </w:rPr>
        <w:t>competent communicator of knowledge, but</w:t>
      </w:r>
      <w:r w:rsidRPr="000E124A">
        <w:rPr>
          <w:b/>
          <w:bCs/>
          <w:u w:val="single"/>
        </w:rPr>
        <w:t xml:space="preserve"> still </w:t>
      </w:r>
      <w:r w:rsidRPr="000E124A">
        <w:rPr>
          <w:b/>
          <w:bCs/>
          <w:highlight w:val="cyan"/>
          <w:u w:val="single"/>
        </w:rPr>
        <w:t>lack capacities associated with the best</w:t>
      </w:r>
      <w:r w:rsidRPr="000E124A">
        <w:rPr>
          <w:b/>
          <w:bCs/>
          <w:u w:val="single"/>
        </w:rPr>
        <w:t xml:space="preserve"> </w:t>
      </w:r>
      <w:r w:rsidRPr="000E124A">
        <w:rPr>
          <w:b/>
          <w:bCs/>
          <w:highlight w:val="cyan"/>
          <w:u w:val="single"/>
        </w:rPr>
        <w:t xml:space="preserve">conceivable </w:t>
      </w:r>
      <w:r w:rsidRPr="000E124A">
        <w:rPr>
          <w:b/>
          <w:bCs/>
          <w:highlight w:val="cyan"/>
          <w:u w:val="single"/>
        </w:rPr>
        <w:lastRenderedPageBreak/>
        <w:t>teachers</w:t>
      </w:r>
      <w:r w:rsidRPr="000E124A">
        <w:rPr>
          <w:b/>
          <w:bCs/>
          <w:u w:val="single"/>
        </w:rPr>
        <w:t xml:space="preserve">. </w:t>
      </w:r>
      <w:r w:rsidRPr="000E124A">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0E124A">
        <w:rPr>
          <w:b/>
          <w:bCs/>
          <w:highlight w:val="cyan"/>
          <w:u w:val="single"/>
        </w:rPr>
        <w:t>epistemic virtues are</w:t>
      </w:r>
      <w:r w:rsidRPr="000E124A">
        <w:rPr>
          <w:b/>
          <w:bCs/>
          <w:u w:val="single"/>
        </w:rPr>
        <w:t xml:space="preserve"> not directly </w:t>
      </w:r>
      <w:r w:rsidRPr="000E124A">
        <w:rPr>
          <w:b/>
          <w:bCs/>
          <w:highlight w:val="cyan"/>
          <w:u w:val="single"/>
        </w:rPr>
        <w:t>concerned with</w:t>
      </w:r>
      <w:r w:rsidRPr="000E124A">
        <w:rPr>
          <w:b/>
          <w:bCs/>
          <w:u w:val="single"/>
        </w:rPr>
        <w:t xml:space="preserve"> the formation of moral character, but with</w:t>
      </w:r>
      <w:r w:rsidRPr="000E124A">
        <w:rPr>
          <w:sz w:val="12"/>
        </w:rPr>
        <w:t xml:space="preserve"> the discernment or </w:t>
      </w:r>
      <w:r w:rsidRPr="000E124A">
        <w:rPr>
          <w:b/>
          <w:bCs/>
          <w:highlight w:val="cyan"/>
          <w:u w:val="single"/>
        </w:rPr>
        <w:t>discovery</w:t>
      </w:r>
      <w:r w:rsidRPr="000E124A">
        <w:rPr>
          <w:b/>
          <w:bCs/>
          <w:u w:val="single"/>
        </w:rPr>
        <w:t xml:space="preserve"> </w:t>
      </w:r>
      <w:r w:rsidRPr="000E124A">
        <w:rPr>
          <w:b/>
          <w:bCs/>
          <w:highlight w:val="cyan"/>
          <w:u w:val="single"/>
        </w:rPr>
        <w:t>of truth</w:t>
      </w:r>
      <w:r w:rsidRPr="000E124A">
        <w:rPr>
          <w:sz w:val="12"/>
          <w:highlight w:val="cyan"/>
        </w:rPr>
        <w:t>.</w:t>
      </w:r>
      <w:r w:rsidRPr="000E124A">
        <w:rPr>
          <w:sz w:val="12"/>
        </w:rPr>
        <w:t xml:space="preserve"> Epistemic virtues would include such </w:t>
      </w:r>
      <w:r w:rsidRPr="000E124A">
        <w:rPr>
          <w:b/>
          <w:bCs/>
          <w:u w:val="single"/>
        </w:rPr>
        <w:t xml:space="preserve">attitudes or capacities as </w:t>
      </w:r>
      <w:r w:rsidRPr="000E124A">
        <w:rPr>
          <w:b/>
          <w:bCs/>
          <w:highlight w:val="cyan"/>
          <w:u w:val="single"/>
        </w:rPr>
        <w:t>appetite for</w:t>
      </w:r>
      <w:r w:rsidRPr="000E124A">
        <w:rPr>
          <w:sz w:val="12"/>
        </w:rPr>
        <w:t xml:space="preserve"> (p. 653) </w:t>
      </w:r>
      <w:r w:rsidRPr="000E124A">
        <w:rPr>
          <w:b/>
          <w:bCs/>
          <w:highlight w:val="cyan"/>
          <w:u w:val="single"/>
        </w:rPr>
        <w:t>knowledge</w:t>
      </w:r>
      <w:r w:rsidRPr="000E124A">
        <w:rPr>
          <w:b/>
          <w:bCs/>
          <w:u w:val="single"/>
        </w:rPr>
        <w:t xml:space="preserve">, </w:t>
      </w:r>
      <w:r w:rsidRPr="000E124A">
        <w:rPr>
          <w:b/>
          <w:bCs/>
          <w:highlight w:val="cyan"/>
          <w:u w:val="single"/>
        </w:rPr>
        <w:t>intellectual curiosity</w:t>
      </w:r>
      <w:r w:rsidRPr="000E124A">
        <w:rPr>
          <w:b/>
          <w:bCs/>
          <w:u w:val="single"/>
        </w:rPr>
        <w:t xml:space="preserve">, respect for truth, </w:t>
      </w:r>
      <w:r w:rsidRPr="000E124A">
        <w:rPr>
          <w:b/>
          <w:bCs/>
          <w:highlight w:val="cyan"/>
          <w:u w:val="single"/>
        </w:rPr>
        <w:t>open-mindedness</w:t>
      </w:r>
      <w:r w:rsidRPr="000E124A">
        <w:rPr>
          <w:b/>
          <w:bCs/>
          <w:u w:val="single"/>
        </w:rPr>
        <w:t>, scholarly rigor, academic scruple, and so forth</w:t>
      </w:r>
      <w:r w:rsidRPr="000E124A">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0E124A">
        <w:rPr>
          <w:b/>
          <w:bCs/>
          <w:highlight w:val="cyan"/>
          <w:u w:val="single"/>
        </w:rPr>
        <w:t>it is</w:t>
      </w:r>
      <w:r w:rsidRPr="000E124A">
        <w:rPr>
          <w:b/>
          <w:bCs/>
          <w:u w:val="single"/>
        </w:rPr>
        <w:t xml:space="preserve"> surely </w:t>
      </w:r>
      <w:r w:rsidRPr="000E124A">
        <w:rPr>
          <w:b/>
          <w:bCs/>
          <w:highlight w:val="cyan"/>
          <w:u w:val="single"/>
        </w:rPr>
        <w:t>a large part of the teacher’s role to inspire love</w:t>
      </w:r>
      <w:r w:rsidRPr="000E124A">
        <w:rPr>
          <w:b/>
          <w:bCs/>
          <w:u w:val="single"/>
        </w:rPr>
        <w:t xml:space="preserve"> of his or her </w:t>
      </w:r>
      <w:r w:rsidRPr="000E124A">
        <w:rPr>
          <w:b/>
          <w:bCs/>
          <w:highlight w:val="cyan"/>
          <w:u w:val="single"/>
        </w:rPr>
        <w:t>subject in others</w:t>
      </w:r>
      <w:r w:rsidRPr="000E124A">
        <w:rPr>
          <w:sz w:val="12"/>
        </w:rPr>
        <w:t xml:space="preserve"> and to help them grasp the value of truth or excellence in academic inquiry or practical performance, it seems no less clear that </w:t>
      </w:r>
      <w:r w:rsidRPr="000E124A">
        <w:rPr>
          <w:b/>
          <w:bCs/>
          <w:highlight w:val="cyan"/>
          <w:u w:val="single"/>
        </w:rPr>
        <w:t>a morally virtuous agent who</w:t>
      </w:r>
      <w:r w:rsidRPr="000E124A">
        <w:rPr>
          <w:b/>
          <w:bCs/>
          <w:u w:val="single"/>
        </w:rPr>
        <w:t xml:space="preserve"> </w:t>
      </w:r>
      <w:r w:rsidRPr="000E124A">
        <w:rPr>
          <w:b/>
          <w:bCs/>
          <w:highlight w:val="cyan"/>
          <w:u w:val="single"/>
        </w:rPr>
        <w:t>lacked</w:t>
      </w:r>
      <w:r w:rsidRPr="000E124A">
        <w:rPr>
          <w:b/>
          <w:bCs/>
          <w:u w:val="single"/>
        </w:rPr>
        <w:t xml:space="preserve"> such </w:t>
      </w:r>
      <w:r w:rsidRPr="000E124A">
        <w:rPr>
          <w:b/>
          <w:bCs/>
          <w:highlight w:val="cyan"/>
          <w:u w:val="single"/>
        </w:rPr>
        <w:t>qualities would not count as much of a teacher</w:t>
      </w:r>
      <w:r w:rsidRPr="000E124A">
        <w:rPr>
          <w:b/>
          <w:bCs/>
          <w:u w:val="single"/>
        </w:rPr>
        <w:t xml:space="preserve"> no matter how much knowledge or skill he possessed.</w:t>
      </w:r>
      <w:r w:rsidRPr="000E124A">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0E124A">
        <w:rPr>
          <w:b/>
          <w:bCs/>
          <w:u w:val="single"/>
        </w:rPr>
        <w:t>the case is undoubtedly strong for regarding virtue ethics as helpful for any full understanding of educational practice</w:t>
      </w:r>
      <w:r w:rsidRPr="000E124A">
        <w:rPr>
          <w:sz w:val="12"/>
        </w:rPr>
        <w:t xml:space="preserve">—not just in relation to the wider moral education and character formation of pupils, but also regarding the development of the sort of attitudes and virtues needed by teachers to assist such formation and to prosecute </w:t>
      </w:r>
      <w:r w:rsidRPr="000E124A">
        <w:rPr>
          <w:b/>
          <w:bCs/>
          <w:highlight w:val="cyan"/>
          <w:u w:val="single"/>
        </w:rPr>
        <w:t>the key pedagogical task of inspiring pupils with a love of learning for its own sake</w:t>
      </w:r>
      <w:r w:rsidRPr="000E124A">
        <w:rPr>
          <w:sz w:val="12"/>
          <w:highlight w:val="cyan"/>
        </w:rPr>
        <w:t>.</w:t>
      </w:r>
      <w:r w:rsidRPr="000E124A">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0E124A">
        <w:rPr>
          <w:b/>
          <w:bCs/>
          <w:u w:val="single"/>
        </w:rPr>
        <w:t>recent attempts to reduce the occupation of teaching to a list of skill-based competences have failed to do justice to not only the intellectual</w:t>
      </w:r>
      <w:r w:rsidRPr="000E124A">
        <w:rPr>
          <w:sz w:val="12"/>
        </w:rPr>
        <w:t xml:space="preserve">, but also the affective and motivational aspects and demands of good school and classroom practice. </w:t>
      </w:r>
      <w:r w:rsidRPr="000E124A">
        <w:rPr>
          <w:b/>
          <w:bCs/>
          <w:u w:val="single"/>
        </w:rPr>
        <w:t>Good teaching</w:t>
      </w:r>
      <w:r w:rsidRPr="000E124A">
        <w:rPr>
          <w:sz w:val="12"/>
        </w:rPr>
        <w:t>—or being a good teacher —</w:t>
      </w:r>
      <w:r w:rsidRPr="000E124A">
        <w:rPr>
          <w:b/>
          <w:bCs/>
          <w:u w:val="single"/>
        </w:rPr>
        <w:t>is</w:t>
      </w:r>
      <w:r w:rsidRPr="000E124A">
        <w:rPr>
          <w:sz w:val="12"/>
        </w:rPr>
        <w:t xml:space="preserve"> more than just possessing knowledge and the skills for the mechanical transmission of such knowledge, but of </w:t>
      </w:r>
      <w:r w:rsidRPr="000E124A">
        <w:rPr>
          <w:b/>
          <w:bCs/>
          <w:u w:val="single"/>
        </w:rPr>
        <w:t>appropriate attitudes toward knowledge</w:t>
      </w:r>
      <w:r w:rsidRPr="000E124A">
        <w:rPr>
          <w:sz w:val="12"/>
        </w:rPr>
        <w:t xml:space="preserve">, capacities for positive human association, and some measure of morally virtuous character, in the absence of which no instruction or pupil learning could be very educationally meaningful. In sum, </w:t>
      </w:r>
      <w:r w:rsidRPr="000E124A">
        <w:rPr>
          <w:b/>
          <w:bCs/>
          <w:u w:val="single"/>
        </w:rPr>
        <w:t>teaching</w:t>
      </w:r>
      <w:r w:rsidRPr="000E124A">
        <w:rPr>
          <w:sz w:val="12"/>
        </w:rPr>
        <w:t>—especially in the contexts of contemporary schooling—</w:t>
      </w:r>
      <w:r w:rsidRPr="000E124A">
        <w:rPr>
          <w:b/>
          <w:bCs/>
          <w:u w:val="single"/>
        </w:rPr>
        <w:t>is a professionally complex activity requiring a wide and diverse range of personal qualities, abilities, and capacities</w:t>
      </w:r>
      <w:r w:rsidRPr="000E124A">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0E124A">
        <w:rPr>
          <w:b/>
          <w:bCs/>
          <w:highlight w:val="cyan"/>
          <w:u w:val="single"/>
        </w:rPr>
        <w:t>it would clearly miss much to conceive good teachers and teaching</w:t>
      </w:r>
      <w:r w:rsidRPr="000E124A">
        <w:rPr>
          <w:b/>
          <w:bCs/>
          <w:u w:val="single"/>
        </w:rPr>
        <w:t xml:space="preserve"> merely </w:t>
      </w:r>
      <w:r w:rsidRPr="000E124A">
        <w:rPr>
          <w:b/>
          <w:bCs/>
          <w:highlight w:val="cyan"/>
          <w:u w:val="single"/>
        </w:rPr>
        <w:t>in terms of</w:t>
      </w:r>
      <w:r w:rsidRPr="000E124A">
        <w:rPr>
          <w:b/>
          <w:bCs/>
          <w:u w:val="single"/>
        </w:rPr>
        <w:t xml:space="preserve"> </w:t>
      </w:r>
      <w:r w:rsidRPr="000E124A">
        <w:rPr>
          <w:b/>
          <w:bCs/>
          <w:highlight w:val="cyan"/>
          <w:u w:val="single"/>
        </w:rPr>
        <w:t>competent communication of secondhand knowledge</w:t>
      </w:r>
      <w:r w:rsidRPr="000E124A">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0E124A">
        <w:rPr>
          <w:b/>
          <w:bCs/>
          <w:highlight w:val="cyan"/>
          <w:u w:val="single"/>
        </w:rPr>
        <w:t>To be a good teacher</w:t>
      </w:r>
      <w:r w:rsidRPr="000E124A">
        <w:rPr>
          <w:sz w:val="12"/>
        </w:rPr>
        <w:t>— certainly qua educator—</w:t>
      </w:r>
      <w:r w:rsidRPr="000E124A">
        <w:rPr>
          <w:b/>
          <w:bCs/>
          <w:highlight w:val="cyan"/>
          <w:u w:val="single"/>
        </w:rPr>
        <w:t>is to be not just an effective knowledge</w:t>
      </w:r>
      <w:r w:rsidRPr="000E124A">
        <w:rPr>
          <w:b/>
          <w:bCs/>
          <w:u w:val="single"/>
        </w:rPr>
        <w:t xml:space="preserve"> </w:t>
      </w:r>
      <w:r w:rsidRPr="000E124A">
        <w:rPr>
          <w:b/>
          <w:bCs/>
          <w:highlight w:val="cyan"/>
          <w:u w:val="single"/>
        </w:rPr>
        <w:t>transmitter, but a particular kind of person capable of distinctive personal relationships</w:t>
      </w:r>
      <w:r w:rsidRPr="000E124A">
        <w:rPr>
          <w:b/>
          <w:bCs/>
          <w:u w:val="single"/>
        </w:rPr>
        <w:t xml:space="preserve"> </w:t>
      </w:r>
      <w:r w:rsidRPr="000E124A">
        <w:rPr>
          <w:b/>
          <w:bCs/>
          <w:highlight w:val="cyan"/>
          <w:u w:val="single"/>
        </w:rPr>
        <w:t>and</w:t>
      </w:r>
      <w:r w:rsidRPr="000E124A">
        <w:rPr>
          <w:b/>
          <w:bCs/>
          <w:u w:val="single"/>
        </w:rPr>
        <w:t xml:space="preserve"> (p. 654) </w:t>
      </w:r>
      <w:r w:rsidRPr="000E124A">
        <w:rPr>
          <w:b/>
          <w:bCs/>
          <w:highlight w:val="cyan"/>
          <w:u w:val="single"/>
        </w:rPr>
        <w:t>passions</w:t>
      </w:r>
      <w:r w:rsidRPr="000E124A">
        <w:rPr>
          <w:b/>
          <w:bCs/>
          <w:u w:val="single"/>
        </w:rPr>
        <w:t>.</w:t>
      </w:r>
      <w:r w:rsidRPr="000E124A">
        <w:rPr>
          <w:sz w:val="12"/>
        </w:rPr>
        <w:t xml:space="preserve"> As we have tried to show, the value of virtue ethics lies in the insights that it can afford—more, perhaps, than any other science or discipline—into these distinctive relationships and passions. </w:t>
      </w:r>
    </w:p>
    <w:p w14:paraId="58893745" w14:textId="77777777" w:rsidR="00A07FA9" w:rsidRPr="000E124A" w:rsidRDefault="00A07FA9" w:rsidP="00A07FA9">
      <w:pPr>
        <w:pStyle w:val="Heading4"/>
        <w:rPr>
          <w:rFonts w:cs="Calibri"/>
        </w:rPr>
      </w:pPr>
      <w:r w:rsidRPr="000E124A">
        <w:rPr>
          <w:rFonts w:cs="Calibri"/>
        </w:rPr>
        <w:t>This outweighs on portability – only the aff provides us with a means of education and empowerment that we can use later in our lives to discover epistemic truth and learn.</w:t>
      </w:r>
    </w:p>
    <w:p w14:paraId="51436E8B" w14:textId="77777777" w:rsidR="00A07FA9" w:rsidRPr="001E1679" w:rsidRDefault="00A07FA9" w:rsidP="00A07FA9"/>
    <w:p w14:paraId="22F4B0A0" w14:textId="77777777" w:rsidR="00A07FA9" w:rsidRPr="000E124A" w:rsidRDefault="00A07FA9" w:rsidP="00A07FA9">
      <w:pPr>
        <w:pStyle w:val="Heading2"/>
        <w:rPr>
          <w:rFonts w:cs="Calibri"/>
        </w:rPr>
      </w:pPr>
      <w:r w:rsidRPr="000E124A">
        <w:rPr>
          <w:rFonts w:cs="Calibri"/>
        </w:rPr>
        <w:lastRenderedPageBreak/>
        <w:t>Offense</w:t>
      </w:r>
    </w:p>
    <w:p w14:paraId="2028B3B5" w14:textId="77777777" w:rsidR="00A07FA9" w:rsidRPr="000E124A" w:rsidRDefault="00A07FA9" w:rsidP="00A07FA9"/>
    <w:p w14:paraId="5482E877" w14:textId="231A4485" w:rsidR="00A07FA9" w:rsidRPr="000E124A" w:rsidRDefault="00A07FA9" w:rsidP="00A07FA9">
      <w:pPr>
        <w:pStyle w:val="Heading4"/>
        <w:rPr>
          <w:rFonts w:cs="Calibri"/>
        </w:rPr>
      </w:pPr>
      <w:r w:rsidRPr="000E124A">
        <w:rPr>
          <w:rFonts w:cs="Calibri"/>
        </w:rPr>
        <w:t>I defend “Resolved: The member nations of the World Trade Organization ought to reduce intellectual property protections for medicines” pics and cps don’t negate because virtuous rules allow for exceptions and proving that you can be virtuous in another way doesn’t disprove that you can be virtuous in this way.</w:t>
      </w:r>
    </w:p>
    <w:p w14:paraId="3D1D0289" w14:textId="77777777" w:rsidR="00A07FA9" w:rsidRPr="000E124A" w:rsidRDefault="00A07FA9" w:rsidP="00A07FA9"/>
    <w:p w14:paraId="1CF70B6D" w14:textId="77777777" w:rsidR="00A07FA9" w:rsidRPr="000E124A" w:rsidRDefault="00A07FA9" w:rsidP="00A07FA9">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4C7E1D47" w14:textId="77777777" w:rsidR="00A07FA9" w:rsidRPr="000E124A" w:rsidRDefault="00A07FA9" w:rsidP="00A07FA9"/>
    <w:p w14:paraId="1D360DFA" w14:textId="77777777" w:rsidR="00A07FA9" w:rsidRPr="000E124A" w:rsidRDefault="00A07FA9" w:rsidP="00A07FA9">
      <w:pPr>
        <w:pStyle w:val="Heading4"/>
        <w:rPr>
          <w:rFonts w:cs="Calibri"/>
        </w:rPr>
      </w:pPr>
      <w:r w:rsidRPr="000E124A">
        <w:rPr>
          <w:rFonts w:cs="Calibri"/>
        </w:rPr>
        <w:t xml:space="preserve">Affirm –  </w:t>
      </w:r>
    </w:p>
    <w:p w14:paraId="3DC2F9DA" w14:textId="77777777" w:rsidR="00A07FA9" w:rsidRPr="000E124A" w:rsidRDefault="00A07FA9" w:rsidP="00A07FA9"/>
    <w:p w14:paraId="7BF7E55A" w14:textId="77777777" w:rsidR="00A07FA9" w:rsidRPr="000E124A" w:rsidRDefault="00A07FA9" w:rsidP="00A07FA9">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7026A0A2" w14:textId="77777777" w:rsidR="00A07FA9" w:rsidRPr="000E124A" w:rsidRDefault="00A07FA9" w:rsidP="00A07FA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14ED5945" w14:textId="77777777" w:rsidR="00A07FA9" w:rsidRPr="000E124A" w:rsidRDefault="00A07FA9" w:rsidP="00A07FA9">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70866DA0" w14:textId="77777777" w:rsidR="00A07FA9" w:rsidRPr="000E124A" w:rsidRDefault="00A07FA9" w:rsidP="00A07FA9"/>
    <w:p w14:paraId="702890DA" w14:textId="77777777" w:rsidR="00A07FA9" w:rsidRPr="000E124A" w:rsidRDefault="00A07FA9" w:rsidP="00A07FA9">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5F49F39A" w14:textId="77777777" w:rsidR="00A07FA9" w:rsidRPr="000E124A" w:rsidRDefault="00A07FA9" w:rsidP="00A07FA9">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33135741" w14:textId="77777777" w:rsidR="00A07FA9" w:rsidRPr="000E124A" w:rsidRDefault="00A07FA9" w:rsidP="00A07FA9">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08071935" w14:textId="77777777" w:rsidR="00A07FA9" w:rsidRPr="000E124A" w:rsidRDefault="00A07FA9" w:rsidP="00A07FA9"/>
    <w:p w14:paraId="135EA966" w14:textId="77777777" w:rsidR="00A07FA9" w:rsidRPr="000E124A" w:rsidRDefault="00A07FA9" w:rsidP="00A07FA9">
      <w:pPr>
        <w:pStyle w:val="Heading4"/>
        <w:rPr>
          <w:rFonts w:cs="Calibri"/>
        </w:rPr>
      </w:pPr>
      <w:r w:rsidRPr="000E124A">
        <w:rPr>
          <w:rFonts w:cs="Calibri"/>
        </w:rPr>
        <w:t>[2] Community – open-source practices foster the virtues of mutual sacrifice and cooperation by allowing people to participate and share.</w:t>
      </w:r>
    </w:p>
    <w:p w14:paraId="319568CD" w14:textId="77777777" w:rsidR="00A07FA9" w:rsidRPr="000E124A" w:rsidRDefault="00A07FA9" w:rsidP="00A07FA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4BE24388" w14:textId="77777777" w:rsidR="00A07FA9" w:rsidRPr="000E124A" w:rsidRDefault="00A07FA9" w:rsidP="00A07FA9">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4245A80D" w14:textId="77777777" w:rsidR="00A07FA9" w:rsidRDefault="00A07FA9" w:rsidP="00A07FA9">
      <w:pPr>
        <w:pStyle w:val="Heading1"/>
      </w:pPr>
      <w:proofErr w:type="spellStart"/>
      <w:r>
        <w:lastRenderedPageBreak/>
        <w:t>Underview</w:t>
      </w:r>
      <w:proofErr w:type="spellEnd"/>
    </w:p>
    <w:p w14:paraId="054CC6EE" w14:textId="77777777" w:rsidR="00A07FA9" w:rsidRDefault="00A07FA9" w:rsidP="00A07FA9"/>
    <w:p w14:paraId="6D784185" w14:textId="77777777" w:rsidR="00A07FA9" w:rsidRDefault="00A07FA9" w:rsidP="00A07FA9">
      <w:pPr>
        <w:pStyle w:val="Heading4"/>
      </w:pPr>
      <w:r>
        <w:t>[1] P&amp;P affirms nothing in the aff triggers it –</w:t>
      </w:r>
    </w:p>
    <w:p w14:paraId="397679D6" w14:textId="77777777" w:rsidR="00A07FA9" w:rsidRDefault="00A07FA9" w:rsidP="00A07FA9"/>
    <w:p w14:paraId="112CDD96" w14:textId="77777777" w:rsidR="00A07FA9" w:rsidRPr="004278A7" w:rsidRDefault="00A07FA9" w:rsidP="00A07FA9">
      <w:pPr>
        <w:pStyle w:val="Heading4"/>
      </w:pPr>
      <w:r>
        <w:t>[a]</w:t>
      </w:r>
      <w:r w:rsidRPr="004278A7">
        <w:t xml:space="preserve"> You presume statements true unless proven false – If I tell you my name is</w:t>
      </w:r>
      <w:r>
        <w:t xml:space="preserve"> </w:t>
      </w:r>
      <w:proofErr w:type="gramStart"/>
      <w:r>
        <w:t>Sophia</w:t>
      </w:r>
      <w:proofErr w:type="gramEnd"/>
      <w:r w:rsidRPr="004278A7">
        <w:t xml:space="preserve"> you believe me unless you have evidence to the contrary</w:t>
      </w:r>
    </w:p>
    <w:p w14:paraId="013D8AFA" w14:textId="77777777" w:rsidR="00A07FA9" w:rsidRDefault="00A07FA9" w:rsidP="00A07FA9">
      <w:pPr>
        <w:pStyle w:val="Heading4"/>
      </w:pPr>
      <w:r>
        <w:t>[b]</w:t>
      </w:r>
      <w:r w:rsidRPr="004278A7">
        <w:t xml:space="preserve"> Presuming statements are false is impossible – we can’t operate in the world if we can’t trust anything we hear</w:t>
      </w:r>
      <w:r>
        <w:t xml:space="preserve"> or we couldn’t form a coherent strand of reasoning</w:t>
      </w:r>
    </w:p>
    <w:p w14:paraId="3109573D" w14:textId="77777777" w:rsidR="00A07FA9" w:rsidRDefault="00A07FA9" w:rsidP="00A07FA9">
      <w:pPr>
        <w:pStyle w:val="Heading4"/>
      </w:pPr>
      <w:r>
        <w:t xml:space="preserve">[c] NC is </w:t>
      </w:r>
      <w:proofErr w:type="gramStart"/>
      <w:r>
        <w:t>reactive</w:t>
      </w:r>
      <w:proofErr w:type="gramEnd"/>
      <w:r>
        <w:t xml:space="preser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4E647E66" w14:textId="77777777" w:rsidR="00A07FA9" w:rsidRDefault="00A07FA9" w:rsidP="00A07FA9">
      <w:pPr>
        <w:pStyle w:val="Heading4"/>
      </w:pPr>
      <w:r>
        <w:t>[d] They have a 13-7 rebuttal advantage and 2N collapse means they can brute force any layer and do more weighing</w:t>
      </w:r>
    </w:p>
    <w:p w14:paraId="00520017" w14:textId="77777777" w:rsidR="00A07FA9" w:rsidRDefault="00A07FA9" w:rsidP="00A07FA9"/>
    <w:p w14:paraId="14B9E7E5" w14:textId="77777777" w:rsidR="0026072A" w:rsidRPr="00F33D87" w:rsidRDefault="00A07FA9" w:rsidP="0026072A">
      <w:pPr>
        <w:pStyle w:val="Heading4"/>
        <w:rPr>
          <w:rFonts w:cs="Calibri"/>
        </w:rPr>
      </w:pPr>
      <w:r>
        <w:rPr>
          <w:rFonts w:cs="Calibri"/>
        </w:rPr>
        <w:t xml:space="preserve">[2] </w:t>
      </w:r>
      <w:r w:rsidR="0026072A" w:rsidRPr="00F33D87">
        <w:rPr>
          <w:rFonts w:cs="Calibri"/>
        </w:rPr>
        <w:t xml:space="preserve">1AR theory – a) AFF gets it because otherwise the neg can engage in infinite abuse, making debate impossible, b) drop the debater – </w:t>
      </w:r>
      <w:r w:rsidR="0026072A">
        <w:rPr>
          <w:rFonts w:cs="Calibri"/>
        </w:rPr>
        <w:t>the 1AR is too short for theory and substance so ballot implications are key to check abuse</w:t>
      </w:r>
      <w:r w:rsidR="0026072A" w:rsidRPr="00F33D87">
        <w:rPr>
          <w:rFonts w:cs="Calibri"/>
        </w:rPr>
        <w:t xml:space="preserve">, c) no RVIs – </w:t>
      </w:r>
      <w:r w:rsidR="0026072A">
        <w:rPr>
          <w:rFonts w:cs="Calibri"/>
        </w:rPr>
        <w:t>they can stick me with 6min of answers to a short arg and make the 2AR impossible</w:t>
      </w:r>
      <w:r w:rsidR="0026072A" w:rsidRPr="00F33D87">
        <w:rPr>
          <w:rFonts w:cs="Calibri"/>
        </w:rPr>
        <w:t xml:space="preserve">, d) competing interps – 1AR interps aren’t bidirectional and the neg should have to defend their norm since they have more time. </w:t>
      </w:r>
      <w:r w:rsidR="0026072A">
        <w:rPr>
          <w:rFonts w:cs="Calibri"/>
        </w:rPr>
        <w:t xml:space="preserve">e) </w:t>
      </w:r>
      <w:r w:rsidR="0026072A" w:rsidRPr="00F33D87">
        <w:rPr>
          <w:rFonts w:cs="Calibri"/>
        </w:rPr>
        <w:t xml:space="preserve">Fairness </w:t>
      </w:r>
      <w:r w:rsidR="0026072A">
        <w:rPr>
          <w:rFonts w:cs="Calibri"/>
        </w:rPr>
        <w:t xml:space="preserve">because </w:t>
      </w:r>
      <w:r w:rsidR="0026072A" w:rsidRPr="00F33D87">
        <w:rPr>
          <w:rFonts w:cs="Calibri"/>
        </w:rPr>
        <w:t>debate’s a game that needs rules to evaluate it and education</w:t>
      </w:r>
      <w:r w:rsidR="0026072A">
        <w:rPr>
          <w:rFonts w:cs="Calibri"/>
        </w:rPr>
        <w:t xml:space="preserve"> since it gives us portable skills for life like research and thinking.</w:t>
      </w:r>
    </w:p>
    <w:p w14:paraId="2EBE45FB" w14:textId="3B02028D" w:rsidR="00A07FA9" w:rsidRPr="00A07FA9" w:rsidRDefault="00A07FA9" w:rsidP="0026072A">
      <w:pPr>
        <w:pStyle w:val="Heading4"/>
      </w:pPr>
    </w:p>
    <w:p w14:paraId="270E4EAC" w14:textId="77777777" w:rsidR="00A07FA9" w:rsidRDefault="00A07FA9" w:rsidP="00A07FA9"/>
    <w:p w14:paraId="75D76297" w14:textId="000C46BE" w:rsidR="0026072A" w:rsidRPr="003E7BDC" w:rsidRDefault="00A07FA9" w:rsidP="0026072A">
      <w:pPr>
        <w:pStyle w:val="Heading4"/>
        <w:rPr>
          <w:rFonts w:cs="Calibri"/>
        </w:rPr>
      </w:pPr>
      <w:r>
        <w:rPr>
          <w:rFonts w:cs="Calibri"/>
        </w:rPr>
        <w:t>[3</w:t>
      </w:r>
      <w:r w:rsidRPr="00F33D87">
        <w:rPr>
          <w:rFonts w:cs="Calibri"/>
        </w:rPr>
        <w:t xml:space="preserve">] </w:t>
      </w:r>
      <w:r w:rsidR="0026072A" w:rsidRPr="003E7BDC">
        <w:rPr>
          <w:rFonts w:cs="Calibri"/>
        </w:rPr>
        <w:t xml:space="preserve">Use epistemic confidence – </w:t>
      </w:r>
    </w:p>
    <w:p w14:paraId="62EE37E9" w14:textId="77777777" w:rsidR="0026072A" w:rsidRPr="003E7BDC" w:rsidRDefault="0026072A" w:rsidP="0026072A"/>
    <w:p w14:paraId="67E3C5A0" w14:textId="77777777" w:rsidR="0026072A" w:rsidRPr="003E7BDC" w:rsidRDefault="0026072A" w:rsidP="0026072A">
      <w:pPr>
        <w:pStyle w:val="Heading4"/>
        <w:rPr>
          <w:rFonts w:cs="Calibri"/>
        </w:rPr>
      </w:pPr>
      <w:r w:rsidRPr="003E7BDC">
        <w:rPr>
          <w:rFonts w:cs="Calibri"/>
        </w:rPr>
        <w:lastRenderedPageBreak/>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28217F1E" w14:textId="77777777" w:rsidR="0026072A" w:rsidRPr="003E7BDC" w:rsidRDefault="0026072A" w:rsidP="0026072A">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28165C45" w14:textId="77777777" w:rsidR="0026072A" w:rsidRDefault="0026072A" w:rsidP="0026072A">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7CDE89A5" w14:textId="77777777" w:rsidR="0026072A" w:rsidRPr="00A07FA9" w:rsidRDefault="0026072A" w:rsidP="0026072A">
      <w:pPr>
        <w:pStyle w:val="Heading4"/>
      </w:pPr>
      <w:r>
        <w:t>[d] Justifies anything – you can always combine blippy offense under a fw and say it’s infinitely bad and o/w</w:t>
      </w:r>
    </w:p>
    <w:p w14:paraId="347E8C41" w14:textId="77777777" w:rsidR="0026072A" w:rsidRDefault="0026072A" w:rsidP="00A07FA9"/>
    <w:p w14:paraId="21505DBE" w14:textId="2D38AF24" w:rsidR="00A07FA9" w:rsidRDefault="00A07FA9" w:rsidP="00A07FA9">
      <w:pPr>
        <w:pStyle w:val="Heading4"/>
      </w:pPr>
      <w:r>
        <w:t xml:space="preserve">[4] </w:t>
      </w:r>
      <w:r w:rsidR="0026072A">
        <w:t xml:space="preserve">All k links must explicitly quote lines from the 1ac – link of omissions </w:t>
      </w:r>
      <w:proofErr w:type="gramStart"/>
      <w:r w:rsidR="0026072A">
        <w:t>are</w:t>
      </w:r>
      <w:proofErr w:type="gramEnd"/>
      <w:r w:rsidR="0026072A">
        <w:t xml:space="preserve"> bad because there are millions of things that I can implicitly justify which means there are an infinite number of blippy </w:t>
      </w:r>
      <w:proofErr w:type="spellStart"/>
      <w:r w:rsidR="0026072A">
        <w:t>ks</w:t>
      </w:r>
      <w:proofErr w:type="spellEnd"/>
      <w:r w:rsidR="0026072A">
        <w:t xml:space="preserve"> you can run</w:t>
      </w:r>
    </w:p>
    <w:p w14:paraId="232913B3" w14:textId="77777777" w:rsidR="00A07FA9" w:rsidRDefault="00A07FA9" w:rsidP="00A07FA9"/>
    <w:p w14:paraId="79E56D0D" w14:textId="06FAEE8B" w:rsidR="00A07FA9" w:rsidRDefault="00A07FA9" w:rsidP="00A07FA9">
      <w:pPr>
        <w:pStyle w:val="Heading4"/>
      </w:pPr>
      <w:r>
        <w:t xml:space="preserve">[5] </w:t>
      </w:r>
      <w:r w:rsidR="0026072A">
        <w:t xml:space="preserve">Debaters must check all interps in cx otherwise it’s </w:t>
      </w:r>
      <w:proofErr w:type="spellStart"/>
      <w:r w:rsidR="0026072A">
        <w:t>dta</w:t>
      </w:r>
      <w:proofErr w:type="spellEnd"/>
      <w:r w:rsidR="0026072A">
        <w:t xml:space="preserve"> – k2 deterring </w:t>
      </w:r>
      <w:proofErr w:type="spellStart"/>
      <w:r w:rsidR="0026072A">
        <w:t>friv</w:t>
      </w:r>
      <w:proofErr w:type="spellEnd"/>
      <w:r w:rsidR="0026072A">
        <w:t xml:space="preserve"> shells or shells that don’t violate which allows us to go back to substance</w:t>
      </w:r>
    </w:p>
    <w:p w14:paraId="7195804F" w14:textId="77777777" w:rsidR="00A07FA9" w:rsidRDefault="00A07FA9" w:rsidP="00A07FA9"/>
    <w:p w14:paraId="205103DB" w14:textId="77777777" w:rsidR="007E411A" w:rsidRPr="000E124A" w:rsidRDefault="007E411A" w:rsidP="007E411A">
      <w:pPr>
        <w:pStyle w:val="Heading4"/>
        <w:rPr>
          <w:rFonts w:cs="Calibri"/>
        </w:rPr>
      </w:pPr>
      <w:r>
        <w:t xml:space="preserve">[6] </w:t>
      </w: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5F0DBBA7" w14:textId="77777777" w:rsidR="007E411A" w:rsidRPr="000E124A" w:rsidRDefault="007E411A" w:rsidP="007E411A">
      <w:r w:rsidRPr="000E124A">
        <w:t>[Foot, Phillipa; “Natural Goodness”; Oxford University (2001)] SHS ZS</w:t>
      </w:r>
    </w:p>
    <w:p w14:paraId="2CE4E05E" w14:textId="77777777" w:rsidR="007E411A" w:rsidRPr="000E124A" w:rsidRDefault="007E411A" w:rsidP="007E411A">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[and] on 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r w:rsidRPr="004F4109">
        <w:rPr>
          <w:sz w:val="12"/>
        </w:rPr>
        <w:t xml:space="preserve">We do not need to be able to dive like gannets, nor to see in the dark like owls; but our memory and concentration must be such as to allow us to learn language, and our sight such that we can recognize faces </w:t>
      </w:r>
      <w:proofErr w:type="gramStart"/>
      <w:r w:rsidRPr="004F4109">
        <w:rPr>
          <w:sz w:val="12"/>
        </w:rPr>
        <w:t>at a glance</w:t>
      </w:r>
      <w:proofErr w:type="gramEnd"/>
      <w:r w:rsidRPr="004F4109">
        <w:rPr>
          <w:sz w:val="12"/>
        </w:rPr>
        <w:t>; while, like lionesses, human parents are defective if they do not teach their young the skills that they need to survive.</w:t>
      </w:r>
    </w:p>
    <w:p w14:paraId="43FF8365" w14:textId="0A8BCEB3" w:rsidR="00E42E4C" w:rsidRDefault="00E42E4C" w:rsidP="00F601E6"/>
    <w:sectPr w:rsidR="00E42E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534113"/>
    <w:multiLevelType w:val="hybridMultilevel"/>
    <w:tmpl w:val="29865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3E9"/>
    <w:rsid w:val="00094DEC"/>
    <w:rsid w:val="000A2D8A"/>
    <w:rsid w:val="000C7A5D"/>
    <w:rsid w:val="000D26A6"/>
    <w:rsid w:val="000D2B90"/>
    <w:rsid w:val="000D6ED8"/>
    <w:rsid w:val="000D717B"/>
    <w:rsid w:val="000D7507"/>
    <w:rsid w:val="00100B28"/>
    <w:rsid w:val="00117316"/>
    <w:rsid w:val="001209B4"/>
    <w:rsid w:val="001239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60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72A"/>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1A9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23D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F8F"/>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CB"/>
    <w:rsid w:val="0050186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5D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426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11A"/>
    <w:rsid w:val="007E460C"/>
    <w:rsid w:val="007E6631"/>
    <w:rsid w:val="007E7AA8"/>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1A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FA9"/>
    <w:rsid w:val="00A13A9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13D25"/>
    <w:rsid w:val="00B17882"/>
    <w:rsid w:val="00B24662"/>
    <w:rsid w:val="00B3569C"/>
    <w:rsid w:val="00B43676"/>
    <w:rsid w:val="00B5602D"/>
    <w:rsid w:val="00B60125"/>
    <w:rsid w:val="00B6656B"/>
    <w:rsid w:val="00B66C17"/>
    <w:rsid w:val="00B71625"/>
    <w:rsid w:val="00B75C54"/>
    <w:rsid w:val="00B8710E"/>
    <w:rsid w:val="00B92A93"/>
    <w:rsid w:val="00BA063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0C4"/>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A3C24"/>
    <w:rsid w:val="00DB2337"/>
    <w:rsid w:val="00DB5F87"/>
    <w:rsid w:val="00DB699B"/>
    <w:rsid w:val="00DB6B7A"/>
    <w:rsid w:val="00DB6CA1"/>
    <w:rsid w:val="00DC0376"/>
    <w:rsid w:val="00DC099B"/>
    <w:rsid w:val="00DC2BE5"/>
    <w:rsid w:val="00DD4CD4"/>
    <w:rsid w:val="00DD65A2"/>
    <w:rsid w:val="00DD6770"/>
    <w:rsid w:val="00DE0749"/>
    <w:rsid w:val="00DE1CE2"/>
    <w:rsid w:val="00DE3EA7"/>
    <w:rsid w:val="00DF1210"/>
    <w:rsid w:val="00DF31E9"/>
    <w:rsid w:val="00DF400D"/>
    <w:rsid w:val="00DF5C23"/>
    <w:rsid w:val="00E01DAD"/>
    <w:rsid w:val="00E021DC"/>
    <w:rsid w:val="00E03F91"/>
    <w:rsid w:val="00E064EF"/>
    <w:rsid w:val="00E064F2"/>
    <w:rsid w:val="00E0717B"/>
    <w:rsid w:val="00E137AB"/>
    <w:rsid w:val="00E15598"/>
    <w:rsid w:val="00E20D65"/>
    <w:rsid w:val="00E353A2"/>
    <w:rsid w:val="00E36881"/>
    <w:rsid w:val="00E42E4C"/>
    <w:rsid w:val="00E446DA"/>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2341"/>
    <w:rsid w:val="00F73954"/>
    <w:rsid w:val="00F82AB4"/>
    <w:rsid w:val="00F94060"/>
    <w:rsid w:val="00FA56F6"/>
    <w:rsid w:val="00FB329D"/>
    <w:rsid w:val="00FC27E3"/>
    <w:rsid w:val="00FC74C7"/>
    <w:rsid w:val="00FD451D"/>
    <w:rsid w:val="00FD5B22"/>
    <w:rsid w:val="00FE1B01"/>
    <w:rsid w:val="00FE5768"/>
    <w:rsid w:val="00FF4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C905E7"/>
  <w14:defaultImageDpi w14:val="300"/>
  <w15:docId w15:val="{8AF843D7-6114-0946-9C2F-47940ECB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7FA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7F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07F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7F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07F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7F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FA9"/>
  </w:style>
  <w:style w:type="character" w:customStyle="1" w:styleId="Heading1Char">
    <w:name w:val="Heading 1 Char"/>
    <w:aliases w:val="Pocket Char"/>
    <w:basedOn w:val="DefaultParagraphFont"/>
    <w:link w:val="Heading1"/>
    <w:uiPriority w:val="9"/>
    <w:rsid w:val="00A07FA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07F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7FA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07FA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07FA9"/>
    <w:rPr>
      <w:b/>
      <w:sz w:val="26"/>
      <w:u w:val="single"/>
    </w:rPr>
  </w:style>
  <w:style w:type="character" w:customStyle="1" w:styleId="StyleUnderline">
    <w:name w:val="Style Underline"/>
    <w:aliases w:val="Underline"/>
    <w:basedOn w:val="DefaultParagraphFont"/>
    <w:uiPriority w:val="1"/>
    <w:qFormat/>
    <w:rsid w:val="00A07FA9"/>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A07F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7FA9"/>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A07FA9"/>
    <w:rPr>
      <w:color w:val="auto"/>
      <w:u w:val="none"/>
    </w:rPr>
  </w:style>
  <w:style w:type="paragraph" w:styleId="DocumentMap">
    <w:name w:val="Document Map"/>
    <w:basedOn w:val="Normal"/>
    <w:link w:val="DocumentMapChar"/>
    <w:uiPriority w:val="99"/>
    <w:semiHidden/>
    <w:unhideWhenUsed/>
    <w:rsid w:val="00A07FA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07FA9"/>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07FA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07FA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A07F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07FA9"/>
    <w:rPr>
      <w:rFonts w:ascii="Times New Roman" w:eastAsia="Times New Roman" w:hAnsi="Times New Roman" w:cs="Times New Roman"/>
    </w:rPr>
  </w:style>
  <w:style w:type="paragraph" w:styleId="Revision">
    <w:name w:val="Revision"/>
    <w:hidden/>
    <w:uiPriority w:val="99"/>
    <w:semiHidden/>
    <w:rsid w:val="007E7AA8"/>
    <w:rPr>
      <w:rFonts w:ascii="Calibri" w:hAnsi="Calibri" w:cs="Calibri"/>
      <w:sz w:val="22"/>
    </w:rPr>
  </w:style>
  <w:style w:type="paragraph" w:styleId="ListParagraph">
    <w:name w:val="List Paragraph"/>
    <w:basedOn w:val="Normal"/>
    <w:uiPriority w:val="34"/>
    <w:qFormat/>
    <w:rsid w:val="0098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2354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12</Pages>
  <Words>6161</Words>
  <Characters>35118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30</cp:revision>
  <dcterms:created xsi:type="dcterms:W3CDTF">2021-10-16T15:49:00Z</dcterms:created>
  <dcterms:modified xsi:type="dcterms:W3CDTF">2021-10-16T18:01:00Z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