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AE940" w14:textId="77777777" w:rsidR="005456B7" w:rsidRDefault="005456B7" w:rsidP="005456B7">
      <w:pPr>
        <w:pStyle w:val="Heading3"/>
      </w:pPr>
      <w:r>
        <w:t>1 – T-Reduce</w:t>
      </w:r>
    </w:p>
    <w:p w14:paraId="41133C01" w14:textId="77777777" w:rsidR="005456B7" w:rsidRDefault="005456B7" w:rsidP="005456B7">
      <w:pPr>
        <w:pStyle w:val="Heading4"/>
      </w:pPr>
      <w:r>
        <w:t xml:space="preserve">1] </w:t>
      </w:r>
      <w:r w:rsidRPr="008512D3">
        <w:rPr>
          <w:u w:val="single"/>
        </w:rPr>
        <w:t>Interpretation</w:t>
      </w:r>
      <w:r>
        <w:t xml:space="preserve"> – “Reduce” means to </w:t>
      </w:r>
      <w:r>
        <w:rPr>
          <w:u w:val="single"/>
        </w:rPr>
        <w:t>annul</w:t>
      </w:r>
      <w:r>
        <w:t>.</w:t>
      </w:r>
    </w:p>
    <w:p w14:paraId="19F1C0AA" w14:textId="77777777" w:rsidR="005456B7" w:rsidRPr="00D557B8" w:rsidRDefault="005456B7" w:rsidP="005456B7">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6A790C7A" w14:textId="77777777" w:rsidR="005456B7" w:rsidRDefault="005456B7" w:rsidP="005456B7">
      <w:r w:rsidRPr="007161EE">
        <w:t xml:space="preserve">In Scotch law. </w:t>
      </w:r>
      <w:r w:rsidRPr="00622E44">
        <w:rPr>
          <w:b/>
          <w:highlight w:val="green"/>
          <w:u w:val="single"/>
          <w:bdr w:val="single" w:sz="18" w:space="0" w:color="auto"/>
        </w:rPr>
        <w:t>To rescind or annul</w:t>
      </w:r>
      <w:r w:rsidRPr="007161EE">
        <w:t>.</w:t>
      </w:r>
      <w:r>
        <w:t xml:space="preserve"> </w:t>
      </w:r>
    </w:p>
    <w:p w14:paraId="40E0928A" w14:textId="77777777" w:rsidR="005456B7" w:rsidRDefault="005456B7" w:rsidP="005456B7">
      <w:pPr>
        <w:pStyle w:val="Heading4"/>
      </w:pPr>
      <w:r>
        <w:t xml:space="preserve">That means the </w:t>
      </w:r>
      <w:proofErr w:type="spellStart"/>
      <w:r>
        <w:t>Aff</w:t>
      </w:r>
      <w:proofErr w:type="spellEnd"/>
      <w:r>
        <w:t xml:space="preserve"> has to </w:t>
      </w:r>
      <w:r>
        <w:rPr>
          <w:u w:val="single"/>
        </w:rPr>
        <w:t>cancel</w:t>
      </w:r>
      <w:r>
        <w:t xml:space="preserve"> IP protections in </w:t>
      </w:r>
      <w:r>
        <w:rPr>
          <w:u w:val="single"/>
        </w:rPr>
        <w:t>their entirety</w:t>
      </w:r>
      <w:r>
        <w:t>, they can’t just modify it.</w:t>
      </w:r>
    </w:p>
    <w:p w14:paraId="02629965" w14:textId="77777777" w:rsidR="005456B7" w:rsidRDefault="005456B7" w:rsidP="005456B7">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1BA36254" w14:textId="77777777" w:rsidR="005456B7" w:rsidRPr="00C85DA8" w:rsidRDefault="005456B7" w:rsidP="005456B7">
      <w:r>
        <w:t xml:space="preserve">//Elmer </w:t>
      </w:r>
    </w:p>
    <w:p w14:paraId="65FFF18E" w14:textId="77777777" w:rsidR="005456B7" w:rsidRPr="00C85DA8" w:rsidRDefault="005456B7" w:rsidP="005456B7">
      <w:pPr>
        <w:rPr>
          <w:sz w:val="16"/>
        </w:rPr>
      </w:pPr>
      <w:r w:rsidRPr="00622E44">
        <w:rPr>
          <w:b/>
          <w:highlight w:val="green"/>
          <w:u w:val="single"/>
          <w:bdr w:val="single" w:sz="18" w:space="0" w:color="auto"/>
        </w:rPr>
        <w:t>To cancel</w:t>
      </w:r>
      <w:r w:rsidRPr="00C85DA8">
        <w:rPr>
          <w:sz w:val="16"/>
          <w:bdr w:val="single" w:sz="18" w:space="0" w:color="auto"/>
        </w:rPr>
        <w:t xml:space="preserve">; </w:t>
      </w:r>
      <w:r w:rsidRPr="00622E44">
        <w:rPr>
          <w:b/>
          <w:highlight w:val="green"/>
          <w:u w:val="single"/>
          <w:bdr w:val="single" w:sz="18" w:space="0" w:color="auto"/>
        </w:rPr>
        <w:t xml:space="preserve">make </w:t>
      </w:r>
      <w:proofErr w:type="gramStart"/>
      <w:r w:rsidRPr="00622E44">
        <w:rPr>
          <w:b/>
          <w:highlight w:val="green"/>
          <w:u w:val="single"/>
          <w:bdr w:val="single" w:sz="18" w:space="0" w:color="auto"/>
        </w:rPr>
        <w:t>void ;</w:t>
      </w:r>
      <w:proofErr w:type="gramEnd"/>
      <w:r w:rsidRPr="00622E44">
        <w:rPr>
          <w:b/>
          <w:highlight w:val="green"/>
          <w:u w:val="single"/>
          <w:bdr w:val="single" w:sz="18" w:space="0" w:color="auto"/>
        </w:rPr>
        <w:t xml:space="preserve"> destroy</w:t>
      </w:r>
      <w:r w:rsidRPr="00622E44">
        <w:rPr>
          <w:b/>
          <w:highlight w:val="green"/>
          <w:u w:val="single"/>
        </w:rPr>
        <w:t>.</w:t>
      </w:r>
      <w:r w:rsidRPr="00622E44">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26E2B88B" w14:textId="77777777" w:rsidR="005456B7" w:rsidRDefault="005456B7" w:rsidP="005456B7">
      <w:pPr>
        <w:pStyle w:val="Heading4"/>
      </w:pPr>
      <w:r>
        <w:lastRenderedPageBreak/>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has to prove that NOT the actual protection. </w:t>
      </w:r>
    </w:p>
    <w:p w14:paraId="62CE6BCF" w14:textId="77777777" w:rsidR="005456B7" w:rsidRDefault="005456B7" w:rsidP="005456B7">
      <w:pPr>
        <w:pStyle w:val="Heading4"/>
      </w:pPr>
      <w:r>
        <w:t xml:space="preserve">3] </w:t>
      </w:r>
      <w:r>
        <w:rPr>
          <w:u w:val="single"/>
        </w:rPr>
        <w:t>Standards</w:t>
      </w:r>
      <w:r>
        <w:t xml:space="preserve"> – </w:t>
      </w:r>
    </w:p>
    <w:p w14:paraId="240AD0B3" w14:textId="77777777" w:rsidR="005456B7" w:rsidRPr="008512D3" w:rsidRDefault="005456B7" w:rsidP="005456B7">
      <w:pPr>
        <w:pStyle w:val="Heading4"/>
      </w:pPr>
      <w:r>
        <w:t xml:space="preserve">a]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4DF5171A" w14:textId="77777777" w:rsidR="005456B7" w:rsidRPr="008512D3" w:rsidRDefault="005456B7" w:rsidP="005456B7">
      <w:pPr>
        <w:pStyle w:val="Heading4"/>
      </w:pPr>
      <w:r>
        <w:t xml:space="preserve">b]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4E842380" w14:textId="77777777" w:rsidR="005456B7" w:rsidRDefault="005456B7" w:rsidP="005456B7">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3E52C449" w14:textId="77777777" w:rsidR="005456B7" w:rsidRDefault="005456B7" w:rsidP="005456B7">
      <w:pPr>
        <w:pStyle w:val="Heading4"/>
      </w:pPr>
      <w:r>
        <w:t xml:space="preserve">5] </w:t>
      </w:r>
      <w:r w:rsidRPr="00D557B8">
        <w:rPr>
          <w:u w:val="single"/>
        </w:rPr>
        <w:t>Paradigm Issues</w:t>
      </w:r>
      <w:r>
        <w:t xml:space="preserve"> – </w:t>
      </w:r>
    </w:p>
    <w:p w14:paraId="0840F5BF" w14:textId="77777777" w:rsidR="005456B7" w:rsidRDefault="005456B7" w:rsidP="005456B7">
      <w:pPr>
        <w:pStyle w:val="Heading4"/>
      </w:pPr>
      <w:r>
        <w:t xml:space="preserve">a] Topicality is </w:t>
      </w:r>
      <w:r>
        <w:rPr>
          <w:u w:val="single"/>
        </w:rPr>
        <w:t>Drop the Debater</w:t>
      </w:r>
      <w:r>
        <w:t xml:space="preserve"> – it’s a fundamental baseline for debate-ability.</w:t>
      </w:r>
    </w:p>
    <w:p w14:paraId="3F204FF7" w14:textId="77777777" w:rsidR="005456B7" w:rsidRDefault="005456B7" w:rsidP="005456B7">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2FA3C60" w14:textId="77777777" w:rsidR="005456B7" w:rsidRPr="00536CE9" w:rsidRDefault="005456B7" w:rsidP="005456B7"/>
    <w:p w14:paraId="1C673F02" w14:textId="4CB9F06C" w:rsidR="00001662" w:rsidRDefault="00001662" w:rsidP="00001662">
      <w:pPr>
        <w:pStyle w:val="Heading3"/>
      </w:pPr>
      <w:r>
        <w:lastRenderedPageBreak/>
        <w:t>2</w:t>
      </w:r>
      <w:r>
        <w:t xml:space="preserve"> – TRIPS CP</w:t>
      </w:r>
    </w:p>
    <w:p w14:paraId="3FE8E7C6" w14:textId="77777777" w:rsidR="00001662" w:rsidRDefault="00001662" w:rsidP="00001662">
      <w:pPr>
        <w:pStyle w:val="Heading4"/>
      </w:pPr>
      <w:r>
        <w:t xml:space="preserve">Text - The European Union ought to </w:t>
      </w:r>
    </w:p>
    <w:p w14:paraId="65106BAC" w14:textId="77777777" w:rsidR="00001662" w:rsidRDefault="00001662" w:rsidP="00001662">
      <w:pPr>
        <w:pStyle w:val="Heading4"/>
        <w:numPr>
          <w:ilvl w:val="0"/>
          <w:numId w:val="12"/>
        </w:numPr>
      </w:pPr>
      <w:r>
        <w:t>increase intellectual property protections for medicines</w:t>
      </w:r>
    </w:p>
    <w:p w14:paraId="41FF9008" w14:textId="77777777" w:rsidR="00001662" w:rsidRDefault="00001662" w:rsidP="00001662">
      <w:pPr>
        <w:pStyle w:val="Heading4"/>
        <w:numPr>
          <w:ilvl w:val="0"/>
          <w:numId w:val="12"/>
        </w:numPr>
      </w:pPr>
      <w:r>
        <w:t>designate intellectual property protections on medicines as adversely affecting the international transfer of technology.</w:t>
      </w:r>
    </w:p>
    <w:p w14:paraId="044567FD" w14:textId="77777777" w:rsidR="00001662" w:rsidRPr="00297126" w:rsidRDefault="00001662" w:rsidP="00001662">
      <w:pPr>
        <w:pStyle w:val="Heading4"/>
      </w:pPr>
      <w:r>
        <w:t>The CP competes – 1] it increases IP protections and 2] it’s a temporary waiver NOT a permanent reduction.</w:t>
      </w:r>
    </w:p>
    <w:p w14:paraId="75B309A8" w14:textId="77777777" w:rsidR="00001662" w:rsidRDefault="00001662" w:rsidP="00001662">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70866D6F" w14:textId="77777777" w:rsidR="00001662" w:rsidRPr="003928D9" w:rsidRDefault="00001662" w:rsidP="00001662">
      <w:pPr>
        <w:rPr>
          <w:sz w:val="16"/>
        </w:rPr>
      </w:pPr>
      <w:r>
        <w:rPr>
          <w:rStyle w:val="Style13ptBold"/>
        </w:rPr>
        <w:t>WTO ’21</w:t>
      </w:r>
      <w:r>
        <w:rPr>
          <w:rStyle w:val="Style13ptBold"/>
          <w:b w:val="0"/>
        </w:rPr>
        <w:t xml:space="preserve"> </w:t>
      </w:r>
      <w:r w:rsidRPr="003928D9">
        <w:rPr>
          <w:sz w:val="16"/>
        </w:rPr>
        <w:t>(World Trade Organization; 2021; “Obligations and exceptions”; World Trade Organization; Accessed: 8-30-2021; exact date not provided, but copyright was updated in 2021</w:t>
      </w:r>
      <w:r>
        <w:rPr>
          <w:sz w:val="16"/>
        </w:rPr>
        <w:t>; AU</w:t>
      </w:r>
      <w:r w:rsidRPr="003928D9">
        <w:rPr>
          <w:sz w:val="16"/>
        </w:rPr>
        <w:t>)</w:t>
      </w:r>
    </w:p>
    <w:p w14:paraId="702141D1" w14:textId="77777777" w:rsidR="00001662" w:rsidRDefault="00001662" w:rsidP="00001662">
      <w:pPr>
        <w:rPr>
          <w:sz w:val="16"/>
        </w:rPr>
      </w:pPr>
      <w:r w:rsidRPr="003928D9">
        <w:rPr>
          <w:sz w:val="16"/>
        </w:rPr>
        <w:t xml:space="preserve">Article 8 Principles […] 2. </w:t>
      </w:r>
      <w:r w:rsidRPr="00622E44">
        <w:rPr>
          <w:highlight w:val="green"/>
          <w:u w:val="single"/>
        </w:rPr>
        <w:t>Appropriate measures</w:t>
      </w:r>
      <w:r w:rsidRPr="003928D9">
        <w:rPr>
          <w:sz w:val="16"/>
        </w:rPr>
        <w:t xml:space="preserve">, provided that they are consistent with the provisions of this Agreement, </w:t>
      </w:r>
      <w:r w:rsidRPr="00622E44">
        <w:rPr>
          <w:b/>
          <w:bCs/>
          <w:highlight w:val="green"/>
          <w:u w:val="single"/>
        </w:rPr>
        <w:t>may be needed</w:t>
      </w:r>
      <w:r w:rsidRPr="00622E44">
        <w:rPr>
          <w:highlight w:val="green"/>
          <w:u w:val="single"/>
        </w:rPr>
        <w:t xml:space="preserve"> to prevent</w:t>
      </w:r>
      <w:r w:rsidRPr="003928D9">
        <w:rPr>
          <w:u w:val="single"/>
        </w:rPr>
        <w:t xml:space="preserve"> the abuse of </w:t>
      </w:r>
      <w:r w:rsidRPr="00622E44">
        <w:rPr>
          <w:highlight w:val="gree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622E44">
        <w:rPr>
          <w:highlight w:val="green"/>
          <w:u w:val="single"/>
        </w:rPr>
        <w:t>practices</w:t>
      </w:r>
      <w:r w:rsidRPr="003928D9">
        <w:rPr>
          <w:u w:val="single"/>
        </w:rPr>
        <w:t xml:space="preserve"> </w:t>
      </w:r>
      <w:r w:rsidRPr="00622E44">
        <w:rPr>
          <w:highlight w:val="green"/>
          <w:u w:val="single"/>
        </w:rPr>
        <w:t>which</w:t>
      </w:r>
      <w:r w:rsidRPr="003928D9">
        <w:rPr>
          <w:u w:val="single"/>
        </w:rPr>
        <w:t xml:space="preserve"> unreasonably </w:t>
      </w:r>
      <w:r w:rsidRPr="00622E44">
        <w:rPr>
          <w:highlight w:val="green"/>
          <w:u w:val="single"/>
        </w:rPr>
        <w:t>restrain</w:t>
      </w:r>
      <w:r w:rsidRPr="003928D9">
        <w:rPr>
          <w:u w:val="single"/>
        </w:rPr>
        <w:t xml:space="preserve"> trade </w:t>
      </w:r>
      <w:r w:rsidRPr="00622E44">
        <w:rPr>
          <w:highlight w:val="green"/>
          <w:u w:val="single"/>
        </w:rPr>
        <w:t xml:space="preserve">or </w:t>
      </w:r>
      <w:r w:rsidRPr="00622E44">
        <w:rPr>
          <w:b/>
          <w:bCs/>
          <w:highlight w:val="green"/>
          <w:u w:val="single"/>
        </w:rPr>
        <w:t>adversely affect</w:t>
      </w:r>
      <w:r w:rsidRPr="003928D9">
        <w:rPr>
          <w:u w:val="single"/>
        </w:rPr>
        <w:t xml:space="preserve"> the </w:t>
      </w:r>
      <w:r w:rsidRPr="00622E44">
        <w:rPr>
          <w:b/>
          <w:bCs/>
          <w:highlight w:val="gree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622E44">
        <w:rPr>
          <w:highlight w:val="green"/>
          <w:u w:val="single"/>
        </w:rPr>
        <w:t>Members agree</w:t>
      </w:r>
      <w:r w:rsidRPr="003928D9">
        <w:rPr>
          <w:u w:val="single"/>
        </w:rPr>
        <w:t xml:space="preserve"> that </w:t>
      </w:r>
      <w:r w:rsidRPr="00622E44">
        <w:rPr>
          <w:highlight w:val="gree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622E44">
        <w:rPr>
          <w:b/>
          <w:bCs/>
          <w:highlight w:val="green"/>
          <w:u w:val="single"/>
        </w:rPr>
        <w:t>may impede</w:t>
      </w:r>
      <w:r w:rsidRPr="003928D9">
        <w:rPr>
          <w:u w:val="single"/>
        </w:rPr>
        <w:t xml:space="preserve"> the </w:t>
      </w:r>
      <w:r w:rsidRPr="003928D9">
        <w:rPr>
          <w:b/>
          <w:bCs/>
          <w:u w:val="single"/>
        </w:rPr>
        <w:t xml:space="preserve">transfer and </w:t>
      </w:r>
      <w:r w:rsidRPr="00622E44">
        <w:rPr>
          <w:b/>
          <w:bCs/>
          <w:highlight w:val="green"/>
          <w:u w:val="single"/>
        </w:rPr>
        <w:t>dissemination</w:t>
      </w:r>
      <w:r w:rsidRPr="00622E44">
        <w:rPr>
          <w:highlight w:val="green"/>
          <w:u w:val="single"/>
        </w:rPr>
        <w:t xml:space="preserve"> of technology</w:t>
      </w:r>
      <w:r w:rsidRPr="003928D9">
        <w:rPr>
          <w:sz w:val="16"/>
        </w:rPr>
        <w:t xml:space="preserve">. 2. </w:t>
      </w:r>
      <w:r w:rsidRPr="00622E44">
        <w:rPr>
          <w:highlight w:val="green"/>
          <w:u w:val="single"/>
        </w:rPr>
        <w:t xml:space="preserve">Nothing in this Agreement </w:t>
      </w:r>
      <w:r w:rsidRPr="00622E44">
        <w:rPr>
          <w:b/>
          <w:bCs/>
          <w:highlight w:val="green"/>
          <w:u w:val="single"/>
        </w:rPr>
        <w:t>shall prevent</w:t>
      </w:r>
      <w:r w:rsidRPr="00622E44">
        <w:rPr>
          <w:highlight w:val="green"/>
          <w:u w:val="single"/>
        </w:rPr>
        <w:t xml:space="preserve"> Members from specifying</w:t>
      </w:r>
      <w:r w:rsidRPr="003928D9">
        <w:rPr>
          <w:u w:val="single"/>
        </w:rPr>
        <w:t xml:space="preserve"> in their legislation licensing </w:t>
      </w:r>
      <w:r w:rsidRPr="00622E44">
        <w:rPr>
          <w:highlight w:val="gree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622E44">
        <w:rPr>
          <w:highlight w:val="green"/>
          <w:u w:val="single"/>
        </w:rPr>
        <w:t xml:space="preserve">a </w:t>
      </w:r>
      <w:proofErr w:type="gramStart"/>
      <w:r w:rsidRPr="00622E44">
        <w:rPr>
          <w:highlight w:val="green"/>
          <w:u w:val="single"/>
        </w:rPr>
        <w:t>Member</w:t>
      </w:r>
      <w:proofErr w:type="gramEnd"/>
      <w:r w:rsidRPr="00622E44">
        <w:rPr>
          <w:highlight w:val="green"/>
          <w:u w:val="single"/>
        </w:rPr>
        <w:t xml:space="preserve"> </w:t>
      </w:r>
      <w:r w:rsidRPr="00622E44">
        <w:rPr>
          <w:b/>
          <w:bCs/>
          <w:highlight w:val="green"/>
          <w:u w:val="single"/>
        </w:rPr>
        <w:t>may adopt</w:t>
      </w:r>
      <w:r w:rsidRPr="003928D9">
        <w:rPr>
          <w:u w:val="single"/>
        </w:rPr>
        <w:t xml:space="preserve">, consistently with the other provisions of this Agreement, </w:t>
      </w:r>
      <w:r w:rsidRPr="00622E44">
        <w:rPr>
          <w:b/>
          <w:bCs/>
          <w:highlight w:val="green"/>
          <w:u w:val="single"/>
        </w:rPr>
        <w:t>appropriate measures</w:t>
      </w:r>
      <w:r w:rsidRPr="00622E44">
        <w:rPr>
          <w:highlight w:val="green"/>
          <w:u w:val="single"/>
        </w:rPr>
        <w:t xml:space="preserve"> to </w:t>
      </w:r>
      <w:r w:rsidRPr="00622E44">
        <w:rPr>
          <w:b/>
          <w:bCs/>
          <w:highlight w:val="green"/>
          <w:u w:val="single"/>
        </w:rPr>
        <w:t>prevent or control</w:t>
      </w:r>
      <w:r w:rsidRPr="00622E44">
        <w:rPr>
          <w:highlight w:val="green"/>
          <w:u w:val="single"/>
        </w:rPr>
        <w:t xml:space="preserve"> such practices</w:t>
      </w:r>
      <w:r w:rsidRPr="003928D9">
        <w:rPr>
          <w:sz w:val="16"/>
        </w:rPr>
        <w:t xml:space="preserve">, </w:t>
      </w:r>
      <w:r w:rsidRPr="00622E44">
        <w:rPr>
          <w:highlight w:val="green"/>
          <w:u w:val="single"/>
        </w:rPr>
        <w:t>which may include</w:t>
      </w:r>
      <w:r w:rsidRPr="003928D9">
        <w:rPr>
          <w:u w:val="single"/>
        </w:rPr>
        <w:t xml:space="preserve"> for example </w:t>
      </w:r>
      <w:r w:rsidRPr="00622E44">
        <w:rPr>
          <w:highlight w:val="green"/>
          <w:u w:val="single"/>
        </w:rPr>
        <w:t xml:space="preserve">exclusive </w:t>
      </w:r>
      <w:proofErr w:type="spellStart"/>
      <w:r w:rsidRPr="00622E44">
        <w:rPr>
          <w:highlight w:val="green"/>
          <w:u w:val="single"/>
        </w:rPr>
        <w:t>grantback</w:t>
      </w:r>
      <w:proofErr w:type="spellEnd"/>
      <w:r w:rsidRPr="00622E44">
        <w:rPr>
          <w:highlight w:val="gree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46E6F0ED" w14:textId="77777777" w:rsidR="00001662" w:rsidRPr="009F0B05" w:rsidRDefault="00001662" w:rsidP="00001662">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24B593A2" w14:textId="77777777" w:rsidR="00001662" w:rsidRPr="007A33C7" w:rsidRDefault="00001662" w:rsidP="00001662">
      <w:pPr>
        <w:rPr>
          <w:rStyle w:val="Style13ptBold"/>
          <w:b w:val="0"/>
          <w:bCs/>
          <w:sz w:val="16"/>
        </w:rPr>
      </w:pPr>
      <w:proofErr w:type="spellStart"/>
      <w:r>
        <w:rPr>
          <w:rStyle w:val="Style13ptBold"/>
        </w:rPr>
        <w:t>Youde</w:t>
      </w:r>
      <w:proofErr w:type="spellEnd"/>
      <w:r>
        <w:rPr>
          <w:rStyle w:val="Style13ptBold"/>
        </w:rPr>
        <w:t xml:space="preserve"> ’16</w:t>
      </w:r>
      <w:r w:rsidRPr="007A33C7">
        <w:rPr>
          <w:rStyle w:val="Style13ptBold"/>
          <w:b w:val="0"/>
          <w:sz w:val="16"/>
        </w:rPr>
        <w:t xml:space="preserve"> </w:t>
      </w:r>
      <w:r w:rsidRPr="007A33C7">
        <w:rPr>
          <w:sz w:val="16"/>
        </w:rPr>
        <w:t>(Jeremy; writer for World Politics Review; 4-29-2016; “</w:t>
      </w:r>
      <w:r w:rsidRPr="00622E44">
        <w:rPr>
          <w:highlight w:val="green"/>
          <w:u w:val="single"/>
        </w:rPr>
        <w:t xml:space="preserve">Technology </w:t>
      </w:r>
      <w:r w:rsidRPr="00622E44">
        <w:rPr>
          <w:b/>
          <w:bCs/>
          <w:highlight w:val="green"/>
          <w:u w:val="single"/>
        </w:rPr>
        <w:t>Transfer</w:t>
      </w:r>
      <w:r w:rsidRPr="003928D9">
        <w:rPr>
          <w:u w:val="single"/>
        </w:rPr>
        <w:t xml:space="preserve"> </w:t>
      </w:r>
      <w:r w:rsidRPr="00622E44">
        <w:rPr>
          <w:highlight w:val="green"/>
          <w:u w:val="single"/>
        </w:rPr>
        <w:t>Is</w:t>
      </w:r>
      <w:r w:rsidRPr="003928D9">
        <w:rPr>
          <w:u w:val="single"/>
        </w:rPr>
        <w:t xml:space="preserve"> a </w:t>
      </w:r>
      <w:r w:rsidRPr="00622E44">
        <w:rPr>
          <w:b/>
          <w:bCs/>
          <w:highlight w:val="green"/>
          <w:u w:val="single"/>
        </w:rPr>
        <w:t>Weak Link</w:t>
      </w:r>
      <w:r w:rsidRPr="00622E44">
        <w:rPr>
          <w:highlight w:val="green"/>
          <w:u w:val="single"/>
        </w:rPr>
        <w:t xml:space="preserve"> in</w:t>
      </w:r>
      <w:r w:rsidRPr="003928D9">
        <w:rPr>
          <w:u w:val="single"/>
        </w:rPr>
        <w:t xml:space="preserve"> the </w:t>
      </w:r>
      <w:r w:rsidRPr="00622E44">
        <w:rPr>
          <w:highlight w:val="green"/>
          <w:u w:val="single"/>
        </w:rPr>
        <w:t>Global Health System</w:t>
      </w:r>
      <w:r w:rsidRPr="007A33C7">
        <w:rPr>
          <w:sz w:val="16"/>
        </w:rPr>
        <w:t xml:space="preserve">”; World Politics Review; </w:t>
      </w:r>
      <w:hyperlink r:id="rId11" w:history="1">
        <w:r w:rsidRPr="007A33C7">
          <w:rPr>
            <w:rStyle w:val="Hyperlink"/>
            <w:sz w:val="16"/>
          </w:rPr>
          <w:t>https://www.worldpoliticsreview.com/articles/18639/technology-transfer-is-a-weak-link-in-the-global-health-system</w:t>
        </w:r>
      </w:hyperlink>
      <w:r w:rsidRPr="007A33C7">
        <w:rPr>
          <w:sz w:val="16"/>
        </w:rPr>
        <w:t>; Accessed: 8-30-2021</w:t>
      </w:r>
      <w:r>
        <w:rPr>
          <w:sz w:val="16"/>
        </w:rPr>
        <w:t>; AU</w:t>
      </w:r>
      <w:r w:rsidRPr="007A33C7">
        <w:rPr>
          <w:sz w:val="16"/>
        </w:rPr>
        <w:t>)</w:t>
      </w:r>
    </w:p>
    <w:p w14:paraId="64ED7807" w14:textId="77777777" w:rsidR="00001662" w:rsidRPr="007A33C7" w:rsidRDefault="00001662" w:rsidP="00001662">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 xml:space="preserve">is </w:t>
      </w:r>
      <w:r w:rsidRPr="006B6DC3">
        <w:rPr>
          <w:u w:val="single"/>
        </w:rPr>
        <w:lastRenderedPageBreak/>
        <w:t>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622E44">
        <w:rPr>
          <w:highlight w:val="green"/>
          <w:u w:val="single"/>
        </w:rPr>
        <w:t>shortcomings</w:t>
      </w:r>
      <w:r w:rsidRPr="006B6DC3">
        <w:rPr>
          <w:u w:val="single"/>
        </w:rPr>
        <w:t xml:space="preserve"> also </w:t>
      </w:r>
      <w:r w:rsidRPr="00622E44">
        <w:rPr>
          <w:highlight w:val="green"/>
          <w:u w:val="single"/>
        </w:rPr>
        <w:t>speak</w:t>
      </w:r>
      <w:r w:rsidRPr="006B6DC3">
        <w:rPr>
          <w:u w:val="single"/>
        </w:rPr>
        <w:t xml:space="preserve"> </w:t>
      </w:r>
      <w:r w:rsidRPr="00622E44">
        <w:rPr>
          <w:highlight w:val="green"/>
          <w:u w:val="single"/>
        </w:rPr>
        <w:t>to</w:t>
      </w:r>
      <w:r w:rsidRPr="006B6DC3">
        <w:rPr>
          <w:u w:val="single"/>
        </w:rPr>
        <w:t xml:space="preserve"> larger </w:t>
      </w:r>
      <w:r w:rsidRPr="00622E44">
        <w:rPr>
          <w:highlight w:val="green"/>
          <w:u w:val="single"/>
        </w:rPr>
        <w:t xml:space="preserve">problems in global health around issues of </w:t>
      </w:r>
      <w:r w:rsidRPr="00622E44">
        <w:rPr>
          <w:b/>
          <w:bCs/>
          <w:highlight w:val="green"/>
          <w:u w:val="single"/>
        </w:rPr>
        <w:t>technology transfers</w:t>
      </w:r>
      <w:r w:rsidRPr="00622E44">
        <w:rPr>
          <w:sz w:val="16"/>
          <w:highlight w:val="green"/>
        </w:rPr>
        <w:t xml:space="preserve"> </w:t>
      </w:r>
      <w:r w:rsidRPr="00622E44">
        <w:rPr>
          <w:highlight w:val="green"/>
          <w:u w:val="single"/>
        </w:rPr>
        <w:t xml:space="preserve">and long-term </w:t>
      </w:r>
      <w:r w:rsidRPr="00622E44">
        <w:rPr>
          <w:b/>
          <w:bCs/>
          <w:highlight w:val="gree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622E44">
        <w:rPr>
          <w:highlight w:val="green"/>
          <w:u w:val="single"/>
        </w:rPr>
        <w:t>Despite</w:t>
      </w:r>
      <w:r w:rsidRPr="006B6DC3">
        <w:rPr>
          <w:u w:val="single"/>
        </w:rPr>
        <w:t xml:space="preserve"> the </w:t>
      </w:r>
      <w:r w:rsidRPr="00622E44">
        <w:rPr>
          <w:b/>
          <w:bCs/>
          <w:highlight w:val="green"/>
          <w:u w:val="single"/>
        </w:rPr>
        <w:t>importance</w:t>
      </w:r>
      <w:r w:rsidRPr="00622E44">
        <w:rPr>
          <w:highlight w:val="green"/>
          <w:u w:val="single"/>
        </w:rPr>
        <w:t xml:space="preserve"> of tech</w:t>
      </w:r>
      <w:r w:rsidRPr="007A33C7">
        <w:rPr>
          <w:u w:val="single"/>
        </w:rPr>
        <w:t xml:space="preserve">nology transfers, </w:t>
      </w:r>
      <w:r w:rsidRPr="00622E44">
        <w:rPr>
          <w:highlight w:val="green"/>
          <w:u w:val="single"/>
        </w:rPr>
        <w:t xml:space="preserve">questions of </w:t>
      </w:r>
      <w:r w:rsidRPr="00622E44">
        <w:rPr>
          <w:b/>
          <w:bCs/>
          <w:highlight w:val="green"/>
          <w:u w:val="single"/>
        </w:rPr>
        <w:t>long-term support</w:t>
      </w:r>
      <w:r w:rsidRPr="007A33C7">
        <w:rPr>
          <w:u w:val="single"/>
        </w:rPr>
        <w:t xml:space="preserve"> for them have </w:t>
      </w:r>
      <w:r w:rsidRPr="00622E44">
        <w:rPr>
          <w:highlight w:val="green"/>
          <w:u w:val="single"/>
        </w:rPr>
        <w:t xml:space="preserve">received </w:t>
      </w:r>
      <w:r w:rsidRPr="007A33C7">
        <w:rPr>
          <w:u w:val="single"/>
        </w:rPr>
        <w:t xml:space="preserve">relatively </w:t>
      </w:r>
      <w:r w:rsidRPr="00622E44">
        <w:rPr>
          <w:highlight w:val="green"/>
          <w:u w:val="single"/>
        </w:rPr>
        <w:t>little attention</w:t>
      </w:r>
      <w:r w:rsidRPr="007A33C7">
        <w:rPr>
          <w:sz w:val="16"/>
        </w:rPr>
        <w:t xml:space="preserve"> from the global health regime. As noncommunicable diseases like cancer cause an even-higher proportion of deaths each year</w:t>
      </w:r>
      <w:r w:rsidRPr="00622E44">
        <w:rPr>
          <w:sz w:val="16"/>
          <w:highlight w:val="green"/>
        </w:rPr>
        <w:t xml:space="preserve">, </w:t>
      </w:r>
      <w:r w:rsidRPr="00622E44">
        <w:rPr>
          <w:highlight w:val="green"/>
          <w:u w:val="single"/>
        </w:rPr>
        <w:t xml:space="preserve">it will become </w:t>
      </w:r>
      <w:r w:rsidRPr="007A33C7">
        <w:rPr>
          <w:u w:val="single"/>
        </w:rPr>
        <w:t>all</w:t>
      </w:r>
      <w:r w:rsidRPr="006B6DC3">
        <w:rPr>
          <w:u w:val="single"/>
        </w:rPr>
        <w:t xml:space="preserve"> the more </w:t>
      </w:r>
      <w:r w:rsidRPr="00622E44">
        <w:rPr>
          <w:b/>
          <w:bCs/>
          <w:highlight w:val="green"/>
          <w:u w:val="single"/>
        </w:rPr>
        <w:t>imperative</w:t>
      </w:r>
      <w:r w:rsidRPr="00622E44">
        <w:rPr>
          <w:highlight w:val="green"/>
          <w:u w:val="single"/>
        </w:rPr>
        <w:t xml:space="preserve"> that</w:t>
      </w:r>
      <w:r w:rsidRPr="006B6DC3">
        <w:rPr>
          <w:u w:val="single"/>
        </w:rPr>
        <w:t xml:space="preserve"> the </w:t>
      </w:r>
      <w:r w:rsidRPr="00622E44">
        <w:rPr>
          <w:highlight w:val="green"/>
          <w:u w:val="single"/>
        </w:rPr>
        <w:t>international community</w:t>
      </w:r>
      <w:r w:rsidRPr="006B6DC3">
        <w:rPr>
          <w:u w:val="single"/>
        </w:rPr>
        <w:t xml:space="preserve"> </w:t>
      </w:r>
      <w:r w:rsidRPr="00622E44">
        <w:rPr>
          <w:highlight w:val="green"/>
          <w:u w:val="single"/>
        </w:rPr>
        <w:t xml:space="preserve">address this gap in </w:t>
      </w:r>
      <w:r w:rsidRPr="00622E44">
        <w:rPr>
          <w:b/>
          <w:bCs/>
          <w:highlight w:val="green"/>
          <w:u w:val="single"/>
        </w:rPr>
        <w:t>sharing</w:t>
      </w:r>
      <w:r w:rsidRPr="006B6DC3">
        <w:rPr>
          <w:u w:val="single"/>
        </w:rPr>
        <w:t xml:space="preserve"> and funding </w:t>
      </w:r>
      <w:r w:rsidRPr="00622E44">
        <w:rPr>
          <w:b/>
          <w:bCs/>
          <w:highlight w:val="green"/>
          <w:u w:val="single"/>
        </w:rPr>
        <w:t>crucial health care</w:t>
      </w:r>
      <w:r w:rsidRPr="00622E44">
        <w:rPr>
          <w:highlight w:val="gree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2"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3"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w:t>
      </w:r>
      <w:r w:rsidRPr="007A33C7">
        <w:rPr>
          <w:sz w:val="16"/>
        </w:rPr>
        <w:lastRenderedPageBreak/>
        <w:t xml:space="preserve">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622E44">
        <w:rPr>
          <w:highlight w:val="green"/>
          <w:u w:val="single"/>
        </w:rPr>
        <w:t>global health regime</w:t>
      </w:r>
      <w:r w:rsidRPr="00622E44">
        <w:rPr>
          <w:sz w:val="16"/>
          <w:highlight w:val="green"/>
        </w:rPr>
        <w:t xml:space="preserve">, </w:t>
      </w:r>
      <w:r w:rsidRPr="00622E44">
        <w:rPr>
          <w:highlight w:val="green"/>
          <w:u w:val="single"/>
        </w:rPr>
        <w:t>from</w:t>
      </w:r>
      <w:r w:rsidRPr="007A33C7">
        <w:rPr>
          <w:u w:val="single"/>
        </w:rPr>
        <w:t xml:space="preserve"> the </w:t>
      </w:r>
      <w:r w:rsidRPr="00622E44">
        <w:rPr>
          <w:highlight w:val="green"/>
          <w:u w:val="single"/>
        </w:rPr>
        <w:t>WHO</w:t>
      </w:r>
      <w:r w:rsidRPr="007A33C7">
        <w:rPr>
          <w:sz w:val="16"/>
        </w:rPr>
        <w:t xml:space="preserve"> and its regional organizations like the Regional Office for Africa </w:t>
      </w:r>
      <w:r w:rsidRPr="00622E44">
        <w:rPr>
          <w:highlight w:val="green"/>
          <w:u w:val="single"/>
        </w:rPr>
        <w:t>to</w:t>
      </w:r>
      <w:r w:rsidRPr="007A33C7">
        <w:rPr>
          <w:u w:val="single"/>
        </w:rPr>
        <w:t xml:space="preserve"> major donors like the</w:t>
      </w:r>
      <w:r w:rsidRPr="007A33C7">
        <w:rPr>
          <w:sz w:val="16"/>
        </w:rPr>
        <w:t xml:space="preserve"> </w:t>
      </w:r>
      <w:r w:rsidRPr="00622E44">
        <w:rPr>
          <w:b/>
          <w:bCs/>
          <w:highlight w:val="green"/>
          <w:u w:val="single"/>
        </w:rPr>
        <w:t>U</w:t>
      </w:r>
      <w:r w:rsidRPr="007A33C7">
        <w:rPr>
          <w:sz w:val="16"/>
        </w:rPr>
        <w:t xml:space="preserve">nited </w:t>
      </w:r>
      <w:r w:rsidRPr="00622E44">
        <w:rPr>
          <w:b/>
          <w:bCs/>
          <w:highlight w:val="green"/>
          <w:u w:val="single"/>
        </w:rPr>
        <w:t>S</w:t>
      </w:r>
      <w:r w:rsidRPr="007A33C7">
        <w:rPr>
          <w:sz w:val="16"/>
        </w:rPr>
        <w:t xml:space="preserve">tates government and the Bill and Melinda Gates Foundation, </w:t>
      </w:r>
      <w:r w:rsidRPr="00622E44">
        <w:rPr>
          <w:highlight w:val="green"/>
          <w:u w:val="single"/>
        </w:rPr>
        <w:t>needs to</w:t>
      </w:r>
      <w:r w:rsidRPr="007A33C7">
        <w:rPr>
          <w:u w:val="single"/>
        </w:rPr>
        <w:t xml:space="preserve"> figure out how to </w:t>
      </w:r>
      <w:r w:rsidRPr="00622E44">
        <w:rPr>
          <w:highlight w:val="green"/>
          <w:u w:val="single"/>
        </w:rPr>
        <w:t>ensure</w:t>
      </w:r>
      <w:r w:rsidRPr="007A33C7">
        <w:rPr>
          <w:u w:val="single"/>
        </w:rPr>
        <w:t xml:space="preserve"> that </w:t>
      </w:r>
      <w:r w:rsidRPr="00622E44">
        <w:rPr>
          <w:highlight w:val="green"/>
          <w:u w:val="single"/>
        </w:rPr>
        <w:t xml:space="preserve">these problems do not put </w:t>
      </w:r>
      <w:r w:rsidRPr="00622E44">
        <w:rPr>
          <w:b/>
          <w:bCs/>
          <w:highlight w:val="gree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05229E01" w14:textId="77777777" w:rsidR="00001662" w:rsidRPr="00C01A1D" w:rsidRDefault="00001662" w:rsidP="00001662">
      <w:pPr>
        <w:pStyle w:val="Heading4"/>
      </w:pPr>
      <w:r>
        <w:t xml:space="preserve">International collaboration’s </w:t>
      </w:r>
      <w:r>
        <w:rPr>
          <w:u w:val="single"/>
        </w:rPr>
        <w:t>key</w:t>
      </w:r>
      <w:r>
        <w:t xml:space="preserve"> to check future pandemics – otherwise, </w:t>
      </w:r>
      <w:r>
        <w:rPr>
          <w:u w:val="single"/>
        </w:rPr>
        <w:t>extinction.</w:t>
      </w:r>
    </w:p>
    <w:p w14:paraId="1C1450B3" w14:textId="77777777" w:rsidR="00001662" w:rsidRPr="00C01A1D" w:rsidRDefault="00001662" w:rsidP="00001662">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5268AFAE" w14:textId="77777777" w:rsidR="00001662" w:rsidRPr="00297126" w:rsidRDefault="00001662" w:rsidP="00001662">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622E44">
        <w:rPr>
          <w:highlight w:val="green"/>
          <w:u w:val="single"/>
        </w:rPr>
        <w:t xml:space="preserve">the WHO warned </w:t>
      </w:r>
      <w:r w:rsidRPr="00515E0E">
        <w:rPr>
          <w:u w:val="single"/>
        </w:rPr>
        <w:t xml:space="preserve">the </w:t>
      </w:r>
      <w:r w:rsidRPr="00622E44">
        <w:rPr>
          <w:highlight w:val="green"/>
          <w:u w:val="single"/>
        </w:rPr>
        <w:t>world was "</w:t>
      </w:r>
      <w:r w:rsidRPr="00622E44">
        <w:rPr>
          <w:rStyle w:val="Emphasis"/>
          <w:highlight w:val="green"/>
        </w:rPr>
        <w:t>grossly" unprepared</w:t>
      </w:r>
      <w:r w:rsidRPr="00622E44">
        <w:rPr>
          <w:highlight w:val="gree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622E44">
        <w:rPr>
          <w:highlight w:val="gree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622E44">
        <w:rPr>
          <w:highlight w:val="green"/>
          <w:u w:val="single"/>
        </w:rPr>
        <w:t xml:space="preserve">human </w:t>
      </w:r>
      <w:r w:rsidRPr="00622E44">
        <w:rPr>
          <w:rStyle w:val="Emphasis"/>
          <w:highlight w:val="green"/>
        </w:rPr>
        <w:t>impacts on the natural world</w:t>
      </w:r>
      <w:r w:rsidRPr="00622E44">
        <w:rPr>
          <w:highlight w:val="green"/>
          <w:u w:val="single"/>
        </w:rPr>
        <w:t xml:space="preserve"> are causing new infectious</w:t>
      </w:r>
      <w:r w:rsidRPr="002A4456">
        <w:rPr>
          <w:u w:val="single"/>
        </w:rPr>
        <w:t xml:space="preserve"> </w:t>
      </w:r>
      <w:r w:rsidRPr="00622E44">
        <w:rPr>
          <w:highlight w:val="green"/>
          <w:u w:val="single"/>
        </w:rPr>
        <w:t xml:space="preserve">diseases to </w:t>
      </w:r>
      <w:r w:rsidRPr="00622E44">
        <w:rPr>
          <w:rStyle w:val="Emphasis"/>
          <w:highlight w:val="green"/>
        </w:rPr>
        <w:t>emerge more frequently</w:t>
      </w:r>
      <w:r w:rsidRPr="00E34673">
        <w:rPr>
          <w:sz w:val="16"/>
        </w:rPr>
        <w:t xml:space="preserve"> than ever before, </w:t>
      </w:r>
      <w:r w:rsidRPr="002A4456">
        <w:rPr>
          <w:u w:val="single"/>
        </w:rPr>
        <w:t xml:space="preserve">meaning </w:t>
      </w:r>
      <w:r w:rsidRPr="00622E44">
        <w:rPr>
          <w:highlight w:val="green"/>
          <w:u w:val="single"/>
        </w:rPr>
        <w:t>the next pandemic</w:t>
      </w:r>
      <w:r w:rsidRPr="00E34673">
        <w:rPr>
          <w:sz w:val="16"/>
        </w:rPr>
        <w:t xml:space="preserve"> — one perhaps even </w:t>
      </w:r>
      <w:r w:rsidRPr="00622E44">
        <w:rPr>
          <w:rStyle w:val="Emphasis"/>
          <w:highlight w:val="green"/>
        </w:rPr>
        <w:t>worse than COVID</w:t>
      </w:r>
      <w:r w:rsidRPr="002A4456">
        <w:rPr>
          <w:rStyle w:val="Emphasis"/>
        </w:rPr>
        <w:t>-19</w:t>
      </w:r>
      <w:r w:rsidRPr="00E34673">
        <w:rPr>
          <w:sz w:val="16"/>
        </w:rPr>
        <w:t xml:space="preserve"> — </w:t>
      </w:r>
      <w:r w:rsidRPr="00622E44">
        <w:rPr>
          <w:highlight w:val="green"/>
          <w:u w:val="single"/>
        </w:rPr>
        <w:t xml:space="preserve">is </w:t>
      </w:r>
      <w:r w:rsidRPr="00622E44">
        <w:rPr>
          <w:rStyle w:val="Emphasis"/>
          <w:highlight w:val="green"/>
        </w:rPr>
        <w:t>only a matter of time</w:t>
      </w:r>
      <w:r w:rsidRPr="00E34673">
        <w:rPr>
          <w:sz w:val="16"/>
        </w:rPr>
        <w:t>.</w:t>
      </w:r>
      <w:r>
        <w:rPr>
          <w:sz w:val="16"/>
        </w:rPr>
        <w:t xml:space="preserve"> </w:t>
      </w:r>
      <w:r w:rsidRPr="002A4456">
        <w:rPr>
          <w:u w:val="single"/>
        </w:rPr>
        <w:t xml:space="preserve">"We know that </w:t>
      </w:r>
      <w:r w:rsidRPr="00622E44">
        <w:rPr>
          <w:highlight w:val="green"/>
          <w:u w:val="single"/>
        </w:rPr>
        <w:t xml:space="preserve">it's a </w:t>
      </w:r>
      <w:r w:rsidRPr="00622E44">
        <w:rPr>
          <w:rStyle w:val="Emphasis"/>
          <w:highlight w:val="green"/>
        </w:rPr>
        <w:t>probability, not a possibility</w:t>
      </w:r>
      <w:r w:rsidRPr="00E34673">
        <w:rPr>
          <w:sz w:val="16"/>
        </w:rPr>
        <w:t>," Dr Reid says.</w:t>
      </w:r>
      <w:r>
        <w:rPr>
          <w:sz w:val="16"/>
        </w:rPr>
        <w:t xml:space="preserve"> </w:t>
      </w:r>
      <w:r w:rsidRPr="00E34673">
        <w:rPr>
          <w:sz w:val="16"/>
        </w:rPr>
        <w:t>"</w:t>
      </w:r>
      <w:r w:rsidRPr="00622E44">
        <w:rPr>
          <w:highlight w:val="green"/>
          <w:u w:val="single"/>
        </w:rPr>
        <w:t>The roulette wheel will</w:t>
      </w:r>
      <w:r w:rsidRPr="002A4456">
        <w:rPr>
          <w:u w:val="single"/>
        </w:rPr>
        <w:t xml:space="preserve"> start to </w:t>
      </w:r>
      <w:r w:rsidRPr="00622E44">
        <w:rPr>
          <w:highlight w:val="gree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622E44">
        <w:rPr>
          <w:highlight w:val="gree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622E44">
        <w:rPr>
          <w:rStyle w:val="Emphasis"/>
          <w:highlight w:val="green"/>
        </w:rPr>
        <w:t>growing threat</w:t>
      </w:r>
      <w:r w:rsidRPr="00622E44">
        <w:rPr>
          <w:highlight w:val="gree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622E44">
        <w:rPr>
          <w:highlight w:val="green"/>
          <w:u w:val="single"/>
        </w:rPr>
        <w:t>diseases</w:t>
      </w:r>
      <w:r w:rsidRPr="002A4456">
        <w:rPr>
          <w:u w:val="single"/>
        </w:rPr>
        <w:t xml:space="preserve"> that have </w:t>
      </w:r>
      <w:r w:rsidRPr="00622E44">
        <w:rPr>
          <w:highlight w:val="green"/>
          <w:u w:val="single"/>
        </w:rPr>
        <w:t>broken out</w:t>
      </w:r>
      <w:r w:rsidRPr="002A4456">
        <w:rPr>
          <w:u w:val="single"/>
        </w:rPr>
        <w:t xml:space="preserve"> more than </w:t>
      </w:r>
      <w:r w:rsidRPr="00622E44">
        <w:rPr>
          <w:rStyle w:val="Emphasis"/>
          <w:highlight w:val="gree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622E44">
        <w:rPr>
          <w:highlight w:val="green"/>
          <w:u w:val="single"/>
        </w:rPr>
        <w:t>new</w:t>
      </w:r>
      <w:r w:rsidRPr="002A4456">
        <w:rPr>
          <w:u w:val="single"/>
        </w:rPr>
        <w:t xml:space="preserve"> infectious </w:t>
      </w:r>
      <w:r w:rsidRPr="00622E44">
        <w:rPr>
          <w:highlight w:val="green"/>
          <w:u w:val="single"/>
        </w:rPr>
        <w:t>disease</w:t>
      </w:r>
      <w:r w:rsidRPr="002A4456">
        <w:rPr>
          <w:u w:val="single"/>
        </w:rPr>
        <w:t xml:space="preserve"> jumps to humans </w:t>
      </w:r>
      <w:r w:rsidRPr="00622E44">
        <w:rPr>
          <w:rStyle w:val="Emphasis"/>
          <w:highlight w:val="gree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12B7627A" w14:textId="369C11E5" w:rsidR="005456B7" w:rsidRPr="00F96949" w:rsidRDefault="005456B7" w:rsidP="00001662"/>
    <w:p w14:paraId="2049A3E3" w14:textId="77777777" w:rsidR="005456B7" w:rsidRDefault="005456B7" w:rsidP="005456B7">
      <w:pPr>
        <w:pStyle w:val="Heading3"/>
      </w:pPr>
      <w:r>
        <w:lastRenderedPageBreak/>
        <w:t>3 – Innovation DA</w:t>
      </w:r>
    </w:p>
    <w:p w14:paraId="4420EC78" w14:textId="77777777" w:rsidR="005456B7" w:rsidRPr="00D70ABD" w:rsidRDefault="005456B7" w:rsidP="005456B7">
      <w:pPr>
        <w:pStyle w:val="Heading4"/>
      </w:pPr>
      <w:r>
        <w:t xml:space="preserve">Strong current IP guarantees causes </w:t>
      </w:r>
      <w:r>
        <w:rPr>
          <w:u w:val="single"/>
        </w:rPr>
        <w:t>massive Pharma innovation</w:t>
      </w:r>
      <w:r>
        <w:t>.</w:t>
      </w:r>
    </w:p>
    <w:p w14:paraId="3E1C897E" w14:textId="77777777" w:rsidR="005456B7" w:rsidRPr="00543E26" w:rsidRDefault="005456B7" w:rsidP="005456B7">
      <w:pPr>
        <w:pStyle w:val="ListParagraph"/>
        <w:numPr>
          <w:ilvl w:val="0"/>
          <w:numId w:val="13"/>
        </w:numPr>
      </w:pPr>
      <w:r>
        <w:t>Answers Evergreening/Me-Too Drugs</w:t>
      </w:r>
    </w:p>
    <w:p w14:paraId="67D36EB4" w14:textId="77777777" w:rsidR="005456B7" w:rsidRPr="00C66F40" w:rsidRDefault="005456B7" w:rsidP="005456B7">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4"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354AD79E" w14:textId="77777777" w:rsidR="005456B7" w:rsidRDefault="005456B7" w:rsidP="005456B7">
      <w:pPr>
        <w:rPr>
          <w:u w:val="single"/>
        </w:rPr>
      </w:pPr>
      <w:r w:rsidRPr="00622E44">
        <w:rPr>
          <w:highlight w:val="green"/>
          <w:u w:val="single"/>
        </w:rPr>
        <w:t xml:space="preserve">The </w:t>
      </w:r>
      <w:r w:rsidRPr="00622E44">
        <w:rPr>
          <w:b/>
          <w:bCs/>
          <w:highlight w:val="green"/>
          <w:u w:val="single"/>
        </w:rPr>
        <w:t xml:space="preserve">Current System </w:t>
      </w:r>
      <w:r w:rsidRPr="00622E44">
        <w:rPr>
          <w:highlight w:val="green"/>
          <w:u w:val="single"/>
        </w:rPr>
        <w:t xml:space="preserve">Has </w:t>
      </w:r>
      <w:r w:rsidRPr="00622E44">
        <w:rPr>
          <w:b/>
          <w:bCs/>
          <w:highlight w:val="green"/>
          <w:u w:val="single"/>
          <w:bdr w:val="single" w:sz="4" w:space="0" w:color="auto"/>
        </w:rPr>
        <w:t>Produced a Tremendous Amount of Life-Sciences Innovation</w:t>
      </w:r>
      <w:r w:rsidRPr="00622E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622E44">
        <w:rPr>
          <w:highlight w:val="green"/>
          <w:u w:val="single"/>
        </w:rPr>
        <w:t xml:space="preserve">novel biomedical innovation </w:t>
      </w:r>
      <w:r w:rsidRPr="00622E44">
        <w:rPr>
          <w:b/>
          <w:bCs/>
          <w:highlight w:val="green"/>
          <w:u w:val="single"/>
          <w:bdr w:val="single" w:sz="4" w:space="0" w:color="auto"/>
        </w:rPr>
        <w:t>will be needed from everywhere</w:t>
      </w:r>
      <w:r w:rsidRPr="00543E26">
        <w:rPr>
          <w:u w:val="single"/>
        </w:rPr>
        <w:t xml:space="preserve">. Yet </w:t>
      </w:r>
      <w:r w:rsidRPr="00622E44">
        <w:rPr>
          <w:highlight w:val="green"/>
          <w:u w:val="single"/>
        </w:rPr>
        <w:t xml:space="preserve">tremendous progress has been made </w:t>
      </w:r>
      <w:r w:rsidRPr="00543E26">
        <w:rPr>
          <w:u w:val="single"/>
        </w:rPr>
        <w:t xml:space="preserve">in recent decades. To tackle these challenges, the global </w:t>
      </w:r>
      <w:r w:rsidRPr="00622E44">
        <w:rPr>
          <w:highlight w:val="green"/>
          <w:u w:val="single"/>
        </w:rPr>
        <w:t xml:space="preserve">pharmaceutical industry invested </w:t>
      </w:r>
      <w:r w:rsidRPr="00543E26">
        <w:rPr>
          <w:u w:val="single"/>
        </w:rPr>
        <w:t xml:space="preserve">over </w:t>
      </w:r>
      <w:r w:rsidRPr="00622E44">
        <w:rPr>
          <w:b/>
          <w:bCs/>
          <w:highlight w:val="green"/>
          <w:u w:val="single"/>
        </w:rPr>
        <w:t>$1.36 trillion in R&amp;D</w:t>
      </w:r>
      <w:r w:rsidRPr="00622E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622E44">
        <w:rPr>
          <w:highlight w:val="green"/>
          <w:u w:val="single"/>
        </w:rPr>
        <w:t>due to that investment</w:t>
      </w:r>
      <w:r w:rsidRPr="00543E26">
        <w:rPr>
          <w:u w:val="single"/>
        </w:rPr>
        <w:t xml:space="preserve">, </w:t>
      </w:r>
      <w:r w:rsidRPr="00622E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622E44">
        <w:rPr>
          <w:highlight w:val="green"/>
          <w:u w:val="single"/>
        </w:rPr>
        <w:t>FDA</w:t>
      </w:r>
      <w:r w:rsidRPr="00543E26">
        <w:rPr>
          <w:u w:val="single"/>
        </w:rPr>
        <w:t xml:space="preserve">) has </w:t>
      </w:r>
      <w:r w:rsidRPr="00622E44">
        <w:rPr>
          <w:highlight w:val="green"/>
          <w:u w:val="single"/>
        </w:rPr>
        <w:t xml:space="preserve">approved </w:t>
      </w:r>
      <w:r w:rsidRPr="00543E26">
        <w:rPr>
          <w:u w:val="single"/>
        </w:rPr>
        <w:t xml:space="preserve">more than </w:t>
      </w:r>
      <w:r w:rsidRPr="00622E44">
        <w:rPr>
          <w:b/>
          <w:bCs/>
          <w:highlight w:val="green"/>
          <w:u w:val="single"/>
        </w:rPr>
        <w:t>500 new medicines since 2000</w:t>
      </w:r>
      <w:r w:rsidRPr="00622E44">
        <w:rPr>
          <w:highlight w:val="green"/>
          <w:u w:val="single"/>
        </w:rPr>
        <w:t xml:space="preserve"> </w:t>
      </w:r>
      <w:r w:rsidRPr="00543E26">
        <w:rPr>
          <w:u w:val="single"/>
        </w:rPr>
        <w:lastRenderedPageBreak/>
        <w:t>alone</w:t>
      </w:r>
      <w:r w:rsidRPr="00543E26">
        <w:rPr>
          <w:sz w:val="16"/>
        </w:rPr>
        <w:t xml:space="preserve">. </w:t>
      </w:r>
      <w:r w:rsidRPr="00543E26">
        <w:rPr>
          <w:u w:val="single"/>
        </w:rPr>
        <w:t xml:space="preserve">And </w:t>
      </w:r>
      <w:r w:rsidRPr="00622E44">
        <w:rPr>
          <w:highlight w:val="green"/>
          <w:u w:val="single"/>
        </w:rPr>
        <w:t>these medicines are getting to more individuals</w:t>
      </w:r>
      <w:r w:rsidRPr="00543E26">
        <w:rPr>
          <w:u w:val="single"/>
        </w:rPr>
        <w:t xml:space="preserve">: </w:t>
      </w:r>
      <w:r w:rsidRPr="00622E44">
        <w:rPr>
          <w:highlight w:val="green"/>
          <w:u w:val="single"/>
        </w:rPr>
        <w:t xml:space="preserve">Global medicine use </w:t>
      </w:r>
      <w:r w:rsidRPr="00622E44">
        <w:rPr>
          <w:b/>
          <w:bCs/>
          <w:highlight w:val="green"/>
          <w:u w:val="single"/>
        </w:rPr>
        <w:t xml:space="preserve">in </w:t>
      </w:r>
      <w:r w:rsidRPr="00622E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622E44">
        <w:rPr>
          <w:highlight w:val="green"/>
          <w:u w:val="single"/>
        </w:rPr>
        <w:t xml:space="preserve">drugs developed </w:t>
      </w:r>
      <w:r w:rsidRPr="00543E26">
        <w:rPr>
          <w:u w:val="single"/>
        </w:rPr>
        <w:t xml:space="preserve">in recent years </w:t>
      </w:r>
      <w:r w:rsidRPr="00622E44">
        <w:rPr>
          <w:highlight w:val="green"/>
          <w:u w:val="single"/>
        </w:rPr>
        <w:t xml:space="preserve">have </w:t>
      </w:r>
      <w:r w:rsidRPr="00543E26">
        <w:rPr>
          <w:u w:val="single"/>
        </w:rPr>
        <w:t xml:space="preserve">in fact </w:t>
      </w:r>
      <w:r w:rsidRPr="00622E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622E44">
        <w:rPr>
          <w:highlight w:val="green"/>
          <w:u w:val="single"/>
        </w:rPr>
        <w:t xml:space="preserve">FDA approved </w:t>
      </w:r>
      <w:r w:rsidRPr="00622E44">
        <w:rPr>
          <w:b/>
          <w:bCs/>
          <w:highlight w:val="green"/>
          <w:u w:val="single"/>
          <w:bdr w:val="single" w:sz="4" w:space="0" w:color="auto"/>
        </w:rPr>
        <w:t>41 new medicines</w:t>
      </w:r>
      <w:r w:rsidRPr="00622E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622E44">
        <w:rPr>
          <w:highlight w:val="green"/>
          <w:u w:val="single"/>
        </w:rPr>
        <w:t xml:space="preserve">even when a new drug isn’t first </w:t>
      </w:r>
      <w:r w:rsidRPr="00543E26">
        <w:rPr>
          <w:u w:val="single"/>
        </w:rPr>
        <w:t xml:space="preserve">of its kind, </w:t>
      </w:r>
      <w:r w:rsidRPr="00622E44">
        <w:rPr>
          <w:highlight w:val="green"/>
          <w:u w:val="single"/>
        </w:rPr>
        <w:t xml:space="preserve">it can still produce </w:t>
      </w:r>
      <w:r w:rsidRPr="00543E26">
        <w:rPr>
          <w:u w:val="single"/>
        </w:rPr>
        <w:t xml:space="preserve">benefits for patients, both through </w:t>
      </w:r>
      <w:r w:rsidRPr="00622E44">
        <w:rPr>
          <w:b/>
          <w:bCs/>
          <w:highlight w:val="green"/>
          <w:u w:val="single"/>
        </w:rPr>
        <w:t>enhanced clinical efficacy</w:t>
      </w:r>
      <w:r w:rsidRPr="00622E44">
        <w:rPr>
          <w:highlight w:val="green"/>
          <w:u w:val="single"/>
        </w:rPr>
        <w:t xml:space="preserve"> </w:t>
      </w:r>
      <w:r w:rsidRPr="00543E26">
        <w:rPr>
          <w:u w:val="single"/>
        </w:rPr>
        <w:t xml:space="preserve">(for instance, taking the treatment as a pill rather than an injection, with a superior dosing regimen, </w:t>
      </w:r>
      <w:r w:rsidRPr="00622E44">
        <w:rPr>
          <w:b/>
          <w:bCs/>
          <w:highlight w:val="green"/>
          <w:u w:val="single"/>
        </w:rPr>
        <w:t>or better treatment</w:t>
      </w:r>
      <w:r w:rsidRPr="00622E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 xml:space="preserve">opponents of the current market- and IP-based system contend patents enable their holders to </w:t>
      </w:r>
      <w:r w:rsidRPr="00543E26">
        <w:rPr>
          <w:u w:val="single"/>
        </w:rPr>
        <w:lastRenderedPageBreak/>
        <w:t>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622E44">
        <w:rPr>
          <w:highlight w:val="green"/>
          <w:u w:val="single"/>
        </w:rPr>
        <w:t xml:space="preserve">Pharmaceutical R&amp;D is </w:t>
      </w:r>
      <w:r w:rsidRPr="00543E26">
        <w:rPr>
          <w:u w:val="single"/>
        </w:rPr>
        <w:t xml:space="preserve">a </w:t>
      </w:r>
      <w:r w:rsidRPr="00622E44">
        <w:rPr>
          <w:highlight w:val="green"/>
          <w:u w:val="single"/>
        </w:rPr>
        <w:t xml:space="preserve">risky </w:t>
      </w:r>
      <w:r w:rsidRPr="00543E26">
        <w:rPr>
          <w:u w:val="single"/>
        </w:rPr>
        <w:t xml:space="preserve">investment; therefore, </w:t>
      </w:r>
      <w:r w:rsidRPr="00622E44">
        <w:rPr>
          <w:highlight w:val="green"/>
          <w:u w:val="single"/>
        </w:rPr>
        <w:t xml:space="preserve">high financial returns are necessary </w:t>
      </w:r>
      <w:r w:rsidRPr="00622E44">
        <w:rPr>
          <w:b/>
          <w:bCs/>
          <w:highlight w:val="green"/>
          <w:u w:val="single"/>
        </w:rPr>
        <w:t>to induce companies to invest</w:t>
      </w:r>
      <w:r w:rsidRPr="00622E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622E44">
        <w:rPr>
          <w:b/>
          <w:bCs/>
          <w:highlight w:val="green"/>
          <w:u w:val="single"/>
        </w:rPr>
        <w:t xml:space="preserve">need to earn </w:t>
      </w:r>
      <w:r w:rsidRPr="00543E26">
        <w:rPr>
          <w:b/>
          <w:bCs/>
          <w:u w:val="single"/>
        </w:rPr>
        <w:t xml:space="preserve">a </w:t>
      </w:r>
      <w:r w:rsidRPr="00622E44">
        <w:rPr>
          <w:b/>
          <w:bCs/>
          <w:highlight w:val="green"/>
          <w:u w:val="single"/>
        </w:rPr>
        <w:t xml:space="preserve">61.8 percent rate of return </w:t>
      </w:r>
      <w:r w:rsidRPr="00543E26">
        <w:rPr>
          <w:b/>
          <w:bCs/>
          <w:u w:val="single"/>
        </w:rPr>
        <w:t xml:space="preserve">on their successful new drug R&amp;D projects in order </w:t>
      </w:r>
      <w:r w:rsidRPr="00622E44">
        <w:rPr>
          <w:b/>
          <w:bCs/>
          <w:highlight w:val="green"/>
          <w:u w:val="single"/>
        </w:rPr>
        <w:t xml:space="preserve">to match a 4.8 percent </w:t>
      </w:r>
      <w:r w:rsidRPr="00543E26">
        <w:rPr>
          <w:b/>
          <w:bCs/>
          <w:u w:val="single"/>
        </w:rPr>
        <w:t xml:space="preserve">after-tax rate of </w:t>
      </w:r>
      <w:r w:rsidRPr="00622E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622E44">
        <w:rPr>
          <w:b/>
          <w:bCs/>
          <w:highlight w:val="green"/>
          <w:u w:val="single"/>
        </w:rPr>
        <w:t>it’s the ability to recoup fixed costs</w:t>
      </w:r>
      <w:r w:rsidRPr="00543E26">
        <w:rPr>
          <w:b/>
          <w:bCs/>
          <w:u w:val="single"/>
        </w:rPr>
        <w:t>, not just marginal</w:t>
      </w:r>
      <w:r w:rsidRPr="00543E26">
        <w:rPr>
          <w:u w:val="single"/>
        </w:rPr>
        <w:t xml:space="preserve"> costs, </w:t>
      </w:r>
      <w:r w:rsidRPr="00622E44">
        <w:rPr>
          <w:highlight w:val="green"/>
          <w:u w:val="single"/>
        </w:rPr>
        <w:t xml:space="preserve">through </w:t>
      </w:r>
      <w:r w:rsidRPr="00543E26">
        <w:rPr>
          <w:u w:val="single"/>
        </w:rPr>
        <w:t xml:space="preserve">mechanisms such as </w:t>
      </w:r>
      <w:r w:rsidRPr="00622E44">
        <w:rPr>
          <w:highlight w:val="green"/>
          <w:u w:val="single"/>
        </w:rPr>
        <w:t xml:space="preserve">patent protection that lies at the heart of </w:t>
      </w:r>
      <w:r w:rsidRPr="00543E26">
        <w:rPr>
          <w:u w:val="single"/>
        </w:rPr>
        <w:t xml:space="preserve">all innovation-based industries and indeed all </w:t>
      </w:r>
      <w:r w:rsidRPr="00622E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622E44">
        <w:rPr>
          <w:highlight w:val="green"/>
          <w:u w:val="single"/>
        </w:rPr>
        <w:t>If companies could not find a way to pay</w:t>
      </w:r>
      <w:r w:rsidRPr="00543E26">
        <w:rPr>
          <w:u w:val="single"/>
        </w:rPr>
        <w:t xml:space="preserve"> for their R&amp;D costs, and could only charge for the costs of producing the compound, </w:t>
      </w:r>
      <w:r w:rsidRPr="00622E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622E44">
        <w:rPr>
          <w:highlight w:val="green"/>
          <w:u w:val="single"/>
        </w:rPr>
        <w:t xml:space="preserve">development </w:t>
      </w:r>
      <w:r w:rsidRPr="00543E26">
        <w:rPr>
          <w:u w:val="single"/>
        </w:rPr>
        <w:t xml:space="preserve">of new drugs </w:t>
      </w:r>
      <w:r w:rsidRPr="00622E44">
        <w:rPr>
          <w:highlight w:val="green"/>
          <w:u w:val="single"/>
        </w:rPr>
        <w:t xml:space="preserve">requires </w:t>
      </w:r>
      <w:r w:rsidRPr="00543E26">
        <w:rPr>
          <w:u w:val="single"/>
        </w:rPr>
        <w:t xml:space="preserve">years of painstaking, risky, and expensive research that, for a new pharmaceutical compound, takes an average of </w:t>
      </w:r>
      <w:r w:rsidRPr="00622E44">
        <w:rPr>
          <w:highlight w:val="green"/>
          <w:u w:val="single"/>
        </w:rPr>
        <w:t>11.5 to 15 years of research</w:t>
      </w:r>
      <w:r w:rsidRPr="00543E26">
        <w:rPr>
          <w:u w:val="single"/>
        </w:rPr>
        <w:t xml:space="preserve">, development, and clinical trials, </w:t>
      </w:r>
      <w:r w:rsidRPr="00622E44">
        <w:rPr>
          <w:highlight w:val="green"/>
          <w:u w:val="single"/>
        </w:rPr>
        <w:t>at a cost of</w:t>
      </w:r>
      <w:r w:rsidRPr="00543E26">
        <w:rPr>
          <w:u w:val="single"/>
        </w:rPr>
        <w:t xml:space="preserve"> $1.7 billion to $</w:t>
      </w:r>
      <w:r w:rsidRPr="00622E44">
        <w:rPr>
          <w:b/>
          <w:bCs/>
          <w:highlight w:val="green"/>
          <w:u w:val="single"/>
        </w:rPr>
        <w:t>3.2 billion</w:t>
      </w:r>
      <w:r w:rsidRPr="00543E26">
        <w:rPr>
          <w:u w:val="single"/>
        </w:rPr>
        <w:t>.45</w:t>
      </w:r>
      <w:r w:rsidRPr="00543E26">
        <w:rPr>
          <w:sz w:val="16"/>
        </w:rPr>
        <w:t xml:space="preserve"> </w:t>
      </w:r>
      <w:r w:rsidRPr="00622E44">
        <w:rPr>
          <w:highlight w:val="green"/>
          <w:u w:val="single"/>
        </w:rPr>
        <w:t>IP rights</w:t>
      </w:r>
      <w:r w:rsidRPr="00543E26">
        <w:rPr>
          <w:u w:val="single"/>
        </w:rPr>
        <w:t>—including patents, copyrights, and data exclusivity protections—</w:t>
      </w:r>
      <w:r w:rsidRPr="00622E44">
        <w:rPr>
          <w:highlight w:val="green"/>
          <w:u w:val="single"/>
        </w:rPr>
        <w:t>give innovators</w:t>
      </w:r>
      <w:r w:rsidRPr="00543E26">
        <w:rPr>
          <w:u w:val="single"/>
        </w:rPr>
        <w:t xml:space="preserve">, whether in the life sciences or other sectors, the </w:t>
      </w:r>
      <w:r w:rsidRPr="00622E44">
        <w:rPr>
          <w:b/>
          <w:bCs/>
          <w:highlight w:val="green"/>
          <w:u w:val="single"/>
        </w:rPr>
        <w:t>confidence</w:t>
      </w:r>
      <w:r w:rsidRPr="00622E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w:t>
      </w:r>
      <w:r w:rsidRPr="00D70ABD">
        <w:rPr>
          <w:u w:val="single"/>
        </w:rPr>
        <w:lastRenderedPageBreak/>
        <w:t xml:space="preserve">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33E9547" w14:textId="77777777" w:rsidR="005456B7" w:rsidRDefault="005456B7" w:rsidP="005456B7">
      <w:pPr>
        <w:pStyle w:val="Heading4"/>
      </w:pPr>
      <w:r>
        <w:t xml:space="preserve">Trade Secrets are key to </w:t>
      </w:r>
      <w:r>
        <w:rPr>
          <w:u w:val="single"/>
        </w:rPr>
        <w:t>incentivize</w:t>
      </w:r>
      <w:r>
        <w:t xml:space="preserve"> competitive Innovation – specifically key to protect start-ups.</w:t>
      </w:r>
    </w:p>
    <w:p w14:paraId="62F18634" w14:textId="77777777" w:rsidR="005456B7" w:rsidRPr="00630B19" w:rsidRDefault="005456B7" w:rsidP="005456B7">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proofErr w:type="gramStart"/>
      <w:r w:rsidRPr="00630B19">
        <w:t>working</w:t>
      </w:r>
      <w:proofErr w:type="gramEnd"/>
      <w:r w:rsidRPr="00630B19">
        <w:t xml:space="preserve">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66B668AE" w14:textId="77777777" w:rsidR="005456B7" w:rsidRDefault="005456B7" w:rsidP="005456B7">
      <w:pPr>
        <w:rPr>
          <w:sz w:val="16"/>
        </w:rPr>
      </w:pPr>
      <w:r w:rsidRPr="00630B19">
        <w:rPr>
          <w:u w:val="single"/>
        </w:rPr>
        <w:t xml:space="preserve">The </w:t>
      </w:r>
      <w:r w:rsidRPr="00622E44">
        <w:rPr>
          <w:b/>
          <w:highlight w:val="green"/>
          <w:u w:val="single"/>
        </w:rPr>
        <w:t>protection of trade secrets</w:t>
      </w:r>
      <w:r w:rsidRPr="00622E44">
        <w:rPr>
          <w:highlight w:val="green"/>
          <w:u w:val="single"/>
        </w:rPr>
        <w:t xml:space="preserve"> </w:t>
      </w:r>
      <w:r w:rsidRPr="00630B19">
        <w:rPr>
          <w:u w:val="single"/>
        </w:rPr>
        <w:t xml:space="preserve">can be </w:t>
      </w:r>
      <w:r w:rsidRPr="00622E44">
        <w:rPr>
          <w:b/>
          <w:highlight w:val="green"/>
          <w:u w:val="single"/>
        </w:rPr>
        <w:t>considered</w:t>
      </w:r>
      <w:r w:rsidRPr="00622E44">
        <w:rPr>
          <w:highlight w:val="green"/>
          <w:u w:val="single"/>
        </w:rPr>
        <w:t xml:space="preserve"> </w:t>
      </w:r>
      <w:r w:rsidRPr="00630B19">
        <w:rPr>
          <w:u w:val="single"/>
        </w:rPr>
        <w:t xml:space="preserve">as a </w:t>
      </w:r>
      <w:r w:rsidRPr="00622E44">
        <w:rPr>
          <w:b/>
          <w:highlight w:val="green"/>
          <w:u w:val="single"/>
        </w:rPr>
        <w:t xml:space="preserve">prerequisite for the continuous growth and success of European companies as well as the </w:t>
      </w:r>
      <w:r w:rsidRPr="00630B19">
        <w:rPr>
          <w:u w:val="single"/>
        </w:rPr>
        <w:t>general (</w:t>
      </w:r>
      <w:r w:rsidRPr="00622E44">
        <w:rPr>
          <w:b/>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r w:rsidRPr="00630B19">
        <w:rPr>
          <w:u w:val="single"/>
        </w:rPr>
        <w:t xml:space="preserve">In particular, they could be considered as a </w:t>
      </w:r>
      <w:r w:rsidRPr="00622E44">
        <w:rPr>
          <w:b/>
          <w:highlight w:val="green"/>
          <w:u w:val="single"/>
        </w:rPr>
        <w:t>preliminary</w:t>
      </w:r>
      <w:r w:rsidRPr="00622E44">
        <w:rPr>
          <w:highlight w:val="green"/>
          <w:u w:val="single"/>
        </w:rPr>
        <w:t xml:space="preserve"> </w:t>
      </w:r>
      <w:r w:rsidRPr="00630B19">
        <w:rPr>
          <w:u w:val="single"/>
        </w:rPr>
        <w:t xml:space="preserve">step or by-product </w:t>
      </w:r>
      <w:r w:rsidRPr="00622E44">
        <w:rPr>
          <w:b/>
          <w:highlight w:val="green"/>
          <w:u w:val="single"/>
        </w:rPr>
        <w:t>to</w:t>
      </w:r>
      <w:r w:rsidRPr="00622E44">
        <w:rPr>
          <w:highlight w:val="green"/>
          <w:u w:val="single"/>
        </w:rPr>
        <w:t xml:space="preserve"> </w:t>
      </w:r>
      <w:r w:rsidRPr="00630B19">
        <w:rPr>
          <w:u w:val="single"/>
        </w:rPr>
        <w:t xml:space="preserve">the </w:t>
      </w:r>
      <w:r w:rsidRPr="00622E44">
        <w:rPr>
          <w:b/>
          <w:highlight w:val="green"/>
          <w:u w:val="single"/>
        </w:rPr>
        <w:t>i</w:t>
      </w:r>
      <w:r w:rsidRPr="00630B19">
        <w:rPr>
          <w:u w:val="single"/>
        </w:rPr>
        <w:t xml:space="preserve">ntellectual </w:t>
      </w:r>
      <w:r w:rsidRPr="00622E44">
        <w:rPr>
          <w:b/>
          <w:highlight w:val="green"/>
          <w:u w:val="single"/>
        </w:rPr>
        <w:t>p</w:t>
      </w:r>
      <w:r w:rsidRPr="00630B19">
        <w:rPr>
          <w:u w:val="single"/>
        </w:rPr>
        <w:t xml:space="preserve">roperty rights </w:t>
      </w:r>
      <w:r w:rsidRPr="00622E44">
        <w:rPr>
          <w:b/>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and do not impose risks of disclosure during such proceedings.9 </w:t>
      </w:r>
      <w:r w:rsidRPr="00630B19">
        <w:rPr>
          <w:u w:val="single"/>
        </w:rPr>
        <w:t xml:space="preserve">Especially </w:t>
      </w:r>
      <w:r w:rsidRPr="00622E44">
        <w:rPr>
          <w:b/>
          <w:highlight w:val="green"/>
          <w:u w:val="single"/>
        </w:rPr>
        <w:t xml:space="preserve">small- and medium-sized </w:t>
      </w:r>
      <w:r w:rsidRPr="00622E44">
        <w:rPr>
          <w:b/>
          <w:highlight w:val="green"/>
          <w:u w:val="single"/>
        </w:rPr>
        <w:lastRenderedPageBreak/>
        <w:t>enterprises</w:t>
      </w:r>
      <w:r w:rsidRPr="00622E44">
        <w:rPr>
          <w:highlight w:val="green"/>
          <w:u w:val="single"/>
        </w:rPr>
        <w:t xml:space="preserve"> </w:t>
      </w:r>
      <w:r w:rsidRPr="00630B19">
        <w:rPr>
          <w:u w:val="single"/>
        </w:rPr>
        <w:t xml:space="preserve">and start-ups </w:t>
      </w:r>
      <w:r w:rsidRPr="00622E44">
        <w:rPr>
          <w:b/>
          <w:highlight w:val="green"/>
          <w:u w:val="single"/>
        </w:rPr>
        <w:t>in</w:t>
      </w:r>
      <w:r w:rsidRPr="00622E44">
        <w:rPr>
          <w:highlight w:val="green"/>
          <w:u w:val="single"/>
        </w:rPr>
        <w:t xml:space="preserve"> </w:t>
      </w:r>
      <w:r w:rsidRPr="00630B19">
        <w:rPr>
          <w:u w:val="single"/>
        </w:rPr>
        <w:t xml:space="preserve">the </w:t>
      </w:r>
      <w:r w:rsidRPr="00622E44">
        <w:rPr>
          <w:b/>
          <w:highlight w:val="green"/>
          <w:u w:val="single"/>
        </w:rPr>
        <w:t>research and engineering</w:t>
      </w:r>
      <w:r w:rsidRPr="00622E44">
        <w:rPr>
          <w:highlight w:val="green"/>
          <w:u w:val="single"/>
        </w:rPr>
        <w:t xml:space="preserve"> </w:t>
      </w:r>
      <w:r w:rsidRPr="00630B19">
        <w:rPr>
          <w:u w:val="single"/>
        </w:rPr>
        <w:t xml:space="preserve">business often </w:t>
      </w:r>
      <w:r w:rsidRPr="00622E44">
        <w:rPr>
          <w:b/>
          <w:highlight w:val="green"/>
          <w:u w:val="single"/>
        </w:rPr>
        <w:t xml:space="preserve">rely on the confidentiality of </w:t>
      </w:r>
      <w:r w:rsidRPr="00622E44">
        <w:rPr>
          <w:b/>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622E44">
        <w:rPr>
          <w:b/>
          <w:highlight w:val="green"/>
          <w:u w:val="single"/>
        </w:rPr>
        <w:t>importance</w:t>
      </w:r>
      <w:r w:rsidRPr="00622E44">
        <w:rPr>
          <w:highlight w:val="green"/>
          <w:u w:val="single"/>
        </w:rPr>
        <w:t xml:space="preserve"> </w:t>
      </w:r>
      <w:r w:rsidRPr="00622E44">
        <w:rPr>
          <w:b/>
          <w:highlight w:val="green"/>
          <w:u w:val="single"/>
        </w:rPr>
        <w:t>of</w:t>
      </w:r>
      <w:r w:rsidRPr="00622E44">
        <w:rPr>
          <w:highlight w:val="green"/>
          <w:u w:val="single"/>
        </w:rPr>
        <w:t xml:space="preserve"> </w:t>
      </w:r>
      <w:r w:rsidRPr="00630B19">
        <w:rPr>
          <w:u w:val="single"/>
        </w:rPr>
        <w:t xml:space="preserve">effective </w:t>
      </w:r>
      <w:r w:rsidRPr="00622E44">
        <w:rPr>
          <w:b/>
          <w:highlight w:val="green"/>
          <w:u w:val="single"/>
        </w:rPr>
        <w:t>trade secret protection</w:t>
      </w:r>
      <w:r w:rsidRPr="00622E44">
        <w:rPr>
          <w:highlight w:val="green"/>
          <w:u w:val="single"/>
        </w:rPr>
        <w:t xml:space="preserve"> </w:t>
      </w:r>
      <w:r w:rsidRPr="00630B19">
        <w:rPr>
          <w:u w:val="single"/>
        </w:rPr>
        <w:t xml:space="preserve">has been </w:t>
      </w:r>
      <w:r w:rsidRPr="00622E44">
        <w:rPr>
          <w:b/>
          <w:highlight w:val="green"/>
          <w:u w:val="single"/>
        </w:rPr>
        <w:t>acknowledged by lawmakers globally.</w:t>
      </w:r>
      <w:r w:rsidRPr="00622E44">
        <w:rPr>
          <w:sz w:val="16"/>
          <w:highlight w:val="green"/>
        </w:rPr>
        <w:t xml:space="preserve"> </w:t>
      </w:r>
      <w:r w:rsidRPr="00630B19">
        <w:rPr>
          <w:sz w:val="16"/>
        </w:rPr>
        <w:t xml:space="preserve">Back in 1994, the member states of the World Trade </w:t>
      </w:r>
      <w:proofErr w:type="spellStart"/>
      <w:r w:rsidRPr="00630B19">
        <w:rPr>
          <w:sz w:val="16"/>
        </w:rPr>
        <w:t>Organisation</w:t>
      </w:r>
      <w:proofErr w:type="spellEnd"/>
      <w:r w:rsidRPr="00630B19">
        <w:rPr>
          <w:sz w:val="16"/>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622E44">
        <w:rPr>
          <w:b/>
          <w:highlight w:val="green"/>
          <w:u w:val="single"/>
        </w:rPr>
        <w:t xml:space="preserve">European companies </w:t>
      </w:r>
      <w:r w:rsidRPr="00630B19">
        <w:rPr>
          <w:sz w:val="16"/>
        </w:rPr>
        <w:t xml:space="preserve">regularly </w:t>
      </w:r>
      <w:r w:rsidRPr="00622E44">
        <w:rPr>
          <w:b/>
          <w:highlight w:val="green"/>
          <w:u w:val="single"/>
        </w:rPr>
        <w:t>faced</w:t>
      </w:r>
      <w:r w:rsidRPr="00622E44">
        <w:rPr>
          <w:sz w:val="16"/>
          <w:highlight w:val="green"/>
        </w:rPr>
        <w:t xml:space="preserve"> </w:t>
      </w:r>
      <w:r w:rsidRPr="00622E44">
        <w:rPr>
          <w:b/>
          <w:highlight w:val="green"/>
          <w:u w:val="single"/>
          <w:bdr w:val="single" w:sz="12" w:space="0" w:color="auto"/>
        </w:rPr>
        <w:t>competitive disadvantages when their trade secrets are misappropriated</w:t>
      </w:r>
      <w:r w:rsidRPr="00630B19">
        <w:rPr>
          <w:sz w:val="16"/>
        </w:rPr>
        <w:t>.</w:t>
      </w:r>
    </w:p>
    <w:p w14:paraId="7EDADBB6" w14:textId="77777777" w:rsidR="005456B7" w:rsidRDefault="005456B7" w:rsidP="005456B7">
      <w:pPr>
        <w:pStyle w:val="Heading4"/>
      </w:pPr>
      <w:r>
        <w:t xml:space="preserve">Yes Link – the thesis of the </w:t>
      </w:r>
      <w:proofErr w:type="spellStart"/>
      <w:r>
        <w:t>Aff</w:t>
      </w:r>
      <w:proofErr w:type="spellEnd"/>
      <w:r>
        <w:t xml:space="preserve"> is mean to </w:t>
      </w:r>
      <w:r>
        <w:rPr>
          <w:u w:val="single"/>
        </w:rPr>
        <w:t>help ease burden of whistleblowers</w:t>
      </w:r>
      <w:r>
        <w:t xml:space="preserve"> in winning suits to </w:t>
      </w:r>
      <w:r>
        <w:rPr>
          <w:u w:val="single"/>
        </w:rPr>
        <w:t>expose Trade Secrets</w:t>
      </w:r>
      <w:r>
        <w:t xml:space="preserve"> – the mere </w:t>
      </w:r>
      <w:r>
        <w:rPr>
          <w:u w:val="single"/>
        </w:rPr>
        <w:t>threat</w:t>
      </w:r>
      <w:r>
        <w:t xml:space="preserve"> of a weakening IPR and Secret Protection </w:t>
      </w:r>
      <w:r>
        <w:rPr>
          <w:u w:val="single"/>
        </w:rPr>
        <w:t>deters investment</w:t>
      </w:r>
      <w:r>
        <w:t>.</w:t>
      </w:r>
    </w:p>
    <w:p w14:paraId="2D2BC2AA" w14:textId="77777777" w:rsidR="005456B7" w:rsidRPr="000D5170" w:rsidRDefault="005456B7" w:rsidP="005456B7">
      <w:pPr>
        <w:rPr>
          <w:rStyle w:val="Style13ptBold"/>
          <w:b w:val="0"/>
          <w:bCs/>
          <w:sz w:val="16"/>
        </w:rPr>
      </w:pPr>
      <w:r>
        <w:rPr>
          <w:rStyle w:val="Style13ptBold"/>
        </w:rPr>
        <w:t>Ezell et al. ’19</w:t>
      </w:r>
      <w:r w:rsidRPr="00E97ECC">
        <w:t xml:space="preserve"> </w:t>
      </w:r>
      <w:r w:rsidRPr="000D5170">
        <w:rPr>
          <w:sz w:val="16"/>
        </w:rPr>
        <w:t>(Stephen; vice president of global innovation policy at the Information Technology and Innovation Foundation; 4-25-2019; “</w:t>
      </w:r>
      <w:r w:rsidRPr="004C343E">
        <w:rPr>
          <w:u w:val="single"/>
        </w:rPr>
        <w:t>The Way Forward for</w:t>
      </w:r>
      <w:r w:rsidRPr="000D5170">
        <w:rPr>
          <w:sz w:val="16"/>
        </w:rPr>
        <w:t xml:space="preserve"> </w:t>
      </w:r>
      <w:r w:rsidRPr="004C343E">
        <w:rPr>
          <w:u w:val="single"/>
        </w:rPr>
        <w:t>I</w:t>
      </w:r>
      <w:r w:rsidRPr="000D5170">
        <w:rPr>
          <w:sz w:val="16"/>
        </w:rPr>
        <w:t xml:space="preserve">ntellectual </w:t>
      </w:r>
      <w:r w:rsidRPr="004C343E">
        <w:rPr>
          <w:u w:val="single"/>
        </w:rPr>
        <w:t>P</w:t>
      </w:r>
      <w:r w:rsidRPr="000D5170">
        <w:rPr>
          <w:sz w:val="16"/>
        </w:rPr>
        <w:t xml:space="preserve">roperty </w:t>
      </w:r>
      <w:r w:rsidRPr="004C343E">
        <w:rPr>
          <w:u w:val="single"/>
        </w:rPr>
        <w:t>Internationally</w:t>
      </w:r>
      <w:r w:rsidRPr="000D5170">
        <w:rPr>
          <w:sz w:val="16"/>
        </w:rPr>
        <w:t xml:space="preserve">”; Information Technology and Innovation Foundation; </w:t>
      </w:r>
      <w:hyperlink r:id="rId15" w:history="1">
        <w:r w:rsidRPr="00AC0E40">
          <w:rPr>
            <w:rStyle w:val="Hyperlink"/>
            <w:sz w:val="16"/>
          </w:rPr>
          <w:t>https://itif.org/publications/2019/04/25/way-forward-intellectual-property-internationally</w:t>
        </w:r>
      </w:hyperlink>
      <w:r w:rsidRPr="000D5170">
        <w:rPr>
          <w:sz w:val="16"/>
        </w:rPr>
        <w:t>; Accessed: 8-31-2021</w:t>
      </w:r>
      <w:r>
        <w:rPr>
          <w:sz w:val="16"/>
        </w:rPr>
        <w:t>; AU</w:t>
      </w:r>
      <w:r w:rsidRPr="000D5170">
        <w:rPr>
          <w:sz w:val="16"/>
        </w:rPr>
        <w:t>)</w:t>
      </w:r>
    </w:p>
    <w:p w14:paraId="02D7BCD1" w14:textId="77777777" w:rsidR="005456B7" w:rsidRPr="000D5170" w:rsidRDefault="005456B7" w:rsidP="005456B7">
      <w:pPr>
        <w:rPr>
          <w:sz w:val="16"/>
        </w:rPr>
      </w:pPr>
      <w:r w:rsidRPr="00D70ABD">
        <w:rPr>
          <w:b/>
          <w:bCs/>
          <w:highlight w:val="green"/>
          <w:u w:val="single"/>
        </w:rPr>
        <w:t>IPR</w:t>
      </w:r>
      <w:r w:rsidRPr="004C343E">
        <w:rPr>
          <w:u w:val="single"/>
        </w:rPr>
        <w:t xml:space="preserve"> reforms</w:t>
      </w:r>
      <w:r w:rsidRPr="000D5170">
        <w:rPr>
          <w:sz w:val="16"/>
        </w:rPr>
        <w:t xml:space="preserve"> also </w:t>
      </w:r>
      <w:r w:rsidRPr="00D70ABD">
        <w:rPr>
          <w:highlight w:val="green"/>
          <w:u w:val="single"/>
        </w:rPr>
        <w:t>introduce</w:t>
      </w:r>
      <w:r w:rsidRPr="004C343E">
        <w:rPr>
          <w:u w:val="single"/>
        </w:rPr>
        <w:t xml:space="preserve"> </w:t>
      </w:r>
      <w:r w:rsidRPr="00D70ABD">
        <w:rPr>
          <w:b/>
          <w:bCs/>
          <w:highlight w:val="green"/>
          <w:u w:val="single"/>
        </w:rPr>
        <w:t>strong incentives</w:t>
      </w:r>
      <w:r w:rsidRPr="00D70ABD">
        <w:rPr>
          <w:highlight w:val="green"/>
          <w:u w:val="single"/>
        </w:rPr>
        <w:t xml:space="preserve"> for</w:t>
      </w:r>
      <w:r w:rsidRPr="004C343E">
        <w:rPr>
          <w:u w:val="single"/>
        </w:rPr>
        <w:t xml:space="preserve"> domestic </w:t>
      </w:r>
      <w:r w:rsidRPr="00D70ABD">
        <w:rPr>
          <w:highlight w:val="green"/>
          <w:u w:val="single"/>
        </w:rPr>
        <w:t>innovation</w:t>
      </w:r>
      <w:r w:rsidRPr="000D5170">
        <w:rPr>
          <w:sz w:val="16"/>
        </w:rPr>
        <w:t xml:space="preserve">. </w:t>
      </w:r>
      <w:r w:rsidRPr="004C343E">
        <w:rPr>
          <w:u w:val="single"/>
        </w:rPr>
        <w:t>Sherwood, using case studies from 18 developing countries</w:t>
      </w:r>
      <w:r w:rsidRPr="000D5170">
        <w:rPr>
          <w:sz w:val="16"/>
        </w:rPr>
        <w:t xml:space="preserve">, </w:t>
      </w:r>
      <w:r w:rsidRPr="004C343E">
        <w:rPr>
          <w:u w:val="single"/>
        </w:rPr>
        <w:t>concluded</w:t>
      </w:r>
      <w:r w:rsidRPr="000D5170">
        <w:rPr>
          <w:sz w:val="16"/>
        </w:rPr>
        <w:t xml:space="preserve"> </w:t>
      </w:r>
      <w:r w:rsidRPr="004C343E">
        <w:rPr>
          <w:u w:val="single"/>
        </w:rPr>
        <w:t xml:space="preserve">that </w:t>
      </w:r>
      <w:r w:rsidRPr="00D70ABD">
        <w:rPr>
          <w:b/>
          <w:bCs/>
          <w:highlight w:val="green"/>
          <w:u w:val="single"/>
        </w:rPr>
        <w:t>poor provision</w:t>
      </w:r>
      <w:r w:rsidRPr="00D70ABD">
        <w:rPr>
          <w:highlight w:val="green"/>
          <w:u w:val="single"/>
        </w:rPr>
        <w:t xml:space="preserve"> of</w:t>
      </w:r>
      <w:r w:rsidRPr="000D5170">
        <w:rPr>
          <w:sz w:val="16"/>
        </w:rPr>
        <w:t xml:space="preserve"> </w:t>
      </w:r>
      <w:r w:rsidRPr="00D70ABD">
        <w:rPr>
          <w:highlight w:val="green"/>
          <w:u w:val="single"/>
        </w:rPr>
        <w:t>i</w:t>
      </w:r>
      <w:r w:rsidRPr="000D5170">
        <w:rPr>
          <w:sz w:val="16"/>
        </w:rPr>
        <w:t xml:space="preserve">ntellectual </w:t>
      </w:r>
      <w:r w:rsidRPr="00D70ABD">
        <w:rPr>
          <w:highlight w:val="green"/>
          <w:u w:val="single"/>
        </w:rPr>
        <w:t>p</w:t>
      </w:r>
      <w:r w:rsidRPr="000D5170">
        <w:rPr>
          <w:sz w:val="16"/>
        </w:rPr>
        <w:t xml:space="preserve">roperty </w:t>
      </w:r>
      <w:r w:rsidRPr="004C343E">
        <w:rPr>
          <w:u w:val="single"/>
        </w:rPr>
        <w:t xml:space="preserve">rights </w:t>
      </w:r>
      <w:r w:rsidRPr="00D70ABD">
        <w:rPr>
          <w:b/>
          <w:bCs/>
          <w:highlight w:val="green"/>
          <w:u w:val="single"/>
        </w:rPr>
        <w:t>deters</w:t>
      </w:r>
      <w:r w:rsidRPr="00D315BF">
        <w:rPr>
          <w:b/>
          <w:bCs/>
          <w:u w:val="single"/>
        </w:rPr>
        <w:t xml:space="preserve"> local </w:t>
      </w:r>
      <w:r w:rsidRPr="002B476D">
        <w:rPr>
          <w:b/>
          <w:bCs/>
          <w:highlight w:val="green"/>
          <w:u w:val="single"/>
        </w:rPr>
        <w:t>innovation</w:t>
      </w:r>
      <w:r w:rsidRPr="004C343E">
        <w:rPr>
          <w:u w:val="single"/>
        </w:rPr>
        <w:t xml:space="preserve"> and </w:t>
      </w:r>
      <w:r w:rsidRPr="00D70ABD">
        <w:rPr>
          <w:highlight w:val="green"/>
          <w:u w:val="single"/>
        </w:rPr>
        <w:t>risk-taking</w:t>
      </w:r>
      <w:r w:rsidRPr="000D5170">
        <w:rPr>
          <w:sz w:val="16"/>
        </w:rPr>
        <w:t xml:space="preserve">.47 In </w:t>
      </w:r>
      <w:r w:rsidRPr="002B476D">
        <w:rPr>
          <w:sz w:val="16"/>
        </w:rPr>
        <w:t xml:space="preserve">contrast, </w:t>
      </w:r>
      <w:r w:rsidRPr="002B476D">
        <w:rPr>
          <w:u w:val="single"/>
        </w:rPr>
        <w:t xml:space="preserve">IPR reform has been associated with </w:t>
      </w:r>
      <w:r w:rsidRPr="002B476D">
        <w:rPr>
          <w:b/>
          <w:bCs/>
          <w:u w:val="single"/>
        </w:rPr>
        <w:t>increased innovative activity</w:t>
      </w:r>
      <w:r w:rsidRPr="002B476D">
        <w:rPr>
          <w:sz w:val="16"/>
        </w:rPr>
        <w:t xml:space="preserve">, </w:t>
      </w:r>
      <w:r w:rsidRPr="002B476D">
        <w:rPr>
          <w:u w:val="single"/>
        </w:rPr>
        <w:t>as measured by domestic patent filings</w:t>
      </w:r>
      <w:r w:rsidRPr="002B476D">
        <w:rPr>
          <w:sz w:val="16"/>
        </w:rPr>
        <w:t xml:space="preserve">, albeit with some variation across countries and sectors.48 For example, Ryan, in </w:t>
      </w:r>
      <w:r w:rsidRPr="002B476D">
        <w:rPr>
          <w:u w:val="single"/>
        </w:rPr>
        <w:t>a study of biomedical innovations</w:t>
      </w:r>
      <w:r w:rsidRPr="002B476D">
        <w:rPr>
          <w:sz w:val="16"/>
        </w:rPr>
        <w:t xml:space="preserve"> </w:t>
      </w:r>
      <w:r w:rsidRPr="002B476D">
        <w:rPr>
          <w:u w:val="single"/>
        </w:rPr>
        <w:t>and patent reform in Brazil</w:t>
      </w:r>
      <w:r w:rsidRPr="002B476D">
        <w:rPr>
          <w:sz w:val="16"/>
        </w:rPr>
        <w:t xml:space="preserve">, </w:t>
      </w:r>
      <w:r w:rsidRPr="002B476D">
        <w:rPr>
          <w:u w:val="single"/>
        </w:rPr>
        <w:t xml:space="preserve">found that patents provided </w:t>
      </w:r>
      <w:r w:rsidRPr="00D70ABD">
        <w:rPr>
          <w:highlight w:val="green"/>
          <w:u w:val="single"/>
        </w:rPr>
        <w:t>incentives for innovation investments</w:t>
      </w:r>
      <w:r w:rsidRPr="004C343E">
        <w:rPr>
          <w:u w:val="single"/>
        </w:rPr>
        <w:t xml:space="preserve"> and facilitated</w:t>
      </w:r>
      <w:r w:rsidRPr="000D5170">
        <w:rPr>
          <w:sz w:val="16"/>
        </w:rPr>
        <w:t xml:space="preserve"> the functioning of </w:t>
      </w:r>
      <w:r w:rsidRPr="004C343E">
        <w:rPr>
          <w:u w:val="single"/>
        </w:rPr>
        <w:t>technology markets</w:t>
      </w:r>
      <w:r w:rsidRPr="000D5170">
        <w:rPr>
          <w:sz w:val="16"/>
        </w:rPr>
        <w:t xml:space="preserve">.49 </w:t>
      </w:r>
      <w:r w:rsidRPr="004C343E">
        <w:rPr>
          <w:u w:val="single"/>
        </w:rPr>
        <w:t xml:space="preserve">Park and </w:t>
      </w:r>
      <w:proofErr w:type="spellStart"/>
      <w:r w:rsidRPr="004C343E">
        <w:rPr>
          <w:u w:val="single"/>
        </w:rPr>
        <w:t>Lippoldt</w:t>
      </w:r>
      <w:proofErr w:type="spellEnd"/>
      <w:r w:rsidRPr="000D5170">
        <w:rPr>
          <w:sz w:val="16"/>
        </w:rPr>
        <w:t xml:space="preserve"> also </w:t>
      </w:r>
      <w:r w:rsidRPr="004C343E">
        <w:rPr>
          <w:u w:val="single"/>
        </w:rPr>
        <w:t>observed that the</w:t>
      </w:r>
      <w:r w:rsidRPr="000D5170">
        <w:rPr>
          <w:sz w:val="16"/>
        </w:rPr>
        <w:t xml:space="preserve"> provision of </w:t>
      </w:r>
      <w:r w:rsidRPr="002B476D">
        <w:rPr>
          <w:sz w:val="16"/>
        </w:rPr>
        <w:t xml:space="preserve">adequate </w:t>
      </w:r>
      <w:r w:rsidRPr="002B476D">
        <w:rPr>
          <w:b/>
          <w:bCs/>
          <w:u w:val="single"/>
        </w:rPr>
        <w:t>protection for IPRs</w:t>
      </w:r>
      <w:r w:rsidRPr="002B476D">
        <w:rPr>
          <w:sz w:val="16"/>
        </w:rPr>
        <w:t xml:space="preserve"> </w:t>
      </w:r>
      <w:r w:rsidRPr="002B476D">
        <w:rPr>
          <w:u w:val="single"/>
        </w:rPr>
        <w:t>can</w:t>
      </w:r>
      <w:r w:rsidRPr="002B476D">
        <w:rPr>
          <w:sz w:val="16"/>
        </w:rPr>
        <w:t xml:space="preserve"> help to </w:t>
      </w:r>
      <w:r w:rsidRPr="002B476D">
        <w:rPr>
          <w:b/>
          <w:bCs/>
          <w:u w:val="single"/>
        </w:rPr>
        <w:t>stimulate</w:t>
      </w:r>
      <w:r w:rsidRPr="002B476D">
        <w:rPr>
          <w:u w:val="single"/>
        </w:rPr>
        <w:t xml:space="preserve"> local innovation</w:t>
      </w:r>
      <w:r w:rsidRPr="002B476D">
        <w:rPr>
          <w:sz w:val="16"/>
        </w:rPr>
        <w:t xml:space="preserve">, </w:t>
      </w:r>
      <w:r w:rsidRPr="002B476D">
        <w:rPr>
          <w:u w:val="single"/>
        </w:rPr>
        <w:t>in some cases building on</w:t>
      </w:r>
      <w:r w:rsidRPr="002B476D">
        <w:rPr>
          <w:sz w:val="16"/>
        </w:rPr>
        <w:t xml:space="preserve"> the </w:t>
      </w:r>
      <w:r w:rsidRPr="002B476D">
        <w:rPr>
          <w:u w:val="single"/>
        </w:rPr>
        <w:t>transfer of technologies that provide inputs and spillovers</w:t>
      </w:r>
      <w:r w:rsidRPr="002B476D">
        <w:rPr>
          <w:sz w:val="16"/>
        </w:rPr>
        <w:t xml:space="preserve">.50 In other words, </w:t>
      </w:r>
      <w:r w:rsidRPr="002B476D">
        <w:rPr>
          <w:u w:val="single"/>
        </w:rPr>
        <w:t>local innovators are introduced to technologies first through the technology transfer</w:t>
      </w:r>
      <w:r w:rsidRPr="002B476D">
        <w:rPr>
          <w:sz w:val="16"/>
        </w:rPr>
        <w:t xml:space="preserve"> that takes place in an environment </w:t>
      </w:r>
      <w:r w:rsidRPr="002B476D">
        <w:rPr>
          <w:u w:val="single"/>
        </w:rPr>
        <w:t xml:space="preserve">wherein </w:t>
      </w:r>
      <w:r w:rsidRPr="002B476D">
        <w:rPr>
          <w:b/>
          <w:bCs/>
          <w:u w:val="single"/>
        </w:rPr>
        <w:t>protection</w:t>
      </w:r>
      <w:r w:rsidRPr="002B476D">
        <w:rPr>
          <w:u w:val="single"/>
        </w:rPr>
        <w:t xml:space="preserve"> of IPRs is </w:t>
      </w:r>
      <w:r w:rsidRPr="002B476D">
        <w:rPr>
          <w:b/>
          <w:bCs/>
          <w:u w:val="single"/>
        </w:rPr>
        <w:t>assured</w:t>
      </w:r>
      <w:r w:rsidRPr="002B476D">
        <w:rPr>
          <w:sz w:val="16"/>
        </w:rPr>
        <w:t xml:space="preserve">; </w:t>
      </w:r>
      <w:r w:rsidRPr="002B476D">
        <w:rPr>
          <w:u w:val="single"/>
        </w:rPr>
        <w:t>then, they may build on those ideas to create an evolved product or develop alternate approaches</w:t>
      </w:r>
      <w:r w:rsidRPr="002B476D">
        <w:rPr>
          <w:sz w:val="16"/>
        </w:rPr>
        <w:t xml:space="preserve"> (</w:t>
      </w:r>
      <w:r w:rsidRPr="002B476D">
        <w:rPr>
          <w:u w:val="single"/>
        </w:rPr>
        <w:t>i.e</w:t>
      </w:r>
      <w:r w:rsidRPr="002B476D">
        <w:rPr>
          <w:sz w:val="16"/>
        </w:rPr>
        <w:t xml:space="preserve">., to </w:t>
      </w:r>
      <w:r w:rsidRPr="002B476D">
        <w:rPr>
          <w:u w:val="single"/>
        </w:rPr>
        <w:t>innovate</w:t>
      </w:r>
      <w:r w:rsidRPr="002B476D">
        <w:rPr>
          <w:sz w:val="16"/>
        </w:rPr>
        <w:t>).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0D5170">
        <w:rPr>
          <w:sz w:val="16"/>
        </w:rPr>
        <w:t xml:space="preserve">.51 </w:t>
      </w:r>
      <w:r w:rsidRPr="004C343E">
        <w:rPr>
          <w:u w:val="single"/>
        </w:rPr>
        <w:t>However</w:t>
      </w:r>
      <w:r w:rsidRPr="000D5170">
        <w:rPr>
          <w:sz w:val="16"/>
        </w:rPr>
        <w:t xml:space="preserve">, </w:t>
      </w:r>
      <w:proofErr w:type="spellStart"/>
      <w:r w:rsidRPr="000D5170">
        <w:rPr>
          <w:sz w:val="16"/>
        </w:rPr>
        <w:t>Maskus</w:t>
      </w:r>
      <w:proofErr w:type="spellEnd"/>
      <w:r w:rsidRPr="000D5170">
        <w:rPr>
          <w:sz w:val="16"/>
        </w:rPr>
        <w:t xml:space="preserve"> notes that </w:t>
      </w:r>
      <w:r w:rsidRPr="00D70ABD">
        <w:rPr>
          <w:b/>
          <w:bCs/>
          <w:highlight w:val="green"/>
          <w:u w:val="single"/>
        </w:rPr>
        <w:t>without protection</w:t>
      </w:r>
      <w:r w:rsidRPr="00D70ABD">
        <w:rPr>
          <w:highlight w:val="green"/>
          <w:u w:val="single"/>
        </w:rPr>
        <w:t xml:space="preserve"> from potential abuse</w:t>
      </w:r>
      <w:r w:rsidRPr="004C343E">
        <w:rPr>
          <w:u w:val="single"/>
        </w:rPr>
        <w:t xml:space="preserve"> of their newly developed technologies</w:t>
      </w:r>
      <w:r w:rsidRPr="000D5170">
        <w:rPr>
          <w:sz w:val="16"/>
        </w:rPr>
        <w:t xml:space="preserve">, </w:t>
      </w:r>
      <w:r w:rsidRPr="004C343E">
        <w:rPr>
          <w:u w:val="single"/>
        </w:rPr>
        <w:t xml:space="preserve">foreign </w:t>
      </w:r>
      <w:r w:rsidRPr="00D70ABD">
        <w:rPr>
          <w:highlight w:val="green"/>
          <w:u w:val="single"/>
        </w:rPr>
        <w:lastRenderedPageBreak/>
        <w:t>enterprises may be less willing</w:t>
      </w:r>
      <w:r w:rsidRPr="004C343E">
        <w:rPr>
          <w:u w:val="single"/>
        </w:rPr>
        <w:t xml:space="preserve"> to reveal technical information associated with their innovations</w:t>
      </w:r>
      <w:r w:rsidRPr="000D5170">
        <w:rPr>
          <w:sz w:val="16"/>
        </w:rPr>
        <w:t xml:space="preserve">.52 </w:t>
      </w:r>
      <w:r w:rsidRPr="004C343E">
        <w:rPr>
          <w:u w:val="single"/>
        </w:rPr>
        <w:t xml:space="preserve">The protection of </w:t>
      </w:r>
      <w:r w:rsidRPr="002B476D">
        <w:rPr>
          <w:b/>
          <w:bCs/>
          <w:highlight w:val="green"/>
          <w:u w:val="single"/>
          <w:bdr w:val="single" w:sz="12" w:space="0" w:color="auto"/>
        </w:rPr>
        <w:t>patents</w:t>
      </w:r>
      <w:r w:rsidRPr="002B476D">
        <w:rPr>
          <w:b/>
          <w:bCs/>
          <w:u w:val="single"/>
          <w:bdr w:val="single" w:sz="12" w:space="0" w:color="auto"/>
        </w:rPr>
        <w:t xml:space="preserve"> </w:t>
      </w:r>
      <w:r w:rsidRPr="002B476D">
        <w:rPr>
          <w:b/>
          <w:bCs/>
          <w:highlight w:val="green"/>
          <w:u w:val="single"/>
          <w:bdr w:val="single" w:sz="12" w:space="0" w:color="auto"/>
        </w:rPr>
        <w:t>and trade secrets</w:t>
      </w:r>
      <w:r w:rsidRPr="000D5170">
        <w:rPr>
          <w:sz w:val="16"/>
        </w:rPr>
        <w:t xml:space="preserve"> </w:t>
      </w:r>
      <w:r w:rsidRPr="00D70ABD">
        <w:rPr>
          <w:highlight w:val="green"/>
          <w:u w:val="single"/>
        </w:rPr>
        <w:t xml:space="preserve">provides </w:t>
      </w:r>
      <w:r w:rsidRPr="00D70ABD">
        <w:rPr>
          <w:b/>
          <w:bCs/>
          <w:highlight w:val="green"/>
          <w:u w:val="single"/>
        </w:rPr>
        <w:t>necessary legal assurances</w:t>
      </w:r>
      <w:r w:rsidRPr="00D70ABD">
        <w:rPr>
          <w:highlight w:val="green"/>
          <w:u w:val="single"/>
        </w:rPr>
        <w:t xml:space="preserve"> for firms</w:t>
      </w:r>
      <w:r w:rsidRPr="004C343E">
        <w:rPr>
          <w:u w:val="single"/>
        </w:rPr>
        <w:t xml:space="preserve"> wishing to reveal proprietary characteristics of technologies to subsidiaries and licensees via contracts</w:t>
      </w:r>
      <w:r w:rsidRPr="000D5170">
        <w:rPr>
          <w:sz w:val="16"/>
        </w:rPr>
        <w:t xml:space="preserve">. </w:t>
      </w:r>
      <w:r w:rsidRPr="004C343E">
        <w:rPr>
          <w:u w:val="single"/>
        </w:rPr>
        <w:t>The relationship between IPR rights and innovation can also be seen in studies of how the introduction of stronger IPR laws, with regard to patents, copyrights, and trademarks, affect R&amp;D activity in an economy</w:t>
      </w:r>
      <w:r w:rsidRPr="000D5170">
        <w:rPr>
          <w:sz w:val="16"/>
        </w:rPr>
        <w:t xml:space="preserve">. Studies by </w:t>
      </w:r>
      <w:proofErr w:type="spellStart"/>
      <w:r w:rsidRPr="000D5170">
        <w:rPr>
          <w:sz w:val="16"/>
        </w:rPr>
        <w:t>Varsakelis</w:t>
      </w:r>
      <w:proofErr w:type="spellEnd"/>
      <w:r w:rsidRPr="000D5170">
        <w:rPr>
          <w:sz w:val="16"/>
        </w:rPr>
        <w:t xml:space="preserve"> and by Kanwar and Evenson found that R&amp;D to GDP ratios are positively related to the strength of patent rights, and are conditional on other factors.53 Cavazos </w:t>
      </w:r>
      <w:r w:rsidRPr="00D315BF">
        <w:rPr>
          <w:u w:val="single"/>
        </w:rPr>
        <w:t>Cepeda</w:t>
      </w:r>
      <w:r w:rsidRPr="004C343E">
        <w:rPr>
          <w:u w:val="single"/>
        </w:rPr>
        <w:t xml:space="preserve"> et al. found a </w:t>
      </w:r>
      <w:r w:rsidRPr="00D70ABD">
        <w:rPr>
          <w:b/>
          <w:bCs/>
          <w:highlight w:val="green"/>
          <w:u w:val="single"/>
        </w:rPr>
        <w:t>positive influence</w:t>
      </w:r>
      <w:r w:rsidRPr="00D70ABD">
        <w:rPr>
          <w:highlight w:val="green"/>
          <w:u w:val="single"/>
        </w:rPr>
        <w:t xml:space="preserve"> of IPRs on </w:t>
      </w:r>
      <w:r w:rsidRPr="00D315BF">
        <w:rPr>
          <w:u w:val="single"/>
        </w:rPr>
        <w:t xml:space="preserve">the </w:t>
      </w:r>
      <w:r w:rsidRPr="00D70ABD">
        <w:rPr>
          <w:highlight w:val="green"/>
          <w:u w:val="single"/>
        </w:rPr>
        <w:t>level of R&amp;D</w:t>
      </w:r>
      <w:r w:rsidRPr="004C343E">
        <w:rPr>
          <w:u w:val="single"/>
        </w:rPr>
        <w:t xml:space="preserve"> in an economy</w:t>
      </w:r>
      <w:r w:rsidRPr="000D5170">
        <w:rPr>
          <w:sz w:val="16"/>
        </w:rPr>
        <w:t xml:space="preserve">, </w:t>
      </w:r>
      <w:r w:rsidRPr="004C343E">
        <w:rPr>
          <w:u w:val="single"/>
        </w:rPr>
        <w:t>with each 1 percent increase in the level of protection of IPRs in an economy</w:t>
      </w:r>
      <w:r w:rsidRPr="000D5170">
        <w:rPr>
          <w:sz w:val="16"/>
        </w:rPr>
        <w:t xml:space="preserve"> (as measured by improvements to a country’s score in the Patent Rights Index) </w:t>
      </w:r>
      <w:r w:rsidRPr="004C343E">
        <w:rPr>
          <w:u w:val="single"/>
        </w:rPr>
        <w:t>equating to,</w:t>
      </w:r>
      <w:r w:rsidRPr="000D5170">
        <w:rPr>
          <w:sz w:val="16"/>
        </w:rPr>
        <w:t xml:space="preserve"> on average, </w:t>
      </w:r>
      <w:r w:rsidRPr="004C343E">
        <w:rPr>
          <w:u w:val="single"/>
        </w:rPr>
        <w:t>a 0.7 percent increase in the domestic level of R&amp;D</w:t>
      </w:r>
      <w:r w:rsidRPr="000D5170">
        <w:rPr>
          <w:sz w:val="16"/>
        </w:rPr>
        <w:t xml:space="preserve">.54 Likewise, </w:t>
      </w:r>
      <w:r w:rsidRPr="004C343E">
        <w:rPr>
          <w:u w:val="single"/>
        </w:rPr>
        <w:t>a 1 percent increase in copyright protection</w:t>
      </w:r>
      <w:r w:rsidRPr="000D5170">
        <w:rPr>
          <w:sz w:val="16"/>
        </w:rPr>
        <w:t xml:space="preserve"> </w:t>
      </w:r>
      <w:r w:rsidRPr="004C343E">
        <w:rPr>
          <w:u w:val="single"/>
        </w:rPr>
        <w:t>was associated with a 3.3 percent increase in domestic R&amp;D.</w:t>
      </w:r>
      <w:r w:rsidRPr="000D5170">
        <w:rPr>
          <w:sz w:val="16"/>
        </w:rPr>
        <w:t xml:space="preserve"> Similarly, </w:t>
      </w:r>
      <w:r w:rsidRPr="000D5170">
        <w:rPr>
          <w:u w:val="single"/>
        </w:rPr>
        <w:t xml:space="preserve">when trademark protection </w:t>
      </w:r>
      <w:r w:rsidRPr="002B476D">
        <w:rPr>
          <w:u w:val="single"/>
        </w:rPr>
        <w:t>increased by 1 percent</w:t>
      </w:r>
      <w:r w:rsidRPr="002B476D">
        <w:rPr>
          <w:sz w:val="16"/>
        </w:rPr>
        <w:t xml:space="preserve">, </w:t>
      </w:r>
      <w:r w:rsidRPr="002B476D">
        <w:rPr>
          <w:u w:val="single"/>
        </w:rPr>
        <w:t>there was an associated R&amp;D increase of 1.4 percent</w:t>
      </w:r>
      <w:r w:rsidRPr="002B476D">
        <w:rPr>
          <w:sz w:val="16"/>
        </w:rPr>
        <w:t>. As the authors concluded, “</w:t>
      </w:r>
      <w:r w:rsidRPr="002B476D">
        <w:rPr>
          <w:u w:val="single"/>
        </w:rPr>
        <w:t xml:space="preserve">Increases in the protection of the IPRs carried </w:t>
      </w:r>
      <w:r w:rsidRPr="002B476D">
        <w:rPr>
          <w:b/>
          <w:bCs/>
          <w:highlight w:val="green"/>
          <w:u w:val="single"/>
        </w:rPr>
        <w:t>economic benefits</w:t>
      </w:r>
      <w:r w:rsidRPr="002B476D">
        <w:rPr>
          <w:u w:val="single"/>
        </w:rPr>
        <w:t xml:space="preserve"> in the form of higher inflows of FDI</w:t>
      </w:r>
      <w:r w:rsidRPr="002B476D">
        <w:rPr>
          <w:sz w:val="16"/>
        </w:rPr>
        <w:t xml:space="preserve">, and </w:t>
      </w:r>
      <w:r w:rsidRPr="002B476D">
        <w:rPr>
          <w:u w:val="single"/>
        </w:rPr>
        <w:t>increases in the levels of both domestically conducted R&amp;D and service imports as measured by licensing fees</w:t>
      </w:r>
      <w:r w:rsidRPr="002B476D">
        <w:rPr>
          <w:sz w:val="16"/>
        </w:rPr>
        <w:t xml:space="preserve">.”55 As Jackson summarized, </w:t>
      </w:r>
      <w:r w:rsidRPr="002B476D">
        <w:rPr>
          <w:u w:val="single"/>
        </w:rPr>
        <w:t>regarding the relationship between IPR reform and</w:t>
      </w:r>
      <w:r w:rsidRPr="002B476D">
        <w:rPr>
          <w:sz w:val="16"/>
        </w:rPr>
        <w:t xml:space="preserve"> both </w:t>
      </w:r>
      <w:r w:rsidRPr="002B476D">
        <w:rPr>
          <w:u w:val="single"/>
        </w:rPr>
        <w:t>innovation and R&amp;D</w:t>
      </w:r>
      <w:r w:rsidRPr="002B476D">
        <w:rPr>
          <w:sz w:val="16"/>
        </w:rPr>
        <w:t>, and FDI, “</w:t>
      </w:r>
      <w:r w:rsidRPr="002B476D">
        <w:rPr>
          <w:u w:val="single"/>
        </w:rPr>
        <w:t>In addition to spurring domestic</w:t>
      </w:r>
      <w:r w:rsidRPr="000D5170">
        <w:rPr>
          <w:u w:val="single"/>
        </w:rPr>
        <w:t xml:space="preserve"> innovation, strong intellectual property rights can increase incentives for foreign direct investment which in turn also leads to economic growth</w:t>
      </w:r>
      <w:r w:rsidRPr="000D5170">
        <w:rPr>
          <w:sz w:val="16"/>
        </w:rPr>
        <w:t>.”56</w:t>
      </w:r>
    </w:p>
    <w:p w14:paraId="29735539" w14:textId="77777777" w:rsidR="005456B7" w:rsidRPr="002B476D" w:rsidRDefault="005456B7" w:rsidP="005456B7"/>
    <w:p w14:paraId="4899477F" w14:textId="77777777" w:rsidR="005456B7" w:rsidRPr="00622E44" w:rsidRDefault="005456B7" w:rsidP="005456B7">
      <w:pPr>
        <w:pStyle w:val="Heading4"/>
      </w:pPr>
      <w:r>
        <w:t xml:space="preserve">Pharma innovation solves Pandemics, ABR, and Bioterrorism – only Private Firms have the </w:t>
      </w:r>
      <w:r>
        <w:rPr>
          <w:u w:val="single"/>
        </w:rPr>
        <w:t>ability</w:t>
      </w:r>
      <w:r>
        <w:t xml:space="preserve"> for preparedness and reaction.</w:t>
      </w:r>
    </w:p>
    <w:p w14:paraId="3B58B12C" w14:textId="77777777" w:rsidR="005456B7" w:rsidRPr="00FF3724" w:rsidRDefault="005456B7" w:rsidP="005456B7">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6"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5491BD40" w14:textId="77777777" w:rsidR="005456B7" w:rsidRPr="00622E44" w:rsidRDefault="005456B7" w:rsidP="005456B7">
      <w:pPr>
        <w:rPr>
          <w:sz w:val="16"/>
        </w:rPr>
      </w:pPr>
      <w:r w:rsidRPr="00622E44">
        <w:rPr>
          <w:sz w:val="16"/>
        </w:rPr>
        <w:t>As key actors in the healthcare innovation landscape, pharmaceutical and life sci-</w:t>
      </w:r>
      <w:proofErr w:type="spellStart"/>
      <w:r w:rsidRPr="00622E44">
        <w:rPr>
          <w:sz w:val="16"/>
        </w:rPr>
        <w:t>ences</w:t>
      </w:r>
      <w:proofErr w:type="spellEnd"/>
      <w:r w:rsidRPr="00622E44">
        <w:rPr>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622E44">
        <w:rPr>
          <w:b/>
          <w:highlight w:val="green"/>
          <w:u w:val="single"/>
        </w:rPr>
        <w:t>Infectious agents such as</w:t>
      </w:r>
      <w:r w:rsidRPr="00622E44">
        <w:rPr>
          <w:sz w:val="16"/>
        </w:rPr>
        <w:t xml:space="preserve"> </w:t>
      </w:r>
      <w:r w:rsidRPr="00622E44">
        <w:rPr>
          <w:b/>
          <w:highlight w:val="green"/>
          <w:u w:val="single"/>
        </w:rPr>
        <w:t>anthrax, smallpox and tularemia could</w:t>
      </w:r>
      <w:r w:rsidRPr="00622E44">
        <w:rPr>
          <w:sz w:val="16"/>
        </w:rPr>
        <w:t xml:space="preserve"> </w:t>
      </w:r>
      <w:r w:rsidRPr="00622E44">
        <w:rPr>
          <w:b/>
          <w:highlight w:val="green"/>
          <w:u w:val="single"/>
        </w:rPr>
        <w:t>present threats in</w:t>
      </w:r>
      <w:r w:rsidRPr="00622E44">
        <w:rPr>
          <w:sz w:val="16"/>
        </w:rPr>
        <w:t xml:space="preserve"> a </w:t>
      </w:r>
      <w:r w:rsidRPr="00622E44">
        <w:rPr>
          <w:b/>
          <w:highlight w:val="green"/>
          <w:u w:val="single"/>
          <w:bdr w:val="single" w:sz="12" w:space="0" w:color="auto"/>
        </w:rPr>
        <w:t>bioterrorism</w:t>
      </w:r>
      <w:r w:rsidRPr="00622E44">
        <w:rPr>
          <w:sz w:val="16"/>
          <w:highlight w:val="green"/>
        </w:rPr>
        <w:t xml:space="preserve"> </w:t>
      </w:r>
      <w:r w:rsidRPr="00622E44">
        <w:rPr>
          <w:sz w:val="16"/>
        </w:rPr>
        <w:t xml:space="preserve">con-text.1 The general </w:t>
      </w:r>
      <w:r w:rsidRPr="00622E44">
        <w:rPr>
          <w:b/>
          <w:highlight w:val="green"/>
          <w:u w:val="single"/>
        </w:rPr>
        <w:t>threat to public health</w:t>
      </w:r>
      <w:r w:rsidRPr="00622E44">
        <w:rPr>
          <w:sz w:val="16"/>
        </w:rPr>
        <w:t xml:space="preserve"> that is posed </w:t>
      </w:r>
      <w:r w:rsidRPr="00622E44">
        <w:rPr>
          <w:b/>
          <w:highlight w:val="green"/>
          <w:u w:val="single"/>
          <w:bdr w:val="single" w:sz="12" w:space="0" w:color="auto"/>
        </w:rPr>
        <w:t>by antimicrobial resistance</w:t>
      </w:r>
      <w:r w:rsidRPr="00622E44">
        <w:rPr>
          <w:sz w:val="16"/>
        </w:rPr>
        <w:t xml:space="preserve"> is also well-</w:t>
      </w:r>
      <w:proofErr w:type="spellStart"/>
      <w:r w:rsidRPr="00622E44">
        <w:rPr>
          <w:sz w:val="16"/>
        </w:rPr>
        <w:t>recognised</w:t>
      </w:r>
      <w:proofErr w:type="spellEnd"/>
      <w:r w:rsidRPr="00622E44">
        <w:rPr>
          <w:sz w:val="16"/>
        </w:rPr>
        <w:t xml:space="preserve"> as an area in </w:t>
      </w:r>
      <w:r w:rsidRPr="00622E44">
        <w:rPr>
          <w:b/>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models, shareholder expectations and </w:t>
      </w:r>
      <w:proofErr w:type="spellStart"/>
      <w:r w:rsidRPr="00622E44">
        <w:rPr>
          <w:sz w:val="16"/>
        </w:rPr>
        <w:t>compe-tition</w:t>
      </w:r>
      <w:proofErr w:type="spellEnd"/>
      <w:r w:rsidRPr="00622E44">
        <w:rPr>
          <w:sz w:val="16"/>
        </w:rPr>
        <w:t xml:space="preserve"> within the industry. </w:t>
      </w:r>
      <w:r w:rsidRPr="00622E44">
        <w:rPr>
          <w:u w:val="single"/>
        </w:rPr>
        <w:t xml:space="preserve">However, the </w:t>
      </w:r>
      <w:r w:rsidRPr="00622E44">
        <w:rPr>
          <w:b/>
          <w:highlight w:val="green"/>
          <w:u w:val="single"/>
        </w:rPr>
        <w:t xml:space="preserve">expertise, networks </w:t>
      </w:r>
      <w:r w:rsidRPr="00622E44">
        <w:rPr>
          <w:b/>
          <w:highlight w:val="green"/>
          <w:u w:val="single"/>
        </w:rPr>
        <w:lastRenderedPageBreak/>
        <w:t>and infrastructure</w:t>
      </w:r>
      <w:r w:rsidRPr="00622E44">
        <w:rPr>
          <w:u w:val="single"/>
        </w:rPr>
        <w:t xml:space="preserve"> that </w:t>
      </w:r>
      <w:r w:rsidRPr="00622E44">
        <w:rPr>
          <w:b/>
          <w:highlight w:val="green"/>
          <w:u w:val="single"/>
        </w:rPr>
        <w:t xml:space="preserve">industry has </w:t>
      </w:r>
      <w:r w:rsidRPr="00622E44">
        <w:rPr>
          <w:u w:val="single"/>
        </w:rPr>
        <w:t xml:space="preserve">within its reach, as well as public expectations and the moral imperative, </w:t>
      </w:r>
      <w:r w:rsidRPr="00622E44">
        <w:rPr>
          <w:b/>
          <w:highlight w:val="green"/>
          <w:u w:val="single"/>
        </w:rPr>
        <w:t>make pharmaceutical companies</w:t>
      </w:r>
      <w:r w:rsidRPr="00622E44">
        <w:rPr>
          <w:u w:val="single"/>
        </w:rPr>
        <w:t xml:space="preserve"> and the wider life sciences sector an </w:t>
      </w:r>
      <w:r w:rsidRPr="00622E44">
        <w:rPr>
          <w:b/>
          <w:highlight w:val="green"/>
          <w:u w:val="single"/>
        </w:rPr>
        <w:t>indispensable</w:t>
      </w:r>
      <w:r w:rsidRPr="00622E44">
        <w:rPr>
          <w:u w:val="single"/>
        </w:rPr>
        <w:t xml:space="preserve"> partner </w:t>
      </w:r>
      <w:r w:rsidRPr="00622E44">
        <w:rPr>
          <w:b/>
          <w:highlight w:val="green"/>
          <w:u w:val="single"/>
        </w:rPr>
        <w:t>in</w:t>
      </w:r>
      <w:r w:rsidRPr="00622E44">
        <w:rPr>
          <w:u w:val="single"/>
        </w:rPr>
        <w:t xml:space="preserve"> the </w:t>
      </w:r>
      <w:r w:rsidRPr="00622E44">
        <w:rPr>
          <w:b/>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w:t>
      </w:r>
      <w:proofErr w:type="spellStart"/>
      <w:r w:rsidRPr="00622E44">
        <w:rPr>
          <w:sz w:val="16"/>
        </w:rPr>
        <w:t>incentivising</w:t>
      </w:r>
      <w:proofErr w:type="spellEnd"/>
      <w:r w:rsidRPr="00622E44">
        <w:rPr>
          <w:sz w:val="16"/>
        </w:rPr>
        <w:t xml:space="preserve"> </w:t>
      </w:r>
      <w:proofErr w:type="spellStart"/>
      <w:r w:rsidRPr="00622E44">
        <w:rPr>
          <w:sz w:val="16"/>
        </w:rPr>
        <w:t>pharmaceu</w:t>
      </w:r>
      <w:proofErr w:type="spellEnd"/>
      <w:r w:rsidRPr="00622E44">
        <w:rPr>
          <w:sz w:val="16"/>
        </w:rPr>
        <w:t xml:space="preserve">-tical innovation in response to infectious disease threats to public health. It considers both past and current examples of efforts to </w:t>
      </w:r>
      <w:proofErr w:type="spellStart"/>
      <w:r w:rsidRPr="00622E44">
        <w:rPr>
          <w:sz w:val="16"/>
        </w:rPr>
        <w:t>mobilise</w:t>
      </w:r>
      <w:proofErr w:type="spellEnd"/>
      <w:r w:rsidRPr="00622E44">
        <w:rPr>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622E44">
        <w:rPr>
          <w:sz w:val="16"/>
        </w:rPr>
        <w:t>indus</w:t>
      </w:r>
      <w:proofErr w:type="spellEnd"/>
      <w:r w:rsidRPr="00622E44">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22E44">
        <w:rPr>
          <w:sz w:val="16"/>
        </w:rPr>
        <w:t>als</w:t>
      </w:r>
      <w:proofErr w:type="spellEnd"/>
      <w:r w:rsidRPr="00622E44">
        <w:rPr>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22E44">
        <w:rPr>
          <w:sz w:val="16"/>
        </w:rPr>
        <w:t>erate</w:t>
      </w:r>
      <w:proofErr w:type="spellEnd"/>
      <w:r w:rsidRPr="00622E44">
        <w:rPr>
          <w:sz w:val="16"/>
        </w:rPr>
        <w:t xml:space="preserv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622E44">
        <w:rPr>
          <w:b/>
          <w:highlight w:val="green"/>
          <w:u w:val="single"/>
        </w:rPr>
        <w:t>innovation</w:t>
      </w:r>
      <w:r w:rsidRPr="00622E44">
        <w:rPr>
          <w:highlight w:val="green"/>
          <w:u w:val="single"/>
        </w:rPr>
        <w:t xml:space="preserve"> </w:t>
      </w:r>
      <w:r w:rsidRPr="00622E44">
        <w:rPr>
          <w:u w:val="single"/>
        </w:rPr>
        <w:t xml:space="preserve">is to </w:t>
      </w:r>
      <w:r w:rsidRPr="00622E44">
        <w:rPr>
          <w:b/>
          <w:highlight w:val="green"/>
          <w:u w:val="single"/>
        </w:rPr>
        <w:t>benefit</w:t>
      </w:r>
      <w:r w:rsidRPr="00622E44">
        <w:rPr>
          <w:highlight w:val="green"/>
          <w:u w:val="single"/>
        </w:rPr>
        <w:t xml:space="preserve"> </w:t>
      </w:r>
      <w:r w:rsidRPr="00622E44">
        <w:rPr>
          <w:u w:val="single"/>
        </w:rPr>
        <w:t xml:space="preserve">patients and </w:t>
      </w:r>
      <w:r w:rsidRPr="00622E44">
        <w:rPr>
          <w:b/>
          <w:highlight w:val="green"/>
          <w:u w:val="single"/>
          <w:bdr w:val="single" w:sz="12" w:space="0" w:color="auto"/>
        </w:rPr>
        <w:t>wider population health</w:t>
      </w:r>
      <w:r w:rsidRPr="00622E44">
        <w:rPr>
          <w:sz w:val="16"/>
        </w:rPr>
        <w:t xml:space="preserve">. Although there are also reputational benefits from involvement that can be </w:t>
      </w:r>
      <w:proofErr w:type="spellStart"/>
      <w:r w:rsidRPr="00622E44">
        <w:rPr>
          <w:sz w:val="16"/>
        </w:rPr>
        <w:t>realised</w:t>
      </w:r>
      <w:proofErr w:type="spellEnd"/>
      <w:r w:rsidRPr="00622E44">
        <w:rPr>
          <w:sz w:val="16"/>
        </w:rPr>
        <w:t xml:space="preserve"> across the industry, there are likely to be </w:t>
      </w:r>
      <w:proofErr w:type="spellStart"/>
      <w:r w:rsidRPr="00622E44">
        <w:rPr>
          <w:sz w:val="16"/>
        </w:rPr>
        <w:t>rela-tively</w:t>
      </w:r>
      <w:proofErr w:type="spellEnd"/>
      <w:r w:rsidRPr="00622E44">
        <w:rPr>
          <w:sz w:val="16"/>
        </w:rPr>
        <w:t xml:space="preserve"> few companies that are ‘commercial’ winners. Those who might gain substantial revenues will be under </w:t>
      </w:r>
      <w:proofErr w:type="spellStart"/>
      <w:r w:rsidRPr="00622E44">
        <w:rPr>
          <w:sz w:val="16"/>
        </w:rPr>
        <w:t>pres</w:t>
      </w:r>
      <w:proofErr w:type="spellEnd"/>
      <w:r w:rsidRPr="00622E44">
        <w:rPr>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22E44">
        <w:rPr>
          <w:sz w:val="16"/>
        </w:rPr>
        <w:t>poten-tial</w:t>
      </w:r>
      <w:proofErr w:type="spellEnd"/>
      <w:r w:rsidRPr="00622E44">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22E44">
        <w:rPr>
          <w:sz w:val="16"/>
        </w:rPr>
        <w:t>mobilising</w:t>
      </w:r>
      <w:proofErr w:type="spellEnd"/>
      <w:r w:rsidRPr="00622E44">
        <w:rPr>
          <w:sz w:val="16"/>
        </w:rPr>
        <w:t xml:space="preserve">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622E44">
        <w:rPr>
          <w:b/>
          <w:highlight w:val="green"/>
          <w:u w:val="single"/>
        </w:rPr>
        <w:t>infectious diseases, bioterrorism</w:t>
      </w:r>
      <w:r w:rsidRPr="00622E44">
        <w:rPr>
          <w:highlight w:val="green"/>
          <w:u w:val="single"/>
        </w:rPr>
        <w:t xml:space="preserve"> </w:t>
      </w:r>
      <w:r w:rsidRPr="00622E44">
        <w:rPr>
          <w:u w:val="single"/>
        </w:rPr>
        <w:t xml:space="preserve">agents </w:t>
      </w:r>
      <w:r w:rsidRPr="00622E44">
        <w:rPr>
          <w:b/>
          <w:highlight w:val="green"/>
          <w:u w:val="single"/>
        </w:rPr>
        <w:t>and antimicrobial resistance</w:t>
      </w:r>
      <w:r w:rsidRPr="00622E44">
        <w:rPr>
          <w:u w:val="single"/>
        </w:rPr>
        <w:t xml:space="preserve">) are urgently in </w:t>
      </w:r>
      <w:r w:rsidRPr="00622E44">
        <w:rPr>
          <w:b/>
          <w:highlight w:val="green"/>
          <w:u w:val="single"/>
        </w:rPr>
        <w:t>need</w:t>
      </w:r>
      <w:r w:rsidRPr="00622E44">
        <w:rPr>
          <w:highlight w:val="green"/>
          <w:u w:val="single"/>
        </w:rPr>
        <w:t xml:space="preserve"> </w:t>
      </w:r>
      <w:r w:rsidRPr="00622E44">
        <w:rPr>
          <w:u w:val="single"/>
        </w:rPr>
        <w:t xml:space="preserve">of </w:t>
      </w:r>
      <w:r w:rsidRPr="00622E44">
        <w:rPr>
          <w:b/>
          <w:highlight w:val="green"/>
          <w:u w:val="single"/>
          <w:bdr w:val="single" w:sz="12" w:space="0" w:color="auto"/>
        </w:rPr>
        <w:t>pharmaceutical innovation</w:t>
      </w:r>
      <w:r w:rsidRPr="00622E44">
        <w:rPr>
          <w:u w:val="single"/>
        </w:rPr>
        <w:t xml:space="preserve">, even if their impacts are not as visible to society as COVID-19 is in the </w:t>
      </w:r>
      <w:proofErr w:type="spellStart"/>
      <w:r w:rsidRPr="00622E44">
        <w:rPr>
          <w:u w:val="single"/>
        </w:rPr>
        <w:t>imme-diate</w:t>
      </w:r>
      <w:proofErr w:type="spellEnd"/>
      <w:r w:rsidRPr="00622E44">
        <w:rPr>
          <w:u w:val="single"/>
        </w:rPr>
        <w:t xml:space="preserve"> term.</w:t>
      </w:r>
      <w:r w:rsidRPr="00622E44">
        <w:rPr>
          <w:sz w:val="16"/>
        </w:rPr>
        <w:t xml:space="preserve"> The pharmaceutical industry has responded to previous public health emergencies associated with </w:t>
      </w:r>
      <w:proofErr w:type="spellStart"/>
      <w:r w:rsidRPr="00622E44">
        <w:rPr>
          <w:sz w:val="16"/>
        </w:rPr>
        <w:t>infec-tious</w:t>
      </w:r>
      <w:proofErr w:type="spellEnd"/>
      <w:r w:rsidRPr="00622E44">
        <w:rPr>
          <w:sz w:val="16"/>
        </w:rPr>
        <w:t xml:space="preserve"> disease in recent times – for example those associated with Ebola and Zika outbreaks.11 However, it has done so to a lesser scale than for COVID-19 and with </w:t>
      </w:r>
      <w:proofErr w:type="spellStart"/>
      <w:r w:rsidRPr="00622E44">
        <w:rPr>
          <w:sz w:val="16"/>
        </w:rPr>
        <w:t>contribu-tions</w:t>
      </w:r>
      <w:proofErr w:type="spellEnd"/>
      <w:r w:rsidRPr="00622E44">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622E44">
        <w:rPr>
          <w:sz w:val="16"/>
        </w:rPr>
        <w:t>innova-tion</w:t>
      </w:r>
      <w:proofErr w:type="spellEnd"/>
      <w:r w:rsidRPr="00622E44">
        <w:rPr>
          <w:sz w:val="16"/>
        </w:rPr>
        <w:t xml:space="preserve"> conditions.</w:t>
      </w:r>
    </w:p>
    <w:p w14:paraId="76161909" w14:textId="77777777" w:rsidR="005456B7" w:rsidRDefault="005456B7" w:rsidP="005456B7">
      <w:pPr>
        <w:pStyle w:val="Heading4"/>
      </w:pPr>
      <w:r w:rsidRPr="00622E44">
        <w:t>Bioterrorism and future pandemics cause</w:t>
      </w:r>
      <w:r>
        <w:t xml:space="preserve"> extinction.</w:t>
      </w:r>
    </w:p>
    <w:p w14:paraId="48CB77D6" w14:textId="77777777" w:rsidR="005456B7" w:rsidRPr="00622E44" w:rsidRDefault="005456B7" w:rsidP="005456B7">
      <w:r w:rsidRPr="00622E44">
        <w:rPr>
          <w:rStyle w:val="Style13ptBold"/>
        </w:rPr>
        <w:t>de Bretton-Gordon</w:t>
      </w:r>
      <w:r>
        <w:rPr>
          <w:rStyle w:val="Style13ptBold"/>
        </w:rPr>
        <w:t xml:space="preserve"> 20</w:t>
      </w:r>
      <w:r w:rsidRPr="00622E44">
        <w:t>, Hamish. "Biosecurity in the wake of COVID-19: the urgent action needed." (2020).</w:t>
      </w:r>
      <w:r>
        <w:t xml:space="preserve"> (Director at DBG Defense)//C.VC </w:t>
      </w:r>
    </w:p>
    <w:p w14:paraId="40C13977" w14:textId="77777777" w:rsidR="005456B7" w:rsidRPr="00D63063" w:rsidRDefault="005456B7" w:rsidP="005456B7">
      <w:pPr>
        <w:rPr>
          <w:sz w:val="16"/>
        </w:rPr>
      </w:pPr>
      <w:r w:rsidRPr="00D63063">
        <w:rPr>
          <w:sz w:val="16"/>
        </w:rPr>
        <w:t xml:space="preserve">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 And the virus has inflicted carnage, even though SARS-CoV-2 (the virus that causes COVID-19) is not especially virulent. The </w:t>
      </w:r>
      <w:r w:rsidRPr="00D63063">
        <w:rPr>
          <w:b/>
          <w:highlight w:val="green"/>
          <w:u w:val="single"/>
        </w:rPr>
        <w:t xml:space="preserve">world may be confronted with </w:t>
      </w:r>
      <w:r w:rsidRPr="00D63063">
        <w:rPr>
          <w:sz w:val="16"/>
        </w:rPr>
        <w:t xml:space="preserve">other </w:t>
      </w:r>
      <w:r w:rsidRPr="00D63063">
        <w:rPr>
          <w:b/>
          <w:highlight w:val="green"/>
          <w:u w:val="single"/>
        </w:rPr>
        <w:t>viruses</w:t>
      </w:r>
      <w:r w:rsidRPr="00D63063">
        <w:rPr>
          <w:sz w:val="16"/>
        </w:rPr>
        <w:t xml:space="preserve"> in the future </w:t>
      </w:r>
      <w:r w:rsidRPr="00D63063">
        <w:rPr>
          <w:b/>
          <w:highlight w:val="green"/>
          <w:u w:val="single"/>
        </w:rPr>
        <w:t>whose combination of virulence</w:t>
      </w:r>
      <w:r w:rsidRPr="00D63063">
        <w:rPr>
          <w:sz w:val="16"/>
        </w:rPr>
        <w:t xml:space="preserve"> (the harm a pathogen does to its host), </w:t>
      </w:r>
      <w:r w:rsidRPr="00D63063">
        <w:rPr>
          <w:b/>
          <w:highlight w:val="green"/>
          <w:u w:val="single"/>
          <w:bdr w:val="single" w:sz="12" w:space="0" w:color="auto"/>
        </w:rPr>
        <w:t>transmissibility, and other characteristics pose much greater danger</w:t>
      </w:r>
      <w:r w:rsidRPr="00D63063">
        <w:rPr>
          <w:sz w:val="16"/>
        </w:rPr>
        <w:t xml:space="preserve">. While overwhelming evidence points to SARS-CoV-2 spontaneously spreading to humans, the </w:t>
      </w:r>
      <w:r w:rsidRPr="00D63063">
        <w:rPr>
          <w:b/>
          <w:highlight w:val="green"/>
          <w:u w:val="single"/>
        </w:rPr>
        <w:t xml:space="preserve">advances in synthetic </w:t>
      </w:r>
      <w:r w:rsidRPr="00D63063">
        <w:rPr>
          <w:b/>
          <w:highlight w:val="green"/>
          <w:u w:val="single"/>
        </w:rPr>
        <w:lastRenderedPageBreak/>
        <w:t>biology</w:t>
      </w:r>
      <w:r w:rsidRPr="00D63063">
        <w:rPr>
          <w:sz w:val="16"/>
        </w:rPr>
        <w:t xml:space="preserve"> and the growth in </w:t>
      </w:r>
      <w:r w:rsidRPr="00D63063">
        <w:rPr>
          <w:u w:val="single"/>
        </w:rPr>
        <w:t xml:space="preserve">the number of Level 3 and 4 biocontainment facilities around the world storing deadly viruses1 </w:t>
      </w:r>
      <w:r w:rsidRPr="00D63063">
        <w:rPr>
          <w:b/>
          <w:highlight w:val="green"/>
          <w:u w:val="single"/>
        </w:rPr>
        <w:t>mean</w:t>
      </w:r>
      <w:r w:rsidRPr="00D63063">
        <w:rPr>
          <w:highlight w:val="green"/>
          <w:u w:val="single"/>
        </w:rPr>
        <w:t xml:space="preserve"> </w:t>
      </w:r>
      <w:r w:rsidRPr="00D63063">
        <w:rPr>
          <w:u w:val="single"/>
        </w:rPr>
        <w:t xml:space="preserve">there is also the very </w:t>
      </w:r>
      <w:r w:rsidRPr="00D63063">
        <w:rPr>
          <w:b/>
          <w:highlight w:val="green"/>
          <w:u w:val="single"/>
        </w:rPr>
        <w:t>real possibility</w:t>
      </w:r>
      <w:r w:rsidRPr="00D63063">
        <w:rPr>
          <w:highlight w:val="green"/>
          <w:u w:val="single"/>
        </w:rPr>
        <w:t xml:space="preserve"> </w:t>
      </w:r>
      <w:r w:rsidRPr="00D63063">
        <w:rPr>
          <w:b/>
          <w:highlight w:val="green"/>
          <w:u w:val="single"/>
        </w:rPr>
        <w:t>that</w:t>
      </w:r>
      <w:r w:rsidRPr="00D63063">
        <w:rPr>
          <w:highlight w:val="green"/>
          <w:u w:val="single"/>
        </w:rPr>
        <w:t xml:space="preserve"> </w:t>
      </w:r>
      <w:r w:rsidRPr="00D63063">
        <w:rPr>
          <w:u w:val="single"/>
        </w:rPr>
        <w:t xml:space="preserve">in the future, </w:t>
      </w:r>
      <w:r w:rsidRPr="00D63063">
        <w:rPr>
          <w:b/>
          <w:highlight w:val="green"/>
          <w:u w:val="single"/>
        </w:rPr>
        <w:t>bad actors will</w:t>
      </w:r>
      <w:r w:rsidRPr="00D63063">
        <w:rPr>
          <w:highlight w:val="green"/>
          <w:u w:val="single"/>
        </w:rPr>
        <w:t xml:space="preserve"> try to </w:t>
      </w:r>
      <w:r w:rsidRPr="00D63063">
        <w:rPr>
          <w:b/>
          <w:highlight w:val="green"/>
          <w:u w:val="single"/>
        </w:rPr>
        <w:t>engineer or steal</w:t>
      </w:r>
      <w:r w:rsidRPr="00D63063">
        <w:rPr>
          <w:u w:val="single"/>
        </w:rPr>
        <w:t xml:space="preserve">/obtain </w:t>
      </w:r>
      <w:r w:rsidRPr="00D63063">
        <w:rPr>
          <w:b/>
          <w:highlight w:val="green"/>
          <w:u w:val="single"/>
        </w:rPr>
        <w:t>a</w:t>
      </w:r>
      <w:r w:rsidRPr="00D63063">
        <w:rPr>
          <w:highlight w:val="green"/>
          <w:u w:val="single"/>
        </w:rPr>
        <w:t xml:space="preserve"> </w:t>
      </w:r>
      <w:r w:rsidRPr="00D63063">
        <w:rPr>
          <w:b/>
          <w:highlight w:val="green"/>
          <w:u w:val="single"/>
        </w:rPr>
        <w:t>highly transmissible and</w:t>
      </w:r>
      <w:r w:rsidRPr="00D63063">
        <w:rPr>
          <w:highlight w:val="green"/>
          <w:u w:val="single"/>
        </w:rPr>
        <w:t xml:space="preserve"> </w:t>
      </w:r>
      <w:r w:rsidRPr="00D63063">
        <w:rPr>
          <w:u w:val="single"/>
        </w:rPr>
        <w:t xml:space="preserve">highly </w:t>
      </w:r>
      <w:r w:rsidRPr="00D63063">
        <w:rPr>
          <w:b/>
          <w:highlight w:val="green"/>
          <w:u w:val="single"/>
        </w:rPr>
        <w:t>virulent</w:t>
      </w:r>
      <w:r w:rsidRPr="00D63063">
        <w:rPr>
          <w:highlight w:val="green"/>
          <w:u w:val="single"/>
        </w:rPr>
        <w:t xml:space="preserve"> </w:t>
      </w:r>
      <w:r w:rsidRPr="00D63063">
        <w:rPr>
          <w:b/>
          <w:highlight w:val="green"/>
          <w:u w:val="single"/>
        </w:rPr>
        <w:t>virus</w:t>
      </w:r>
      <w:r w:rsidRPr="00D63063">
        <w:rPr>
          <w:highlight w:val="green"/>
          <w:u w:val="single"/>
        </w:rPr>
        <w:t xml:space="preserve"> </w:t>
      </w:r>
      <w:r w:rsidRPr="00D63063">
        <w:rPr>
          <w:b/>
          <w:highlight w:val="green"/>
          <w:u w:val="single"/>
          <w:bdr w:val="single" w:sz="12" w:space="0" w:color="auto"/>
        </w:rPr>
        <w:t>and unleash it onto the world</w:t>
      </w:r>
      <w:r w:rsidRPr="00D63063">
        <w:rPr>
          <w:highlight w:val="green"/>
          <w:u w:val="single"/>
        </w:rPr>
        <w:t xml:space="preserve">. </w:t>
      </w:r>
      <w:r w:rsidRPr="00D63063">
        <w:rPr>
          <w:b/>
          <w:highlight w:val="green"/>
          <w:u w:val="single"/>
        </w:rPr>
        <w:t>Another risk is accidental releases</w:t>
      </w:r>
      <w:r w:rsidRPr="00D63063">
        <w:rPr>
          <w:highlight w:val="green"/>
          <w:u w:val="single"/>
        </w:rPr>
        <w:t xml:space="preserve"> </w:t>
      </w:r>
      <w:r w:rsidRPr="00D63063">
        <w:rPr>
          <w:u w:val="single"/>
        </w:rPr>
        <w:t>from such biocontainment facilities. COVID-19, a highly transmissible but not very virulent pathogen, has had a devastating global impact, a fact that will not have gone unnoticed by rogue states and terror organizations</w:t>
      </w:r>
      <w:r w:rsidRPr="00D63063">
        <w:rPr>
          <w:sz w:val="16"/>
        </w:rPr>
        <w:t xml:space="preserve">. Advances in synthetic biology have created tools that could be put to malevolent use. In the last two decades, scientists synthesized the poliovirus from its genetic sequence,2 recreated the 1918 Spanish flu virus,3 and succeeded in modifying the H5N1 avian flu virus so that it resulted (in a research laboratory) in airborne transmission among mammals.4 </w:t>
      </w:r>
      <w:r w:rsidRPr="00D63063">
        <w:rPr>
          <w:u w:val="single"/>
        </w:rPr>
        <w:t xml:space="preserve">In the future, </w:t>
      </w:r>
      <w:r w:rsidRPr="00D63063">
        <w:rPr>
          <w:b/>
          <w:bCs/>
          <w:highlight w:val="green"/>
          <w:u w:val="single"/>
        </w:rPr>
        <w:t>we should think of weaponized biology as no less of an existential threat to the planet than weaponized atomic science</w:t>
      </w:r>
      <w:r w:rsidRPr="00D63063">
        <w:rPr>
          <w:u w:val="single"/>
        </w:rPr>
        <w:t xml:space="preserve">. It should also be noted that the fear and panic that </w:t>
      </w:r>
      <w:r w:rsidRPr="00D63063">
        <w:rPr>
          <w:b/>
          <w:highlight w:val="green"/>
          <w:u w:val="single"/>
        </w:rPr>
        <w:t>even a medium-scale bioterror attack</w:t>
      </w:r>
      <w:r w:rsidRPr="00D63063">
        <w:rPr>
          <w:highlight w:val="green"/>
          <w:u w:val="single"/>
        </w:rPr>
        <w:t xml:space="preserve"> </w:t>
      </w:r>
      <w:r w:rsidRPr="00D63063">
        <w:rPr>
          <w:b/>
          <w:highlight w:val="green"/>
          <w:u w:val="single"/>
        </w:rPr>
        <w:t>could create</w:t>
      </w:r>
      <w:r w:rsidRPr="00D63063">
        <w:rPr>
          <w:highlight w:val="green"/>
          <w:u w:val="single"/>
        </w:rPr>
        <w:t xml:space="preserve"> </w:t>
      </w:r>
      <w:r w:rsidRPr="00D63063">
        <w:rPr>
          <w:u w:val="single"/>
        </w:rPr>
        <w:t xml:space="preserve">could have </w:t>
      </w:r>
      <w:r w:rsidRPr="00D63063">
        <w:rPr>
          <w:b/>
          <w:highlight w:val="green"/>
          <w:u w:val="single"/>
          <w:bdr w:val="single" w:sz="12" w:space="0" w:color="auto"/>
        </w:rPr>
        <w:t xml:space="preserve">dangerous implications </w:t>
      </w:r>
      <w:r w:rsidRPr="00D63063">
        <w:rPr>
          <w:u w:val="single"/>
        </w:rPr>
        <w:t>that may rival or even surpass the immediate loss of life</w:t>
      </w:r>
      <w:r w:rsidRPr="00D63063">
        <w:rPr>
          <w:sz w:val="16"/>
        </w:rPr>
        <w:t>. The Need to Rethink Likelihood Given the fact that in late 2019 when, as far as is known, COVID-19 cases first started emerging in China, it had been more than a century since the previous catastrophic outbreak (the 1918-1919 “Spanish flu” pandemic</w:t>
      </w:r>
      <w:proofErr w:type="gramStart"/>
      <w:r w:rsidRPr="00D63063">
        <w:rPr>
          <w:sz w:val="16"/>
        </w:rPr>
        <w:t>),d</w:t>
      </w:r>
      <w:proofErr w:type="gramEnd"/>
      <w:r w:rsidRPr="00D63063">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D63063">
        <w:rPr>
          <w:sz w:val="16"/>
        </w:rPr>
        <w:t>beings.e</w:t>
      </w:r>
      <w:proofErr w:type="spellEnd"/>
      <w:proofErr w:type="gramEnd"/>
      <w:r w:rsidRPr="00D63063">
        <w:rPr>
          <w:sz w:val="16"/>
        </w:rPr>
        <w:t xml:space="preserve"> </w:t>
      </w:r>
      <w:r w:rsidRPr="00D63063">
        <w:rPr>
          <w:u w:val="single"/>
        </w:rPr>
        <w:t xml:space="preserve">And when they do, as the COVID-19 pandemic illustrated, </w:t>
      </w:r>
      <w:r w:rsidRPr="00D63063">
        <w:rPr>
          <w:highlight w:val="green"/>
          <w:u w:val="single"/>
        </w:rPr>
        <w:t xml:space="preserve">the </w:t>
      </w:r>
      <w:r w:rsidRPr="00D63063">
        <w:rPr>
          <w:b/>
          <w:highlight w:val="green"/>
          <w:u w:val="single"/>
        </w:rPr>
        <w:t>interconnectedness</w:t>
      </w:r>
      <w:r w:rsidRPr="00D63063">
        <w:rPr>
          <w:highlight w:val="green"/>
          <w:u w:val="single"/>
        </w:rPr>
        <w:t xml:space="preserve"> of a world </w:t>
      </w:r>
      <w:r w:rsidRPr="00D63063">
        <w:rPr>
          <w:u w:val="single"/>
        </w:rPr>
        <w:t xml:space="preserve">in which millions of people fly each day6 </w:t>
      </w:r>
      <w:r w:rsidRPr="00D63063">
        <w:rPr>
          <w:b/>
          <w:highlight w:val="green"/>
          <w:u w:val="single"/>
        </w:rPr>
        <w:t>means</w:t>
      </w:r>
      <w:r w:rsidRPr="00D63063">
        <w:rPr>
          <w:highlight w:val="green"/>
          <w:u w:val="single"/>
        </w:rPr>
        <w:t xml:space="preserve"> they can </w:t>
      </w:r>
      <w:r w:rsidRPr="00D63063">
        <w:rPr>
          <w:b/>
          <w:highlight w:val="green"/>
          <w:u w:val="single"/>
        </w:rPr>
        <w:t>spread</w:t>
      </w:r>
      <w:r w:rsidRPr="00D63063">
        <w:rPr>
          <w:highlight w:val="green"/>
          <w:u w:val="single"/>
        </w:rPr>
        <w:t xml:space="preserve"> very </w:t>
      </w:r>
      <w:r w:rsidRPr="00D63063">
        <w:rPr>
          <w:b/>
          <w:highlight w:val="green"/>
          <w:u w:val="single"/>
        </w:rPr>
        <w:t>rapidly</w:t>
      </w:r>
      <w:r w:rsidRPr="00D63063">
        <w:rPr>
          <w:u w:val="single"/>
        </w:rPr>
        <w:t>. There is also growing concern about engineered viruses. Not only have advances in synthetic biology (</w:t>
      </w:r>
      <w:proofErr w:type="spellStart"/>
      <w:r w:rsidRPr="00D63063">
        <w:rPr>
          <w:u w:val="single"/>
        </w:rPr>
        <w:t>SynBio</w:t>
      </w:r>
      <w:proofErr w:type="spellEnd"/>
      <w:r w:rsidRPr="00D63063">
        <w:rPr>
          <w:u w:val="single"/>
        </w:rPr>
        <w:t xml:space="preserve">) created growing capacity for extremely dangerous viruses to be engineered in a laboratory, but the </w:t>
      </w:r>
      <w:r w:rsidRPr="00D63063">
        <w:rPr>
          <w:b/>
          <w:highlight w:val="green"/>
          <w:u w:val="single"/>
        </w:rPr>
        <w:t>number of people with</w:t>
      </w:r>
      <w:r w:rsidRPr="00D63063">
        <w:rPr>
          <w:highlight w:val="green"/>
          <w:u w:val="single"/>
        </w:rPr>
        <w:t xml:space="preserve"> </w:t>
      </w:r>
      <w:r w:rsidRPr="00D63063">
        <w:rPr>
          <w:u w:val="single"/>
        </w:rPr>
        <w:t xml:space="preserve">access to potentially dangerous </w:t>
      </w:r>
      <w:r w:rsidRPr="00D63063">
        <w:rPr>
          <w:highlight w:val="green"/>
          <w:u w:val="single"/>
        </w:rPr>
        <w:t>‘</w:t>
      </w:r>
      <w:r w:rsidRPr="00D63063">
        <w:rPr>
          <w:b/>
          <w:highlight w:val="green"/>
          <w:u w:val="single"/>
        </w:rPr>
        <w:t>dual use’ technology</w:t>
      </w:r>
      <w:r w:rsidRPr="00D63063">
        <w:rPr>
          <w:highlight w:val="green"/>
          <w:u w:val="single"/>
        </w:rPr>
        <w:t xml:space="preserve"> </w:t>
      </w:r>
      <w:r w:rsidRPr="00D63063">
        <w:rPr>
          <w:u w:val="single"/>
        </w:rPr>
        <w:t xml:space="preserve">has greatly </w:t>
      </w:r>
      <w:r w:rsidRPr="00D63063">
        <w:rPr>
          <w:b/>
          <w:highlight w:val="green"/>
          <w:u w:val="single"/>
        </w:rPr>
        <w:t>expanded</w:t>
      </w:r>
      <w:r w:rsidRPr="00D63063">
        <w:rPr>
          <w:highlight w:val="green"/>
          <w:u w:val="single"/>
        </w:rPr>
        <w:t xml:space="preserve"> </w:t>
      </w:r>
      <w:r w:rsidRPr="00D63063">
        <w:rPr>
          <w:u w:val="single"/>
        </w:rPr>
        <w:t>and continues to expand, making malevolent use of such technology ever more likely</w:t>
      </w:r>
      <w:r w:rsidRPr="00D63063">
        <w:rPr>
          <w:sz w:val="16"/>
        </w:rPr>
        <w:t xml:space="preserve">. In the August 2020 issue of this publication, scientists at the U.S. Military Academy at West Point warned that: 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D63063">
        <w:rPr>
          <w:sz w:val="16"/>
        </w:rPr>
        <w:t>SynBio</w:t>
      </w:r>
      <w:proofErr w:type="spellEnd"/>
      <w:r w:rsidRPr="00D63063">
        <w:rPr>
          <w:sz w:val="16"/>
        </w:rPr>
        <w:t xml:space="preserve"> is changing the threat paradigm. The cost threshold of engineering viruses is also lowering, with the West Point scientists warning that synthetic biology has “placed the ability to recreate some of the deadliest infectious diseases known well within the grasp of the state-sponsored terrorist and the talented non-state actor.”7 As already noted, another source of vulnerability is that deadly viruses could be stolen from or escape from a research laboratory. There are now around 50 Biosafety Level 4f facilities around the world, where the deadliest pathogens are stored and worked on, and this figure is set to increase in the next few </w:t>
      </w:r>
      <w:proofErr w:type="spellStart"/>
      <w:proofErr w:type="gramStart"/>
      <w:r w:rsidRPr="00D63063">
        <w:rPr>
          <w:sz w:val="16"/>
        </w:rPr>
        <w:t>years.g</w:t>
      </w:r>
      <w:proofErr w:type="spellEnd"/>
      <w:proofErr w:type="gramEnd"/>
      <w:r w:rsidRPr="00D63063">
        <w:rPr>
          <w:sz w:val="16"/>
        </w:rPr>
        <w:t xml:space="preserve"> This is a large increase over the last 30 years, creating bigger risk of a breach. Of equal, if not greater concern are the thousands of Biosafety Level 3 labs globally,8 which handle deadly pathogens like COVID-19.9 </w:t>
      </w:r>
      <w:r w:rsidRPr="00D63063">
        <w:rPr>
          <w:u w:val="single"/>
        </w:rPr>
        <w:t xml:space="preserve">Given what has been outlined above, the risk of a future destructive biological attack or another devastating global pandemic should no longer be seen as low. From this point forward, </w:t>
      </w:r>
      <w:r w:rsidRPr="00D63063">
        <w:rPr>
          <w:b/>
          <w:highlight w:val="green"/>
          <w:u w:val="single"/>
        </w:rPr>
        <w:t>there should no higher priority</w:t>
      </w:r>
      <w:r w:rsidRPr="00D63063">
        <w:rPr>
          <w:highlight w:val="green"/>
          <w:u w:val="single"/>
        </w:rPr>
        <w:t xml:space="preserve"> </w:t>
      </w:r>
      <w:r w:rsidRPr="00D63063">
        <w:rPr>
          <w:u w:val="single"/>
        </w:rPr>
        <w:t xml:space="preserve">for the international community </w:t>
      </w:r>
      <w:r w:rsidRPr="00D63063">
        <w:rPr>
          <w:b/>
          <w:highlight w:val="green"/>
          <w:u w:val="single"/>
          <w:bdr w:val="single" w:sz="12" w:space="0" w:color="auto"/>
        </w:rPr>
        <w:t>than biosecurity</w:t>
      </w:r>
      <w:r w:rsidRPr="00D63063">
        <w:rPr>
          <w:u w:val="single"/>
        </w:rPr>
        <w:t>.</w:t>
      </w:r>
    </w:p>
    <w:p w14:paraId="4FC65336" w14:textId="77777777" w:rsidR="005456B7" w:rsidRDefault="005456B7" w:rsidP="005456B7">
      <w:pPr>
        <w:pStyle w:val="Heading3"/>
      </w:pPr>
      <w:proofErr w:type="spellStart"/>
      <w:r>
        <w:lastRenderedPageBreak/>
        <w:t>Whisteblowing</w:t>
      </w:r>
      <w:proofErr w:type="spellEnd"/>
    </w:p>
    <w:p w14:paraId="06731550" w14:textId="77777777" w:rsidR="005456B7" w:rsidRDefault="005456B7" w:rsidP="005456B7">
      <w:pPr>
        <w:pStyle w:val="Heading4"/>
      </w:pPr>
      <w:r>
        <w:t xml:space="preserve">Top-Level – this Advantage is </w:t>
      </w:r>
      <w:r>
        <w:rPr>
          <w:u w:val="single"/>
        </w:rPr>
        <w:t>missing uniqueness</w:t>
      </w:r>
      <w:r>
        <w:t xml:space="preserve"> – they have card zero that whistleblowers are </w:t>
      </w:r>
      <w:r>
        <w:rPr>
          <w:u w:val="single"/>
        </w:rPr>
        <w:t>high now</w:t>
      </w:r>
      <w:r>
        <w:t xml:space="preserve"> – they just don’t want to due to Trade Secrets – threats of getting fired, being paid off, etc. are all </w:t>
      </w:r>
      <w:r>
        <w:rPr>
          <w:u w:val="single"/>
        </w:rPr>
        <w:t>huge alt causes</w:t>
      </w:r>
      <w:r>
        <w:t xml:space="preserve"> to the </w:t>
      </w:r>
      <w:proofErr w:type="spellStart"/>
      <w:r>
        <w:t>Aff</w:t>
      </w:r>
      <w:proofErr w:type="spellEnd"/>
      <w:r>
        <w:t xml:space="preserve"> that thump this to </w:t>
      </w:r>
      <w:r>
        <w:rPr>
          <w:u w:val="single"/>
        </w:rPr>
        <w:t>zero</w:t>
      </w:r>
      <w:r>
        <w:t>.</w:t>
      </w:r>
    </w:p>
    <w:p w14:paraId="0805579C" w14:textId="77777777" w:rsidR="005456B7" w:rsidRDefault="005456B7" w:rsidP="005456B7">
      <w:pPr>
        <w:pStyle w:val="Heading4"/>
      </w:pPr>
      <w:r>
        <w:t xml:space="preserve">DA turn this Advantage – 1] 1AC Dreyfus and </w:t>
      </w:r>
      <w:proofErr w:type="spellStart"/>
      <w:r>
        <w:t>Galizzi</w:t>
      </w:r>
      <w:proofErr w:type="spellEnd"/>
      <w:r>
        <w:t xml:space="preserve"> cite protective equipment or supplies – Innovation is key to </w:t>
      </w:r>
      <w:r>
        <w:rPr>
          <w:u w:val="single"/>
        </w:rPr>
        <w:t>making better</w:t>
      </w:r>
      <w:r>
        <w:t xml:space="preserve">, </w:t>
      </w:r>
      <w:r>
        <w:rPr>
          <w:u w:val="single"/>
        </w:rPr>
        <w:t>more effective</w:t>
      </w:r>
      <w:r>
        <w:t xml:space="preserve"> medical tools to fight pandemics and 2] 1AC Mooney proves our </w:t>
      </w:r>
      <w:proofErr w:type="spellStart"/>
      <w:r>
        <w:t>arg</w:t>
      </w:r>
      <w:proofErr w:type="spellEnd"/>
      <w:r>
        <w:t xml:space="preserve"> – we need new Vaccine Preparedness</w:t>
      </w:r>
    </w:p>
    <w:p w14:paraId="4FFEC254" w14:textId="77777777" w:rsidR="005456B7" w:rsidRPr="00257B52" w:rsidRDefault="005456B7" w:rsidP="005456B7">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7" w:history="1">
        <w:r w:rsidRPr="00D53B9C">
          <w:rPr>
            <w:rStyle w:val="Hyperlink"/>
          </w:rPr>
          <w:t>https://cepi.net/news_cepi/preparing-for-the-next-disease-x/</w:t>
        </w:r>
      </w:hyperlink>
      <w:r>
        <w:t xml:space="preserve">, accessed 9-10-21, HKR-AM)//Re-cut by Elmer </w:t>
      </w:r>
    </w:p>
    <w:p w14:paraId="7B71F55E" w14:textId="77777777" w:rsidR="005456B7" w:rsidRPr="00257B52" w:rsidRDefault="005456B7" w:rsidP="005456B7">
      <w:pPr>
        <w:rPr>
          <w:sz w:val="16"/>
        </w:rPr>
      </w:pPr>
      <w:r w:rsidRPr="00257B52">
        <w:rPr>
          <w:sz w:val="16"/>
        </w:rPr>
        <w:t xml:space="preserve">We cannot develop vaccines against all potential viral threats, </w:t>
      </w:r>
      <w:r w:rsidRPr="00257B52">
        <w:rPr>
          <w:u w:val="single"/>
        </w:rPr>
        <w:t xml:space="preserve">but </w:t>
      </w:r>
      <w:r w:rsidRPr="00257B52">
        <w:rPr>
          <w:b/>
          <w:highlight w:val="green"/>
          <w:u w:val="single"/>
        </w:rPr>
        <w:t>we could produce a library of prototype vaccines</w:t>
      </w:r>
      <w:r w:rsidRPr="00257B52">
        <w:rPr>
          <w:highlight w:val="green"/>
          <w:u w:val="single"/>
        </w:rPr>
        <w:t xml:space="preserve"> </w:t>
      </w:r>
      <w:r w:rsidRPr="00257B52">
        <w:rPr>
          <w:b/>
          <w:highlight w:val="green"/>
          <w:u w:val="single"/>
        </w:rPr>
        <w:t xml:space="preserve">and other biological interventions </w:t>
      </w:r>
      <w:r w:rsidRPr="00257B52">
        <w:rPr>
          <w:u w:val="single"/>
        </w:rPr>
        <w:t xml:space="preserve">against representative pathogens </w:t>
      </w:r>
      <w:r w:rsidRPr="00257B52">
        <w:rPr>
          <w:b/>
          <w:highlight w:val="green"/>
          <w:u w:val="single"/>
        </w:rPr>
        <w:t>from each</w:t>
      </w:r>
      <w:r w:rsidRPr="00257B52">
        <w:rPr>
          <w:highlight w:val="green"/>
          <w:u w:val="single"/>
        </w:rPr>
        <w:t xml:space="preserve"> </w:t>
      </w:r>
      <w:r w:rsidRPr="00257B52">
        <w:rPr>
          <w:u w:val="single"/>
        </w:rPr>
        <w:t xml:space="preserve">of these 25 </w:t>
      </w:r>
      <w:r w:rsidRPr="00257B52">
        <w:rPr>
          <w:b/>
          <w:highlight w:val="green"/>
          <w:u w:val="single"/>
        </w:rPr>
        <w:t>viral families</w:t>
      </w:r>
      <w:r w:rsidRPr="00257B52">
        <w:rPr>
          <w:u w:val="single"/>
        </w:rPr>
        <w:t xml:space="preserve">. </w:t>
      </w:r>
      <w:r w:rsidRPr="00257B52">
        <w:rPr>
          <w:b/>
          <w:highlight w:val="green"/>
          <w:u w:val="single"/>
        </w:rPr>
        <w:t>Having such a library</w:t>
      </w:r>
      <w:r w:rsidRPr="00257B52">
        <w:rPr>
          <w:highlight w:val="green"/>
          <w:u w:val="single"/>
        </w:rPr>
        <w:t xml:space="preserve"> </w:t>
      </w:r>
      <w:r w:rsidRPr="00257B52">
        <w:rPr>
          <w:u w:val="single"/>
        </w:rPr>
        <w:t xml:space="preserve">of prototype vaccines, which </w:t>
      </w:r>
      <w:r w:rsidRPr="00257B52">
        <w:rPr>
          <w:b/>
          <w:highlight w:val="green"/>
          <w:u w:val="single"/>
        </w:rPr>
        <w:t>could be ‘pulled</w:t>
      </w:r>
      <w:r w:rsidRPr="00257B52">
        <w:rPr>
          <w:highlight w:val="green"/>
          <w:u w:val="single"/>
        </w:rPr>
        <w:t xml:space="preserve"> </w:t>
      </w:r>
      <w:r w:rsidRPr="00257B52">
        <w:rPr>
          <w:u w:val="single"/>
        </w:rPr>
        <w:t xml:space="preserve">off the shelf’, </w:t>
      </w:r>
      <w:r w:rsidRPr="00257B52">
        <w:rPr>
          <w:b/>
          <w:highlight w:val="green"/>
          <w:u w:val="single"/>
        </w:rPr>
        <w:t>and advanced</w:t>
      </w:r>
      <w:r w:rsidRPr="00257B52">
        <w:rPr>
          <w:highlight w:val="green"/>
          <w:u w:val="single"/>
        </w:rPr>
        <w:t xml:space="preserve"> </w:t>
      </w:r>
      <w:r w:rsidRPr="00257B52">
        <w:rPr>
          <w:u w:val="single"/>
        </w:rPr>
        <w:t xml:space="preserve">into clinical testing </w:t>
      </w:r>
      <w:r w:rsidRPr="00257B52">
        <w:rPr>
          <w:b/>
          <w:highlight w:val="green"/>
          <w:u w:val="single"/>
        </w:rPr>
        <w:t>as soon as</w:t>
      </w:r>
      <w:r w:rsidRPr="00257B52">
        <w:rPr>
          <w:highlight w:val="green"/>
          <w:u w:val="single"/>
        </w:rPr>
        <w:t xml:space="preserve"> </w:t>
      </w:r>
      <w:r w:rsidRPr="00257B52">
        <w:rPr>
          <w:u w:val="single"/>
        </w:rPr>
        <w:t xml:space="preserve">a related </w:t>
      </w:r>
      <w:r w:rsidRPr="00257B52">
        <w:rPr>
          <w:b/>
          <w:highlight w:val="green"/>
          <w:u w:val="single"/>
        </w:rPr>
        <w:t>threat emerges</w:t>
      </w:r>
      <w:r w:rsidRPr="00257B52">
        <w:rPr>
          <w:highlight w:val="green"/>
          <w:u w:val="single"/>
        </w:rPr>
        <w:t xml:space="preserve"> </w:t>
      </w:r>
      <w:r w:rsidRPr="00257B52">
        <w:rPr>
          <w:u w:val="single"/>
        </w:rPr>
        <w:t>would dramatically accelerate the development of vaccines</w:t>
      </w:r>
      <w:r w:rsidRPr="00257B52">
        <w:rPr>
          <w:sz w:val="16"/>
        </w:rPr>
        <w:t>. We also know that beta coronaviruses that cause SARS and MERS are associated with case fatality rates of 10-35% (25-88 times worse than COVID-19) and that coronaviruses circulate widely in animal reservoirs. The emergence of a coronavirus variant combining the transmissibility of COVID-19 with the lethality of SARS or MERS would be utterly devastating.</w:t>
      </w:r>
      <w:r w:rsidRPr="00257B52">
        <w:rPr>
          <w:u w:val="single"/>
        </w:rPr>
        <w:t xml:space="preserve"> </w:t>
      </w:r>
      <w:r w:rsidRPr="00257B52">
        <w:rPr>
          <w:b/>
          <w:highlight w:val="green"/>
          <w:u w:val="single"/>
        </w:rPr>
        <w:t xml:space="preserve">We must </w:t>
      </w:r>
      <w:proofErr w:type="spellStart"/>
      <w:r w:rsidRPr="00257B52">
        <w:rPr>
          <w:b/>
          <w:highlight w:val="green"/>
          <w:u w:val="single"/>
        </w:rPr>
        <w:t>minimise</w:t>
      </w:r>
      <w:proofErr w:type="spellEnd"/>
      <w:r w:rsidRPr="00257B52">
        <w:rPr>
          <w:highlight w:val="green"/>
          <w:u w:val="single"/>
        </w:rPr>
        <w:t xml:space="preserve"> </w:t>
      </w:r>
      <w:r w:rsidRPr="00257B52">
        <w:rPr>
          <w:b/>
          <w:highlight w:val="green"/>
          <w:u w:val="single"/>
        </w:rPr>
        <w:t>this threat</w:t>
      </w:r>
      <w:r w:rsidRPr="00257B52">
        <w:rPr>
          <w:highlight w:val="green"/>
          <w:u w:val="single"/>
        </w:rPr>
        <w:t xml:space="preserve"> </w:t>
      </w:r>
      <w:r w:rsidRPr="00257B52">
        <w:rPr>
          <w:u w:val="single"/>
        </w:rPr>
        <w:t xml:space="preserve">as a matter of urgency. One </w:t>
      </w:r>
      <w:r w:rsidRPr="00257B52">
        <w:rPr>
          <w:b/>
          <w:highlight w:val="green"/>
          <w:u w:val="single"/>
        </w:rPr>
        <w:t xml:space="preserve">way to do this </w:t>
      </w:r>
      <w:r w:rsidRPr="00257B52">
        <w:rPr>
          <w:u w:val="single"/>
        </w:rPr>
        <w:t xml:space="preserve">in the long-term </w:t>
      </w:r>
      <w:r w:rsidRPr="00257B52">
        <w:rPr>
          <w:b/>
          <w:highlight w:val="green"/>
          <w:u w:val="single"/>
        </w:rPr>
        <w:t>would be to develop a vaccine that provides broad protection</w:t>
      </w:r>
      <w:r w:rsidRPr="00257B52">
        <w:rPr>
          <w:highlight w:val="green"/>
          <w:u w:val="single"/>
        </w:rPr>
        <w:t xml:space="preserve"> </w:t>
      </w:r>
      <w:r w:rsidRPr="00257B52">
        <w:rPr>
          <w:u w:val="single"/>
        </w:rPr>
        <w:t>against coronaviruses in general.</w:t>
      </w:r>
      <w:r w:rsidRPr="00257B52">
        <w:rPr>
          <w:sz w:val="16"/>
        </w:rPr>
        <w:t xml:space="preserve"> If we can produce vaccines against Disease X in a matter of months instead of a year or more, we could </w:t>
      </w:r>
      <w:proofErr w:type="spellStart"/>
      <w:r w:rsidRPr="00257B52">
        <w:rPr>
          <w:sz w:val="16"/>
        </w:rPr>
        <w:t>revolutionise</w:t>
      </w:r>
      <w:proofErr w:type="spellEnd"/>
      <w:r w:rsidRPr="00257B52">
        <w:rPr>
          <w:sz w:val="16"/>
        </w:rPr>
        <w:t xml:space="preserve"> the world’s ability to respond to epidemic and pandemic diseases. Disease X and other emerging infectious diseases pose an existential threat to humanity. But for the first time in history, with the right level of financial commitment and political will, we could credibly aim to eliminate the risk of epidemics and pandemics.  </w:t>
      </w:r>
    </w:p>
    <w:p w14:paraId="5DDF03B8" w14:textId="77777777" w:rsidR="005456B7" w:rsidRPr="00257B52" w:rsidRDefault="005456B7" w:rsidP="005456B7">
      <w:pPr>
        <w:pStyle w:val="Heading4"/>
      </w:pPr>
      <w:r>
        <w:t xml:space="preserve">Zero Inherency or Uniqueness – the EU </w:t>
      </w:r>
      <w:r>
        <w:rPr>
          <w:u w:val="single"/>
        </w:rPr>
        <w:t>passed</w:t>
      </w:r>
      <w:r>
        <w:t xml:space="preserve"> a Whistleblower Directive in </w:t>
      </w:r>
      <w:r>
        <w:rPr>
          <w:u w:val="single"/>
        </w:rPr>
        <w:t>2019</w:t>
      </w:r>
      <w:r>
        <w:t xml:space="preserve"> – note they have </w:t>
      </w:r>
      <w:r>
        <w:rPr>
          <w:u w:val="single"/>
        </w:rPr>
        <w:t>card zero</w:t>
      </w:r>
      <w:r>
        <w:t xml:space="preserve"> more recent – only card is 1AC HAI et Al 14 which doesn’t assume </w:t>
      </w:r>
      <w:r>
        <w:rPr>
          <w:u w:val="single"/>
        </w:rPr>
        <w:t>recent changes</w:t>
      </w:r>
      <w:r>
        <w:t>.</w:t>
      </w:r>
    </w:p>
    <w:p w14:paraId="4F9E8B53" w14:textId="77777777" w:rsidR="005456B7" w:rsidRPr="00257B52" w:rsidRDefault="005456B7" w:rsidP="005456B7">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to Freedom of Expression and Whistleblowing, 21 N.C. J.L. &amp; TECH. 1 (2020). Available at: https://scholarship.law.unc.edu/ncjolt/vol21/iss3/2 //</w:t>
      </w:r>
      <w:proofErr w:type="spellStart"/>
      <w:r w:rsidRPr="00257B52">
        <w:t>sid</w:t>
      </w:r>
      <w:proofErr w:type="spellEnd"/>
    </w:p>
    <w:p w14:paraId="1053D50F" w14:textId="77777777" w:rsidR="005456B7" w:rsidRPr="009E1EF1" w:rsidRDefault="005456B7" w:rsidP="005456B7">
      <w:pPr>
        <w:rPr>
          <w:sz w:val="16"/>
        </w:rPr>
      </w:pPr>
      <w:r w:rsidRPr="009E1EF1">
        <w:rPr>
          <w:sz w:val="16"/>
        </w:rPr>
        <w:t xml:space="preserve">The </w:t>
      </w:r>
      <w:r w:rsidRPr="00622E44">
        <w:rPr>
          <w:rStyle w:val="StyleUnderline"/>
          <w:highlight w:val="green"/>
        </w:rPr>
        <w:t>E.U</w:t>
      </w:r>
      <w:r w:rsidRPr="009E1EF1">
        <w:rPr>
          <w:sz w:val="16"/>
        </w:rPr>
        <w:t xml:space="preserve">. </w:t>
      </w:r>
      <w:r w:rsidRPr="00622E44">
        <w:rPr>
          <w:rStyle w:val="StyleUnderline"/>
          <w:highlight w:val="green"/>
        </w:rPr>
        <w:t>adopted</w:t>
      </w:r>
      <w:r w:rsidRPr="00622E44">
        <w:rPr>
          <w:sz w:val="16"/>
          <w:highlight w:val="green"/>
        </w:rPr>
        <w:t xml:space="preserve"> </w:t>
      </w:r>
      <w:r w:rsidRPr="009E1EF1">
        <w:rPr>
          <w:sz w:val="16"/>
        </w:rPr>
        <w:t xml:space="preserve">a </w:t>
      </w:r>
      <w:r w:rsidRPr="00622E44">
        <w:rPr>
          <w:rStyle w:val="StyleUnderline"/>
          <w:highlight w:val="green"/>
        </w:rPr>
        <w:t>Directive</w:t>
      </w:r>
      <w:r w:rsidRPr="00622E44">
        <w:rPr>
          <w:sz w:val="16"/>
          <w:highlight w:val="green"/>
        </w:rPr>
        <w:t xml:space="preserve"> </w:t>
      </w:r>
      <w:r w:rsidRPr="00622E44">
        <w:rPr>
          <w:rStyle w:val="StyleUnderline"/>
          <w:highlight w:val="green"/>
        </w:rPr>
        <w:t>for</w:t>
      </w:r>
      <w:r w:rsidRPr="00622E44">
        <w:rPr>
          <w:sz w:val="16"/>
          <w:highlight w:val="green"/>
        </w:rPr>
        <w:t xml:space="preserve"> </w:t>
      </w:r>
      <w:r w:rsidRPr="009E1EF1">
        <w:rPr>
          <w:sz w:val="16"/>
        </w:rPr>
        <w:t xml:space="preserve">the </w:t>
      </w:r>
      <w:r w:rsidRPr="00622E44">
        <w:rPr>
          <w:rStyle w:val="StyleUnderline"/>
          <w:highlight w:val="green"/>
        </w:rPr>
        <w:t>protection</w:t>
      </w:r>
      <w:r w:rsidRPr="00622E44">
        <w:rPr>
          <w:sz w:val="16"/>
          <w:highlight w:val="green"/>
        </w:rPr>
        <w:t xml:space="preserve"> </w:t>
      </w:r>
      <w:r w:rsidRPr="00622E44">
        <w:rPr>
          <w:rStyle w:val="StyleUnderline"/>
          <w:highlight w:val="green"/>
        </w:rPr>
        <w:t>of whistleblowers</w:t>
      </w:r>
      <w:r w:rsidRPr="00622E44">
        <w:rPr>
          <w:sz w:val="16"/>
          <w:highlight w:val="green"/>
        </w:rPr>
        <w:t xml:space="preserve"> </w:t>
      </w:r>
      <w:r w:rsidRPr="009E1EF1">
        <w:rPr>
          <w:sz w:val="16"/>
        </w:rPr>
        <w:t xml:space="preserve">(“Whistleblower Directive”) </w:t>
      </w:r>
      <w:r w:rsidRPr="00622E44">
        <w:rPr>
          <w:rStyle w:val="StyleUnderline"/>
          <w:highlight w:val="green"/>
        </w:rPr>
        <w:t>in April 2019</w:t>
      </w:r>
      <w:r w:rsidRPr="009E1EF1">
        <w:rPr>
          <w:sz w:val="16"/>
        </w:rPr>
        <w:t xml:space="preserve">.199 </w:t>
      </w:r>
      <w:proofErr w:type="gramStart"/>
      <w:r w:rsidRPr="009E1EF1">
        <w:rPr>
          <w:sz w:val="16"/>
        </w:rPr>
        <w:t>The</w:t>
      </w:r>
      <w:proofErr w:type="gramEnd"/>
      <w:r w:rsidRPr="009E1EF1">
        <w:rPr>
          <w:sz w:val="16"/>
        </w:rPr>
        <w:t xml:space="preserve"> objective of the Directive is to give further protection to whistleblowers to prevent breaches of law which are harmful to the public interest (Recital 1). The material scope of the Whistleblower Directive covers among others the following </w:t>
      </w:r>
      <w:r w:rsidRPr="009E1EF1">
        <w:rPr>
          <w:sz w:val="16"/>
        </w:rPr>
        <w:lastRenderedPageBreak/>
        <w:t xml:space="preserve">areas of E.U. law: food and feed safety, transport safety, consumer protection, nuclear safety, public health, environmental protection, public procurement, financial services and protection of privacy (Article 2). Thus, even though the Whistleblower Directive covers many areas of E.U. law, the approach is still sector specific, which is similar to the U.S. approach albeit in the U.S. there are different laws for different situations and sectors. Before the introduction of the Whistleblower Directive, some urged a need for a horizontal approach. But the </w:t>
      </w:r>
      <w:r w:rsidRPr="009E1EF1">
        <w:rPr>
          <w:rStyle w:val="Emphasis"/>
        </w:rPr>
        <w:t>E.U. does not have a power to legislate in all areas of law, which ruled out a horizontal approach</w:t>
      </w:r>
      <w:r w:rsidRPr="009E1EF1">
        <w:rPr>
          <w:sz w:val="16"/>
        </w:rPr>
        <w:t xml:space="preserve">.200 Moreover, the material scope of the Whistleblower Directive does not cover all breaches of Union law, but only breaches in the areas of Union law which are explicitly mentioned under Article 2. From the recitals of the Whistleblower Directive, one can learn that areas selected are the ones where breaches may cause serious harm to public interest and welfare of society.201 However, E.U. Member States are allowed to extend the application of the Directive to other areas of law. Moreover, the Whistleblower Directive does not have an impact on legislation already at place in the Member States for reporting wrongdoings in some specific areas of law. Under Article 21(7) of the Whistleblower Directive, if there is a need to disclose trade secrets, when reporting or disclosing information, which falls within the scope of the Whistleblower Directive, such disclosures are considered to be lawful disclosures under Article 3(2) of the Trade Secret Directive. Consequently, the Whistleblower Directive is a lex </w:t>
      </w:r>
      <w:proofErr w:type="spellStart"/>
      <w:r w:rsidRPr="009E1EF1">
        <w:rPr>
          <w:sz w:val="16"/>
        </w:rPr>
        <w:t>specialis</w:t>
      </w:r>
      <w:proofErr w:type="spellEnd"/>
      <w:r w:rsidRPr="009E1EF1">
        <w:rPr>
          <w:sz w:val="16"/>
        </w:rPr>
        <w:t xml:space="preserve"> within the scope of the Whistleblower Directive. However, these two Directives are understood as complementing each other and it is clearly highlighted that when cases do not belong to the scope of the Whistleblower Directive, the exceptions provided in the Trade Secret Directive remain applicable (Recital 100); for instance, freedom of expression exceptions may apply. However, the introduction of the Whistleblower Directive may have an impact on interpretations of the Trade Secret Directive. For example, the material scope of the Whistleblower Directive can provide some guidance when analyzing when there is a public interest in disclosing misconduct, wrongdoing or illegal activity under the Trade Secret Directive. But the interpretation of the exceptions in the Trade Secret Directive should not become more limited, even though there might be less need to rely on provisions of the Trade Secret Directive, as the material and the personal scopes of the Whistleblower Directive are very broad. The </w:t>
      </w:r>
      <w:r w:rsidRPr="00622E44">
        <w:rPr>
          <w:rStyle w:val="StyleUnderline"/>
          <w:highlight w:val="green"/>
        </w:rPr>
        <w:t>personal scope of the Whistleblower Directive is</w:t>
      </w:r>
      <w:r w:rsidRPr="009E1EF1">
        <w:rPr>
          <w:sz w:val="16"/>
        </w:rPr>
        <w:t xml:space="preserve"> quite </w:t>
      </w:r>
      <w:r w:rsidRPr="00622E44">
        <w:rPr>
          <w:rStyle w:val="StyleUnderline"/>
          <w:highlight w:val="green"/>
        </w:rPr>
        <w:t>all- encompassing</w:t>
      </w:r>
      <w:r w:rsidRPr="009E1EF1">
        <w:rPr>
          <w:sz w:val="16"/>
        </w:rPr>
        <w:t xml:space="preserve">. Even though the provision refers to the persons who learn the information in work-related situations, the definitions applied also cover job-applicants, trainees, freelancers, sub-contractors and different type of collaborators who could face some harmful consequences due to disclosures. In addition, </w:t>
      </w:r>
      <w:r w:rsidRPr="00622E44">
        <w:rPr>
          <w:rStyle w:val="StyleUnderline"/>
          <w:highlight w:val="green"/>
        </w:rPr>
        <w:t>it</w:t>
      </w:r>
      <w:r w:rsidRPr="00622E44">
        <w:rPr>
          <w:sz w:val="16"/>
          <w:highlight w:val="green"/>
        </w:rPr>
        <w:t xml:space="preserve"> </w:t>
      </w:r>
      <w:r w:rsidRPr="00622E44">
        <w:rPr>
          <w:rStyle w:val="StyleUnderline"/>
          <w:highlight w:val="green"/>
        </w:rPr>
        <w:t>is applicable both to public and private sectors</w:t>
      </w:r>
      <w:r w:rsidRPr="00622E44">
        <w:rPr>
          <w:sz w:val="16"/>
          <w:highlight w:val="green"/>
        </w:rPr>
        <w:t xml:space="preserve"> </w:t>
      </w:r>
      <w:r w:rsidRPr="009E1EF1">
        <w:rPr>
          <w:sz w:val="16"/>
        </w:rPr>
        <w:t xml:space="preserve">(Article 4). Also, in the Trade Secret Directive the personal scope of the whistleblowing provision is wide, but it has been reached through defining the exception to cover the disclosure activity without making any reference to the personal scope of the exception. In accordance with the Whistleblower Directive, </w:t>
      </w:r>
      <w:r w:rsidRPr="00622E44">
        <w:rPr>
          <w:rStyle w:val="StyleUnderline"/>
          <w:highlight w:val="green"/>
        </w:rPr>
        <w:t>Member States are obligated to set up procedures for internal and external reporting</w:t>
      </w:r>
      <w:r w:rsidRPr="009E1EF1">
        <w:rPr>
          <w:sz w:val="16"/>
        </w:rPr>
        <w:t xml:space="preserve">. The Whistleblower Directive clearly refers to and draws upon the ECtHR’s practice on this issue (Recital 32). Under the Trade Secret Directive, the recitals only referred to the Charter provisions, but in the Whistleblower Directive there is a direct reference also to the ECHR. Moreover, one can see the impact of the ECtHR’s case law in the structuring of the internal and external reporting channels. How an entity’s internal reporting channels and relevant public authorities should be preferred before disclosing the wrongdoing to the general public seems to stem from the case law of the ECtHR. This preference is also illustrated in the cases discussed above. The disclosure to the public should always be the last resort. However, the Directive also provides some flexibility for cases when these preferred reporting channels are deemed to be impractical. In such cases the wrongdoings could be reported directly to the public. Article 15 sets up specific conditions when public disclosures are allowed. First, one is allowed to disclose information to the public, if they first have used internal and/or external reporting channels, but there has been no action taken within the timeframes set in the Whistleblower Directive. Moreover, </w:t>
      </w:r>
      <w:r w:rsidRPr="00622E44">
        <w:rPr>
          <w:rStyle w:val="StyleUnderline"/>
          <w:highlight w:val="green"/>
        </w:rPr>
        <w:t>one is allowed to disclose information</w:t>
      </w:r>
      <w:r w:rsidRPr="00622E44">
        <w:rPr>
          <w:sz w:val="16"/>
          <w:highlight w:val="green"/>
        </w:rPr>
        <w:t xml:space="preserve"> </w:t>
      </w:r>
      <w:r w:rsidRPr="009E1EF1">
        <w:rPr>
          <w:sz w:val="16"/>
        </w:rPr>
        <w:t xml:space="preserve">to the public </w:t>
      </w:r>
      <w:r w:rsidRPr="00622E44">
        <w:rPr>
          <w:rStyle w:val="StyleUnderline"/>
          <w:highlight w:val="green"/>
        </w:rPr>
        <w:t>when</w:t>
      </w:r>
      <w:r w:rsidRPr="00622E44">
        <w:rPr>
          <w:sz w:val="16"/>
          <w:highlight w:val="green"/>
        </w:rPr>
        <w:t xml:space="preserve"> </w:t>
      </w:r>
      <w:r w:rsidRPr="00622E44">
        <w:rPr>
          <w:rStyle w:val="StyleUnderline"/>
          <w:highlight w:val="green"/>
        </w:rPr>
        <w:t>one has reasonable grounds to believe that there is an imminent or manifest danger to the public interest</w:t>
      </w:r>
      <w:r w:rsidRPr="009E1EF1">
        <w:rPr>
          <w:sz w:val="16"/>
        </w:rPr>
        <w:t xml:space="preserve">. Likewise, public disclosure is allowed in cases of external reporting if one believes that because of the specific circumstances of the case there is a risk of retaliation or low prospect of the case being addressed, such as that evidence may be concealed or destroyed or that an authority is in collusion with the perpetrator of the breach or involved in the breach. This provision defines the conditions in a quite detailed manner. </w:t>
      </w:r>
    </w:p>
    <w:p w14:paraId="7B21551F" w14:textId="77777777" w:rsidR="005456B7" w:rsidRDefault="005456B7" w:rsidP="005456B7">
      <w:pPr>
        <w:pStyle w:val="Heading4"/>
      </w:pPr>
      <w:r>
        <w:t>Final wording of the EU Trade Secrets Directive doesn’t require that defendants prove they acted in the public interest, but only that they had reasonable cause to believe they did.</w:t>
      </w:r>
    </w:p>
    <w:p w14:paraId="48CB7AB3" w14:textId="77777777" w:rsidR="005456B7" w:rsidRPr="00257B52" w:rsidRDefault="005456B7" w:rsidP="005456B7">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w:t>
      </w:r>
      <w:r w:rsidRPr="00257B52">
        <w:lastRenderedPageBreak/>
        <w:t>to Freedom of Expression and Whistleblowing, 21 N.C. J.L. &amp; TECH. 1 (2020). Available at: https://scholarship.law.unc.edu/ncjolt/vol21/iss3/2 //</w:t>
      </w:r>
      <w:proofErr w:type="spellStart"/>
      <w:r w:rsidRPr="00257B52">
        <w:t>sid</w:t>
      </w:r>
      <w:proofErr w:type="spellEnd"/>
    </w:p>
    <w:p w14:paraId="412F095B" w14:textId="77777777" w:rsidR="005456B7" w:rsidRDefault="005456B7" w:rsidP="005456B7">
      <w:pPr>
        <w:rPr>
          <w:sz w:val="16"/>
        </w:rPr>
      </w:pPr>
      <w:r w:rsidRPr="00622E44">
        <w:rPr>
          <w:rStyle w:val="StyleUnderline"/>
          <w:highlight w:val="green"/>
        </w:rPr>
        <w:t>The final wording of the whistleblowing provision is different to the one proposed</w:t>
      </w:r>
      <w:r w:rsidRPr="00622E44">
        <w:rPr>
          <w:sz w:val="16"/>
          <w:highlight w:val="green"/>
        </w:rPr>
        <w:t xml:space="preserve"> </w:t>
      </w:r>
      <w:r w:rsidRPr="009E1EF1">
        <w:rPr>
          <w:sz w:val="16"/>
        </w:rPr>
        <w:t xml:space="preserve">by the Commission. In the initial version it was further required that the disclosure of the trade secret should be “necessary” for revealing the misconduct. The </w:t>
      </w:r>
      <w:r w:rsidRPr="00622E44">
        <w:rPr>
          <w:rStyle w:val="StyleUnderline"/>
          <w:highlight w:val="green"/>
        </w:rPr>
        <w:t>initial</w:t>
      </w:r>
      <w:r w:rsidRPr="00622E44">
        <w:rPr>
          <w:sz w:val="16"/>
          <w:highlight w:val="green"/>
        </w:rPr>
        <w:t xml:space="preserve"> </w:t>
      </w:r>
      <w:r w:rsidRPr="00622E44">
        <w:rPr>
          <w:rStyle w:val="StyleUnderline"/>
          <w:highlight w:val="green"/>
        </w:rPr>
        <w:t>proposal</w:t>
      </w:r>
      <w:r w:rsidRPr="00622E44">
        <w:rPr>
          <w:sz w:val="16"/>
          <w:highlight w:val="green"/>
        </w:rPr>
        <w:t xml:space="preserve"> </w:t>
      </w:r>
      <w:r w:rsidRPr="00622E44">
        <w:rPr>
          <w:rStyle w:val="StyleUnderline"/>
          <w:highlight w:val="green"/>
        </w:rPr>
        <w:t>was interpreted</w:t>
      </w:r>
      <w:r w:rsidRPr="00622E44">
        <w:rPr>
          <w:sz w:val="16"/>
          <w:highlight w:val="green"/>
        </w:rPr>
        <w:t xml:space="preserve"> </w:t>
      </w:r>
      <w:r w:rsidRPr="00622E44">
        <w:rPr>
          <w:rStyle w:val="StyleUnderline"/>
          <w:highlight w:val="green"/>
        </w:rPr>
        <w:t>to mean</w:t>
      </w:r>
      <w:r w:rsidRPr="00622E44">
        <w:rPr>
          <w:sz w:val="16"/>
          <w:highlight w:val="green"/>
        </w:rPr>
        <w:t xml:space="preserve"> </w:t>
      </w:r>
      <w:r w:rsidRPr="009E1EF1">
        <w:rPr>
          <w:sz w:val="16"/>
        </w:rPr>
        <w:t xml:space="preserve">that even though some </w:t>
      </w:r>
      <w:r w:rsidRPr="00622E44">
        <w:rPr>
          <w:rStyle w:val="StyleUnderline"/>
          <w:highlight w:val="green"/>
        </w:rPr>
        <w:t>disclosures</w:t>
      </w:r>
      <w:r w:rsidRPr="00622E44">
        <w:rPr>
          <w:sz w:val="16"/>
          <w:highlight w:val="green"/>
        </w:rPr>
        <w:t xml:space="preserve"> </w:t>
      </w:r>
      <w:r w:rsidRPr="009E1EF1">
        <w:rPr>
          <w:sz w:val="16"/>
        </w:rPr>
        <w:t xml:space="preserve">would be in the public interest, they </w:t>
      </w:r>
      <w:r w:rsidRPr="00622E44">
        <w:rPr>
          <w:rStyle w:val="StyleUnderline"/>
          <w:highlight w:val="green"/>
        </w:rPr>
        <w:t>might not</w:t>
      </w:r>
      <w:r w:rsidRPr="00622E44">
        <w:rPr>
          <w:sz w:val="16"/>
          <w:highlight w:val="green"/>
        </w:rPr>
        <w:t xml:space="preserve"> </w:t>
      </w:r>
      <w:r w:rsidRPr="00622E44">
        <w:rPr>
          <w:rStyle w:val="StyleUnderline"/>
          <w:highlight w:val="green"/>
        </w:rPr>
        <w:t xml:space="preserve">always be </w:t>
      </w:r>
      <w:r w:rsidRPr="00622E44">
        <w:rPr>
          <w:rStyle w:val="Emphasis"/>
          <w:highlight w:val="green"/>
        </w:rPr>
        <w:t>necessary</w:t>
      </w:r>
      <w:r w:rsidRPr="009E1EF1">
        <w:rPr>
          <w:sz w:val="16"/>
        </w:rPr>
        <w:t xml:space="preserve">.188 The </w:t>
      </w:r>
      <w:r w:rsidRPr="00622E44">
        <w:rPr>
          <w:rStyle w:val="StyleUnderline"/>
          <w:highlight w:val="green"/>
        </w:rPr>
        <w:t>final wording</w:t>
      </w:r>
      <w:r w:rsidRPr="009E1EF1">
        <w:rPr>
          <w:sz w:val="16"/>
        </w:rPr>
        <w:t xml:space="preserve"> seems to </w:t>
      </w:r>
      <w:r w:rsidRPr="00622E44">
        <w:rPr>
          <w:rStyle w:val="StyleUnderline"/>
          <w:highlight w:val="green"/>
        </w:rPr>
        <w:t>set</w:t>
      </w:r>
      <w:r w:rsidRPr="00622E44">
        <w:rPr>
          <w:sz w:val="16"/>
          <w:highlight w:val="green"/>
        </w:rPr>
        <w:t xml:space="preserve"> </w:t>
      </w:r>
      <w:r w:rsidRPr="00622E44">
        <w:rPr>
          <w:rStyle w:val="StyleUnderline"/>
          <w:highlight w:val="green"/>
        </w:rPr>
        <w:t>a</w:t>
      </w:r>
      <w:r w:rsidRPr="00622E44">
        <w:rPr>
          <w:sz w:val="16"/>
          <w:highlight w:val="green"/>
        </w:rPr>
        <w:t xml:space="preserve"> </w:t>
      </w:r>
      <w:r w:rsidRPr="009E1EF1">
        <w:rPr>
          <w:sz w:val="16"/>
        </w:rPr>
        <w:t xml:space="preserve">somewhat </w:t>
      </w:r>
      <w:r w:rsidRPr="00622E44">
        <w:rPr>
          <w:rStyle w:val="StyleUnderline"/>
          <w:highlight w:val="green"/>
        </w:rPr>
        <w:t>more lenient requirement</w:t>
      </w:r>
      <w:r w:rsidRPr="00622E44">
        <w:rPr>
          <w:sz w:val="16"/>
          <w:highlight w:val="green"/>
        </w:rPr>
        <w:t xml:space="preserve"> </w:t>
      </w:r>
      <w:r w:rsidRPr="009E1EF1">
        <w:rPr>
          <w:sz w:val="16"/>
        </w:rPr>
        <w:t xml:space="preserve">for disclosures.189 However, when read together with preamble 20, “insofar as directly relevant misconduct [] is revealed,” the end result of the interpretation comes very close to the initial wording of Article 5 (b). </w:t>
      </w:r>
      <w:r w:rsidRPr="009E1EF1">
        <w:rPr>
          <w:rStyle w:val="StyleUnderline"/>
        </w:rPr>
        <w:t>Some have been concerned that whistleblowers may still be in a vulnerable situation because they have the burden of proof that their disclosure activities are in the public interest.191 However, it should be recognized that</w:t>
      </w:r>
      <w:r w:rsidRPr="009E1EF1">
        <w:rPr>
          <w:rStyle w:val="Emphasis"/>
        </w:rPr>
        <w:t xml:space="preserve"> in accordance with preamble 20, </w:t>
      </w:r>
      <w:r w:rsidRPr="00622E44">
        <w:rPr>
          <w:rStyle w:val="Emphasis"/>
          <w:highlight w:val="green"/>
        </w:rPr>
        <w:t xml:space="preserve">national authorities are allowed to apply the whistleblower exception </w:t>
      </w:r>
      <w:r w:rsidRPr="009E1EF1">
        <w:rPr>
          <w:rStyle w:val="Emphasis"/>
        </w:rPr>
        <w:t xml:space="preserve">also </w:t>
      </w:r>
      <w:r w:rsidRPr="00622E44">
        <w:rPr>
          <w:rStyle w:val="Emphasis"/>
          <w:highlight w:val="green"/>
        </w:rPr>
        <w:t xml:space="preserve">in cases where </w:t>
      </w:r>
      <w:r w:rsidRPr="009E1EF1">
        <w:rPr>
          <w:rStyle w:val="Emphasis"/>
        </w:rPr>
        <w:t>“</w:t>
      </w:r>
      <w:r w:rsidRPr="00622E44">
        <w:rPr>
          <w:rStyle w:val="Emphasis"/>
          <w:highlight w:val="green"/>
        </w:rPr>
        <w:t xml:space="preserve">the respondent had </w:t>
      </w:r>
      <w:r w:rsidRPr="009E1EF1">
        <w:rPr>
          <w:rStyle w:val="Emphasis"/>
        </w:rPr>
        <w:t xml:space="preserve">every </w:t>
      </w:r>
      <w:r w:rsidRPr="00622E44">
        <w:rPr>
          <w:rStyle w:val="Emphasis"/>
          <w:highlight w:val="green"/>
        </w:rPr>
        <w:t xml:space="preserve">reason to believe in good faith that his or her conduct satisfied the </w:t>
      </w:r>
      <w:r w:rsidRPr="009E1EF1">
        <w:rPr>
          <w:rStyle w:val="Emphasis"/>
        </w:rPr>
        <w:t xml:space="preserve">appropriate </w:t>
      </w:r>
      <w:r w:rsidRPr="00622E44">
        <w:rPr>
          <w:rStyle w:val="Emphasis"/>
          <w:highlight w:val="green"/>
        </w:rPr>
        <w:t xml:space="preserve">criteria </w:t>
      </w:r>
      <w:r w:rsidRPr="009E1EF1">
        <w:rPr>
          <w:rStyle w:val="Emphasis"/>
        </w:rPr>
        <w:t xml:space="preserve">set out </w:t>
      </w:r>
      <w:r w:rsidRPr="00622E44">
        <w:rPr>
          <w:rStyle w:val="Emphasis"/>
          <w:highlight w:val="green"/>
        </w:rPr>
        <w:t>in this Directive</w:t>
      </w:r>
      <w:r w:rsidRPr="009E1EF1">
        <w:rPr>
          <w:rStyle w:val="Emphasis"/>
        </w:rPr>
        <w:t>.”</w:t>
      </w:r>
      <w:r w:rsidRPr="009E1EF1">
        <w:rPr>
          <w:sz w:val="16"/>
        </w:rPr>
        <w:t xml:space="preserve"> Consequently, it seems that </w:t>
      </w:r>
      <w:r w:rsidRPr="00622E44">
        <w:rPr>
          <w:rStyle w:val="StyleUnderline"/>
          <w:highlight w:val="green"/>
        </w:rPr>
        <w:t>the burden of proof is not overly heavy</w:t>
      </w:r>
      <w:r w:rsidRPr="009E1EF1">
        <w:rPr>
          <w:sz w:val="16"/>
        </w:rPr>
        <w:t xml:space="preserve">, at least if this flexibility is utilized. Moreover, the </w:t>
      </w:r>
      <w:r w:rsidRPr="00622E44">
        <w:rPr>
          <w:rStyle w:val="StyleUnderline"/>
          <w:highlight w:val="green"/>
        </w:rPr>
        <w:t>personal scope of the applicability is not limited</w:t>
      </w:r>
      <w:r w:rsidRPr="00622E44">
        <w:rPr>
          <w:sz w:val="16"/>
          <w:highlight w:val="green"/>
        </w:rPr>
        <w:t xml:space="preserve"> </w:t>
      </w:r>
      <w:r w:rsidRPr="009E1EF1">
        <w:rPr>
          <w:sz w:val="16"/>
        </w:rPr>
        <w:t xml:space="preserve">in any way. Therefore, it is applicable beyond work-related situations and extends both to private and public sectors. As previously noted, when analyzing the Trade Secret Directive and comparing it with the Information Society Directive, one might be puzzled that freedom of expression is provided as a direct exception to trade secret protection. Article 5(a) exempts remedies when acquisition, use or disclosure of the trade secret was carried out “for exercising the right to freedom of expression and information as set out in the Charter, including respect for the freedom and pluralism of the media.”192 This is very different from the exceptions provided in the Information Society Directive for copyright protection. One could, for example, find a freedom of expression fundamental right behind the parody exception for copyright (as the </w:t>
      </w:r>
      <w:proofErr w:type="spellStart"/>
      <w:r w:rsidRPr="009E1EF1">
        <w:rPr>
          <w:sz w:val="16"/>
        </w:rPr>
        <w:t>Deckmyn</w:t>
      </w:r>
      <w:proofErr w:type="spellEnd"/>
      <w:r w:rsidRPr="009E1EF1">
        <w:rPr>
          <w:sz w:val="16"/>
        </w:rPr>
        <w:t xml:space="preserve"> case discussed above illustrates), but none of the exceptions in the Information Society Directive implicate fundamental rights as directly as under the Trade Secret Directive. The case law of the CJEU on freedom of expression and copyright suggests that even though some legal provision under copyright legislation (or trade secret legislation) may be understood as an exception, it still has to be interpreted in a manner to give full effect to the rule and which would at the same fully adhere to the fundamental rights under the Charter, interpreted in the light of the ECtHR case law.193 Yet, the most recent case law from the CJEU in fact limits the room of interpretation in the copyright context in two important ways, as already discussed above. Firstly, the interpretation has to be in compliance with the wording of the specific exception. Secondly, the Member States need to apply the three-step test in accordance with Article 5(5) of the Information Society Directive when implementing and interpreting copyright exceptions. </w:t>
      </w:r>
    </w:p>
    <w:p w14:paraId="4486CA37" w14:textId="77777777" w:rsidR="005456B7" w:rsidRDefault="005456B7" w:rsidP="005456B7">
      <w:pPr>
        <w:pStyle w:val="Heading4"/>
      </w:pPr>
      <w:r>
        <w:t>Also prohibits Intimidation Lawsuits - here’s your CEO Evidence</w:t>
      </w:r>
    </w:p>
    <w:p w14:paraId="020877E0" w14:textId="77777777" w:rsidR="005456B7" w:rsidRPr="00AB09DA" w:rsidRDefault="005456B7" w:rsidP="005456B7">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8" w:history="1">
        <w:r w:rsidRPr="00F87FBD">
          <w:rPr>
            <w:rStyle w:val="Hyperlink"/>
          </w:rPr>
          <w:t>https://corporateeurope.org/sites/default/files/attachments/trade_secrets_protection_directive_-_a_transposition_briefing.pdf</w:t>
        </w:r>
      </w:hyperlink>
      <w:r w:rsidRPr="00F87FBD">
        <w:t>, accessed 9-9-21, HKR-AM)</w:t>
      </w:r>
      <w:r>
        <w:t xml:space="preserve">//re-cut by </w:t>
      </w:r>
      <w:proofErr w:type="spellStart"/>
      <w:r>
        <w:t>SidK</w:t>
      </w:r>
      <w:proofErr w:type="spellEnd"/>
    </w:p>
    <w:p w14:paraId="19EB8253" w14:textId="77777777" w:rsidR="005456B7" w:rsidRPr="00FF2FD2" w:rsidRDefault="005456B7" w:rsidP="005456B7">
      <w:pPr>
        <w:rPr>
          <w:sz w:val="16"/>
        </w:rPr>
      </w:pPr>
      <w:r w:rsidRPr="00FF2FD2">
        <w:rPr>
          <w:sz w:val="16"/>
        </w:rPr>
        <w:t xml:space="preserve">Analysis of Article 7 Since </w:t>
      </w:r>
      <w:r w:rsidRPr="00622E44">
        <w:rPr>
          <w:rStyle w:val="StyleUnderline"/>
          <w:highlight w:val="green"/>
        </w:rPr>
        <w:t>the main threat posed by the Directive</w:t>
      </w:r>
      <w:r w:rsidRPr="00622E44">
        <w:rPr>
          <w:sz w:val="16"/>
          <w:highlight w:val="green"/>
        </w:rPr>
        <w:t xml:space="preserve"> </w:t>
      </w:r>
      <w:r w:rsidRPr="00FF2FD2">
        <w:rPr>
          <w:sz w:val="16"/>
        </w:rPr>
        <w:t xml:space="preserve">to </w:t>
      </w:r>
      <w:proofErr w:type="spellStart"/>
      <w:r w:rsidRPr="00FF2FD2">
        <w:rPr>
          <w:sz w:val="16"/>
        </w:rPr>
        <w:t>indi</w:t>
      </w:r>
      <w:proofErr w:type="spellEnd"/>
      <w:r w:rsidRPr="00FF2FD2">
        <w:rPr>
          <w:sz w:val="16"/>
        </w:rPr>
        <w:t xml:space="preserve">- </w:t>
      </w:r>
      <w:proofErr w:type="spellStart"/>
      <w:r w:rsidRPr="00FF2FD2">
        <w:rPr>
          <w:sz w:val="16"/>
        </w:rPr>
        <w:t>viduals</w:t>
      </w:r>
      <w:proofErr w:type="spellEnd"/>
      <w:r w:rsidRPr="00FF2FD2">
        <w:rPr>
          <w:sz w:val="16"/>
        </w:rPr>
        <w:t xml:space="preserve"> </w:t>
      </w:r>
      <w:r w:rsidRPr="00622E44">
        <w:rPr>
          <w:rStyle w:val="StyleUnderline"/>
          <w:highlight w:val="green"/>
        </w:rPr>
        <w:t>is the risk of</w:t>
      </w:r>
      <w:r w:rsidRPr="00622E44">
        <w:rPr>
          <w:sz w:val="16"/>
          <w:highlight w:val="green"/>
        </w:rPr>
        <w:t xml:space="preserve"> </w:t>
      </w:r>
      <w:r w:rsidRPr="00FF2FD2">
        <w:rPr>
          <w:sz w:val="16"/>
        </w:rPr>
        <w:t xml:space="preserve">the Directive being used by </w:t>
      </w:r>
      <w:r w:rsidRPr="00622E44">
        <w:rPr>
          <w:rStyle w:val="StyleUnderline"/>
          <w:highlight w:val="green"/>
        </w:rPr>
        <w:t>companies to deter</w:t>
      </w:r>
      <w:r w:rsidRPr="00622E44">
        <w:rPr>
          <w:sz w:val="16"/>
          <w:highlight w:val="green"/>
        </w:rPr>
        <w:t xml:space="preserve"> </w:t>
      </w:r>
      <w:r w:rsidRPr="00FF2FD2">
        <w:rPr>
          <w:sz w:val="16"/>
        </w:rPr>
        <w:t xml:space="preserve">competitors and public interest </w:t>
      </w:r>
      <w:r w:rsidRPr="00622E44">
        <w:rPr>
          <w:rStyle w:val="StyleUnderline"/>
          <w:highlight w:val="green"/>
        </w:rPr>
        <w:t>scrutiny</w:t>
      </w:r>
      <w:r w:rsidRPr="00FF2FD2">
        <w:rPr>
          <w:sz w:val="16"/>
        </w:rPr>
        <w:t xml:space="preserve">, this arti- </w:t>
      </w:r>
      <w:proofErr w:type="spellStart"/>
      <w:r w:rsidRPr="00FF2FD2">
        <w:rPr>
          <w:sz w:val="16"/>
        </w:rPr>
        <w:t>cle</w:t>
      </w:r>
      <w:proofErr w:type="spellEnd"/>
      <w:r w:rsidRPr="00FF2FD2">
        <w:rPr>
          <w:sz w:val="16"/>
        </w:rPr>
        <w:t xml:space="preserve"> is very important </w:t>
      </w:r>
      <w:r w:rsidRPr="00FF2FD2">
        <w:rPr>
          <w:sz w:val="16"/>
        </w:rPr>
        <w:lastRenderedPageBreak/>
        <w:t xml:space="preserve">to watch during the transposition. As a matter of fact, </w:t>
      </w:r>
      <w:r w:rsidRPr="00622E44">
        <w:rPr>
          <w:rStyle w:val="StyleUnderline"/>
          <w:highlight w:val="green"/>
        </w:rPr>
        <w:t xml:space="preserve">member states have the obligation to </w:t>
      </w:r>
      <w:proofErr w:type="spellStart"/>
      <w:r w:rsidRPr="00622E44">
        <w:rPr>
          <w:rStyle w:val="StyleUnderline"/>
          <w:highlight w:val="green"/>
        </w:rPr>
        <w:t>ena</w:t>
      </w:r>
      <w:proofErr w:type="spellEnd"/>
      <w:r w:rsidRPr="00622E44">
        <w:rPr>
          <w:rStyle w:val="StyleUnderline"/>
          <w:highlight w:val="green"/>
        </w:rPr>
        <w:t xml:space="preserve">- </w:t>
      </w:r>
      <w:proofErr w:type="spellStart"/>
      <w:r w:rsidRPr="00622E44">
        <w:rPr>
          <w:rStyle w:val="StyleUnderline"/>
          <w:highlight w:val="green"/>
        </w:rPr>
        <w:t>ble</w:t>
      </w:r>
      <w:proofErr w:type="spellEnd"/>
      <w:r w:rsidRPr="00622E44">
        <w:rPr>
          <w:rStyle w:val="StyleUnderline"/>
          <w:highlight w:val="green"/>
        </w:rPr>
        <w:t xml:space="preserve"> their courts to </w:t>
      </w:r>
      <w:proofErr w:type="spellStart"/>
      <w:r w:rsidRPr="00622E44">
        <w:rPr>
          <w:rStyle w:val="StyleUnderline"/>
          <w:highlight w:val="green"/>
        </w:rPr>
        <w:t>penalise</w:t>
      </w:r>
      <w:proofErr w:type="spellEnd"/>
      <w:r w:rsidRPr="00622E44">
        <w:rPr>
          <w:rStyle w:val="StyleUnderline"/>
          <w:highlight w:val="green"/>
        </w:rPr>
        <w:t xml:space="preserve"> abusive litigation</w:t>
      </w:r>
      <w:r w:rsidRPr="00622E44">
        <w:rPr>
          <w:sz w:val="16"/>
          <w:highlight w:val="green"/>
        </w:rPr>
        <w:t xml:space="preserve"> </w:t>
      </w:r>
      <w:r w:rsidRPr="00FF2FD2">
        <w:rPr>
          <w:sz w:val="16"/>
        </w:rPr>
        <w:t>such as cases of “strategic lawsuit against public participation (SLAPP)</w:t>
      </w:r>
      <w:proofErr w:type="gramStart"/>
      <w:r w:rsidRPr="00FF2FD2">
        <w:rPr>
          <w:sz w:val="16"/>
        </w:rPr>
        <w:t>”.a</w:t>
      </w:r>
      <w:proofErr w:type="gramEnd"/>
      <w:r w:rsidRPr="00FF2FD2">
        <w:rPr>
          <w:sz w:val="16"/>
        </w:rPr>
        <w:t xml:space="preserve"> This is otherwise expressed in the Directive’s Recital 22: The smooth-functioning of the internal market would be un- </w:t>
      </w:r>
      <w:proofErr w:type="spellStart"/>
      <w:r w:rsidRPr="00FF2FD2">
        <w:rPr>
          <w:sz w:val="16"/>
        </w:rPr>
        <w:t>dermined</w:t>
      </w:r>
      <w:proofErr w:type="spellEnd"/>
      <w:r w:rsidRPr="00FF2FD2">
        <w:rPr>
          <w:sz w:val="16"/>
        </w:rPr>
        <w:t xml:space="preserve"> if the measures, procedures and remedies provided for were used to pursue illegitimate intents incompatible with the objectives of this Directive. Therefore, it is important to empower judicial authorities to adopt appropriate measures with regard to applicants who act abusively or in bad faith and submit manifestly unfounded applications with, for example, the aim of unfairly delaying or restricting the respondent’s ac- </w:t>
      </w:r>
      <w:proofErr w:type="spellStart"/>
      <w:r w:rsidRPr="00FF2FD2">
        <w:rPr>
          <w:sz w:val="16"/>
        </w:rPr>
        <w:t>cess</w:t>
      </w:r>
      <w:proofErr w:type="spellEnd"/>
      <w:r w:rsidRPr="00FF2FD2">
        <w:rPr>
          <w:sz w:val="16"/>
        </w:rPr>
        <w:t xml:space="preserve"> to the market or otherwise intimidating or harassing the respondent. Depending on each national framework’s need for it, it is very important that national legislators use strong language </w:t>
      </w:r>
      <w:proofErr w:type="spellStart"/>
      <w:r w:rsidRPr="00FF2FD2">
        <w:rPr>
          <w:sz w:val="16"/>
        </w:rPr>
        <w:t>penalising</w:t>
      </w:r>
      <w:proofErr w:type="spellEnd"/>
      <w:r w:rsidRPr="00FF2FD2">
        <w:rPr>
          <w:sz w:val="16"/>
        </w:rPr>
        <w:t xml:space="preserve"> abusive litigation using trade secrets protection. </w:t>
      </w:r>
    </w:p>
    <w:p w14:paraId="7AF37B99" w14:textId="77777777" w:rsidR="005456B7" w:rsidRPr="00AB09DA" w:rsidRDefault="005456B7" w:rsidP="005456B7">
      <w:pPr>
        <w:pStyle w:val="Heading4"/>
      </w:pPr>
      <w:r>
        <w:t xml:space="preserve">This means </w:t>
      </w:r>
      <w:r>
        <w:rPr>
          <w:u w:val="single"/>
        </w:rPr>
        <w:t xml:space="preserve">zero </w:t>
      </w:r>
      <w:proofErr w:type="spellStart"/>
      <w:r>
        <w:rPr>
          <w:u w:val="single"/>
        </w:rPr>
        <w:t>Aff</w:t>
      </w:r>
      <w:proofErr w:type="spellEnd"/>
      <w:r>
        <w:t xml:space="preserve"> – their </w:t>
      </w:r>
      <w:proofErr w:type="spellStart"/>
      <w:r>
        <w:t>arg</w:t>
      </w:r>
      <w:proofErr w:type="spellEnd"/>
      <w:r>
        <w:t xml:space="preserve"> will be that there’s a </w:t>
      </w:r>
      <w:r>
        <w:rPr>
          <w:u w:val="single"/>
        </w:rPr>
        <w:t>risk</w:t>
      </w:r>
      <w:r>
        <w:t xml:space="preserve"> that Abusive Litigation Lawsuits exist – the </w:t>
      </w:r>
      <w:proofErr w:type="spellStart"/>
      <w:r>
        <w:t>Aff</w:t>
      </w:r>
      <w:proofErr w:type="spellEnd"/>
      <w:r>
        <w:t xml:space="preserve"> </w:t>
      </w:r>
      <w:r>
        <w:rPr>
          <w:u w:val="single"/>
        </w:rPr>
        <w:t>doesn’t solve that</w:t>
      </w:r>
      <w:r>
        <w:t xml:space="preserve"> – their change is on the </w:t>
      </w:r>
      <w:r>
        <w:rPr>
          <w:u w:val="single"/>
        </w:rPr>
        <w:t>burden structure</w:t>
      </w:r>
      <w:r>
        <w:t xml:space="preserve"> BUT if status quo protections that explicitly </w:t>
      </w:r>
      <w:r>
        <w:rPr>
          <w:u w:val="single"/>
        </w:rPr>
        <w:t>ban intimidation suits</w:t>
      </w:r>
      <w:r>
        <w:t xml:space="preserve"> don’t work, then burden shifts </w:t>
      </w:r>
      <w:r>
        <w:rPr>
          <w:u w:val="single"/>
        </w:rPr>
        <w:t>definitely doesn’t work either</w:t>
      </w:r>
      <w:r>
        <w:t>.</w:t>
      </w:r>
    </w:p>
    <w:p w14:paraId="69D99E6E" w14:textId="77777777" w:rsidR="005456B7" w:rsidRDefault="005456B7" w:rsidP="005456B7">
      <w:pPr>
        <w:pStyle w:val="Heading4"/>
      </w:pPr>
      <w:r>
        <w:t xml:space="preserve">No EU spill-over warrant for Pandemics – your 1AC </w:t>
      </w:r>
      <w:r>
        <w:rPr>
          <w:u w:val="single"/>
        </w:rPr>
        <w:t>only effects the EU</w:t>
      </w:r>
      <w:r>
        <w:t xml:space="preserve"> – 1AC Dreyfus and </w:t>
      </w:r>
      <w:proofErr w:type="spellStart"/>
      <w:r>
        <w:t>Galizzi</w:t>
      </w:r>
      <w:proofErr w:type="spellEnd"/>
      <w:r>
        <w:t xml:space="preserve"> are about China and Global Whistleblower Protection – means Pandemics </w:t>
      </w:r>
      <w:r>
        <w:rPr>
          <w:u w:val="single"/>
        </w:rPr>
        <w:t>starting</w:t>
      </w:r>
      <w:r>
        <w:t xml:space="preserve"> is inevitable if the </w:t>
      </w:r>
      <w:proofErr w:type="spellStart"/>
      <w:r>
        <w:t>Aff’s</w:t>
      </w:r>
      <w:proofErr w:type="spellEnd"/>
      <w:r>
        <w:t xml:space="preserve"> Internal Link and Uniqueness is true.</w:t>
      </w:r>
    </w:p>
    <w:p w14:paraId="5C9FD9EB" w14:textId="77777777" w:rsidR="005456B7" w:rsidRDefault="005456B7" w:rsidP="005456B7">
      <w:pPr>
        <w:pStyle w:val="Heading4"/>
      </w:pPr>
      <w:r>
        <w:t xml:space="preserve">Can’t solve 1AC Dreyfus and </w:t>
      </w:r>
      <w:proofErr w:type="spellStart"/>
      <w:r>
        <w:t>Galizzi</w:t>
      </w:r>
      <w:proofErr w:type="spellEnd"/>
      <w:r>
        <w:t xml:space="preserve"> – it’s about health workers who lack proper protective equipment or supply chains or medical supplies, which </w:t>
      </w:r>
      <w:r>
        <w:rPr>
          <w:u w:val="single"/>
        </w:rPr>
        <w:t>isn’t medicine</w:t>
      </w:r>
      <w:r>
        <w:t xml:space="preserve"> – that means Trade Secret Protections for </w:t>
      </w:r>
      <w:r>
        <w:rPr>
          <w:u w:val="single"/>
        </w:rPr>
        <w:t>those</w:t>
      </w:r>
      <w:r>
        <w:t xml:space="preserve"> aren’t affected since the Plan only affects medicines – independently the 1AC I/L is about Hospitals NOT Pharmaceutical Companies.</w:t>
      </w:r>
    </w:p>
    <w:p w14:paraId="7B780527" w14:textId="77777777" w:rsidR="005456B7" w:rsidRPr="009C469D" w:rsidRDefault="005456B7" w:rsidP="005456B7">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//Elmer </w:t>
      </w:r>
    </w:p>
    <w:p w14:paraId="466AA1E1" w14:textId="77777777" w:rsidR="005456B7" w:rsidRPr="00AB09DA" w:rsidRDefault="005456B7" w:rsidP="005456B7">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highlight w:val="green"/>
          <w:u w:val="single"/>
        </w:rPr>
        <w:t>disease</w:t>
      </w:r>
      <w:r w:rsidRPr="009C469D">
        <w:rPr>
          <w:rFonts w:asciiTheme="majorHAnsi" w:hAnsiTheme="majorHAnsi" w:cstheme="majorHAnsi"/>
          <w:u w:val="single"/>
        </w:rPr>
        <w:t>, condition, or injury."</w:t>
      </w:r>
    </w:p>
    <w:p w14:paraId="03D10032" w14:textId="77777777" w:rsidR="005456B7" w:rsidRDefault="005456B7" w:rsidP="005456B7">
      <w:pPr>
        <w:pStyle w:val="Heading3"/>
      </w:pPr>
      <w:r>
        <w:lastRenderedPageBreak/>
        <w:t>Uniformity</w:t>
      </w:r>
    </w:p>
    <w:p w14:paraId="04012E46" w14:textId="77777777" w:rsidR="005456B7" w:rsidRDefault="005456B7" w:rsidP="005456B7">
      <w:pPr>
        <w:pStyle w:val="Heading4"/>
      </w:pPr>
      <w:r>
        <w:t>DA turns this Advantage – Two Warrants:</w:t>
      </w:r>
    </w:p>
    <w:p w14:paraId="3C58D812" w14:textId="77777777" w:rsidR="005456B7" w:rsidRDefault="005456B7" w:rsidP="005456B7">
      <w:pPr>
        <w:pStyle w:val="Heading4"/>
      </w:pPr>
      <w:r w:rsidRPr="009C40B7">
        <w:t xml:space="preserve">1] Trade Secret confidentiality is key for European Tech Competitiveness – that’s </w:t>
      </w:r>
      <w:r>
        <w:t xml:space="preserve">1NC </w:t>
      </w:r>
      <w:proofErr w:type="spellStart"/>
      <w:r w:rsidRPr="009C40B7">
        <w:t>Gutfleisch</w:t>
      </w:r>
      <w:proofErr w:type="spellEnd"/>
      <w:r>
        <w:t>.</w:t>
      </w:r>
    </w:p>
    <w:p w14:paraId="3765FD8F" w14:textId="77777777" w:rsidR="005456B7" w:rsidRDefault="005456B7" w:rsidP="005456B7">
      <w:pPr>
        <w:pStyle w:val="Heading4"/>
      </w:pPr>
      <w:r>
        <w:t xml:space="preserve">2] EU Pharma Innovation </w:t>
      </w:r>
      <w:r>
        <w:rPr>
          <w:u w:val="single"/>
        </w:rPr>
        <w:t>staves</w:t>
      </w:r>
      <w:r>
        <w:t xml:space="preserve"> off collapse. </w:t>
      </w:r>
    </w:p>
    <w:p w14:paraId="5EBD3AAD" w14:textId="77777777" w:rsidR="005456B7" w:rsidRDefault="005456B7" w:rsidP="005456B7">
      <w:r w:rsidRPr="009C40B7">
        <w:rPr>
          <w:rStyle w:val="Style13ptBold"/>
        </w:rPr>
        <w:t>Griffiths 13</w:t>
      </w:r>
      <w:r>
        <w:t xml:space="preserve"> </w:t>
      </w:r>
      <w:r w:rsidRPr="009C40B7">
        <w:t xml:space="preserve">Jane Griffiths, 2013. Investing in European health R&amp;D, A pathway to sustained innovation and stronger economies, Jane Griffiths, Company Group Chairman Janssen Pharmaceutical Companies of Johnson &amp; Johnson Europe, Middle East &amp; Africa. </w:t>
      </w:r>
      <w:hyperlink r:id="rId19" w:history="1">
        <w:r w:rsidRPr="009C40B7">
          <w:rPr>
            <w:rStyle w:val="Hyperlink"/>
          </w:rPr>
          <w:t>http://www.janssen-emea.com/sites/default/files/Janssen_RnD_Study_Report.pdf</w:t>
        </w:r>
      </w:hyperlink>
    </w:p>
    <w:p w14:paraId="1C80F5FC" w14:textId="77777777" w:rsidR="005456B7" w:rsidRDefault="005456B7" w:rsidP="005456B7">
      <w:pPr>
        <w:rPr>
          <w:sz w:val="14"/>
        </w:rPr>
      </w:pPr>
      <w:r w:rsidRPr="00085CD7">
        <w:rPr>
          <w:sz w:val="14"/>
        </w:rPr>
        <w:t xml:space="preserve">The collaborative research efforts of academia and the </w:t>
      </w:r>
      <w:r w:rsidRPr="0002744C">
        <w:rPr>
          <w:rStyle w:val="StyleUnderline"/>
        </w:rPr>
        <w:t xml:space="preserve">pharmaceutical industry in developing </w:t>
      </w:r>
      <w:r w:rsidRPr="0002744C">
        <w:rPr>
          <w:rStyle w:val="Emphasis"/>
        </w:rPr>
        <w:t>new treatments</w:t>
      </w:r>
      <w:r w:rsidRPr="0002744C">
        <w:rPr>
          <w:rStyle w:val="StyleUnderline"/>
        </w:rPr>
        <w:t xml:space="preserve"> have resulted in the most spectacular </w:t>
      </w:r>
      <w:r w:rsidRPr="0002744C">
        <w:rPr>
          <w:rStyle w:val="Emphasis"/>
        </w:rPr>
        <w:t>increase in life expectancy</w:t>
      </w:r>
      <w:r w:rsidRPr="0002744C">
        <w:rPr>
          <w:rStyle w:val="StyleUnderline"/>
        </w:rPr>
        <w:t xml:space="preserve"> </w:t>
      </w:r>
      <w:r w:rsidRPr="0002744C">
        <w:rPr>
          <w:rStyle w:val="Emphasis"/>
        </w:rPr>
        <w:t>and quality of life</w:t>
      </w:r>
      <w:r w:rsidRPr="00085CD7">
        <w:rPr>
          <w:rStyle w:val="StyleUnderline"/>
        </w:rPr>
        <w:t xml:space="preserve"> in the history of mankind</w:t>
      </w:r>
      <w:r w:rsidRPr="00085CD7">
        <w:rPr>
          <w:sz w:val="14"/>
        </w:rPr>
        <w:t xml:space="preserve">. </w:t>
      </w:r>
      <w:r w:rsidRPr="00085CD7">
        <w:rPr>
          <w:rStyle w:val="StyleUnderline"/>
        </w:rPr>
        <w:t>It has been</w:t>
      </w:r>
      <w:r w:rsidRPr="00085CD7">
        <w:rPr>
          <w:sz w:val="14"/>
        </w:rPr>
        <w:t xml:space="preserve"> </w:t>
      </w:r>
      <w:r w:rsidRPr="00085CD7">
        <w:rPr>
          <w:rStyle w:val="StyleUnderline"/>
        </w:rPr>
        <w:t>estimated</w:t>
      </w:r>
      <w:r w:rsidRPr="00085CD7">
        <w:rPr>
          <w:sz w:val="14"/>
        </w:rPr>
        <w:t xml:space="preserve"> that </w:t>
      </w:r>
      <w:r w:rsidRPr="00085CD7">
        <w:rPr>
          <w:rStyle w:val="StyleUnderline"/>
        </w:rPr>
        <w:t>around 40% of the increase in life expectancy</w:t>
      </w:r>
      <w:r>
        <w:rPr>
          <w:rStyle w:val="StyleUnderline"/>
        </w:rPr>
        <w:t xml:space="preserve"> </w:t>
      </w:r>
      <w:r w:rsidRPr="00085CD7">
        <w:rPr>
          <w:rStyle w:val="StyleUnderline"/>
        </w:rPr>
        <w:t>in the last decades is because of the introduction of</w:t>
      </w:r>
      <w:r>
        <w:rPr>
          <w:rStyle w:val="StyleUnderline"/>
        </w:rPr>
        <w:t xml:space="preserve"> </w:t>
      </w:r>
      <w:r w:rsidRPr="00085CD7">
        <w:rPr>
          <w:rStyle w:val="Emphasis"/>
        </w:rPr>
        <w:t>innovative new drugs46</w:t>
      </w:r>
      <w:r w:rsidRPr="00085CD7">
        <w:rPr>
          <w:sz w:val="14"/>
        </w:rPr>
        <w:t xml:space="preserve">. Yet, for the first time </w:t>
      </w:r>
      <w:r w:rsidRPr="00085CD7">
        <w:rPr>
          <w:rStyle w:val="StyleUnderline"/>
        </w:rPr>
        <w:t xml:space="preserve">in recent years, </w:t>
      </w:r>
      <w:r w:rsidRPr="00D70ABD">
        <w:rPr>
          <w:rStyle w:val="StyleUnderline"/>
          <w:highlight w:val="green"/>
        </w:rPr>
        <w:t xml:space="preserve">there is a </w:t>
      </w:r>
      <w:r w:rsidRPr="00D70ABD">
        <w:rPr>
          <w:rStyle w:val="Emphasis"/>
          <w:highlight w:val="green"/>
        </w:rPr>
        <w:t>stagnation</w:t>
      </w:r>
      <w:r w:rsidRPr="00D70ABD">
        <w:rPr>
          <w:rStyle w:val="StyleUnderline"/>
          <w:highlight w:val="green"/>
        </w:rPr>
        <w:t xml:space="preserve"> in</w:t>
      </w:r>
      <w:r w:rsidRPr="00085CD7">
        <w:rPr>
          <w:rStyle w:val="StyleUnderline"/>
        </w:rPr>
        <w:t xml:space="preserve"> health </w:t>
      </w:r>
      <w:r w:rsidRPr="00D70ABD">
        <w:rPr>
          <w:rStyle w:val="StyleUnderline"/>
          <w:highlight w:val="green"/>
        </w:rPr>
        <w:t>R&amp;D</w:t>
      </w:r>
      <w:r w:rsidRPr="00085CD7">
        <w:rPr>
          <w:rStyle w:val="StyleUnderline"/>
        </w:rPr>
        <w:t xml:space="preserve"> funding</w:t>
      </w:r>
      <w:r w:rsidRPr="00085CD7">
        <w:rPr>
          <w:sz w:val="14"/>
        </w:rPr>
        <w:t xml:space="preserve">, both </w:t>
      </w:r>
      <w:r w:rsidRPr="00085CD7">
        <w:rPr>
          <w:rStyle w:val="StyleUnderline"/>
        </w:rPr>
        <w:t xml:space="preserve">by public and by private </w:t>
      </w:r>
      <w:proofErr w:type="spellStart"/>
      <w:r w:rsidRPr="00085CD7">
        <w:rPr>
          <w:rStyle w:val="StyleUnderline"/>
        </w:rPr>
        <w:t>organisations</w:t>
      </w:r>
      <w:proofErr w:type="spellEnd"/>
      <w:r w:rsidRPr="00085CD7">
        <w:rPr>
          <w:sz w:val="14"/>
        </w:rPr>
        <w:t xml:space="preserve">, as you can read in this report. </w:t>
      </w:r>
      <w:r w:rsidRPr="00D70ABD">
        <w:rPr>
          <w:rStyle w:val="StyleUnderline"/>
          <w:highlight w:val="green"/>
        </w:rPr>
        <w:t>This is extremely</w:t>
      </w:r>
      <w:r w:rsidRPr="00D70ABD">
        <w:rPr>
          <w:sz w:val="14"/>
          <w:highlight w:val="green"/>
        </w:rPr>
        <w:t xml:space="preserve"> </w:t>
      </w:r>
      <w:r w:rsidRPr="00D70ABD">
        <w:rPr>
          <w:rStyle w:val="StyleUnderline"/>
          <w:highlight w:val="green"/>
        </w:rPr>
        <w:t>worrying if we consider</w:t>
      </w:r>
      <w:r w:rsidRPr="00085CD7">
        <w:rPr>
          <w:sz w:val="14"/>
        </w:rPr>
        <w:t xml:space="preserve"> that for the last decade </w:t>
      </w:r>
      <w:r w:rsidRPr="00085CD7">
        <w:rPr>
          <w:rStyle w:val="StyleUnderline"/>
        </w:rPr>
        <w:t>the cost</w:t>
      </w:r>
      <w:r>
        <w:rPr>
          <w:rStyle w:val="StyleUnderline"/>
        </w:rPr>
        <w:t xml:space="preserve"> </w:t>
      </w:r>
      <w:r w:rsidRPr="00085CD7">
        <w:rPr>
          <w:rStyle w:val="StyleUnderline"/>
        </w:rPr>
        <w:t xml:space="preserve">of conducting clinical research has increased by </w:t>
      </w:r>
      <w:r w:rsidRPr="00085CD7">
        <w:rPr>
          <w:rStyle w:val="Emphasis"/>
        </w:rPr>
        <w:t>10%</w:t>
      </w:r>
      <w:r w:rsidRPr="00085CD7">
        <w:rPr>
          <w:rStyle w:val="StyleUnderline"/>
        </w:rPr>
        <w:t xml:space="preserve"> on</w:t>
      </w:r>
      <w:r>
        <w:rPr>
          <w:rStyle w:val="StyleUnderline"/>
        </w:rPr>
        <w:t xml:space="preserve"> </w:t>
      </w:r>
      <w:r w:rsidRPr="00085CD7">
        <w:rPr>
          <w:rStyle w:val="StyleUnderline"/>
        </w:rPr>
        <w:t>average per year</w:t>
      </w:r>
      <w:r w:rsidRPr="00085CD7">
        <w:rPr>
          <w:sz w:val="14"/>
        </w:rPr>
        <w:t xml:space="preserve">.88 It is </w:t>
      </w:r>
      <w:r w:rsidRPr="00085CD7">
        <w:rPr>
          <w:rStyle w:val="StyleUnderline"/>
        </w:rPr>
        <w:t xml:space="preserve">even more worrying in the context of </w:t>
      </w:r>
      <w:r w:rsidRPr="00D70ABD">
        <w:rPr>
          <w:rStyle w:val="StyleUnderline"/>
          <w:highlight w:val="green"/>
        </w:rPr>
        <w:t xml:space="preserve">the </w:t>
      </w:r>
      <w:r w:rsidRPr="00D70ABD">
        <w:rPr>
          <w:rStyle w:val="Emphasis"/>
          <w:highlight w:val="green"/>
        </w:rPr>
        <w:t>increasing burden of disease and an ageing population</w:t>
      </w:r>
      <w:r w:rsidRPr="00D70ABD">
        <w:rPr>
          <w:sz w:val="14"/>
          <w:highlight w:val="green"/>
        </w:rPr>
        <w:t xml:space="preserve"> </w:t>
      </w:r>
      <w:r w:rsidRPr="00D70ABD">
        <w:rPr>
          <w:rStyle w:val="StyleUnderline"/>
          <w:highlight w:val="green"/>
        </w:rPr>
        <w:t>in Europe</w:t>
      </w:r>
      <w:r w:rsidRPr="00085CD7">
        <w:rPr>
          <w:rStyle w:val="StyleUnderline"/>
        </w:rPr>
        <w:t>, and</w:t>
      </w:r>
      <w:r w:rsidRPr="00085CD7">
        <w:rPr>
          <w:sz w:val="14"/>
        </w:rPr>
        <w:t xml:space="preserve"> the </w:t>
      </w:r>
      <w:r w:rsidRPr="00085CD7">
        <w:rPr>
          <w:rStyle w:val="StyleUnderline"/>
        </w:rPr>
        <w:t xml:space="preserve">millions of people whose health </w:t>
      </w:r>
      <w:r w:rsidRPr="00085CD7">
        <w:rPr>
          <w:rStyle w:val="Emphasis"/>
        </w:rPr>
        <w:t>cannot be improved</w:t>
      </w:r>
      <w:r>
        <w:rPr>
          <w:rStyle w:val="StyleUnderline"/>
        </w:rPr>
        <w:t xml:space="preserve"> </w:t>
      </w:r>
      <w:r w:rsidRPr="00085CD7">
        <w:rPr>
          <w:rStyle w:val="StyleUnderline"/>
        </w:rPr>
        <w:t>without new therapeutic approaches.</w:t>
      </w:r>
      <w:r w:rsidRPr="00085CD7">
        <w:rPr>
          <w:sz w:val="14"/>
        </w:rPr>
        <w:t xml:space="preserve"> The </w:t>
      </w:r>
      <w:r w:rsidRPr="00D70ABD">
        <w:rPr>
          <w:rStyle w:val="StyleUnderline"/>
          <w:highlight w:val="green"/>
        </w:rPr>
        <w:t xml:space="preserve">development of new pharmaceuticals is </w:t>
      </w:r>
      <w:r w:rsidRPr="00D70ABD">
        <w:rPr>
          <w:rStyle w:val="Emphasis"/>
          <w:highlight w:val="green"/>
        </w:rPr>
        <w:t>crucial</w:t>
      </w:r>
      <w:r w:rsidRPr="00085CD7">
        <w:rPr>
          <w:rStyle w:val="StyleUnderline"/>
        </w:rPr>
        <w:t xml:space="preserve"> to meeting these challenges</w:t>
      </w:r>
      <w:r w:rsidRPr="00085CD7">
        <w:rPr>
          <w:sz w:val="14"/>
        </w:rPr>
        <w:t xml:space="preserve">, and while </w:t>
      </w:r>
      <w:r w:rsidRPr="00085CD7">
        <w:rPr>
          <w:rStyle w:val="StyleUnderline"/>
        </w:rPr>
        <w:t>pharmaceuticals</w:t>
      </w:r>
      <w:r w:rsidRPr="00085CD7">
        <w:rPr>
          <w:sz w:val="14"/>
        </w:rPr>
        <w:t xml:space="preserve"> in general only represent around 17% of healthcare budgets 27, their </w:t>
      </w:r>
      <w:r w:rsidRPr="00085CD7">
        <w:rPr>
          <w:rStyle w:val="StyleUnderline"/>
        </w:rPr>
        <w:t>innovative value has a</w:t>
      </w:r>
      <w:r>
        <w:rPr>
          <w:rStyle w:val="StyleUnderline"/>
        </w:rPr>
        <w:t xml:space="preserve"> </w:t>
      </w:r>
      <w:r w:rsidRPr="00085CD7">
        <w:rPr>
          <w:sz w:val="14"/>
        </w:rPr>
        <w:t xml:space="preserve">much </w:t>
      </w:r>
      <w:r w:rsidRPr="00085CD7">
        <w:rPr>
          <w:rStyle w:val="StyleUnderline"/>
        </w:rPr>
        <w:t xml:space="preserve">greater impact, helping to </w:t>
      </w:r>
      <w:r w:rsidRPr="00085CD7">
        <w:rPr>
          <w:rStyle w:val="Emphasis"/>
        </w:rPr>
        <w:t>reduce overall treatment</w:t>
      </w:r>
      <w:r>
        <w:rPr>
          <w:rStyle w:val="Emphasis"/>
        </w:rPr>
        <w:t xml:space="preserve"> </w:t>
      </w:r>
      <w:r w:rsidRPr="00085CD7">
        <w:rPr>
          <w:rStyle w:val="Emphasis"/>
        </w:rPr>
        <w:t>costs significantly</w:t>
      </w:r>
      <w:r w:rsidRPr="00085CD7">
        <w:rPr>
          <w:sz w:val="14"/>
        </w:rPr>
        <w:t xml:space="preserve"> </w:t>
      </w:r>
      <w:r w:rsidRPr="00085CD7">
        <w:rPr>
          <w:rStyle w:val="StyleUnderline"/>
        </w:rPr>
        <w:t>across many areas of care</w:t>
      </w:r>
      <w:r w:rsidRPr="00085CD7">
        <w:rPr>
          <w:sz w:val="14"/>
        </w:rPr>
        <w:t xml:space="preserve">. Pharmaceutical R&amp;D expenditure is typically generated from company revenue, rather than from public funding. At Janssen R&amp;D investments represent 21% of our sales, and as our business grew, so did our R&amp;D investments, reaching more than $5.3 billion last year. Pharmaceutical research is primarily encouraged by offering the appropriate price to innovative new drugs. Very few industries incur the same financial risks as the innovative pharmaceutical industry, and with on average only 4% to 6% of early development (phase I) compounds ever reaching the market, it is critical that a fair reward system is in place for those molecules that actually become medicines. Today, </w:t>
      </w:r>
      <w:r w:rsidRPr="00085CD7">
        <w:rPr>
          <w:rStyle w:val="StyleUnderline"/>
        </w:rPr>
        <w:t>with effective treatments being available</w:t>
      </w:r>
      <w:r w:rsidRPr="00085CD7">
        <w:rPr>
          <w:sz w:val="14"/>
        </w:rPr>
        <w:t xml:space="preserve"> for many diseases, </w:t>
      </w:r>
      <w:r w:rsidRPr="00085CD7">
        <w:rPr>
          <w:rStyle w:val="StyleUnderline"/>
        </w:rPr>
        <w:t>we are moving into an era of transformational</w:t>
      </w:r>
      <w:r>
        <w:rPr>
          <w:rStyle w:val="StyleUnderline"/>
        </w:rPr>
        <w:t xml:space="preserve"> </w:t>
      </w:r>
      <w:r w:rsidRPr="00085CD7">
        <w:rPr>
          <w:rStyle w:val="StyleUnderline"/>
        </w:rPr>
        <w:t>innovation</w:t>
      </w:r>
      <w:r w:rsidRPr="00085CD7">
        <w:rPr>
          <w:sz w:val="14"/>
        </w:rPr>
        <w:t xml:space="preserve">, </w:t>
      </w:r>
      <w:r w:rsidRPr="00085CD7">
        <w:rPr>
          <w:rStyle w:val="StyleUnderline"/>
        </w:rPr>
        <w:t>trying to tackle diseases of very high complexity</w:t>
      </w:r>
      <w:r w:rsidRPr="00085CD7">
        <w:rPr>
          <w:sz w:val="14"/>
        </w:rPr>
        <w:t xml:space="preserve">, </w:t>
      </w:r>
      <w:r w:rsidRPr="00085CD7">
        <w:rPr>
          <w:rStyle w:val="StyleUnderline"/>
        </w:rPr>
        <w:t xml:space="preserve">where </w:t>
      </w:r>
      <w:r w:rsidRPr="00085CD7">
        <w:rPr>
          <w:rStyle w:val="Emphasis"/>
        </w:rPr>
        <w:t>breakthrough science</w:t>
      </w:r>
      <w:r w:rsidRPr="00085CD7">
        <w:rPr>
          <w:sz w:val="14"/>
        </w:rPr>
        <w:t xml:space="preserve"> i</w:t>
      </w:r>
      <w:r w:rsidRPr="00085CD7">
        <w:rPr>
          <w:rStyle w:val="StyleUnderline"/>
        </w:rPr>
        <w:t>s needed to deliver value</w:t>
      </w:r>
      <w:r>
        <w:rPr>
          <w:rStyle w:val="StyleUnderline"/>
        </w:rPr>
        <w:t xml:space="preserve"> </w:t>
      </w:r>
      <w:r w:rsidRPr="00085CD7">
        <w:rPr>
          <w:rStyle w:val="StyleUnderline"/>
        </w:rPr>
        <w:t>to patients</w:t>
      </w:r>
      <w:r w:rsidRPr="00085CD7">
        <w:rPr>
          <w:sz w:val="14"/>
        </w:rPr>
        <w:t xml:space="preserve">. </w:t>
      </w:r>
      <w:r w:rsidRPr="00D70ABD">
        <w:rPr>
          <w:rStyle w:val="StyleUnderline"/>
          <w:highlight w:val="green"/>
        </w:rPr>
        <w:t xml:space="preserve">All this comes at a </w:t>
      </w:r>
      <w:r w:rsidRPr="00D70ABD">
        <w:rPr>
          <w:rStyle w:val="Emphasis"/>
          <w:highlight w:val="green"/>
        </w:rPr>
        <w:t>price</w:t>
      </w:r>
      <w:r w:rsidRPr="00085CD7">
        <w:rPr>
          <w:sz w:val="14"/>
        </w:rPr>
        <w:t xml:space="preserve">, but the initial cost of innovation to society is small compared to the </w:t>
      </w:r>
      <w:proofErr w:type="gramStart"/>
      <w:r w:rsidRPr="00D70ABD">
        <w:rPr>
          <w:rStyle w:val="StyleUnderline"/>
          <w:highlight w:val="green"/>
        </w:rPr>
        <w:t>long term</w:t>
      </w:r>
      <w:proofErr w:type="gramEnd"/>
      <w:r w:rsidRPr="00D70ABD">
        <w:rPr>
          <w:rStyle w:val="StyleUnderline"/>
          <w:highlight w:val="green"/>
        </w:rPr>
        <w:t xml:space="preserve"> </w:t>
      </w:r>
      <w:r w:rsidRPr="00D70ABD">
        <w:rPr>
          <w:rStyle w:val="Emphasis"/>
          <w:highlight w:val="green"/>
        </w:rPr>
        <w:t>economic benefits</w:t>
      </w:r>
      <w:r w:rsidRPr="00D70ABD">
        <w:rPr>
          <w:rStyle w:val="StyleUnderline"/>
          <w:highlight w:val="green"/>
        </w:rPr>
        <w:t xml:space="preserve"> of</w:t>
      </w:r>
      <w:r w:rsidRPr="00085CD7">
        <w:rPr>
          <w:rStyle w:val="StyleUnderline"/>
        </w:rPr>
        <w:t xml:space="preserve"> having new </w:t>
      </w:r>
      <w:r w:rsidRPr="00D70ABD">
        <w:rPr>
          <w:rStyle w:val="StyleUnderline"/>
          <w:highlight w:val="green"/>
        </w:rPr>
        <w:t>treatments</w:t>
      </w:r>
      <w:r w:rsidRPr="00D70ABD">
        <w:rPr>
          <w:sz w:val="14"/>
          <w:highlight w:val="green"/>
        </w:rPr>
        <w:t xml:space="preserve">. </w:t>
      </w:r>
      <w:r w:rsidRPr="00D70ABD">
        <w:rPr>
          <w:rStyle w:val="StyleUnderline"/>
          <w:highlight w:val="green"/>
        </w:rPr>
        <w:t>Europe</w:t>
      </w:r>
      <w:r w:rsidRPr="00085CD7">
        <w:rPr>
          <w:sz w:val="14"/>
        </w:rPr>
        <w:t xml:space="preserve"> as a whole </w:t>
      </w:r>
      <w:r w:rsidRPr="00085CD7">
        <w:rPr>
          <w:rStyle w:val="StyleUnderline"/>
        </w:rPr>
        <w:t xml:space="preserve">has historically </w:t>
      </w:r>
      <w:r w:rsidRPr="00D70ABD">
        <w:rPr>
          <w:rStyle w:val="StyleUnderline"/>
          <w:highlight w:val="green"/>
        </w:rPr>
        <w:t>lagged behind the US</w:t>
      </w:r>
      <w:r w:rsidRPr="00085CD7">
        <w:rPr>
          <w:rStyle w:val="StyleUnderline"/>
        </w:rPr>
        <w:t xml:space="preserve"> in</w:t>
      </w:r>
      <w:r w:rsidRPr="00085CD7">
        <w:rPr>
          <w:sz w:val="14"/>
        </w:rPr>
        <w:t xml:space="preserve"> terms of </w:t>
      </w:r>
      <w:r w:rsidRPr="00085CD7">
        <w:rPr>
          <w:rStyle w:val="StyleUnderline"/>
        </w:rPr>
        <w:t>investment in</w:t>
      </w:r>
      <w:r w:rsidRPr="00085CD7">
        <w:rPr>
          <w:sz w:val="14"/>
        </w:rPr>
        <w:t xml:space="preserve"> research and development </w:t>
      </w:r>
      <w:r w:rsidRPr="00085CD7">
        <w:rPr>
          <w:rStyle w:val="StyleUnderline"/>
        </w:rPr>
        <w:t>(R&amp;D) in</w:t>
      </w:r>
      <w:r w:rsidRPr="00085CD7">
        <w:rPr>
          <w:sz w:val="14"/>
        </w:rPr>
        <w:t xml:space="preserve"> </w:t>
      </w:r>
      <w:r w:rsidRPr="00085CD7">
        <w:rPr>
          <w:rStyle w:val="StyleUnderline"/>
        </w:rPr>
        <w:t>healthcare and life sciences technologies</w:t>
      </w:r>
      <w:r w:rsidRPr="00085CD7">
        <w:rPr>
          <w:sz w:val="14"/>
        </w:rPr>
        <w:t xml:space="preserve">. </w:t>
      </w:r>
      <w:r w:rsidRPr="00085CD7">
        <w:rPr>
          <w:rStyle w:val="StyleUnderline"/>
        </w:rPr>
        <w:t>Since the start of</w:t>
      </w:r>
      <w:r>
        <w:rPr>
          <w:rStyle w:val="StyleUnderline"/>
        </w:rPr>
        <w:t xml:space="preserve"> </w:t>
      </w:r>
      <w:r w:rsidRPr="00085CD7">
        <w:rPr>
          <w:rStyle w:val="StyleUnderline"/>
        </w:rPr>
        <w:t xml:space="preserve">the economic crisis </w:t>
      </w:r>
      <w:r w:rsidRPr="00085CD7">
        <w:rPr>
          <w:sz w:val="14"/>
        </w:rPr>
        <w:t xml:space="preserve">in 2007/8, </w:t>
      </w:r>
      <w:r w:rsidRPr="00085CD7">
        <w:rPr>
          <w:rStyle w:val="StyleUnderline"/>
        </w:rPr>
        <w:t>R&amp;D investments</w:t>
      </w:r>
      <w:r w:rsidRPr="00085CD7">
        <w:rPr>
          <w:sz w:val="14"/>
        </w:rPr>
        <w:t xml:space="preserve"> in Europe – from both public and private sources – </w:t>
      </w:r>
      <w:r w:rsidRPr="00085CD7">
        <w:rPr>
          <w:rStyle w:val="StyleUnderline"/>
        </w:rPr>
        <w:t xml:space="preserve">have been </w:t>
      </w:r>
      <w:r w:rsidRPr="00085CD7">
        <w:rPr>
          <w:rStyle w:val="StyleUnderline"/>
        </w:rPr>
        <w:lastRenderedPageBreak/>
        <w:t>under</w:t>
      </w:r>
      <w:r>
        <w:rPr>
          <w:rStyle w:val="StyleUnderline"/>
        </w:rPr>
        <w:t xml:space="preserve"> </w:t>
      </w:r>
      <w:r w:rsidRPr="00085CD7">
        <w:rPr>
          <w:rStyle w:val="Emphasis"/>
        </w:rPr>
        <w:t>further pressure</w:t>
      </w:r>
      <w:r w:rsidRPr="00085CD7">
        <w:rPr>
          <w:rStyle w:val="StyleUnderline"/>
        </w:rPr>
        <w:t>.</w:t>
      </w:r>
      <w:r w:rsidRPr="00085CD7">
        <w:rPr>
          <w:sz w:val="14"/>
        </w:rPr>
        <w:t xml:space="preserve"> Janssen commissioned this study from Deloitte’s European Center on Health Economics and Outcomes Research to draw together the relevant data and information into one document and to evaluate this issue in detail. The aim was to present a thorough analysis of the potential consequences of current trends and, based on the evidence, to explore possible scenarios for the future with relevant stakeholders. </w:t>
      </w:r>
      <w:r w:rsidRPr="00085CD7">
        <w:rPr>
          <w:rStyle w:val="StyleUnderline"/>
        </w:rPr>
        <w:t>R&amp;D investments in health have generated substantial</w:t>
      </w:r>
      <w:r>
        <w:rPr>
          <w:rStyle w:val="StyleUnderline"/>
        </w:rPr>
        <w:t xml:space="preserve"> </w:t>
      </w:r>
      <w:r w:rsidRPr="00085CD7">
        <w:rPr>
          <w:rStyle w:val="StyleUnderline"/>
        </w:rPr>
        <w:t>and positive outcomes</w:t>
      </w:r>
      <w:r w:rsidRPr="00085CD7">
        <w:rPr>
          <w:sz w:val="14"/>
        </w:rPr>
        <w:t xml:space="preserve"> for us today. The most self-evident </w:t>
      </w:r>
      <w:r w:rsidRPr="0088614E">
        <w:rPr>
          <w:rStyle w:val="StyleUnderline"/>
        </w:rPr>
        <w:t>direct benefit of</w:t>
      </w:r>
      <w:r w:rsidRPr="00085CD7">
        <w:rPr>
          <w:rStyle w:val="StyleUnderline"/>
        </w:rPr>
        <w:t xml:space="preserve"> investing in health R&amp;D is the subsequent</w:t>
      </w:r>
      <w:r>
        <w:rPr>
          <w:rStyle w:val="StyleUnderline"/>
        </w:rPr>
        <w:t xml:space="preserve"> </w:t>
      </w:r>
      <w:r w:rsidRPr="00085CD7">
        <w:rPr>
          <w:rStyle w:val="Emphasis"/>
        </w:rPr>
        <w:t>improvement in health outcomes and longevity</w:t>
      </w:r>
      <w:r w:rsidRPr="00085CD7">
        <w:rPr>
          <w:sz w:val="14"/>
        </w:rPr>
        <w:t xml:space="preserve">. There are numerous examples over recent decades of </w:t>
      </w:r>
      <w:r w:rsidRPr="00085CD7">
        <w:rPr>
          <w:rStyle w:val="StyleUnderline"/>
        </w:rPr>
        <w:t xml:space="preserve">how </w:t>
      </w:r>
      <w:r w:rsidRPr="00D70ABD">
        <w:rPr>
          <w:rStyle w:val="StyleUnderline"/>
          <w:highlight w:val="green"/>
        </w:rPr>
        <w:t>new medical interventions have greatly improved</w:t>
      </w:r>
      <w:r w:rsidRPr="00085CD7">
        <w:rPr>
          <w:rStyle w:val="StyleUnderline"/>
        </w:rPr>
        <w:t xml:space="preserve"> population</w:t>
      </w:r>
      <w:r>
        <w:rPr>
          <w:rStyle w:val="StyleUnderline"/>
        </w:rPr>
        <w:t xml:space="preserve"> </w:t>
      </w:r>
      <w:r w:rsidRPr="00085CD7">
        <w:rPr>
          <w:rStyle w:val="StyleUnderline"/>
        </w:rPr>
        <w:t>health and wellbeing.</w:t>
      </w:r>
      <w:r w:rsidRPr="00085CD7">
        <w:rPr>
          <w:sz w:val="14"/>
        </w:rPr>
        <w:t xml:space="preserve"> In addition, there are also several other </w:t>
      </w:r>
      <w:r w:rsidRPr="00085CD7">
        <w:rPr>
          <w:rStyle w:val="StyleUnderline"/>
        </w:rPr>
        <w:t>benefits of health R&amp;D, such as improving the</w:t>
      </w:r>
      <w:r>
        <w:rPr>
          <w:rStyle w:val="StyleUnderline"/>
        </w:rPr>
        <w:t xml:space="preserve"> </w:t>
      </w:r>
      <w:r w:rsidRPr="00085CD7">
        <w:rPr>
          <w:rStyle w:val="StyleUnderline"/>
        </w:rPr>
        <w:t>efficiency of healthcare provision</w:t>
      </w:r>
      <w:r w:rsidRPr="00085CD7">
        <w:rPr>
          <w:rStyle w:val="Emphasis"/>
        </w:rPr>
        <w:t xml:space="preserve">, gains in </w:t>
      </w:r>
      <w:r w:rsidRPr="00D70ABD">
        <w:rPr>
          <w:rStyle w:val="Emphasis"/>
          <w:highlight w:val="green"/>
        </w:rPr>
        <w:t>productivity</w:t>
      </w:r>
      <w:r>
        <w:rPr>
          <w:rStyle w:val="StyleUnderline"/>
        </w:rPr>
        <w:t xml:space="preserve"> </w:t>
      </w:r>
      <w:r w:rsidRPr="00085CD7">
        <w:rPr>
          <w:rStyle w:val="StyleUnderline"/>
        </w:rPr>
        <w:t>as a result of the improved health status of the working</w:t>
      </w:r>
      <w:r>
        <w:rPr>
          <w:rStyle w:val="StyleUnderline"/>
        </w:rPr>
        <w:t xml:space="preserve"> </w:t>
      </w:r>
      <w:r w:rsidRPr="00085CD7">
        <w:rPr>
          <w:rStyle w:val="StyleUnderline"/>
        </w:rPr>
        <w:t>age population,</w:t>
      </w:r>
      <w:r w:rsidRPr="00085CD7">
        <w:rPr>
          <w:sz w:val="14"/>
        </w:rPr>
        <w:t xml:space="preserve"> </w:t>
      </w:r>
      <w:r w:rsidRPr="00D70ABD">
        <w:rPr>
          <w:rStyle w:val="StyleUnderline"/>
          <w:highlight w:val="green"/>
        </w:rPr>
        <w:t>and</w:t>
      </w:r>
      <w:r w:rsidRPr="00085CD7">
        <w:rPr>
          <w:rStyle w:val="StyleUnderline"/>
        </w:rPr>
        <w:t xml:space="preserve"> the positive </w:t>
      </w:r>
      <w:r w:rsidRPr="00D70ABD">
        <w:rPr>
          <w:rStyle w:val="StyleUnderline"/>
          <w:highlight w:val="green"/>
        </w:rPr>
        <w:t>contribut</w:t>
      </w:r>
      <w:r w:rsidRPr="00085CD7">
        <w:rPr>
          <w:rStyle w:val="StyleUnderline"/>
        </w:rPr>
        <w:t>ions of health</w:t>
      </w:r>
      <w:r>
        <w:rPr>
          <w:rStyle w:val="StyleUnderline"/>
        </w:rPr>
        <w:t xml:space="preserve"> </w:t>
      </w:r>
      <w:r w:rsidRPr="00085CD7">
        <w:rPr>
          <w:rStyle w:val="StyleUnderline"/>
        </w:rPr>
        <w:t xml:space="preserve">R&amp;D </w:t>
      </w:r>
      <w:r w:rsidRPr="00D70ABD">
        <w:rPr>
          <w:rStyle w:val="StyleUnderline"/>
          <w:highlight w:val="green"/>
        </w:rPr>
        <w:t xml:space="preserve">to </w:t>
      </w:r>
      <w:r w:rsidRPr="00D70ABD">
        <w:rPr>
          <w:rStyle w:val="Emphasis"/>
          <w:highlight w:val="green"/>
        </w:rPr>
        <w:t>overall economic growth</w:t>
      </w:r>
      <w:r w:rsidRPr="00085CD7">
        <w:rPr>
          <w:sz w:val="14"/>
        </w:rPr>
        <w:t xml:space="preserve"> and to the knowledge economy </w:t>
      </w:r>
      <w:r w:rsidRPr="00085CD7">
        <w:rPr>
          <w:rStyle w:val="StyleUnderline"/>
        </w:rPr>
        <w:t>in Europe</w:t>
      </w:r>
      <w:r w:rsidRPr="00085CD7">
        <w:rPr>
          <w:sz w:val="14"/>
        </w:rPr>
        <w:t>. Each of these benefits has been documented and demonstrated to be crucial by various commentators, academics, clinicians, health policy experts and patients alike.</w:t>
      </w:r>
    </w:p>
    <w:p w14:paraId="1A69970C" w14:textId="77777777" w:rsidR="005456B7" w:rsidRDefault="005456B7" w:rsidP="005456B7">
      <w:pPr>
        <w:pStyle w:val="Heading4"/>
      </w:pPr>
      <w:r>
        <w:t>Top-Level – They don’t solve any of this Advantage –</w:t>
      </w:r>
    </w:p>
    <w:p w14:paraId="5FD45A4F" w14:textId="77777777" w:rsidR="005456B7" w:rsidRDefault="005456B7" w:rsidP="005456B7">
      <w:pPr>
        <w:pStyle w:val="Heading4"/>
      </w:pPr>
      <w:r>
        <w:t xml:space="preserve">1] ZERO Medicine Key Warrant – 1AC </w:t>
      </w:r>
      <w:proofErr w:type="spellStart"/>
      <w:r>
        <w:t>Junge</w:t>
      </w:r>
      <w:proofErr w:type="spellEnd"/>
      <w:r>
        <w:t xml:space="preserve"> is </w:t>
      </w:r>
      <w:r>
        <w:rPr>
          <w:u w:val="single"/>
        </w:rPr>
        <w:t>about Trade Secrets writ large</w:t>
      </w:r>
      <w:r>
        <w:t xml:space="preserve"> – they have no reason Medicine is a </w:t>
      </w:r>
      <w:r>
        <w:rPr>
          <w:u w:val="single"/>
        </w:rPr>
        <w:t>totalizing issue</w:t>
      </w:r>
      <w:r>
        <w:t xml:space="preserve"> nor a </w:t>
      </w:r>
      <w:r>
        <w:rPr>
          <w:u w:val="single"/>
        </w:rPr>
        <w:t>spill-over argument</w:t>
      </w:r>
      <w:r>
        <w:t xml:space="preserve"> – that zaps the Advantage to </w:t>
      </w:r>
      <w:r>
        <w:rPr>
          <w:u w:val="single"/>
        </w:rPr>
        <w:t>literally zero</w:t>
      </w:r>
      <w:r>
        <w:t xml:space="preserve"> since both pieces of 1AC </w:t>
      </w:r>
      <w:proofErr w:type="spellStart"/>
      <w:r>
        <w:t>Junge</w:t>
      </w:r>
      <w:proofErr w:type="spellEnd"/>
      <w:r>
        <w:t xml:space="preserve"> evidence says </w:t>
      </w:r>
      <w:r>
        <w:rPr>
          <w:u w:val="single"/>
        </w:rPr>
        <w:t>total uniform consistency matters</w:t>
      </w:r>
      <w:r>
        <w:t xml:space="preserve"> which trade secret protection over </w:t>
      </w:r>
      <w:r>
        <w:rPr>
          <w:u w:val="single"/>
        </w:rPr>
        <w:t>non-medicines</w:t>
      </w:r>
      <w:r>
        <w:t xml:space="preserve"> still causes gaps in consistency</w:t>
      </w:r>
    </w:p>
    <w:p w14:paraId="70997651" w14:textId="77777777" w:rsidR="005456B7" w:rsidRDefault="005456B7" w:rsidP="005456B7">
      <w:pPr>
        <w:pStyle w:val="Heading4"/>
      </w:pPr>
      <w:r>
        <w:t xml:space="preserve">2] The Plan doesn’t uniform </w:t>
      </w:r>
      <w:r>
        <w:rPr>
          <w:u w:val="single"/>
        </w:rPr>
        <w:t>all Trade Secrets</w:t>
      </w:r>
      <w:r>
        <w:t xml:space="preserve"> – they reform one issue but it doesn’t affect all other Trade Secret Exemptions since their 1AC </w:t>
      </w:r>
      <w:proofErr w:type="spellStart"/>
      <w:r>
        <w:t>Junge</w:t>
      </w:r>
      <w:proofErr w:type="spellEnd"/>
      <w:r>
        <w:t xml:space="preserve"> evidence takes issue with the floor not a ceiling approach that the </w:t>
      </w:r>
      <w:proofErr w:type="spellStart"/>
      <w:r>
        <w:t>Aff</w:t>
      </w:r>
      <w:proofErr w:type="spellEnd"/>
      <w:r>
        <w:t xml:space="preserve"> doesn’t resolve – shit ton of alt causes – here’s 1AC </w:t>
      </w:r>
      <w:proofErr w:type="spellStart"/>
      <w:r>
        <w:t>Junge</w:t>
      </w:r>
      <w:proofErr w:type="spellEnd"/>
    </w:p>
    <w:p w14:paraId="4A5CF7AA" w14:textId="77777777" w:rsidR="005456B7" w:rsidRPr="00615317" w:rsidRDefault="005456B7" w:rsidP="005456B7">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20" w:history="1">
        <w:r w:rsidRPr="00F87FBD">
          <w:rPr>
            <w:rStyle w:val="Hyperlink"/>
          </w:rPr>
          <w:t>https://papers.ssrn.com/sol3/papers.cfm?abstract_id=2839693</w:t>
        </w:r>
      </w:hyperlink>
      <w:r w:rsidRPr="00F87FBD">
        <w:t>, accessed 9-8-21, HKR-AM)</w:t>
      </w:r>
      <w:r>
        <w:t xml:space="preserve">//Re-cut by Elmer </w:t>
      </w:r>
    </w:p>
    <w:p w14:paraId="6B960082" w14:textId="77777777" w:rsidR="005456B7" w:rsidRDefault="005456B7" w:rsidP="005456B7">
      <w:r w:rsidRPr="00615317">
        <w:rPr>
          <w:b/>
          <w:highlight w:val="green"/>
          <w:u w:val="single"/>
        </w:rPr>
        <w:t>By relying on different definitions of trade secrets, prohibited acts or possible defendants, by applying different methods of incorporating the TRIPS-mandated trade secret protection</w:t>
      </w:r>
      <w:r w:rsidRPr="00615317">
        <w:rPr>
          <w:u w:val="single"/>
        </w:rPr>
        <w:t xml:space="preserve">, by </w:t>
      </w:r>
      <w:r w:rsidRPr="00615317">
        <w:rPr>
          <w:b/>
          <w:highlight w:val="green"/>
          <w:u w:val="single"/>
        </w:rPr>
        <w:t>unequally classifying trade secrets and</w:t>
      </w:r>
      <w:r w:rsidRPr="00615317">
        <w:rPr>
          <w:highlight w:val="green"/>
          <w:u w:val="single"/>
        </w:rPr>
        <w:t xml:space="preserve"> </w:t>
      </w:r>
      <w:r w:rsidRPr="00615317">
        <w:rPr>
          <w:u w:val="single"/>
        </w:rPr>
        <w:t xml:space="preserve">by </w:t>
      </w:r>
      <w:r w:rsidRPr="00615317">
        <w:rPr>
          <w:b/>
          <w:highlight w:val="green"/>
          <w:u w:val="single"/>
        </w:rPr>
        <w:t>basing enforcement mechanisms predominantly in national law,</w:t>
      </w:r>
      <w:r w:rsidRPr="00615317">
        <w:rPr>
          <w:u w:val="single"/>
        </w:rPr>
        <w:t xml:space="preserve"> the </w:t>
      </w:r>
      <w:r w:rsidRPr="00615317">
        <w:rPr>
          <w:b/>
          <w:highlight w:val="green"/>
          <w:u w:val="single"/>
        </w:rPr>
        <w:t>EU</w:t>
      </w:r>
      <w:r w:rsidRPr="00615317">
        <w:rPr>
          <w:highlight w:val="green"/>
          <w:u w:val="single"/>
        </w:rPr>
        <w:t xml:space="preserve"> </w:t>
      </w:r>
      <w:r w:rsidRPr="00615317">
        <w:rPr>
          <w:u w:val="single"/>
        </w:rPr>
        <w:t xml:space="preserve">and its Member States </w:t>
      </w:r>
      <w:r w:rsidRPr="00615317">
        <w:rPr>
          <w:b/>
          <w:highlight w:val="green"/>
          <w:u w:val="single"/>
        </w:rPr>
        <w:t xml:space="preserve">created a situation of legal uncertainty </w:t>
      </w:r>
      <w:r w:rsidRPr="00615317">
        <w:rPr>
          <w:u w:val="single"/>
        </w:rPr>
        <w:t>for European businesses and subverted the incentives for relying on trade secret</w:t>
      </w:r>
      <w:r w:rsidRPr="00615317">
        <w:t xml:space="preserve"> protection. Especially trade secrets holders are hampered with their ability to fully engage on the internal market and to take advantage of the benefits of trade secret protection. </w:t>
      </w:r>
    </w:p>
    <w:p w14:paraId="749E6D90" w14:textId="54E75849" w:rsidR="005456B7" w:rsidRDefault="005456B7" w:rsidP="005456B7">
      <w:pPr>
        <w:pStyle w:val="Heading4"/>
      </w:pPr>
      <w:proofErr w:type="spellStart"/>
      <w:r>
        <w:lastRenderedPageBreak/>
        <w:t>Junge’s</w:t>
      </w:r>
      <w:proofErr w:type="spellEnd"/>
      <w:r>
        <w:t xml:space="preserve"> biggest issue is lack of </w:t>
      </w:r>
      <w:r>
        <w:rPr>
          <w:u w:val="single"/>
        </w:rPr>
        <w:t>standard definition of Trade Secrets</w:t>
      </w:r>
      <w:r>
        <w:t xml:space="preserve"> which nothing in the Plan resolves.</w:t>
      </w:r>
    </w:p>
    <w:p w14:paraId="1AE96E7C" w14:textId="77777777" w:rsidR="00001662" w:rsidRDefault="00001662" w:rsidP="00001662">
      <w:pPr>
        <w:pStyle w:val="Heading4"/>
      </w:pPr>
      <w:r>
        <w:t>The 3</w:t>
      </w:r>
      <w:r w:rsidRPr="00615317">
        <w:rPr>
          <w:vertAlign w:val="superscript"/>
        </w:rPr>
        <w:t>rd</w:t>
      </w:r>
      <w:r>
        <w:t xml:space="preserve"> </w:t>
      </w:r>
      <w:proofErr w:type="spellStart"/>
      <w:r>
        <w:t>Junge</w:t>
      </w:r>
      <w:proofErr w:type="spellEnd"/>
      <w:r>
        <w:t xml:space="preserve"> Card – 1] You don’t access this – you are not a Maximization – you affect literally one law and 2] Can’t enforce – end of the card</w:t>
      </w:r>
    </w:p>
    <w:p w14:paraId="0840445F" w14:textId="77777777" w:rsidR="00001662" w:rsidRPr="00F87FBD" w:rsidRDefault="00001662" w:rsidP="00001662">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21" w:history="1">
        <w:r w:rsidRPr="00F87FBD">
          <w:rPr>
            <w:rStyle w:val="Hyperlink"/>
          </w:rPr>
          <w:t>https://papers.ssrn.com/sol3/papers.cfm?abstract_id=2839693</w:t>
        </w:r>
      </w:hyperlink>
      <w:r w:rsidRPr="00F87FBD">
        <w:t>, accessed 9-8-21, HKR-AM)</w:t>
      </w:r>
      <w:r>
        <w:t xml:space="preserve">//Re-cut by Elmer </w:t>
      </w:r>
    </w:p>
    <w:p w14:paraId="248BA244" w14:textId="77777777" w:rsidR="00001662" w:rsidRPr="00170638" w:rsidRDefault="00001662" w:rsidP="00001662">
      <w:pPr>
        <w:rPr>
          <w:sz w:val="16"/>
        </w:rPr>
      </w:pPr>
      <w:r w:rsidRPr="00170638">
        <w:rPr>
          <w:sz w:val="16"/>
        </w:rPr>
        <w:t xml:space="preserve">Notwithstanding the fact that harmonization can be beneficial even when only achieving a minimum common level of protection, the decision to opt for minimum harmonization comprises downsides by its inherent inability to fully abolish national differences. Although the national provisions on trade secret protection are approximated, they are still embedded into different domestic legal regimes. By allowing Member States to go beyond what the Trade Secrets Directive requires the level of protection in the EU will still vary and certain barriers to cross-border activities will inevitably remain due to the inconsistent harmonization processes in the various Member States. As a result, businesses in the EU are protected in every Member State at least to the extent set out in the Trade Secrets Directive, but will still have to deal with 28 different legal regimes. Ultimately, this limits the benefits of the approximation for trade secret protection.102 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170638">
        <w:rPr>
          <w:sz w:val="16"/>
        </w:rPr>
        <w:t>e.g.</w:t>
      </w:r>
      <w:proofErr w:type="gramEnd"/>
      <w:r w:rsidRPr="00170638">
        <w:rPr>
          <w:sz w:val="16"/>
        </w:rPr>
        <w:t xml:space="preserve">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170638">
        <w:rPr>
          <w:sz w:val="16"/>
        </w:rPr>
        <w:t>e.g.</w:t>
      </w:r>
      <w:proofErr w:type="gramEnd"/>
      <w:r w:rsidRPr="00170638">
        <w:rPr>
          <w:sz w:val="16"/>
        </w:rPr>
        <w:t xml:space="preserve"> with respect to criminal sanctions. The main risk involved with harmonizing trade secret protection to a minimum extent remains the possibility that the outcome will eventually be comparable to the post-TRIPS implementation phase - namely that the laws of the Member States have de facto been approximated, but not sufficiently enough to achieve the envisaged aims. Therefore, contrary to the European Commission’s initial finding and to underline this risk, this Thesis will point out subsequently several issues arising out of the adopted harmonizing approach, which likely will lead to national and EU litigation to correct the situation. </w:t>
      </w:r>
      <w:r w:rsidRPr="00170638">
        <w:rPr>
          <w:b/>
          <w:highlight w:val="green"/>
          <w:u w:val="single"/>
        </w:rPr>
        <w:t>Relying on maximum harmonization</w:t>
      </w:r>
      <w:r w:rsidRPr="00170638">
        <w:rPr>
          <w:sz w:val="16"/>
        </w:rPr>
        <w:t xml:space="preserve">, either by means of a regulation or a directive, </w:t>
      </w:r>
      <w:r w:rsidRPr="00170638">
        <w:rPr>
          <w:b/>
          <w:highlight w:val="green"/>
          <w:u w:val="single"/>
        </w:rPr>
        <w:t>could have facilitated</w:t>
      </w:r>
      <w:r w:rsidRPr="00170638">
        <w:rPr>
          <w:sz w:val="16"/>
          <w:highlight w:val="green"/>
        </w:rPr>
        <w:t xml:space="preserve"> </w:t>
      </w:r>
      <w:r w:rsidRPr="00170638">
        <w:rPr>
          <w:b/>
          <w:highlight w:val="green"/>
          <w:u w:val="single"/>
        </w:rPr>
        <w:t>the aim</w:t>
      </w:r>
      <w:r w:rsidRPr="00170638">
        <w:rPr>
          <w:sz w:val="16"/>
          <w:highlight w:val="green"/>
        </w:rPr>
        <w:t xml:space="preserve"> </w:t>
      </w:r>
      <w:r w:rsidRPr="00170638">
        <w:rPr>
          <w:sz w:val="16"/>
        </w:rPr>
        <w:t xml:space="preserve">of the Trade Secrets Directive even more, </w:t>
      </w:r>
      <w:r w:rsidRPr="00170638">
        <w:rPr>
          <w:b/>
          <w:highlight w:val="green"/>
          <w:u w:val="single"/>
          <w:bdr w:val="single" w:sz="12" w:space="0" w:color="auto"/>
        </w:rPr>
        <w:t>but might have been politically unenforceable</w:t>
      </w:r>
      <w:r w:rsidRPr="00170638">
        <w:rPr>
          <w:sz w:val="16"/>
        </w:rPr>
        <w:t xml:space="preserve">. </w:t>
      </w:r>
    </w:p>
    <w:p w14:paraId="1BDCD58F" w14:textId="77777777" w:rsidR="00001662" w:rsidRDefault="00001662" w:rsidP="00001662">
      <w:pPr>
        <w:pStyle w:val="Heading4"/>
      </w:pPr>
      <w:r>
        <w:t>EU Harmonization Now</w:t>
      </w:r>
    </w:p>
    <w:p w14:paraId="01F9940A" w14:textId="77777777" w:rsidR="00001662" w:rsidRPr="0033629C" w:rsidRDefault="00001662" w:rsidP="00001662">
      <w:r w:rsidRPr="0033629C">
        <w:rPr>
          <w:rStyle w:val="Style13ptBold"/>
        </w:rPr>
        <w:t>Maughan 17</w:t>
      </w:r>
      <w:r>
        <w:t xml:space="preserve"> </w:t>
      </w:r>
      <w:r w:rsidRPr="0033629C">
        <w:t>Alistair Maughan 8-1-2017 "Harmonization of Trade Secrets in Europe and New U.S. Trade Secrets Law Gets the Green Light"</w:t>
      </w:r>
      <w:r>
        <w:t xml:space="preserve"> </w:t>
      </w:r>
      <w:hyperlink r:id="rId22" w:history="1">
        <w:r w:rsidRPr="003F2A95">
          <w:rPr>
            <w:rStyle w:val="Hyperlink"/>
          </w:rPr>
          <w:t>https://www.mofo.com/resources/insights/170801-harmonization-of-trade-secrets.html</w:t>
        </w:r>
      </w:hyperlink>
      <w:r>
        <w:t xml:space="preserve"> (Partner at Morriston Forster)//Elmer </w:t>
      </w:r>
    </w:p>
    <w:p w14:paraId="5EB0E2E0" w14:textId="77777777" w:rsidR="00001662" w:rsidRPr="0033629C" w:rsidRDefault="00001662" w:rsidP="00001662">
      <w:pPr>
        <w:rPr>
          <w:sz w:val="16"/>
        </w:rPr>
      </w:pPr>
      <w:r w:rsidRPr="0033629C">
        <w:rPr>
          <w:sz w:val="16"/>
        </w:rPr>
        <w:t xml:space="preserve">A </w:t>
      </w:r>
      <w:r w:rsidRPr="0033629C">
        <w:rPr>
          <w:b/>
          <w:highlight w:val="green"/>
          <w:u w:val="single"/>
          <w:bdr w:val="single" w:sz="12" w:space="0" w:color="auto"/>
        </w:rPr>
        <w:t>harmonized trade secrets protection regime is coming to Europe</w:t>
      </w:r>
      <w:r w:rsidRPr="0033629C">
        <w:rPr>
          <w:sz w:val="16"/>
          <w:highlight w:val="green"/>
        </w:rPr>
        <w:t xml:space="preserve"> </w:t>
      </w:r>
      <w:r w:rsidRPr="0033629C">
        <w:rPr>
          <w:sz w:val="16"/>
        </w:rPr>
        <w:t xml:space="preserve">and the U.S.  Until now, the approach to trade secrets across Europe has been fragmented, with some countries having specific trade secrets legislation and others relying on unfair competition, tort, or contract law.  Trade secret protection in the U.S. has been somewhat less fragmented, as almost every state (New York and Massachusetts being notable exceptions) has adopted some version of the Uniform Trade Secrets Act (“Uniform Act”).  On May 11, 2016, President Obama signed into law the Defend Trade Secrets Act (“US DTSA”), which creates a federal cause of action with substantive elements that are very similar to the Uniform Act.  For practical considerations regarding the US DTSA, see our recent publication. In November 2013, the European Commission proposed a </w:t>
      </w:r>
      <w:r w:rsidRPr="0033629C">
        <w:rPr>
          <w:b/>
          <w:highlight w:val="green"/>
          <w:u w:val="single"/>
        </w:rPr>
        <w:t>new trade secrets directive</w:t>
      </w:r>
      <w:r w:rsidRPr="0033629C">
        <w:rPr>
          <w:sz w:val="16"/>
          <w:highlight w:val="green"/>
        </w:rPr>
        <w:t xml:space="preserve"> </w:t>
      </w:r>
      <w:r w:rsidRPr="0033629C">
        <w:rPr>
          <w:sz w:val="16"/>
        </w:rPr>
        <w:t xml:space="preserve">with the aim of </w:t>
      </w:r>
      <w:r w:rsidRPr="0033629C">
        <w:rPr>
          <w:b/>
          <w:highlight w:val="green"/>
          <w:u w:val="single"/>
        </w:rPr>
        <w:t>harmonizing the law</w:t>
      </w:r>
      <w:r w:rsidRPr="0033629C">
        <w:rPr>
          <w:sz w:val="16"/>
          <w:highlight w:val="green"/>
        </w:rPr>
        <w:t xml:space="preserve"> </w:t>
      </w:r>
      <w:r w:rsidRPr="0033629C">
        <w:rPr>
          <w:sz w:val="16"/>
        </w:rPr>
        <w:t xml:space="preserve">in the EU and thereby encouraging European cross-border investment, competition, and innovation.  Following much debate, the “Directive (EU) 2016/943 of the European </w:t>
      </w:r>
      <w:r w:rsidRPr="0033629C">
        <w:rPr>
          <w:sz w:val="16"/>
        </w:rPr>
        <w:lastRenderedPageBreak/>
        <w:t xml:space="preserve">Parliament and of the Council of 8 June 2016 on the protection of undisclosed know-how and business information (trade secrets) against their unlawful acquisition, use and disclosure” (the “EU Directive”) entered into force on 5 July 2016.  </w:t>
      </w:r>
      <w:r w:rsidRPr="0033629C">
        <w:rPr>
          <w:b/>
          <w:highlight w:val="green"/>
          <w:u w:val="single"/>
        </w:rPr>
        <w:t>EU Member States must implement the EU Directive</w:t>
      </w:r>
      <w:r w:rsidRPr="0033629C">
        <w:rPr>
          <w:sz w:val="16"/>
        </w:rPr>
        <w:t xml:space="preserve"> into their national laws </w:t>
      </w:r>
      <w:r w:rsidRPr="0033629C">
        <w:rPr>
          <w:b/>
          <w:highlight w:val="green"/>
          <w:u w:val="single"/>
        </w:rPr>
        <w:t>by</w:t>
      </w:r>
      <w:r w:rsidRPr="0033629C">
        <w:rPr>
          <w:sz w:val="16"/>
          <w:highlight w:val="green"/>
        </w:rPr>
        <w:t xml:space="preserve"> </w:t>
      </w:r>
      <w:r w:rsidRPr="0033629C">
        <w:rPr>
          <w:sz w:val="16"/>
        </w:rPr>
        <w:t xml:space="preserve">9 June </w:t>
      </w:r>
      <w:r w:rsidRPr="0033629C">
        <w:rPr>
          <w:b/>
          <w:highlight w:val="green"/>
          <w:u w:val="single"/>
        </w:rPr>
        <w:t>2018</w:t>
      </w:r>
      <w:r w:rsidRPr="0033629C">
        <w:rPr>
          <w:sz w:val="16"/>
        </w:rPr>
        <w:t>.</w:t>
      </w:r>
    </w:p>
    <w:p w14:paraId="4A32D385" w14:textId="77777777" w:rsidR="00001662" w:rsidRPr="00001662" w:rsidRDefault="00001662" w:rsidP="00001662"/>
    <w:p w14:paraId="32303372" w14:textId="77777777" w:rsidR="005456B7" w:rsidRDefault="005456B7" w:rsidP="005456B7">
      <w:pPr>
        <w:pStyle w:val="Heading4"/>
      </w:pPr>
      <w:r>
        <w:t xml:space="preserve">The Abazi Card – the 1AR will go for this to Link Turn Innovation – it doesn’t apply since it’s not about Trade Secret Whistleblowing which is our Link – Abazi is about “whistleblowing protection … for possible insider dealing and market manipulation”, not about the literal lifeblood of corporate innovation- the plan doesn’t mandate revealing of corruption, it gives plaintiffs the power to sue for </w:t>
      </w:r>
      <w:r>
        <w:rPr>
          <w:u w:val="single"/>
        </w:rPr>
        <w:t>all trade secret info</w:t>
      </w:r>
      <w:r>
        <w:t>.</w:t>
      </w:r>
    </w:p>
    <w:p w14:paraId="7E325847" w14:textId="77777777" w:rsidR="005456B7" w:rsidRDefault="005456B7" w:rsidP="005456B7">
      <w:pPr>
        <w:pStyle w:val="Heading4"/>
      </w:pPr>
      <w:r>
        <w:t xml:space="preserve">Zero impact Uniqueness for Wright – the European Economy </w:t>
      </w:r>
      <w:r>
        <w:rPr>
          <w:u w:val="single"/>
        </w:rPr>
        <w:t>isn’t growing</w:t>
      </w:r>
      <w:r>
        <w:t xml:space="preserve"> – it’s headed for a literal </w:t>
      </w:r>
      <w:r>
        <w:rPr>
          <w:u w:val="single"/>
        </w:rPr>
        <w:t>doom loop</w:t>
      </w:r>
      <w:r>
        <w:t>.</w:t>
      </w:r>
    </w:p>
    <w:p w14:paraId="6C71A103" w14:textId="77777777" w:rsidR="005456B7" w:rsidRPr="0033629C" w:rsidRDefault="005456B7" w:rsidP="005456B7">
      <w:r w:rsidRPr="0033629C">
        <w:rPr>
          <w:rStyle w:val="Style13ptBold"/>
        </w:rPr>
        <w:t>Bloomberg</w:t>
      </w:r>
      <w:r>
        <w:rPr>
          <w:rStyle w:val="Style13ptBold"/>
        </w:rPr>
        <w:t xml:space="preserve"> 4-1</w:t>
      </w:r>
      <w:r>
        <w:t xml:space="preserve"> 4-1-2021 “</w:t>
      </w:r>
      <w:r w:rsidRPr="0033629C">
        <w:t>Europe Is Heading Toward a New Financial Crisis</w:t>
      </w:r>
      <w:r>
        <w:t xml:space="preserve">” </w:t>
      </w:r>
      <w:hyperlink r:id="rId23" w:history="1">
        <w:r w:rsidRPr="003F2A95">
          <w:rPr>
            <w:rStyle w:val="Hyperlink"/>
          </w:rPr>
          <w:t>https://www.bloomberg.com/opinion/articles/2021-04-12/europe-is-heading-toward-a-new-financial-crisis</w:t>
        </w:r>
      </w:hyperlink>
      <w:r>
        <w:t xml:space="preserve"> //Elmer </w:t>
      </w:r>
    </w:p>
    <w:p w14:paraId="5E3AEECB" w14:textId="77777777" w:rsidR="005456B7" w:rsidRDefault="005456B7" w:rsidP="005456B7">
      <w:pPr>
        <w:rPr>
          <w:u w:val="single"/>
        </w:rPr>
      </w:pPr>
      <w:r w:rsidRPr="0033629C">
        <w:rPr>
          <w:b/>
          <w:highlight w:val="green"/>
          <w:u w:val="single"/>
        </w:rPr>
        <w:t>Europe</w:t>
      </w:r>
      <w:r w:rsidRPr="0033629C">
        <w:rPr>
          <w:sz w:val="16"/>
        </w:rPr>
        <w:t xml:space="preserve"> faces a predicament. Even as it </w:t>
      </w:r>
      <w:r w:rsidRPr="0033629C">
        <w:rPr>
          <w:b/>
          <w:highlight w:val="green"/>
          <w:u w:val="single"/>
        </w:rPr>
        <w:t>struggles to contain</w:t>
      </w:r>
      <w:r w:rsidRPr="0033629C">
        <w:rPr>
          <w:sz w:val="16"/>
          <w:highlight w:val="green"/>
        </w:rPr>
        <w:t xml:space="preserve"> </w:t>
      </w:r>
      <w:r w:rsidRPr="0033629C">
        <w:rPr>
          <w:sz w:val="16"/>
        </w:rPr>
        <w:t xml:space="preserve">the </w:t>
      </w:r>
      <w:r w:rsidRPr="0033629C">
        <w:rPr>
          <w:b/>
          <w:highlight w:val="green"/>
          <w:u w:val="single"/>
        </w:rPr>
        <w:t>Covid</w:t>
      </w:r>
      <w:r w:rsidRPr="0033629C">
        <w:rPr>
          <w:sz w:val="16"/>
        </w:rPr>
        <w:t xml:space="preserve">-19 pandemic, it’s </w:t>
      </w:r>
      <w:r w:rsidRPr="0033629C">
        <w:rPr>
          <w:b/>
          <w:highlight w:val="green"/>
          <w:u w:val="single"/>
          <w:bdr w:val="single" w:sz="12" w:space="0" w:color="auto"/>
        </w:rPr>
        <w:t>setting itself up for another crisis — this one financial</w:t>
      </w:r>
      <w:r w:rsidRPr="0033629C">
        <w:rPr>
          <w:sz w:val="16"/>
        </w:rPr>
        <w:t xml:space="preserve">. To ensure the viability of the common currency at the heart of the European project, the EU’s leaders will have to cooperate in ways they’ve so far resisted. Adopting the single currency has yielded great benefits, from frictionless trade to improved global competitiveness. </w:t>
      </w:r>
      <w:r w:rsidRPr="0033629C">
        <w:rPr>
          <w:u w:val="single"/>
        </w:rPr>
        <w:t xml:space="preserve">But </w:t>
      </w:r>
      <w:r w:rsidRPr="0033629C">
        <w:rPr>
          <w:b/>
          <w:highlight w:val="green"/>
          <w:u w:val="single"/>
        </w:rPr>
        <w:t xml:space="preserve">the euro </w:t>
      </w:r>
      <w:r w:rsidRPr="0033629C">
        <w:rPr>
          <w:u w:val="single"/>
        </w:rPr>
        <w:t xml:space="preserve">also </w:t>
      </w:r>
      <w:r w:rsidRPr="0033629C">
        <w:rPr>
          <w:b/>
          <w:highlight w:val="green"/>
          <w:u w:val="single"/>
        </w:rPr>
        <w:t>obliged</w:t>
      </w:r>
      <w:r w:rsidRPr="0033629C">
        <w:rPr>
          <w:highlight w:val="green"/>
          <w:u w:val="single"/>
        </w:rPr>
        <w:t xml:space="preserve"> </w:t>
      </w:r>
      <w:r w:rsidRPr="0033629C">
        <w:rPr>
          <w:b/>
          <w:highlight w:val="green"/>
          <w:u w:val="single"/>
        </w:rPr>
        <w:t>member states to relinquish</w:t>
      </w:r>
      <w:r w:rsidRPr="0033629C">
        <w:rPr>
          <w:highlight w:val="green"/>
          <w:u w:val="single"/>
        </w:rPr>
        <w:t xml:space="preserve"> </w:t>
      </w:r>
      <w:r w:rsidRPr="0033629C">
        <w:rPr>
          <w:u w:val="single"/>
        </w:rPr>
        <w:t xml:space="preserve">the </w:t>
      </w:r>
      <w:r w:rsidRPr="0033629C">
        <w:rPr>
          <w:b/>
          <w:highlight w:val="green"/>
          <w:u w:val="single"/>
        </w:rPr>
        <w:t>independent monetary policies that</w:t>
      </w:r>
      <w:r w:rsidRPr="0033629C">
        <w:rPr>
          <w:highlight w:val="green"/>
          <w:u w:val="single"/>
        </w:rPr>
        <w:t xml:space="preserve"> </w:t>
      </w:r>
      <w:r w:rsidRPr="0033629C">
        <w:rPr>
          <w:u w:val="single"/>
        </w:rPr>
        <w:t xml:space="preserve">can help </w:t>
      </w:r>
      <w:r w:rsidRPr="0033629C">
        <w:rPr>
          <w:b/>
          <w:highlight w:val="green"/>
          <w:u w:val="single"/>
        </w:rPr>
        <w:t>backstop</w:t>
      </w:r>
      <w:r w:rsidRPr="0033629C">
        <w:rPr>
          <w:highlight w:val="green"/>
          <w:u w:val="single"/>
        </w:rPr>
        <w:t xml:space="preserve"> </w:t>
      </w:r>
      <w:r w:rsidRPr="0033629C">
        <w:rPr>
          <w:b/>
          <w:highlight w:val="green"/>
          <w:u w:val="single"/>
          <w:bdr w:val="single" w:sz="12" w:space="0" w:color="auto"/>
        </w:rPr>
        <w:t>national debts and financial systems</w:t>
      </w:r>
      <w:r w:rsidRPr="0033629C">
        <w:rPr>
          <w:u w:val="single"/>
        </w:rPr>
        <w:t xml:space="preserve">. One result is that distress at banks presents a </w:t>
      </w:r>
      <w:r w:rsidRPr="0033629C">
        <w:rPr>
          <w:b/>
          <w:highlight w:val="green"/>
          <w:u w:val="single"/>
        </w:rPr>
        <w:t>heightened threat to</w:t>
      </w:r>
      <w:r w:rsidRPr="0033629C">
        <w:rPr>
          <w:highlight w:val="green"/>
          <w:u w:val="single"/>
        </w:rPr>
        <w:t xml:space="preserve"> </w:t>
      </w:r>
      <w:r w:rsidRPr="0033629C">
        <w:rPr>
          <w:u w:val="single"/>
        </w:rPr>
        <w:t xml:space="preserve">individual governments’ </w:t>
      </w:r>
      <w:r w:rsidRPr="0033629C">
        <w:rPr>
          <w:b/>
          <w:highlight w:val="green"/>
          <w:u w:val="single"/>
        </w:rPr>
        <w:t>finances</w:t>
      </w:r>
      <w:r w:rsidRPr="0033629C">
        <w:rPr>
          <w:u w:val="single"/>
        </w:rPr>
        <w:t>, and vice versa — the so-called “</w:t>
      </w:r>
      <w:r w:rsidRPr="0033629C">
        <w:rPr>
          <w:b/>
          <w:highlight w:val="green"/>
          <w:u w:val="single"/>
        </w:rPr>
        <w:t>doom loop” that</w:t>
      </w:r>
      <w:r w:rsidRPr="0033629C">
        <w:rPr>
          <w:highlight w:val="green"/>
          <w:u w:val="single"/>
        </w:rPr>
        <w:t xml:space="preserve"> </w:t>
      </w:r>
      <w:r w:rsidRPr="0033629C">
        <w:rPr>
          <w:b/>
          <w:highlight w:val="green"/>
          <w:u w:val="single"/>
        </w:rPr>
        <w:t>played out</w:t>
      </w:r>
      <w:r w:rsidRPr="0033629C">
        <w:rPr>
          <w:highlight w:val="green"/>
          <w:u w:val="single"/>
        </w:rPr>
        <w:t xml:space="preserve"> </w:t>
      </w:r>
      <w:r w:rsidRPr="0033629C">
        <w:rPr>
          <w:u w:val="single"/>
        </w:rPr>
        <w:t xml:space="preserve">in spectacular fashion </w:t>
      </w:r>
      <w:r w:rsidRPr="0033629C">
        <w:rPr>
          <w:b/>
          <w:highlight w:val="green"/>
          <w:u w:val="single"/>
        </w:rPr>
        <w:t>during the early 2010s</w:t>
      </w:r>
      <w:r w:rsidRPr="0033629C">
        <w:rPr>
          <w:sz w:val="16"/>
        </w:rPr>
        <w:t xml:space="preserve">, when the euro area nearly broke apart. In 2012, European leaders agreed on what should have been a big part of the solution. They envisaged a full banking union, in which governments would take joint responsibility for supervising financial institutions — and, most important, for dismantling or recapitalizing banks when necessary, and for making depositors whole. Progress has been excruciatingly slow. Although the European Central Bank now oversees the region’s largest banks, individual governments still bear the cost of rescues, as bailouts in Italy and Germany have demonstrated. Mutual deposit insurance remains no more than a proposal. The pandemic has aggravated the problem, with governments taking on ever more debt in their efforts to provide economic relief. </w:t>
      </w:r>
      <w:r w:rsidRPr="0033629C">
        <w:rPr>
          <w:u w:val="single"/>
        </w:rPr>
        <w:t xml:space="preserve">The International Monetary Fund estimates that general </w:t>
      </w:r>
      <w:r w:rsidRPr="0033629C">
        <w:rPr>
          <w:b/>
          <w:highlight w:val="green"/>
          <w:u w:val="single"/>
        </w:rPr>
        <w:t>government debt in the euro area will exceed 98% of g</w:t>
      </w:r>
      <w:r w:rsidRPr="0033629C">
        <w:rPr>
          <w:u w:val="single"/>
        </w:rPr>
        <w:t xml:space="preserve">ross </w:t>
      </w:r>
      <w:r w:rsidRPr="0033629C">
        <w:rPr>
          <w:b/>
          <w:highlight w:val="green"/>
          <w:u w:val="single"/>
        </w:rPr>
        <w:t>d</w:t>
      </w:r>
      <w:r w:rsidRPr="0033629C">
        <w:rPr>
          <w:u w:val="single"/>
        </w:rPr>
        <w:t xml:space="preserve">omestic </w:t>
      </w:r>
      <w:r w:rsidRPr="0033629C">
        <w:rPr>
          <w:b/>
          <w:highlight w:val="green"/>
          <w:u w:val="single"/>
        </w:rPr>
        <w:t>p</w:t>
      </w:r>
      <w:r w:rsidRPr="0033629C">
        <w:rPr>
          <w:u w:val="single"/>
        </w:rPr>
        <w:t xml:space="preserve">roduct </w:t>
      </w:r>
      <w:r w:rsidRPr="0033629C">
        <w:rPr>
          <w:b/>
          <w:highlight w:val="green"/>
          <w:u w:val="single"/>
        </w:rPr>
        <w:t>by the end of 2021</w:t>
      </w:r>
      <w:r w:rsidRPr="0033629C">
        <w:rPr>
          <w:u w:val="single"/>
        </w:rPr>
        <w:t>, up from 84% at the end of 2019. Worse, individual countries’ obligations are accumulating on the balance sheets of their banks. At the end of February, Italian banks’ holdings of Italian government debt amounted to 124% of their capital and loss reserves, rendering them extremely vulnerable in the event of fiscal distress.</w:t>
      </w:r>
    </w:p>
    <w:p w14:paraId="15E7C195" w14:textId="77777777" w:rsidR="005456B7" w:rsidRDefault="005456B7" w:rsidP="005456B7">
      <w:pPr>
        <w:pStyle w:val="Heading4"/>
      </w:pPr>
      <w:r>
        <w:lastRenderedPageBreak/>
        <w:t xml:space="preserve">Wright is 1] 9 years old – doesn’t account for COVID’s worst financial recession </w:t>
      </w:r>
      <w:r>
        <w:rPr>
          <w:u w:val="single"/>
        </w:rPr>
        <w:t>ever</w:t>
      </w:r>
      <w:r>
        <w:t xml:space="preserve"> and 2] reliant on generic economy impact warrants – those are not true.</w:t>
      </w:r>
    </w:p>
    <w:p w14:paraId="678F2C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CF69C0"/>
    <w:multiLevelType w:val="hybridMultilevel"/>
    <w:tmpl w:val="2F541522"/>
    <w:lvl w:ilvl="0" w:tplc="951838F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5D9"/>
    <w:rsid w:val="00001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29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1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F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B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9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A9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65D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D3298"/>
  <w14:defaultImageDpi w14:val="300"/>
  <w15:docId w15:val="{0DF96B3C-FC1C-6649-B8A5-CC12DDFAF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166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01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16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16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Ta"/>
    <w:basedOn w:val="Normal"/>
    <w:next w:val="Normal"/>
    <w:link w:val="Heading4Char"/>
    <w:uiPriority w:val="9"/>
    <w:unhideWhenUsed/>
    <w:qFormat/>
    <w:rsid w:val="0000166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01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662"/>
  </w:style>
  <w:style w:type="character" w:customStyle="1" w:styleId="Heading1Char">
    <w:name w:val="Heading 1 Char"/>
    <w:aliases w:val="Pocket Char"/>
    <w:basedOn w:val="DefaultParagraphFont"/>
    <w:link w:val="Heading1"/>
    <w:uiPriority w:val="9"/>
    <w:rsid w:val="000016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16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16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0016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01662"/>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01662"/>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001662"/>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0016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01662"/>
    <w:rPr>
      <w:color w:val="auto"/>
      <w:u w:val="none"/>
    </w:rPr>
  </w:style>
  <w:style w:type="paragraph" w:styleId="DocumentMap">
    <w:name w:val="Document Map"/>
    <w:basedOn w:val="Normal"/>
    <w:link w:val="DocumentMapChar"/>
    <w:uiPriority w:val="99"/>
    <w:semiHidden/>
    <w:unhideWhenUsed/>
    <w:rsid w:val="000016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1662"/>
    <w:rPr>
      <w:rFonts w:ascii="Lucida Grande" w:hAnsi="Lucida Grande" w:cs="Lucida Grande"/>
    </w:rPr>
  </w:style>
  <w:style w:type="paragraph" w:styleId="NormalWeb">
    <w:name w:val="Normal (Web)"/>
    <w:basedOn w:val="Normal"/>
    <w:uiPriority w:val="99"/>
    <w:semiHidden/>
    <w:unhideWhenUsed/>
    <w:rsid w:val="005456B7"/>
    <w:pPr>
      <w:spacing w:before="100" w:beforeAutospacing="1" w:after="100" w:afterAutospacing="1"/>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456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456B7"/>
    <w:rPr>
      <w:b/>
      <w:sz w:val="26"/>
      <w:u w:val="single"/>
    </w:rPr>
  </w:style>
  <w:style w:type="paragraph" w:customStyle="1" w:styleId="textbold">
    <w:name w:val="text bold"/>
    <w:basedOn w:val="Normal"/>
    <w:link w:val="Emphasis"/>
    <w:uiPriority w:val="20"/>
    <w:qFormat/>
    <w:rsid w:val="005456B7"/>
    <w:pPr>
      <w:ind w:left="720"/>
      <w:jc w:val="both"/>
    </w:pPr>
    <w:rPr>
      <w:b/>
      <w:iCs/>
      <w:u w:val="single"/>
      <w:bdr w:val="single" w:sz="8" w:space="0" w:color="auto"/>
    </w:rPr>
  </w:style>
  <w:style w:type="character" w:customStyle="1" w:styleId="verdana">
    <w:name w:val="verdana"/>
    <w:basedOn w:val="DefaultParagraphFont"/>
    <w:rsid w:val="005456B7"/>
    <w:rPr>
      <w:rFonts w:cs="Times New Roman"/>
    </w:rPr>
  </w:style>
  <w:style w:type="character" w:customStyle="1" w:styleId="italic">
    <w:name w:val="italic"/>
    <w:basedOn w:val="DefaultParagraphFont"/>
    <w:rsid w:val="005456B7"/>
    <w:rPr>
      <w:rFonts w:cs="Times New Roman"/>
    </w:rPr>
  </w:style>
  <w:style w:type="character" w:styleId="UnresolvedMention">
    <w:name w:val="Unresolved Mention"/>
    <w:basedOn w:val="DefaultParagraphFont"/>
    <w:uiPriority w:val="99"/>
    <w:semiHidden/>
    <w:unhideWhenUsed/>
    <w:rsid w:val="005456B7"/>
    <w:rPr>
      <w:color w:val="605E5C"/>
      <w:shd w:val="clear" w:color="auto" w:fill="E1DFDD"/>
    </w:rPr>
  </w:style>
  <w:style w:type="paragraph" w:styleId="ListParagraph">
    <w:name w:val="List Paragraph"/>
    <w:basedOn w:val="Normal"/>
    <w:uiPriority w:val="99"/>
    <w:qFormat/>
    <w:rsid w:val="005456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ho.int/phi/programme_technology_transfer/en/" TargetMode="External"/><Relationship Id="rId18" Type="http://schemas.openxmlformats.org/officeDocument/2006/relationships/hyperlink" Target="https://corporateeurope.org/sites/default/files/attachments/trade_secrets_protection_directive_-_a_transposition_briefing.pdf" TargetMode="External"/><Relationship Id="rId3" Type="http://schemas.openxmlformats.org/officeDocument/2006/relationships/customXml" Target="../customXml/item3.xml"/><Relationship Id="rId21" Type="http://schemas.openxmlformats.org/officeDocument/2006/relationships/hyperlink" Target="https://papers.ssrn.com/sol3/papers.cfm?abstract_id=2839693" TargetMode="External"/><Relationship Id="rId7" Type="http://schemas.openxmlformats.org/officeDocument/2006/relationships/settings" Target="settings.xml"/><Relationship Id="rId12" Type="http://schemas.openxmlformats.org/officeDocument/2006/relationships/hyperlink" Target="http://www.fic.nih.gov/News/GlobalHealthMatters/march-april-2014/Pages/technology-transfer-nih-ott.aspx" TargetMode="External"/><Relationship Id="rId17" Type="http://schemas.openxmlformats.org/officeDocument/2006/relationships/hyperlink" Target="https://cepi.net/news_cepi/preparing-for-the-next-disease-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and.org/content/dam/rand/pubs/perspectives/PEA400/PEA407-1/RAND_PEA407-1.pdf" TargetMode="External"/><Relationship Id="rId20"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18639/technology-transfer-is-a-weak-link-in-the-global-health-syste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tif.org/publications/2019/04/25/way-forward-intellectual-property-internationally" TargetMode="External"/><Relationship Id="rId23" Type="http://schemas.openxmlformats.org/officeDocument/2006/relationships/hyperlink" Target="https://www.bloomberg.com/opinion/articles/2021-04-12/europe-is-heading-toward-a-new-financial-crisis" TargetMode="External"/><Relationship Id="rId10" Type="http://schemas.openxmlformats.org/officeDocument/2006/relationships/hyperlink" Target="https://thelawdictionary.org/annul/" TargetMode="External"/><Relationship Id="rId19" Type="http://schemas.openxmlformats.org/officeDocument/2006/relationships/hyperlink" Target="http://www.janssen-emea.com/sites/default/files/Janssen_RnD_Study_Report.pdf"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itif.org/publications/2020/02/03/delinkage-debunked-why-replacing-patents-prizes-drug-development-wont-work" TargetMode="External"/><Relationship Id="rId22" Type="http://schemas.openxmlformats.org/officeDocument/2006/relationships/hyperlink" Target="https://www.mofo.com/resources/insights/170801-harmonization-of-trade-secre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22</Pages>
  <Words>10993</Words>
  <Characters>62665</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2021-09-25T17:12:00Z</dcterms:created>
  <dcterms:modified xsi:type="dcterms:W3CDTF">2021-09-25T17:25:00Z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