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2BFB" w14:textId="77777777" w:rsidR="002D1630" w:rsidRDefault="002D1630" w:rsidP="002D1630">
      <w:pPr>
        <w:pStyle w:val="Heading3"/>
      </w:pPr>
      <w:r>
        <w:t>1AC: Plan</w:t>
      </w:r>
    </w:p>
    <w:p w14:paraId="202B0CF5" w14:textId="77777777" w:rsidR="002D1630" w:rsidRPr="007F3FA1" w:rsidRDefault="002D1630" w:rsidP="002D1630">
      <w:pPr>
        <w:pStyle w:val="Heading4"/>
      </w:pPr>
      <w:r>
        <w:t xml:space="preserve">Plan - </w:t>
      </w:r>
      <w:r w:rsidRPr="007F3FA1">
        <w:t>Private entities ought not appropriate lunar heritage sites</w:t>
      </w:r>
    </w:p>
    <w:p w14:paraId="2E9CE580" w14:textId="77777777" w:rsidR="002D1630" w:rsidRDefault="002D1630" w:rsidP="002D1630">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41D38D0" w14:textId="77777777" w:rsidR="002D1630" w:rsidRPr="00701678" w:rsidRDefault="002D1630" w:rsidP="002D1630">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w:t>
      </w:r>
      <w:r w:rsidRPr="008532F8">
        <w:rPr>
          <w:rStyle w:val="StyleUnderline"/>
        </w:rPr>
        <w:lastRenderedPageBreak/>
        <w:t xml:space="preserve">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00197130" w14:textId="77777777" w:rsidR="002D1630" w:rsidRPr="00FE6C2C" w:rsidRDefault="002D1630" w:rsidP="002D1630"/>
    <w:p w14:paraId="6B17E7F2" w14:textId="77777777" w:rsidR="002D1630" w:rsidRDefault="002D1630" w:rsidP="002D1630">
      <w:pPr>
        <w:pStyle w:val="Heading3"/>
      </w:pPr>
      <w:r>
        <w:lastRenderedPageBreak/>
        <w:t>1AC: Lunar Heritage v3</w:t>
      </w:r>
    </w:p>
    <w:p w14:paraId="0F2A20E2" w14:textId="77777777" w:rsidR="002D1630" w:rsidRPr="00926B03" w:rsidRDefault="002D1630" w:rsidP="002D1630">
      <w:pPr>
        <w:pStyle w:val="Heading4"/>
      </w:pPr>
      <w:r>
        <w:t xml:space="preserve">The Advantage is </w:t>
      </w:r>
      <w:r>
        <w:rPr>
          <w:u w:val="single"/>
        </w:rPr>
        <w:t>Lunar Heritage</w:t>
      </w:r>
      <w:r>
        <w:t>:</w:t>
      </w:r>
    </w:p>
    <w:p w14:paraId="5E3C49DA" w14:textId="77777777" w:rsidR="002D1630" w:rsidRDefault="002D1630" w:rsidP="002D1630">
      <w:pPr>
        <w:pStyle w:val="Heading4"/>
      </w:pPr>
      <w:r>
        <w:t xml:space="preserve">Global Moon Rush by </w:t>
      </w:r>
      <w:r>
        <w:rPr>
          <w:u w:val="single"/>
        </w:rPr>
        <w:t>private actors</w:t>
      </w:r>
      <w:r>
        <w:t xml:space="preserve"> is </w:t>
      </w:r>
      <w:r>
        <w:rPr>
          <w:u w:val="single"/>
        </w:rPr>
        <w:t>coming now</w:t>
      </w:r>
      <w:r>
        <w:t>.</w:t>
      </w:r>
    </w:p>
    <w:p w14:paraId="49EA2289" w14:textId="77777777" w:rsidR="002D1630" w:rsidRPr="00042143" w:rsidRDefault="002D1630" w:rsidP="002D1630">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63BC2A7" w14:textId="77777777" w:rsidR="002D1630" w:rsidRDefault="002D1630" w:rsidP="002D1630">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have to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 xml:space="preserve">seeks </w:t>
      </w:r>
      <w:r w:rsidRPr="00701678">
        <w:rPr>
          <w:rStyle w:val="Emphasis"/>
          <w:highlight w:val="green"/>
        </w:rPr>
        <w:lastRenderedPageBreak/>
        <w:t>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DA75530" w14:textId="77777777" w:rsidR="002D1630" w:rsidRDefault="002D1630" w:rsidP="002D1630">
      <w:pPr>
        <w:pStyle w:val="Heading4"/>
      </w:pPr>
      <w:r>
        <w:t xml:space="preserve">Corporate development, tourism, and looting will destroy </w:t>
      </w:r>
      <w:r w:rsidRPr="00D961AA">
        <w:rPr>
          <w:u w:val="single"/>
        </w:rPr>
        <w:t>scientifically rich</w:t>
      </w:r>
      <w:r>
        <w:t xml:space="preserve"> Tranquility base artifacts.</w:t>
      </w:r>
    </w:p>
    <w:p w14:paraId="077BE816" w14:textId="77777777" w:rsidR="002D1630" w:rsidRPr="00380B2A" w:rsidRDefault="002D1630" w:rsidP="002D1630">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378338B5" w14:textId="77777777" w:rsidR="002D1630" w:rsidRDefault="002D1630" w:rsidP="002D1630">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lastRenderedPageBreak/>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02351BE" w14:textId="77777777" w:rsidR="002D1630" w:rsidRDefault="002D1630" w:rsidP="002D1630">
      <w:pPr>
        <w:pStyle w:val="Heading4"/>
      </w:pPr>
      <w:r>
        <w:t xml:space="preserve">Private entities are a </w:t>
      </w:r>
      <w:r>
        <w:rPr>
          <w:u w:val="single"/>
        </w:rPr>
        <w:t>unique threat</w:t>
      </w:r>
      <w:r>
        <w:t>---universal rules key.</w:t>
      </w:r>
    </w:p>
    <w:p w14:paraId="2603C5A2" w14:textId="77777777" w:rsidR="002D1630" w:rsidRPr="00D82DE1" w:rsidRDefault="002D1630" w:rsidP="002D1630">
      <w:pPr>
        <w:pStyle w:val="ListParagraph"/>
        <w:numPr>
          <w:ilvl w:val="0"/>
          <w:numId w:val="12"/>
        </w:numPr>
      </w:pPr>
      <w:r>
        <w:t>Private Key Card – AT: Alt Causes</w:t>
      </w:r>
    </w:p>
    <w:p w14:paraId="79C1A8FF" w14:textId="77777777" w:rsidR="002D1630" w:rsidRDefault="002D1630" w:rsidP="002D1630">
      <w:pPr>
        <w:pStyle w:val="ListParagraph"/>
        <w:numPr>
          <w:ilvl w:val="0"/>
          <w:numId w:val="12"/>
        </w:numPr>
      </w:pPr>
      <w:r>
        <w:t xml:space="preserve">AT: </w:t>
      </w:r>
      <w:proofErr w:type="spellStart"/>
      <w:r>
        <w:t>Unilat</w:t>
      </w:r>
      <w:proofErr w:type="spellEnd"/>
      <w:r>
        <w:t xml:space="preserve"> CP</w:t>
      </w:r>
    </w:p>
    <w:p w14:paraId="157D33FA" w14:textId="77777777" w:rsidR="002D1630" w:rsidRDefault="002D1630" w:rsidP="002D1630">
      <w:pPr>
        <w:pStyle w:val="ListParagraph"/>
        <w:numPr>
          <w:ilvl w:val="0"/>
          <w:numId w:val="12"/>
        </w:numPr>
      </w:pPr>
      <w:r>
        <w:t>AT: Adv CP</w:t>
      </w:r>
    </w:p>
    <w:p w14:paraId="7F3FC2AD" w14:textId="77777777" w:rsidR="002D1630" w:rsidRDefault="002D1630" w:rsidP="002D1630">
      <w:pPr>
        <w:pStyle w:val="ListParagraph"/>
        <w:numPr>
          <w:ilvl w:val="0"/>
          <w:numId w:val="12"/>
        </w:numPr>
      </w:pPr>
      <w:r>
        <w:t>AT: Generic DA</w:t>
      </w:r>
    </w:p>
    <w:p w14:paraId="4C1C6447" w14:textId="77777777" w:rsidR="002D1630" w:rsidRDefault="002D1630" w:rsidP="002D1630">
      <w:pPr>
        <w:pStyle w:val="ListParagraph"/>
        <w:numPr>
          <w:ilvl w:val="0"/>
          <w:numId w:val="12"/>
        </w:numPr>
      </w:pPr>
      <w:r>
        <w:t>AT: OST DA</w:t>
      </w:r>
    </w:p>
    <w:p w14:paraId="783FD454" w14:textId="77777777" w:rsidR="002D1630" w:rsidRDefault="002D1630" w:rsidP="002D1630">
      <w:pPr>
        <w:pStyle w:val="ListParagraph"/>
        <w:numPr>
          <w:ilvl w:val="0"/>
          <w:numId w:val="12"/>
        </w:numPr>
      </w:pPr>
      <w:r>
        <w:t>Solvency Advocate</w:t>
      </w:r>
    </w:p>
    <w:p w14:paraId="43C180DE" w14:textId="77777777" w:rsidR="002D1630" w:rsidRPr="00BE44DC" w:rsidRDefault="002D1630" w:rsidP="002D1630">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7179A348" w14:textId="77777777" w:rsidR="002D1630" w:rsidRPr="00420B02" w:rsidRDefault="002D1630" w:rsidP="002D1630">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701678">
        <w:rPr>
          <w:b/>
          <w:bCs/>
          <w:highlight w:val="green"/>
          <w:u w:val="single"/>
        </w:rPr>
        <w:t>private</w:t>
      </w:r>
      <w:r w:rsidRPr="00701678">
        <w:rPr>
          <w:highlight w:val="green"/>
          <w:u w:val="single"/>
        </w:rPr>
        <w:t>-</w:t>
      </w:r>
      <w:r w:rsidRPr="00701678">
        <w:rPr>
          <w:b/>
          <w:bCs/>
          <w:highlight w:val="green"/>
          <w:u w:val="single"/>
        </w:rPr>
        <w:t>sector</w:t>
      </w:r>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w:t>
      </w:r>
      <w:r w:rsidRPr="00E47DE8">
        <w:rPr>
          <w:u w:val="single"/>
        </w:rPr>
        <w:lastRenderedPageBreak/>
        <w:t>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 xml:space="preserve">private donations and cooperative agreements to </w:t>
      </w:r>
      <w:r w:rsidRPr="00420B02">
        <w:rPr>
          <w:u w:val="single"/>
        </w:rPr>
        <w:lastRenderedPageBreak/>
        <w:t>“provide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lastRenderedPageBreak/>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279EACE" w14:textId="77777777" w:rsidR="002D1630" w:rsidRDefault="002D1630" w:rsidP="002D1630">
      <w:pPr>
        <w:pStyle w:val="Heading4"/>
      </w:pPr>
      <w:r>
        <w:t xml:space="preserve">Heritage Sites </w:t>
      </w:r>
      <w:r>
        <w:rPr>
          <w:u w:val="single"/>
        </w:rPr>
        <w:t>are critical</w:t>
      </w:r>
      <w:r>
        <w:t xml:space="preserve"> for </w:t>
      </w:r>
      <w:r>
        <w:rPr>
          <w:u w:val="single"/>
        </w:rPr>
        <w:t>science research</w:t>
      </w:r>
      <w:r>
        <w:t xml:space="preserve"> around Dust. </w:t>
      </w:r>
    </w:p>
    <w:p w14:paraId="7A31BF2B" w14:textId="77777777" w:rsidR="002D1630" w:rsidRPr="002C1327" w:rsidRDefault="002D1630" w:rsidP="002D163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17FC8C2" w14:textId="77777777" w:rsidR="002D1630" w:rsidRPr="00300410" w:rsidRDefault="002D1630" w:rsidP="002D1630">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lastRenderedPageBreak/>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E45A94B" w14:textId="77777777" w:rsidR="002D1630" w:rsidRDefault="002D1630" w:rsidP="002D1630">
      <w:pPr>
        <w:pStyle w:val="Heading4"/>
      </w:pPr>
      <w:r>
        <w:t xml:space="preserve">Moon Dust Research key to </w:t>
      </w:r>
      <w:r>
        <w:rPr>
          <w:u w:val="single"/>
        </w:rPr>
        <w:t>Moon Basing</w:t>
      </w:r>
      <w:r>
        <w:t>.</w:t>
      </w:r>
    </w:p>
    <w:p w14:paraId="517C94E3" w14:textId="77777777" w:rsidR="002D1630" w:rsidRPr="00362E4C" w:rsidRDefault="002D1630" w:rsidP="002D1630">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3689F02" w14:textId="77777777" w:rsidR="002D1630" w:rsidRDefault="002D1630" w:rsidP="002D1630">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4F292E24" w14:textId="77777777" w:rsidR="002D1630" w:rsidRPr="00800925" w:rsidRDefault="002D1630" w:rsidP="002D1630">
      <w:pPr>
        <w:pStyle w:val="Heading4"/>
      </w:pPr>
      <w:r>
        <w:lastRenderedPageBreak/>
        <w:t xml:space="preserve">Scenario 1 – </w:t>
      </w:r>
      <w:r w:rsidRPr="00800925">
        <w:rPr>
          <w:u w:val="single"/>
        </w:rPr>
        <w:t>Warming</w:t>
      </w:r>
      <w:r>
        <w:t>:</w:t>
      </w:r>
    </w:p>
    <w:p w14:paraId="79DBFF67" w14:textId="77777777" w:rsidR="002D1630" w:rsidRDefault="002D1630" w:rsidP="002D1630">
      <w:pPr>
        <w:pStyle w:val="Heading4"/>
      </w:pPr>
      <w:r>
        <w:t>Lunar observatory solves warming adaptation.</w:t>
      </w:r>
    </w:p>
    <w:p w14:paraId="07E21AF1" w14:textId="77777777" w:rsidR="002D1630" w:rsidRPr="007B6F50" w:rsidRDefault="002D1630" w:rsidP="002D1630">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830413B" w14:textId="77777777" w:rsidR="002D1630" w:rsidRDefault="002D1630" w:rsidP="002D1630">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w:t>
      </w:r>
      <w:r w:rsidRPr="006F05AA">
        <w:rPr>
          <w:sz w:val="14"/>
        </w:rPr>
        <w:lastRenderedPageBreak/>
        <w:t xml:space="preserve">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lastRenderedPageBreak/>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E433852" w14:textId="77777777" w:rsidR="002D1630" w:rsidRPr="00746A1E" w:rsidRDefault="002D1630" w:rsidP="002D1630">
      <w:pPr>
        <w:pStyle w:val="Heading4"/>
      </w:pPr>
      <w:r>
        <w:t xml:space="preserve">Moon Base is the </w:t>
      </w:r>
      <w:r>
        <w:rPr>
          <w:u w:val="single"/>
        </w:rPr>
        <w:t>only option</w:t>
      </w:r>
      <w:r>
        <w:t xml:space="preserve"> and outweighs Satellites. </w:t>
      </w:r>
    </w:p>
    <w:p w14:paraId="33D46AFF" w14:textId="77777777" w:rsidR="002D1630" w:rsidRPr="007B6F50" w:rsidRDefault="002D1630" w:rsidP="002D1630">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77197DDE" w14:textId="77777777" w:rsidR="002D1630" w:rsidRPr="00FE6C2C" w:rsidRDefault="002D1630" w:rsidP="002D1630">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 xml:space="preserve">The whole Earth disk facing the Moon, both the sunlit portion and dark portion, is always observable from the near side of the Moon, </w:t>
      </w:r>
      <w:r w:rsidRPr="00746A1E">
        <w:rPr>
          <w:rStyle w:val="StyleUnderline"/>
        </w:rPr>
        <w:lastRenderedPageBreak/>
        <w:t>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01678">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27FEA78F" w14:textId="77777777" w:rsidR="002D1630" w:rsidRDefault="002D1630" w:rsidP="002D1630">
      <w:pPr>
        <w:pStyle w:val="Heading4"/>
      </w:pPr>
      <w:r>
        <w:t xml:space="preserve">Adaptation </w:t>
      </w:r>
      <w:r>
        <w:rPr>
          <w:u w:val="single"/>
        </w:rPr>
        <w:t>solves</w:t>
      </w:r>
      <w:r>
        <w:t xml:space="preserve"> Climate Change’s worst effects – it’s the </w:t>
      </w:r>
      <w:r>
        <w:rPr>
          <w:u w:val="single"/>
        </w:rPr>
        <w:t>Silver Bullet</w:t>
      </w:r>
      <w:r>
        <w:t>.</w:t>
      </w:r>
    </w:p>
    <w:p w14:paraId="6F6EE0CE" w14:textId="77777777" w:rsidR="002D1630" w:rsidRPr="00A72CF3" w:rsidRDefault="002D1630" w:rsidP="002D1630">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 xml:space="preserve">Richard B. (Ricky) Rood is a professor of climate and space sciences and engineering at the University of </w:t>
      </w:r>
      <w:r w:rsidRPr="00A72CF3">
        <w:lastRenderedPageBreak/>
        <w:t>Michigan. Elizabeth (Beth) Gibbons is executive director of the American Society of Adaptation Professionals.</w:t>
      </w:r>
      <w:r>
        <w:t xml:space="preserve">)//Elmer </w:t>
      </w:r>
    </w:p>
    <w:p w14:paraId="0BB32019" w14:textId="77777777" w:rsidR="002D1630" w:rsidRPr="00732E55" w:rsidRDefault="002D1630" w:rsidP="002D1630">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 xml:space="preserve">what has been often </w:t>
      </w:r>
      <w:r w:rsidRPr="00732E55">
        <w:rPr>
          <w:rStyle w:val="StyleUnderline"/>
        </w:rPr>
        <w:lastRenderedPageBreak/>
        <w:t>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71E309DD" w14:textId="77777777" w:rsidR="002D1630" w:rsidRDefault="002D1630" w:rsidP="002D1630">
      <w:pPr>
        <w:pStyle w:val="Heading4"/>
      </w:pPr>
      <w:r>
        <w:t xml:space="preserve">Missing Data </w:t>
      </w:r>
      <w:r w:rsidRPr="006269A6">
        <w:rPr>
          <w:u w:val="single"/>
        </w:rPr>
        <w:t>holds back</w:t>
      </w:r>
      <w:r>
        <w:t xml:space="preserve"> Adaptation efforts. </w:t>
      </w:r>
    </w:p>
    <w:p w14:paraId="2DFE58A0" w14:textId="77777777" w:rsidR="002D1630" w:rsidRPr="00800925" w:rsidRDefault="002D1630" w:rsidP="002D1630">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119AB6FD" w14:textId="77777777" w:rsidR="002D1630" w:rsidRPr="001C20CD" w:rsidRDefault="002D1630" w:rsidP="002D1630">
      <w:pPr>
        <w:rPr>
          <w:sz w:val="16"/>
        </w:rPr>
      </w:pPr>
      <w:r w:rsidRPr="00800925">
        <w:rPr>
          <w:rStyle w:val="StyleUnderline"/>
        </w:rPr>
        <w:t xml:space="preserve">The </w:t>
      </w:r>
      <w:r w:rsidRPr="00701678">
        <w:rPr>
          <w:rStyle w:val="Emphasis"/>
          <w:highlight w:val="green"/>
        </w:rPr>
        <w:t xml:space="preserve">effects of climate </w:t>
      </w:r>
      <w:r w:rsidRPr="00800925">
        <w:rPr>
          <w:rStyle w:val="StyleUnderline"/>
        </w:rPr>
        <w:t xml:space="preserve">on natural resources </w:t>
      </w:r>
      <w:r w:rsidRPr="00701678">
        <w:rPr>
          <w:rStyle w:val="Emphasis"/>
          <w:highlight w:val="green"/>
          <w:bdr w:val="single" w:sz="18" w:space="0" w:color="auto"/>
        </w:rPr>
        <w:t>have become highly relevant</w:t>
      </w:r>
      <w:r w:rsidRPr="00701678">
        <w:rPr>
          <w:rStyle w:val="StyleUnderline"/>
          <w:highlight w:val="green"/>
        </w:rPr>
        <w:t xml:space="preserve"> </w:t>
      </w:r>
      <w:r w:rsidRPr="00800925">
        <w:rPr>
          <w:rStyle w:val="StyleUnderline"/>
        </w:rPr>
        <w:t>(</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701678">
        <w:rPr>
          <w:rStyle w:val="Emphasis"/>
          <w:highlight w:val="green"/>
        </w:rPr>
        <w:t>climate data</w:t>
      </w:r>
      <w:r w:rsidRPr="00701678">
        <w:rPr>
          <w:rStyle w:val="StyleUnderline"/>
          <w:highlight w:val="green"/>
        </w:rPr>
        <w:t xml:space="preserve"> </w:t>
      </w:r>
      <w:r w:rsidRPr="00800925">
        <w:rPr>
          <w:rStyle w:val="StyleUnderline"/>
        </w:rPr>
        <w:t xml:space="preserve">are also </w:t>
      </w:r>
      <w:r w:rsidRPr="00701678">
        <w:rPr>
          <w:rStyle w:val="Emphasis"/>
          <w:highlight w:val="green"/>
        </w:rPr>
        <w:t>required for</w:t>
      </w:r>
      <w:r w:rsidRPr="00701678">
        <w:rPr>
          <w:rStyle w:val="StyleUnderline"/>
          <w:highlight w:val="green"/>
        </w:rPr>
        <w:t xml:space="preserve"> </w:t>
      </w:r>
      <w:r w:rsidRPr="00701678">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701678">
        <w:rPr>
          <w:rStyle w:val="Emphasis"/>
          <w:highlight w:val="green"/>
        </w:rPr>
        <w:t>studying forest water balance</w:t>
      </w:r>
      <w:r w:rsidRPr="00701678">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701678">
        <w:rPr>
          <w:rStyle w:val="Emphasis"/>
          <w:highlight w:val="green"/>
        </w:rPr>
        <w:t>phenology processes</w:t>
      </w:r>
      <w:r w:rsidRPr="00701678">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701678">
        <w:rPr>
          <w:rStyle w:val="Emphasis"/>
          <w:highlight w:val="green"/>
        </w:rPr>
        <w:t>pest and disease research</w:t>
      </w:r>
      <w:r w:rsidRPr="00701678">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701678">
        <w:rPr>
          <w:rStyle w:val="Emphasis"/>
          <w:highlight w:val="green"/>
        </w:rPr>
        <w:t>To perform these studies</w:t>
      </w:r>
      <w:r w:rsidRPr="00800925">
        <w:rPr>
          <w:rStyle w:val="StyleUnderline"/>
        </w:rPr>
        <w:t xml:space="preserve">, </w:t>
      </w:r>
      <w:r w:rsidRPr="00701678">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701678">
        <w:rPr>
          <w:rStyle w:val="Emphasis"/>
          <w:highlight w:val="green"/>
        </w:rPr>
        <w:t>Climate data</w:t>
      </w:r>
      <w:r w:rsidRPr="00701678">
        <w:rPr>
          <w:rStyle w:val="StyleUnderline"/>
          <w:highlight w:val="green"/>
        </w:rPr>
        <w:t xml:space="preserve"> </w:t>
      </w:r>
      <w:r w:rsidRPr="00701678">
        <w:rPr>
          <w:rStyle w:val="Emphasis"/>
          <w:highlight w:val="green"/>
        </w:rPr>
        <w:t>often</w:t>
      </w:r>
      <w:r w:rsidRPr="00701678">
        <w:rPr>
          <w:rStyle w:val="StyleUnderline"/>
          <w:highlight w:val="green"/>
        </w:rPr>
        <w:t xml:space="preserve"> </w:t>
      </w:r>
      <w:r w:rsidRPr="00800925">
        <w:rPr>
          <w:rStyle w:val="StyleUnderline"/>
        </w:rPr>
        <w:t xml:space="preserve">have </w:t>
      </w:r>
      <w:r w:rsidRPr="00701678">
        <w:rPr>
          <w:rStyle w:val="Emphasis"/>
          <w:highlight w:val="green"/>
        </w:rPr>
        <w:t xml:space="preserve">missing information </w:t>
      </w:r>
      <w:r w:rsidRPr="00701678">
        <w:rPr>
          <w:rStyle w:val="Emphasis"/>
          <w:highlight w:val="green"/>
          <w:bdr w:val="single" w:sz="18" w:space="0" w:color="auto"/>
        </w:rPr>
        <w:t>that limits their use</w:t>
      </w:r>
      <w:r w:rsidRPr="00701678">
        <w:rPr>
          <w:sz w:val="16"/>
          <w:highlight w:val="green"/>
        </w:rPr>
        <w:t xml:space="preserve"> </w:t>
      </w:r>
      <w:r w:rsidRPr="00800925">
        <w:rPr>
          <w:sz w:val="16"/>
        </w:rPr>
        <w:t xml:space="preserve">(Alfaro and Pacheco 2000). </w:t>
      </w:r>
      <w:r w:rsidRPr="00701678">
        <w:rPr>
          <w:rStyle w:val="Emphasis"/>
          <w:highlight w:val="green"/>
        </w:rPr>
        <w:t xml:space="preserve">Missing values </w:t>
      </w:r>
      <w:r w:rsidRPr="00800925">
        <w:rPr>
          <w:rStyle w:val="StyleUnderline"/>
        </w:rPr>
        <w:t xml:space="preserve">in climate series </w:t>
      </w:r>
      <w:r w:rsidRPr="00701678">
        <w:rPr>
          <w:rStyle w:val="Emphasis"/>
          <w:highlight w:val="green"/>
        </w:rPr>
        <w:t>affects parameter estimation</w:t>
      </w:r>
      <w:r w:rsidRPr="00701678">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701678">
        <w:rPr>
          <w:rStyle w:val="Emphasis"/>
          <w:highlight w:val="green"/>
        </w:rPr>
        <w:t>main limitation</w:t>
      </w:r>
      <w:r w:rsidRPr="00701678">
        <w:rPr>
          <w:rStyle w:val="StyleUnderline"/>
          <w:highlight w:val="green"/>
        </w:rPr>
        <w:t xml:space="preserve"> </w:t>
      </w:r>
      <w:r w:rsidRPr="00800925">
        <w:rPr>
          <w:rStyle w:val="StyleUnderline"/>
        </w:rPr>
        <w:t xml:space="preserve">is that these </w:t>
      </w:r>
      <w:r w:rsidRPr="00701678">
        <w:rPr>
          <w:rStyle w:val="Emphasis"/>
          <w:highlight w:val="green"/>
        </w:rPr>
        <w:t>approaches</w:t>
      </w:r>
      <w:r w:rsidRPr="00701678">
        <w:rPr>
          <w:rStyle w:val="StyleUnderline"/>
          <w:highlight w:val="green"/>
        </w:rPr>
        <w:t xml:space="preserve"> </w:t>
      </w:r>
      <w:r w:rsidRPr="00800925">
        <w:rPr>
          <w:rStyle w:val="StyleUnderline"/>
        </w:rPr>
        <w:t xml:space="preserve">are suitable for small gaps </w:t>
      </w:r>
      <w:r w:rsidRPr="00800925">
        <w:rPr>
          <w:rStyle w:val="StyleUnderline"/>
        </w:rPr>
        <w:lastRenderedPageBreak/>
        <w:t xml:space="preserve">and </w:t>
      </w:r>
      <w:r w:rsidRPr="00701678">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701678">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776AB89C" w14:textId="77777777" w:rsidR="002D1630" w:rsidRDefault="002D1630" w:rsidP="002D1630">
      <w:pPr>
        <w:pStyle w:val="Heading4"/>
      </w:pPr>
      <w:r w:rsidRPr="00672307">
        <w:t xml:space="preserve">Prevents </w:t>
      </w:r>
      <w:r>
        <w:rPr>
          <w:u w:val="single"/>
        </w:rPr>
        <w:t>e</w:t>
      </w:r>
      <w:r w:rsidRPr="00B84E85">
        <w:rPr>
          <w:u w:val="single"/>
        </w:rPr>
        <w:t>xtinction</w:t>
      </w:r>
      <w:r>
        <w:t>.</w:t>
      </w:r>
    </w:p>
    <w:p w14:paraId="54393B6C" w14:textId="77777777" w:rsidR="002D1630" w:rsidRPr="008723F8" w:rsidRDefault="002D1630" w:rsidP="002D1630">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2A976BA" w14:textId="77777777" w:rsidR="002D1630" w:rsidRDefault="002D1630" w:rsidP="002D1630">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lastRenderedPageBreak/>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A3C84E7" w14:textId="77777777" w:rsidR="002D1630" w:rsidRDefault="002D1630" w:rsidP="002D1630">
      <w:pPr>
        <w:pStyle w:val="Heading4"/>
      </w:pPr>
      <w:r>
        <w:t xml:space="preserve">Scenario 2 – </w:t>
      </w:r>
      <w:r>
        <w:rPr>
          <w:u w:val="single"/>
        </w:rPr>
        <w:t>Neutrinos</w:t>
      </w:r>
      <w:r>
        <w:t>:</w:t>
      </w:r>
    </w:p>
    <w:p w14:paraId="6EC368C2" w14:textId="77777777" w:rsidR="002D1630" w:rsidRDefault="002D1630" w:rsidP="002D1630">
      <w:pPr>
        <w:pStyle w:val="Heading4"/>
      </w:pPr>
      <w:r>
        <w:t xml:space="preserve">Earth’s Atmosphere </w:t>
      </w:r>
      <w:r>
        <w:rPr>
          <w:u w:val="single"/>
        </w:rPr>
        <w:t>limits</w:t>
      </w:r>
      <w:r>
        <w:t xml:space="preserve"> Neutrino Research – only a Moon base </w:t>
      </w:r>
      <w:r>
        <w:rPr>
          <w:u w:val="single"/>
        </w:rPr>
        <w:t>solves</w:t>
      </w:r>
      <w:r>
        <w:t>.</w:t>
      </w:r>
    </w:p>
    <w:p w14:paraId="5996C852" w14:textId="77777777" w:rsidR="002D1630" w:rsidRPr="006A60D6" w:rsidRDefault="002D1630" w:rsidP="002D1630">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88FD6B9" w14:textId="77777777" w:rsidR="002D1630" w:rsidRPr="00AA4515" w:rsidRDefault="002D1630" w:rsidP="002D1630">
      <w:pPr>
        <w:rPr>
          <w:rStyle w:val="StyleUnderline"/>
        </w:rPr>
      </w:pPr>
      <w:r w:rsidRPr="00004BE9">
        <w:rPr>
          <w:rStyle w:val="StyleUnderline"/>
        </w:rPr>
        <w:lastRenderedPageBreak/>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701678">
        <w:rPr>
          <w:rStyle w:val="Emphasis"/>
          <w:highlight w:val="green"/>
        </w:rPr>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701678">
        <w:rPr>
          <w:rStyle w:val="Emphasis"/>
          <w:highlight w:val="green"/>
        </w:rPr>
        <w:t>IceCube</w:t>
      </w:r>
      <w:proofErr w:type="spellEnd"/>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w:t>
      </w:r>
      <w:r w:rsidRPr="00AA4515">
        <w:rPr>
          <w:sz w:val="16"/>
        </w:rPr>
        <w:lastRenderedPageBreak/>
        <w:t xml:space="preserve">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 xml:space="preserve">30 </w:t>
      </w:r>
      <w:proofErr w:type="spellStart"/>
      <w:r w:rsidRPr="00701678">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112D1E06" w14:textId="77777777" w:rsidR="002D1630" w:rsidRDefault="002D1630" w:rsidP="002D1630">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0AE5831B" w14:textId="77777777" w:rsidR="002D1630" w:rsidRPr="00DB6AEB" w:rsidRDefault="002D1630" w:rsidP="002D1630">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1E35BC2" w14:textId="77777777" w:rsidR="002D1630" w:rsidRPr="001E4C04" w:rsidRDefault="002D1630" w:rsidP="002D1630">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701678">
        <w:rPr>
          <w:rStyle w:val="Emphasis"/>
          <w:highlight w:val="green"/>
        </w:rPr>
        <w:t>the</w:t>
      </w:r>
      <w:r w:rsidRPr="00701678">
        <w:rPr>
          <w:rStyle w:val="StyleUnderline"/>
          <w:highlight w:val="green"/>
        </w:rPr>
        <w:t xml:space="preserve"> </w:t>
      </w:r>
      <w:r w:rsidRPr="00216297">
        <w:rPr>
          <w:rStyle w:val="StyleUnderline"/>
        </w:rPr>
        <w:t xml:space="preserve">ultimate </w:t>
      </w:r>
      <w:r w:rsidRPr="00701678">
        <w:rPr>
          <w:rStyle w:val="Emphasis"/>
          <w:highlight w:val="green"/>
        </w:rPr>
        <w:t>future of neutrino astronomy</w:t>
      </w:r>
      <w:r w:rsidRPr="00701678">
        <w:rPr>
          <w:rStyle w:val="StyleUnderline"/>
          <w:highlight w:val="green"/>
        </w:rPr>
        <w:t xml:space="preserve"> </w:t>
      </w:r>
      <w:r w:rsidRPr="00216297">
        <w:rPr>
          <w:rStyle w:val="StyleUnderline"/>
        </w:rPr>
        <w:t xml:space="preserve">in the 21st Century </w:t>
      </w:r>
      <w:r w:rsidRPr="00701678">
        <w:rPr>
          <w:rStyle w:val="Emphasis"/>
          <w:highlight w:val="green"/>
        </w:rPr>
        <w:t>may</w:t>
      </w:r>
      <w:r w:rsidRPr="00701678">
        <w:rPr>
          <w:rStyle w:val="StyleUnderline"/>
          <w:highlight w:val="green"/>
        </w:rPr>
        <w:t xml:space="preserve"> </w:t>
      </w:r>
      <w:r w:rsidRPr="00701678">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701678">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701678">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701678">
        <w:rPr>
          <w:rStyle w:val="Emphasis"/>
          <w:highlight w:val="green"/>
        </w:rPr>
        <w:t>Earth's stratosphere</w:t>
      </w:r>
      <w:r w:rsidRPr="00701678">
        <w:rPr>
          <w:rStyle w:val="StyleUnderline"/>
          <w:highlight w:val="green"/>
        </w:rPr>
        <w:t xml:space="preserve"> </w:t>
      </w:r>
      <w:r w:rsidRPr="00216297">
        <w:rPr>
          <w:rStyle w:val="StyleUnderline"/>
        </w:rPr>
        <w:t xml:space="preserve">is a source of </w:t>
      </w:r>
      <w:r w:rsidRPr="00216297">
        <w:rPr>
          <w:rStyle w:val="StyleUnderline"/>
        </w:rPr>
        <w:lastRenderedPageBreak/>
        <w:t>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701678">
        <w:rPr>
          <w:rStyle w:val="Emphasis"/>
          <w:highlight w:val="green"/>
        </w:rPr>
        <w:t>proposal for a neutrino detector at a lunar base</w:t>
      </w:r>
      <w:r w:rsidRPr="00216297">
        <w:rPr>
          <w:rStyle w:val="StyleUnderline"/>
        </w:rPr>
        <w:t xml:space="preserve">, then, </w:t>
      </w:r>
      <w:r w:rsidRPr="00701678">
        <w:rPr>
          <w:rStyle w:val="Emphasis"/>
          <w:highlight w:val="green"/>
        </w:rPr>
        <w:t>represents</w:t>
      </w:r>
      <w:r w:rsidRPr="00701678">
        <w:rPr>
          <w:rStyle w:val="StyleUnderline"/>
          <w:highlight w:val="green"/>
        </w:rPr>
        <w:t xml:space="preserve"> </w:t>
      </w:r>
      <w:r w:rsidRPr="00216297">
        <w:rPr>
          <w:rStyle w:val="StyleUnderline"/>
        </w:rPr>
        <w:t xml:space="preserve">an important </w:t>
      </w:r>
      <w:r w:rsidRPr="00701678">
        <w:rPr>
          <w:rStyle w:val="Emphasis"/>
          <w:highlight w:val="green"/>
        </w:rPr>
        <w:t>shift in emphasis towards</w:t>
      </w:r>
      <w:r w:rsidRPr="00701678">
        <w:rPr>
          <w:rStyle w:val="StyleUnderline"/>
          <w:highlight w:val="green"/>
        </w:rPr>
        <w:t xml:space="preserve"> </w:t>
      </w:r>
      <w:r w:rsidRPr="00216297">
        <w:rPr>
          <w:rStyle w:val="StyleUnderline"/>
        </w:rPr>
        <w:t xml:space="preserve">fundamental </w:t>
      </w:r>
      <w:r w:rsidRPr="00701678">
        <w:rPr>
          <w:rStyle w:val="Emphasis"/>
          <w:highlight w:val="green"/>
        </w:rPr>
        <w:t>physics research in space</w:t>
      </w:r>
      <w:r w:rsidRPr="00216297">
        <w:rPr>
          <w:rStyle w:val="StyleUnderline"/>
        </w:rPr>
        <w:t xml:space="preserve">, </w:t>
      </w:r>
      <w:r w:rsidRPr="00701678">
        <w:rPr>
          <w:rStyle w:val="Emphasis"/>
          <w:highlight w:val="green"/>
          <w:bdr w:val="single" w:sz="18" w:space="0" w:color="auto"/>
        </w:rPr>
        <w:t>as a part of NASA's initiative</w:t>
      </w:r>
      <w:r w:rsidRPr="00701678">
        <w:rPr>
          <w:rStyle w:val="StyleUnderline"/>
          <w:highlight w:val="green"/>
        </w:rPr>
        <w:t xml:space="preserve"> </w:t>
      </w:r>
      <w:r w:rsidRPr="00701678">
        <w:rPr>
          <w:rStyle w:val="Emphasis"/>
          <w:highlight w:val="green"/>
        </w:rPr>
        <w:t>to re-establish</w:t>
      </w:r>
      <w:r w:rsidRPr="00701678">
        <w:rPr>
          <w:rStyle w:val="StyleUnderline"/>
          <w:highlight w:val="green"/>
        </w:rPr>
        <w:t xml:space="preserve"> </w:t>
      </w:r>
      <w:r w:rsidRPr="00701678">
        <w:rPr>
          <w:rStyle w:val="Emphasis"/>
          <w:highlight w:val="green"/>
          <w:bdr w:val="single" w:sz="18" w:space="0" w:color="auto"/>
        </w:rPr>
        <w:t>a permanent presence on the Moon.</w:t>
      </w:r>
      <w:r w:rsidRPr="00701678">
        <w:rPr>
          <w:sz w:val="16"/>
          <w:highlight w:val="green"/>
        </w:rPr>
        <w:t xml:space="preserve"> </w:t>
      </w:r>
      <w:r w:rsidRPr="001E4C04">
        <w:rPr>
          <w:sz w:val="16"/>
        </w:rPr>
        <w:t xml:space="preserve">Such a </w:t>
      </w:r>
      <w:r w:rsidRPr="00216297">
        <w:rPr>
          <w:rStyle w:val="StyleUnderline"/>
        </w:rPr>
        <w:t xml:space="preserve">detector would </w:t>
      </w:r>
      <w:r w:rsidRPr="00701678">
        <w:rPr>
          <w:rStyle w:val="Emphasis"/>
          <w:highlight w:val="green"/>
        </w:rPr>
        <w:t>bolster</w:t>
      </w:r>
      <w:r w:rsidRPr="00701678">
        <w:rPr>
          <w:rStyle w:val="StyleUnderline"/>
          <w:highlight w:val="green"/>
        </w:rPr>
        <w:t xml:space="preserve"> </w:t>
      </w:r>
      <w:r w:rsidRPr="00216297">
        <w:rPr>
          <w:rStyle w:val="StyleUnderline"/>
        </w:rPr>
        <w:t xml:space="preserve">not only the </w:t>
      </w:r>
      <w:r w:rsidRPr="00701678">
        <w:rPr>
          <w:rStyle w:val="Emphasis"/>
          <w:highlight w:val="green"/>
        </w:rPr>
        <w:t>science</w:t>
      </w:r>
      <w:r w:rsidRPr="00701678">
        <w:rPr>
          <w:rStyle w:val="StyleUnderline"/>
          <w:highlight w:val="green"/>
        </w:rPr>
        <w:t xml:space="preserve"> </w:t>
      </w:r>
      <w:r w:rsidRPr="00701678">
        <w:rPr>
          <w:rStyle w:val="Emphasis"/>
          <w:highlight w:val="green"/>
        </w:rPr>
        <w:t>of neutrino</w:t>
      </w:r>
      <w:r w:rsidRPr="00701678">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701678">
        <w:rPr>
          <w:rStyle w:val="Emphasis"/>
          <w:highlight w:val="green"/>
        </w:rPr>
        <w:t>physics</w:t>
      </w:r>
      <w:r w:rsidRPr="00701678">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701678">
        <w:rPr>
          <w:rStyle w:val="Emphasis"/>
          <w:highlight w:val="green"/>
        </w:rPr>
        <w:t>scientific experiment candidates for a lunar outpost</w:t>
      </w:r>
      <w:r w:rsidRPr="00216297">
        <w:rPr>
          <w:rStyle w:val="Emphasis"/>
        </w:rPr>
        <w:t xml:space="preserve">, in fact, </w:t>
      </w:r>
      <w:r w:rsidRPr="00701678">
        <w:rPr>
          <w:rStyle w:val="Emphasis"/>
          <w:highlight w:val="green"/>
        </w:rPr>
        <w:t xml:space="preserve">includes </w:t>
      </w:r>
      <w:r w:rsidRPr="00216297">
        <w:rPr>
          <w:rStyle w:val="Emphasis"/>
        </w:rPr>
        <w:t xml:space="preserve">a </w:t>
      </w:r>
      <w:r w:rsidRPr="00701678">
        <w:rPr>
          <w:rStyle w:val="Emphasis"/>
          <w:highlight w:val="green"/>
          <w:bdr w:val="single" w:sz="18" w:space="0" w:color="auto"/>
        </w:rPr>
        <w:t>lunar neutrino telescope</w:t>
      </w:r>
      <w:r w:rsidRPr="00701678">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701678">
        <w:rPr>
          <w:rStyle w:val="Emphasis"/>
          <w:highlight w:val="green"/>
        </w:rPr>
        <w:t>Moon</w:t>
      </w:r>
      <w:r w:rsidRPr="00216297">
        <w:rPr>
          <w:rStyle w:val="StyleUnderline"/>
        </w:rPr>
        <w:t xml:space="preserve">, on the other hand, clearly </w:t>
      </w:r>
      <w:r w:rsidRPr="00701678">
        <w:rPr>
          <w:rStyle w:val="Emphasis"/>
          <w:highlight w:val="green"/>
        </w:rPr>
        <w:t>has advantages</w:t>
      </w:r>
      <w:r w:rsidRPr="00701678">
        <w:rPr>
          <w:rStyle w:val="StyleUnderline"/>
          <w:highlight w:val="green"/>
        </w:rPr>
        <w:t xml:space="preserve"> </w:t>
      </w:r>
      <w:r w:rsidRPr="00216297">
        <w:rPr>
          <w:rStyle w:val="StyleUnderline"/>
        </w:rPr>
        <w:t xml:space="preserve">illustrated in Figure 1 due to the </w:t>
      </w:r>
      <w:r w:rsidRPr="00701678">
        <w:rPr>
          <w:rStyle w:val="Emphasis"/>
          <w:highlight w:val="green"/>
        </w:rPr>
        <w:t>lack of</w:t>
      </w:r>
      <w:r w:rsidRPr="00216297">
        <w:rPr>
          <w:rStyle w:val="StyleUnderline"/>
        </w:rPr>
        <w:t xml:space="preserve"> in situ </w:t>
      </w:r>
      <w:r w:rsidRPr="00701678">
        <w:rPr>
          <w:rStyle w:val="Emphasis"/>
          <w:highlight w:val="green"/>
        </w:rPr>
        <w:t>atmospheric neutrinos</w:t>
      </w:r>
      <w:r w:rsidRPr="00701678">
        <w:rPr>
          <w:rStyle w:val="StyleUnderline"/>
          <w:highlight w:val="green"/>
        </w:rPr>
        <w:t xml:space="preserve"> </w:t>
      </w:r>
      <w:r w:rsidRPr="00216297">
        <w:rPr>
          <w:rStyle w:val="StyleUnderline"/>
        </w:rPr>
        <w:t xml:space="preserve">[6,9] and the </w:t>
      </w:r>
      <w:r w:rsidRPr="00701678">
        <w:rPr>
          <w:rStyle w:val="Emphasis"/>
          <w:highlight w:val="green"/>
        </w:rPr>
        <w:t>absence of nuclear reactor antineutrino</w:t>
      </w:r>
      <w:r w:rsidRPr="00701678">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2A43D6C1" w14:textId="77777777" w:rsidR="002D1630" w:rsidRPr="00F06024" w:rsidRDefault="002D1630" w:rsidP="002D1630">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07926336" w14:textId="77777777" w:rsidR="002D1630" w:rsidRPr="00D06C87" w:rsidRDefault="002D1630" w:rsidP="002D1630">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5F4D1D5" w14:textId="77777777" w:rsidR="002D1630" w:rsidRPr="00055F1F" w:rsidRDefault="002D1630" w:rsidP="002D1630">
      <w:pPr>
        <w:rPr>
          <w:sz w:val="16"/>
        </w:rPr>
      </w:pPr>
      <w:r w:rsidRPr="00055F1F">
        <w:rPr>
          <w:sz w:val="16"/>
        </w:rPr>
        <w:lastRenderedPageBreak/>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 xml:space="preserve">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w:t>
      </w:r>
      <w:r w:rsidRPr="001E4C04">
        <w:rPr>
          <w:rStyle w:val="StyleUnderline"/>
        </w:rPr>
        <w:lastRenderedPageBreak/>
        <w:t>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r w:rsidRPr="00AC1DAA">
        <w:rPr>
          <w:rStyle w:val="Emphasis"/>
          <w:bdr w:val="single" w:sz="18" w:space="0" w:color="auto"/>
        </w:rPr>
        <w:t xml:space="preserve">pretty </w:t>
      </w:r>
      <w:r w:rsidRPr="00701678">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w:t>
      </w:r>
      <w:r w:rsidRPr="00055F1F">
        <w:rPr>
          <w:sz w:val="16"/>
        </w:rPr>
        <w:lastRenderedPageBreak/>
        <w:t>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0631F7A8" w14:textId="77777777" w:rsidR="002D1630" w:rsidRDefault="002D1630" w:rsidP="002D1630">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45F69177" w14:textId="77777777" w:rsidR="002D1630" w:rsidRPr="00FD7DA6" w:rsidRDefault="002D1630" w:rsidP="002D1630">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4"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1F376D3B" w14:textId="77777777" w:rsidR="002D1630" w:rsidRPr="007C7FA5" w:rsidRDefault="002D1630" w:rsidP="002D1630">
      <w:pPr>
        <w:rPr>
          <w:sz w:val="16"/>
        </w:rPr>
      </w:pPr>
      <w:r w:rsidRPr="00055F1F">
        <w:rPr>
          <w:rStyle w:val="StyleUnderline"/>
        </w:rPr>
        <w:t>The</w:t>
      </w:r>
      <w:r w:rsidRPr="007C7FA5">
        <w:rPr>
          <w:sz w:val="16"/>
        </w:rPr>
        <w:t xml:space="preserve"> </w:t>
      </w:r>
      <w:r w:rsidRPr="00701678">
        <w:rPr>
          <w:rStyle w:val="Emphasis"/>
          <w:highlight w:val="green"/>
        </w:rPr>
        <w:t>global system to prevent</w:t>
      </w:r>
      <w:r w:rsidRPr="00701678">
        <w:rPr>
          <w:sz w:val="16"/>
          <w:highlight w:val="green"/>
        </w:rPr>
        <w:t xml:space="preserve"> </w:t>
      </w:r>
      <w:r w:rsidRPr="00701678">
        <w:rPr>
          <w:rStyle w:val="Emphasis"/>
          <w:highlight w:val="green"/>
        </w:rPr>
        <w:t>nuclear proliferation</w:t>
      </w:r>
      <w:r w:rsidRPr="00701678">
        <w:rPr>
          <w:sz w:val="16"/>
          <w:highlight w:val="green"/>
        </w:rPr>
        <w:t xml:space="preserve"> </w:t>
      </w:r>
      <w:r w:rsidRPr="00055F1F">
        <w:rPr>
          <w:rStyle w:val="StyleUnderline"/>
        </w:rPr>
        <w:t>and promote disarmament</w:t>
      </w:r>
      <w:r w:rsidRPr="007C7FA5">
        <w:rPr>
          <w:sz w:val="16"/>
        </w:rPr>
        <w:t xml:space="preserve"> </w:t>
      </w:r>
      <w:r w:rsidRPr="00701678">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701678">
        <w:rPr>
          <w:rStyle w:val="Emphasis"/>
          <w:highlight w:val="green"/>
        </w:rPr>
        <w:t>more countries</w:t>
      </w:r>
      <w:r w:rsidRPr="00701678">
        <w:rPr>
          <w:sz w:val="16"/>
          <w:highlight w:val="green"/>
        </w:rPr>
        <w:t xml:space="preserve"> </w:t>
      </w:r>
      <w:r w:rsidRPr="007C7FA5">
        <w:rPr>
          <w:sz w:val="16"/>
        </w:rPr>
        <w:t xml:space="preserve">are </w:t>
      </w:r>
      <w:r w:rsidRPr="00701678">
        <w:rPr>
          <w:rStyle w:val="Emphasis"/>
          <w:highlight w:val="green"/>
        </w:rPr>
        <w:t>acquiring</w:t>
      </w:r>
      <w:r w:rsidRPr="00701678">
        <w:rPr>
          <w:sz w:val="16"/>
          <w:highlight w:val="green"/>
        </w:rPr>
        <w:t xml:space="preserve"> </w:t>
      </w:r>
      <w:r w:rsidRPr="00701678">
        <w:rPr>
          <w:rStyle w:val="Emphasis"/>
          <w:highlight w:val="green"/>
          <w:bdr w:val="single" w:sz="18" w:space="0" w:color="auto"/>
        </w:rPr>
        <w:t xml:space="preserve">sensitive nuclear </w:t>
      </w:r>
      <w:r w:rsidRPr="00701678">
        <w:rPr>
          <w:rStyle w:val="Emphasis"/>
          <w:highlight w:val="green"/>
          <w:bdr w:val="single" w:sz="18" w:space="0" w:color="auto"/>
        </w:rPr>
        <w:lastRenderedPageBreak/>
        <w:t>material</w:t>
      </w:r>
      <w:r w:rsidRPr="00701678">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701678">
        <w:rPr>
          <w:rStyle w:val="Emphasis"/>
          <w:highlight w:val="green"/>
        </w:rPr>
        <w:t xml:space="preserve">It is </w:t>
      </w:r>
      <w:r w:rsidRPr="00701678">
        <w:rPr>
          <w:rStyle w:val="Emphasis"/>
          <w:highlight w:val="green"/>
          <w:bdr w:val="single" w:sz="18" w:space="0" w:color="auto"/>
        </w:rPr>
        <w:t>increasingly difficult to distinguish between nuclear programs designed for peaceful purposes and</w:t>
      </w:r>
      <w:r w:rsidRPr="00701678">
        <w:rPr>
          <w:sz w:val="16"/>
          <w:highlight w:val="green"/>
          <w:bdr w:val="single" w:sz="18" w:space="0" w:color="auto"/>
        </w:rPr>
        <w:t xml:space="preserve"> </w:t>
      </w:r>
      <w:r w:rsidRPr="00701678">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701678">
        <w:rPr>
          <w:rStyle w:val="Emphasis"/>
          <w:highlight w:val="green"/>
        </w:rPr>
        <w:t>To restore</w:t>
      </w:r>
      <w:r w:rsidRPr="00701678">
        <w:rPr>
          <w:rStyle w:val="StyleUnderline"/>
          <w:highlight w:val="green"/>
        </w:rPr>
        <w:t xml:space="preserve"> </w:t>
      </w:r>
      <w:r w:rsidRPr="00055F1F">
        <w:rPr>
          <w:rStyle w:val="StyleUnderline"/>
        </w:rPr>
        <w:t xml:space="preserve">the nonproliferation regime’s role as a bulwark of </w:t>
      </w:r>
      <w:r w:rsidRPr="00701678">
        <w:rPr>
          <w:rStyle w:val="Emphasis"/>
          <w:highlight w:val="green"/>
        </w:rPr>
        <w:t>global stability</w:t>
      </w:r>
      <w:r w:rsidRPr="00055F1F">
        <w:rPr>
          <w:rStyle w:val="StyleUnderline"/>
        </w:rPr>
        <w:t xml:space="preserve">, international nonproliferation </w:t>
      </w:r>
      <w:r w:rsidRPr="00701678">
        <w:rPr>
          <w:rStyle w:val="Emphasis"/>
          <w:highlight w:val="green"/>
        </w:rPr>
        <w:t>institutions</w:t>
      </w:r>
      <w:r w:rsidRPr="00701678">
        <w:rPr>
          <w:rStyle w:val="StyleUnderline"/>
          <w:highlight w:val="green"/>
        </w:rPr>
        <w:t xml:space="preserve"> </w:t>
      </w:r>
      <w:r w:rsidRPr="00055F1F">
        <w:rPr>
          <w:rStyle w:val="StyleUnderline"/>
        </w:rPr>
        <w:t xml:space="preserve">and states </w:t>
      </w:r>
      <w:r w:rsidRPr="00701678">
        <w:rPr>
          <w:rStyle w:val="Emphasis"/>
          <w:highlight w:val="green"/>
        </w:rPr>
        <w:t>need</w:t>
      </w:r>
      <w:r w:rsidRPr="00701678">
        <w:rPr>
          <w:rStyle w:val="StyleUnderline"/>
          <w:highlight w:val="green"/>
        </w:rPr>
        <w:t xml:space="preserve"> </w:t>
      </w:r>
      <w:r w:rsidRPr="00701678">
        <w:rPr>
          <w:rStyle w:val="Emphasis"/>
          <w:highlight w:val="green"/>
          <w:bdr w:val="single" w:sz="18" w:space="0" w:color="auto"/>
        </w:rPr>
        <w:t>new ways to track</w:t>
      </w:r>
      <w:r w:rsidRPr="00701678">
        <w:rPr>
          <w:rStyle w:val="StyleUnderline"/>
          <w:highlight w:val="green"/>
        </w:rPr>
        <w:t xml:space="preserve"> </w:t>
      </w:r>
      <w:r w:rsidRPr="00055F1F">
        <w:rPr>
          <w:rStyle w:val="StyleUnderline"/>
        </w:rPr>
        <w:t xml:space="preserve">and tackle the development of </w:t>
      </w:r>
      <w:r w:rsidRPr="00701678">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701678">
        <w:rPr>
          <w:rStyle w:val="Emphasis"/>
          <w:highlight w:val="green"/>
          <w:bdr w:val="single" w:sz="18" w:space="0" w:color="auto"/>
        </w:rPr>
        <w:t>will need fresh tools to credibly track</w:t>
      </w:r>
      <w:r w:rsidRPr="00701678">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701678">
        <w:rPr>
          <w:rStyle w:val="Emphasis"/>
          <w:highlight w:val="green"/>
          <w:bdr w:val="single" w:sz="18" w:space="0" w:color="auto"/>
        </w:rPr>
        <w:t>should move quickly</w:t>
      </w:r>
      <w:r w:rsidRPr="00701678">
        <w:rPr>
          <w:rStyle w:val="StyleUnderline"/>
          <w:highlight w:val="green"/>
        </w:rPr>
        <w:t xml:space="preserve"> </w:t>
      </w:r>
      <w:r w:rsidRPr="007C7FA5">
        <w:rPr>
          <w:rStyle w:val="StyleUnderline"/>
        </w:rPr>
        <w:t>to create such a system.</w:t>
      </w:r>
      <w:r w:rsidRPr="007C7FA5">
        <w:rPr>
          <w:sz w:val="16"/>
        </w:rPr>
        <w:t xml:space="preserve"> </w:t>
      </w:r>
      <w:r w:rsidRPr="00701678">
        <w:rPr>
          <w:rStyle w:val="Emphasis"/>
          <w:highlight w:val="green"/>
        </w:rPr>
        <w:t>When</w:t>
      </w:r>
      <w:r w:rsidRPr="00701678">
        <w:rPr>
          <w:sz w:val="16"/>
          <w:highlight w:val="green"/>
        </w:rPr>
        <w:t xml:space="preserve"> </w:t>
      </w:r>
      <w:r w:rsidRPr="007C7FA5">
        <w:rPr>
          <w:rStyle w:val="StyleUnderline"/>
        </w:rPr>
        <w:t>existing</w:t>
      </w:r>
      <w:r w:rsidRPr="007C7FA5">
        <w:rPr>
          <w:sz w:val="16"/>
        </w:rPr>
        <w:t xml:space="preserve"> </w:t>
      </w:r>
      <w:r w:rsidRPr="00701678">
        <w:rPr>
          <w:rStyle w:val="Emphasis"/>
          <w:highlight w:val="green"/>
        </w:rPr>
        <w:t>powers</w:t>
      </w:r>
      <w:r w:rsidRPr="00701678">
        <w:rPr>
          <w:sz w:val="16"/>
          <w:highlight w:val="green"/>
        </w:rPr>
        <w:t xml:space="preserve"> </w:t>
      </w:r>
      <w:r w:rsidRPr="00701678">
        <w:rPr>
          <w:rStyle w:val="Emphasis"/>
          <w:highlight w:val="green"/>
        </w:rPr>
        <w:t>are less able to prevent</w:t>
      </w:r>
      <w:r w:rsidRPr="00701678">
        <w:rPr>
          <w:sz w:val="16"/>
          <w:highlight w:val="green"/>
        </w:rPr>
        <w:t xml:space="preserve"> </w:t>
      </w:r>
      <w:r w:rsidRPr="007C7FA5">
        <w:rPr>
          <w:rStyle w:val="StyleUnderline"/>
        </w:rPr>
        <w:t>uranium</w:t>
      </w:r>
      <w:r w:rsidRPr="007C7FA5">
        <w:rPr>
          <w:sz w:val="16"/>
        </w:rPr>
        <w:t xml:space="preserve"> </w:t>
      </w:r>
      <w:r w:rsidRPr="00701678">
        <w:rPr>
          <w:rStyle w:val="Emphasis"/>
          <w:highlight w:val="green"/>
        </w:rPr>
        <w:t>enrichment</w:t>
      </w:r>
      <w:r w:rsidRPr="007C7FA5">
        <w:rPr>
          <w:rStyle w:val="StyleUnderline"/>
        </w:rPr>
        <w:t>—and even hand over highly enriched material to other countries—</w:t>
      </w:r>
      <w:r w:rsidRPr="00701678">
        <w:rPr>
          <w:rStyle w:val="Emphasis"/>
          <w:highlight w:val="green"/>
        </w:rPr>
        <w:t xml:space="preserve">it incentivizes competitors </w:t>
      </w:r>
      <w:r w:rsidRPr="00701678">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w:t>
      </w:r>
      <w:r w:rsidRPr="007C7FA5">
        <w:rPr>
          <w:sz w:val="16"/>
        </w:rPr>
        <w:lastRenderedPageBreak/>
        <w:t xml:space="preserve">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701678">
        <w:rPr>
          <w:rStyle w:val="Emphasis"/>
          <w:highlight w:val="green"/>
        </w:rPr>
        <w:t>Russia</w:t>
      </w:r>
      <w:r w:rsidRPr="00701678">
        <w:rPr>
          <w:rStyle w:val="StyleUnderline"/>
          <w:highlight w:val="green"/>
        </w:rPr>
        <w:t xml:space="preserve"> </w:t>
      </w:r>
      <w:r w:rsidRPr="007C7FA5">
        <w:rPr>
          <w:rStyle w:val="StyleUnderline"/>
        </w:rPr>
        <w:t xml:space="preserve">and the </w:t>
      </w:r>
      <w:r w:rsidRPr="00701678">
        <w:rPr>
          <w:rStyle w:val="Emphasis"/>
          <w:highlight w:val="green"/>
        </w:rPr>
        <w:t>U</w:t>
      </w:r>
      <w:r w:rsidRPr="007C7FA5">
        <w:rPr>
          <w:rStyle w:val="StyleUnderline"/>
        </w:rPr>
        <w:t xml:space="preserve">nited </w:t>
      </w:r>
      <w:r w:rsidRPr="00701678">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701678">
        <w:rPr>
          <w:rStyle w:val="Emphasis"/>
          <w:highlight w:val="green"/>
        </w:rPr>
        <w:t>China</w:t>
      </w:r>
      <w:r w:rsidRPr="007C7FA5">
        <w:rPr>
          <w:rStyle w:val="StyleUnderline"/>
        </w:rPr>
        <w:t xml:space="preserve">, </w:t>
      </w:r>
      <w:r w:rsidRPr="00701678">
        <w:rPr>
          <w:rStyle w:val="Emphasis"/>
          <w:highlight w:val="green"/>
        </w:rPr>
        <w:t>India</w:t>
      </w:r>
      <w:r w:rsidRPr="007C7FA5">
        <w:rPr>
          <w:rStyle w:val="StyleUnderline"/>
        </w:rPr>
        <w:t xml:space="preserve">, </w:t>
      </w:r>
      <w:r w:rsidRPr="00701678">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701678">
        <w:rPr>
          <w:rStyle w:val="Emphasis"/>
          <w:highlight w:val="green"/>
        </w:rPr>
        <w:t>North Korea</w:t>
      </w:r>
      <w:r w:rsidRPr="007C7FA5">
        <w:rPr>
          <w:sz w:val="16"/>
        </w:rPr>
        <w:t xml:space="preserve">. But the most worrisome problem is that </w:t>
      </w:r>
      <w:r w:rsidRPr="007C7FA5">
        <w:rPr>
          <w:rStyle w:val="StyleUnderline"/>
        </w:rPr>
        <w:t xml:space="preserve">the </w:t>
      </w:r>
      <w:r w:rsidRPr="00701678">
        <w:rPr>
          <w:rStyle w:val="Emphasis"/>
          <w:highlight w:val="green"/>
        </w:rPr>
        <w:t>barrier</w:t>
      </w:r>
      <w:r w:rsidRPr="00701678">
        <w:rPr>
          <w:rStyle w:val="StyleUnderline"/>
          <w:highlight w:val="green"/>
        </w:rPr>
        <w:t xml:space="preserve"> </w:t>
      </w:r>
      <w:r w:rsidRPr="007C7FA5">
        <w:rPr>
          <w:rStyle w:val="StyleUnderline"/>
        </w:rPr>
        <w:t xml:space="preserve">between peaceful nuclear activity and weapons development is </w:t>
      </w:r>
      <w:r w:rsidRPr="00701678">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w:t>
      </w:r>
      <w:r w:rsidRPr="007C7FA5">
        <w:rPr>
          <w:rStyle w:val="StyleUnderline"/>
        </w:rPr>
        <w:lastRenderedPageBreak/>
        <w:t xml:space="preserve">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701678">
        <w:rPr>
          <w:rStyle w:val="Emphasis"/>
          <w:highlight w:val="green"/>
        </w:rPr>
        <w:t>Countries</w:t>
      </w:r>
      <w:r w:rsidRPr="00701678">
        <w:rPr>
          <w:rStyle w:val="StyleUnderline"/>
          <w:highlight w:val="green"/>
        </w:rPr>
        <w:t xml:space="preserve"> </w:t>
      </w:r>
      <w:r w:rsidRPr="00701678">
        <w:rPr>
          <w:rStyle w:val="Emphasis"/>
          <w:highlight w:val="green"/>
        </w:rPr>
        <w:t>with</w:t>
      </w:r>
      <w:r w:rsidRPr="00701678">
        <w:rPr>
          <w:rStyle w:val="StyleUnderline"/>
          <w:highlight w:val="green"/>
        </w:rPr>
        <w:t xml:space="preserve"> </w:t>
      </w:r>
      <w:r w:rsidRPr="00701678">
        <w:rPr>
          <w:rStyle w:val="Emphasis"/>
          <w:highlight w:val="green"/>
        </w:rPr>
        <w:t xml:space="preserve">weapons aspirations can now more easily </w:t>
      </w:r>
      <w:r w:rsidRPr="00701678">
        <w:rPr>
          <w:rStyle w:val="Emphasis"/>
          <w:highlight w:val="green"/>
          <w:bdr w:val="single" w:sz="18" w:space="0" w:color="auto"/>
        </w:rPr>
        <w:t>hide their ambitions</w:t>
      </w:r>
      <w:r w:rsidRPr="007C7FA5">
        <w:rPr>
          <w:rStyle w:val="StyleUnderline"/>
        </w:rPr>
        <w:t>—and progress—</w:t>
      </w:r>
      <w:r w:rsidRPr="00701678">
        <w:rPr>
          <w:rStyle w:val="Emphasis"/>
          <w:highlight w:val="green"/>
        </w:rPr>
        <w:t>in plain sight</w:t>
      </w:r>
      <w:r w:rsidRPr="007C7FA5">
        <w:rPr>
          <w:sz w:val="16"/>
        </w:rPr>
        <w:t>.</w:t>
      </w:r>
    </w:p>
    <w:p w14:paraId="2C663299" w14:textId="77777777" w:rsidR="002D1630" w:rsidRPr="00216297" w:rsidRDefault="002D1630" w:rsidP="002D1630">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7AFD9F7" w14:textId="77777777" w:rsidR="002D1630" w:rsidRPr="00FE2CDD" w:rsidRDefault="002D1630" w:rsidP="002D1630">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049D662" w14:textId="77777777" w:rsidR="002D1630" w:rsidRDefault="002D1630" w:rsidP="002D1630">
      <w:pPr>
        <w:spacing w:line="240" w:lineRule="auto"/>
        <w:rPr>
          <w:rStyle w:val="StyleUnderline"/>
        </w:rPr>
      </w:pPr>
      <w:r w:rsidRPr="00701678">
        <w:rPr>
          <w:rStyle w:val="StyleUnderline"/>
          <w:highlight w:val="green"/>
        </w:rPr>
        <w:t>The spread of nuc</w:t>
      </w:r>
      <w:r w:rsidRPr="00FE2CDD">
        <w:rPr>
          <w:rStyle w:val="StyleUnderline"/>
        </w:rPr>
        <w:t>lear weapon</w:t>
      </w:r>
      <w:r w:rsidRPr="00701678">
        <w:rPr>
          <w:rStyle w:val="StyleUnderline"/>
          <w:highlight w:val="green"/>
        </w:rPr>
        <w:t>s poses</w:t>
      </w:r>
      <w:r w:rsidRPr="00FE2CD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FE2CDD">
        <w:rPr>
          <w:rStyle w:val="StyleUnderline"/>
        </w:rPr>
        <w:t xml:space="preserve"> peace and </w:t>
      </w:r>
      <w:r w:rsidRPr="00701678">
        <w:rPr>
          <w:rStyle w:val="StyleUnderline"/>
          <w:highlight w:val="green"/>
        </w:rPr>
        <w:t>security including</w:t>
      </w:r>
      <w:r w:rsidRPr="00FE2CDD">
        <w:rPr>
          <w:rStyle w:val="StyleUnderline"/>
        </w:rPr>
        <w:t xml:space="preserve">: </w:t>
      </w:r>
      <w:r w:rsidRPr="00701678">
        <w:rPr>
          <w:rStyle w:val="Emphasis"/>
          <w:highlight w:val="green"/>
        </w:rPr>
        <w:t>nuc</w:t>
      </w:r>
      <w:r w:rsidRPr="00FE2CDD">
        <w:rPr>
          <w:rStyle w:val="Emphasis"/>
        </w:rPr>
        <w:t xml:space="preserve">lear </w:t>
      </w:r>
      <w:r w:rsidRPr="00701678">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701678">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701678">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FE2CDD">
        <w:rPr>
          <w:rStyle w:val="StyleUnderline"/>
        </w:rPr>
        <w:t xml:space="preserve"> reaching a state of </w:t>
      </w:r>
      <w:r w:rsidRPr="00701678">
        <w:rPr>
          <w:rStyle w:val="Emphasis"/>
          <w:highlight w:val="green"/>
        </w:rPr>
        <w:t>MAD</w:t>
      </w:r>
      <w:r w:rsidRPr="007C7FA5">
        <w:rPr>
          <w:sz w:val="14"/>
        </w:rPr>
        <w:t xml:space="preserve">, </w:t>
      </w:r>
      <w:r w:rsidRPr="00701678">
        <w:rPr>
          <w:rStyle w:val="StyleUnderline"/>
          <w:highlight w:val="green"/>
        </w:rPr>
        <w:t>new</w:t>
      </w:r>
      <w:r w:rsidRPr="00FE2CDD">
        <w:rPr>
          <w:rStyle w:val="StyleUnderline"/>
        </w:rPr>
        <w:t xml:space="preserve"> nuclear </w:t>
      </w:r>
      <w:r w:rsidRPr="00701678">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FE2CD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FE2CDD">
        <w:rPr>
          <w:rStyle w:val="StyleUnderline"/>
        </w:rPr>
        <w:t xml:space="preserve"> nuclear weapons </w:t>
      </w:r>
      <w:r w:rsidRPr="00701678">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701678">
        <w:rPr>
          <w:rStyle w:val="StyleUnderline"/>
          <w:highlight w:val="green"/>
        </w:rPr>
        <w:t xml:space="preserve">a </w:t>
      </w:r>
      <w:r w:rsidRPr="00701678">
        <w:rPr>
          <w:rStyle w:val="Emphasis"/>
          <w:highlight w:val="green"/>
        </w:rPr>
        <w:t>preventive</w:t>
      </w:r>
      <w:r w:rsidRPr="00FE2CDD">
        <w:rPr>
          <w:rStyle w:val="Emphasis"/>
        </w:rPr>
        <w:t xml:space="preserve"> nuclear </w:t>
      </w:r>
      <w:r w:rsidRPr="00701678">
        <w:rPr>
          <w:rStyle w:val="Emphasis"/>
          <w:highlight w:val="green"/>
        </w:rPr>
        <w:t>strike</w:t>
      </w:r>
      <w:r w:rsidRPr="00FE2CDD">
        <w:rPr>
          <w:rStyle w:val="StyleUnderline"/>
        </w:rPr>
        <w:t xml:space="preserve"> to disarm Iran’s </w:t>
      </w:r>
      <w:r w:rsidRPr="00FE2CDD">
        <w:rPr>
          <w:rStyle w:val="StyleUnderline"/>
        </w:rPr>
        <w:lastRenderedPageBreak/>
        <w:t xml:space="preserve">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701678">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701678">
        <w:rPr>
          <w:rStyle w:val="Emphasis"/>
          <w:highlight w:val="green"/>
        </w:rPr>
        <w:t xml:space="preserve">use </w:t>
      </w:r>
      <w:r w:rsidRPr="00FE2CDD">
        <w:rPr>
          <w:rStyle w:val="Emphasis"/>
        </w:rPr>
        <w:t>th</w:t>
      </w:r>
      <w:r w:rsidRPr="00701678">
        <w:rPr>
          <w:rStyle w:val="Emphasis"/>
          <w:highlight w:val="green"/>
        </w:rPr>
        <w:t xml:space="preserve">em or lose </w:t>
      </w:r>
      <w:r w:rsidRPr="00FE2CDD">
        <w:rPr>
          <w:rStyle w:val="Emphasis"/>
        </w:rPr>
        <w:t>th</w:t>
      </w:r>
      <w:r w:rsidRPr="00701678">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701678">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701678">
        <w:rPr>
          <w:rStyle w:val="Emphasis"/>
          <w:highlight w:val="green"/>
        </w:rPr>
        <w:t>can initiate a nuclear crisis</w:t>
      </w:r>
      <w:r w:rsidRPr="007C7FA5">
        <w:rPr>
          <w:sz w:val="14"/>
        </w:rPr>
        <w:t xml:space="preserve">. </w:t>
      </w:r>
      <w:r w:rsidRPr="00701678">
        <w:rPr>
          <w:rStyle w:val="StyleUnderline"/>
          <w:highlight w:val="green"/>
        </w:rPr>
        <w:t xml:space="preserve">By playing </w:t>
      </w:r>
      <w:r w:rsidRPr="00FE2CDD">
        <w:rPr>
          <w:rStyle w:val="StyleUnderline"/>
        </w:rPr>
        <w:t xml:space="preserve">these risky games of nuclear </w:t>
      </w:r>
      <w:r w:rsidRPr="00701678">
        <w:rPr>
          <w:rStyle w:val="StyleUnderline"/>
          <w:highlight w:val="green"/>
        </w:rPr>
        <w:t>brinkmanship</w:t>
      </w:r>
      <w:r w:rsidRPr="00FE2CDD">
        <w:rPr>
          <w:rStyle w:val="StyleUnderline"/>
        </w:rPr>
        <w:t xml:space="preserve">, </w:t>
      </w:r>
      <w:r w:rsidRPr="00701678">
        <w:rPr>
          <w:rStyle w:val="Emphasis"/>
          <w:highlight w:val="green"/>
        </w:rPr>
        <w:t>states can increase the risk</w:t>
      </w:r>
      <w:r w:rsidRPr="00FE2CDD">
        <w:rPr>
          <w:rStyle w:val="StyleUnderline"/>
        </w:rPr>
        <w:t xml:space="preserve"> of nuclear war in an attempt </w:t>
      </w:r>
      <w:r w:rsidRPr="00701678">
        <w:rPr>
          <w:rStyle w:val="Emphasis"/>
          <w:highlight w:val="green"/>
        </w:rPr>
        <w:t>to force a less resolved adversary</w:t>
      </w:r>
      <w:r w:rsidRPr="00701678">
        <w:rPr>
          <w:rStyle w:val="StyleUnderline"/>
          <w:highlight w:val="green"/>
        </w:rPr>
        <w:t xml:space="preserve"> to </w:t>
      </w:r>
      <w:r w:rsidRPr="00701678">
        <w:rPr>
          <w:rStyle w:val="Emphasis"/>
          <w:highlight w:val="green"/>
        </w:rPr>
        <w:t>back</w:t>
      </w:r>
      <w:r w:rsidRPr="00FE2CDD">
        <w:rPr>
          <w:rStyle w:val="Emphasis"/>
        </w:rPr>
        <w:t xml:space="preserve"> </w:t>
      </w:r>
      <w:r w:rsidRPr="00701678">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FE2CDD">
        <w:rPr>
          <w:rStyle w:val="Emphasis"/>
        </w:rPr>
        <w:t xml:space="preserve">devastating </w:t>
      </w:r>
      <w:r w:rsidRPr="00701678">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701678">
        <w:rPr>
          <w:rStyle w:val="Emphasis"/>
          <w:highlight w:val="green"/>
        </w:rPr>
        <w:t>as nuclear weapons spread</w:t>
      </w:r>
      <w:r w:rsidRPr="007C7FA5">
        <w:rPr>
          <w:rStyle w:val="StyleUnderline"/>
        </w:rPr>
        <w:t xml:space="preserve">, the </w:t>
      </w:r>
      <w:r w:rsidRPr="00701678">
        <w:rPr>
          <w:rStyle w:val="Emphasis"/>
          <w:highlight w:val="green"/>
        </w:rPr>
        <w:t>possibility</w:t>
      </w:r>
      <w:r w:rsidRPr="00701678">
        <w:rPr>
          <w:rStyle w:val="StyleUnderline"/>
          <w:highlight w:val="green"/>
        </w:rPr>
        <w:t xml:space="preserve"> </w:t>
      </w:r>
      <w:r w:rsidRPr="007C7FA5">
        <w:rPr>
          <w:rStyle w:val="StyleUnderline"/>
        </w:rPr>
        <w:t xml:space="preserve">that </w:t>
      </w:r>
      <w:r w:rsidRPr="00701678">
        <w:rPr>
          <w:rStyle w:val="Emphasis"/>
          <w:highlight w:val="green"/>
        </w:rPr>
        <w:t>they</w:t>
      </w:r>
      <w:r w:rsidRPr="00701678">
        <w:rPr>
          <w:rStyle w:val="StyleUnderline"/>
          <w:highlight w:val="green"/>
        </w:rPr>
        <w:t xml:space="preserve"> </w:t>
      </w:r>
      <w:r w:rsidRPr="007C7FA5">
        <w:rPr>
          <w:rStyle w:val="StyleUnderline"/>
        </w:rPr>
        <w:t xml:space="preserve">will </w:t>
      </w:r>
      <w:r w:rsidRPr="007C7FA5">
        <w:rPr>
          <w:rStyle w:val="Emphasis"/>
        </w:rPr>
        <w:t xml:space="preserve">eventually </w:t>
      </w:r>
      <w:r w:rsidRPr="00701678">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701678">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w:t>
      </w:r>
      <w:r w:rsidRPr="007C7FA5">
        <w:rPr>
          <w:sz w:val="14"/>
        </w:rPr>
        <w:lastRenderedPageBreak/>
        <w:t xml:space="preserve">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7C7FA5">
        <w:rPr>
          <w:sz w:val="14"/>
        </w:rPr>
        <w:t xml:space="preserve">, we have seen that </w:t>
      </w:r>
      <w:r w:rsidRPr="00FE2CDD">
        <w:rPr>
          <w:rStyle w:val="StyleUnderline"/>
        </w:rPr>
        <w:t xml:space="preserve">the </w:t>
      </w:r>
      <w:r w:rsidRPr="00701678">
        <w:rPr>
          <w:rStyle w:val="Emphasis"/>
          <w:highlight w:val="green"/>
        </w:rPr>
        <w:t>spread</w:t>
      </w:r>
      <w:r w:rsidRPr="00FE2CDD">
        <w:rPr>
          <w:rStyle w:val="Emphasis"/>
        </w:rPr>
        <w:t xml:space="preserve"> </w:t>
      </w:r>
      <w:r w:rsidRPr="00701678">
        <w:rPr>
          <w:rStyle w:val="Emphasis"/>
          <w:highlight w:val="green"/>
        </w:rPr>
        <w:t>of nuclear weapons</w:t>
      </w:r>
      <w:r w:rsidRPr="00701678">
        <w:rPr>
          <w:rStyle w:val="StyleUnderline"/>
          <w:highlight w:val="green"/>
        </w:rPr>
        <w:t xml:space="preserve"> </w:t>
      </w:r>
      <w:r w:rsidRPr="00FE2CD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701678">
        <w:rPr>
          <w:rStyle w:val="StyleUnderline"/>
          <w:highlight w:val="green"/>
        </w:rPr>
        <w:t xml:space="preserve">aggressiveness is more </w:t>
      </w:r>
      <w:r w:rsidRPr="00701678">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701678">
        <w:rPr>
          <w:rStyle w:val="Emphasis"/>
          <w:highlight w:val="green"/>
        </w:rPr>
        <w:t>crises</w:t>
      </w:r>
      <w:r w:rsidRPr="00701678">
        <w:rPr>
          <w:rStyle w:val="StyleUnderline"/>
          <w:highlight w:val="green"/>
        </w:rPr>
        <w:t xml:space="preserve"> could result in a </w:t>
      </w:r>
      <w:r w:rsidRPr="00701678">
        <w:rPr>
          <w:rStyle w:val="Emphasis"/>
          <w:highlight w:val="green"/>
        </w:rPr>
        <w:t>catastrophic nuclear exchange</w:t>
      </w:r>
      <w:r w:rsidRPr="00FE2CDD">
        <w:rPr>
          <w:rStyle w:val="StyleUnderline"/>
        </w:rPr>
        <w:t>.</w:t>
      </w:r>
    </w:p>
    <w:p w14:paraId="0BB25EE6" w14:textId="77777777" w:rsidR="002D1630" w:rsidRDefault="002D1630" w:rsidP="002D1630">
      <w:pPr>
        <w:pStyle w:val="Heading4"/>
      </w:pPr>
      <w:r>
        <w:t xml:space="preserve">Nuke war causes extinction AND outweighs </w:t>
      </w:r>
      <w:r w:rsidRPr="00C339DB">
        <w:rPr>
          <w:u w:val="single"/>
        </w:rPr>
        <w:t>other</w:t>
      </w:r>
      <w:r>
        <w:t xml:space="preserve"> existential risks</w:t>
      </w:r>
    </w:p>
    <w:p w14:paraId="54EF433E" w14:textId="77777777" w:rsidR="002D1630" w:rsidRPr="00E530E8" w:rsidRDefault="002D1630" w:rsidP="002D1630">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79F3895F" w14:textId="77777777" w:rsidR="002D1630" w:rsidRPr="00216297" w:rsidRDefault="002D1630" w:rsidP="002D1630">
      <w:pPr>
        <w:rPr>
          <w:sz w:val="16"/>
        </w:rPr>
      </w:pPr>
      <w:r w:rsidRPr="00055D8B">
        <w:rPr>
          <w:sz w:val="16"/>
        </w:rPr>
        <w:lastRenderedPageBreak/>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proofErr w:type="spellStart"/>
      <w:r w:rsidRPr="00701678">
        <w:rPr>
          <w:rStyle w:val="Emphasis"/>
          <w:highlight w:val="green"/>
        </w:rPr>
        <w:t>self assured</w:t>
      </w:r>
      <w:proofErr w:type="spellEnd"/>
      <w:r w:rsidRPr="00701678">
        <w:rPr>
          <w:rStyle w:val="Emphasis"/>
          <w:highlight w:val="green"/>
        </w:rPr>
        <w:t xml:space="preserve">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70167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70167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247B947" w14:textId="5E77E712" w:rsidR="00B63EA1" w:rsidRDefault="00B63EA1" w:rsidP="00B63EA1">
      <w:pPr>
        <w:pStyle w:val="Heading3"/>
      </w:pPr>
      <w:r>
        <w:lastRenderedPageBreak/>
        <w:t>Framing</w:t>
      </w:r>
    </w:p>
    <w:p w14:paraId="38E88F81" w14:textId="057E0244" w:rsidR="00B63EA1" w:rsidRPr="00B63EA1" w:rsidRDefault="00B63EA1" w:rsidP="00B63EA1">
      <w:pPr>
        <w:pStyle w:val="Heading4"/>
      </w:pPr>
      <w:r>
        <w:t>The standard is maximizing expected wellbeing.</w:t>
      </w:r>
    </w:p>
    <w:p w14:paraId="249BC01F" w14:textId="77777777" w:rsidR="00B63EA1" w:rsidRDefault="00B63EA1" w:rsidP="00B63EA1">
      <w:pPr>
        <w:pStyle w:val="Heading4"/>
      </w:pPr>
      <w:r>
        <w:t>1</w:t>
      </w:r>
      <w:r w:rsidRPr="00701C45">
        <w:t>– No intent-foresight distinction – if I foresee a consequence, then it becomes part of my deliberation since its intrinsic to my action</w:t>
      </w:r>
    </w:p>
    <w:p w14:paraId="06262B40" w14:textId="77777777" w:rsidR="00B63EA1" w:rsidRDefault="00B63EA1" w:rsidP="00B63EA1">
      <w:pPr>
        <w:pStyle w:val="Heading4"/>
        <w:rPr>
          <w:rFonts w:cs="Calibri"/>
        </w:rPr>
      </w:pPr>
      <w:r>
        <w:t>2</w:t>
      </w:r>
      <w:r w:rsidRPr="00701C45">
        <w:t xml:space="preserve">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5FA48C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9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20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63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8C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EA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99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4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426541"/>
  <w14:defaultImageDpi w14:val="300"/>
  <w15:docId w15:val="{F2CAFCBB-C559-0E44-BEE7-5FC6DD75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163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029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29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29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0299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029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998"/>
  </w:style>
  <w:style w:type="character" w:customStyle="1" w:styleId="Heading1Char">
    <w:name w:val="Heading 1 Char"/>
    <w:aliases w:val="Pocket Char"/>
    <w:basedOn w:val="DefaultParagraphFont"/>
    <w:link w:val="Heading1"/>
    <w:uiPriority w:val="9"/>
    <w:rsid w:val="00F029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29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299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029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02998"/>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02998"/>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F0299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F0299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02998"/>
    <w:rPr>
      <w:color w:val="auto"/>
      <w:u w:val="none"/>
    </w:rPr>
  </w:style>
  <w:style w:type="paragraph" w:styleId="DocumentMap">
    <w:name w:val="Document Map"/>
    <w:basedOn w:val="Normal"/>
    <w:link w:val="DocumentMapChar"/>
    <w:uiPriority w:val="99"/>
    <w:semiHidden/>
    <w:unhideWhenUsed/>
    <w:rsid w:val="00F029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2998"/>
    <w:rPr>
      <w:rFonts w:ascii="Lucida Grande" w:hAnsi="Lucida Grande" w:cs="Lucida Grande"/>
    </w:rPr>
  </w:style>
  <w:style w:type="paragraph" w:customStyle="1" w:styleId="Emphasis1">
    <w:name w:val="Emphasis1"/>
    <w:basedOn w:val="Normal"/>
    <w:link w:val="Emphasis"/>
    <w:autoRedefine/>
    <w:uiPriority w:val="20"/>
    <w:qFormat/>
    <w:rsid w:val="002D163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2D1630"/>
    <w:rPr>
      <w:color w:val="605E5C"/>
      <w:shd w:val="clear" w:color="auto" w:fill="E1DFDD"/>
    </w:rPr>
  </w:style>
  <w:style w:type="paragraph" w:customStyle="1" w:styleId="textbold">
    <w:name w:val="text bold"/>
    <w:basedOn w:val="Normal"/>
    <w:autoRedefine/>
    <w:uiPriority w:val="7"/>
    <w:qFormat/>
    <w:rsid w:val="002D163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D16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D1630"/>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D16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2D1630"/>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D1630"/>
    <w:rPr>
      <w:rFonts w:ascii="Calibri" w:hAnsi="Calibri" w:cs="Calibri"/>
      <w:sz w:val="26"/>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2D16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D1630"/>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archive.is/MQ4s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30</Pages>
  <Words>16512</Words>
  <Characters>94122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2022-02-05T19:52:00Z</dcterms:created>
  <dcterms:modified xsi:type="dcterms:W3CDTF">2022-02-05T20:12:00Z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