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CD6C9" w14:textId="77777777" w:rsidR="005A5988" w:rsidRDefault="005A5988" w:rsidP="005A5988">
      <w:pPr>
        <w:spacing w:after="0" w:line="240" w:lineRule="auto"/>
        <w:textAlignment w:val="baseline"/>
        <w:rPr>
          <w:rFonts w:eastAsia="Times New Roman" w:cs="Calibri"/>
          <w:b/>
          <w:bCs/>
          <w:sz w:val="26"/>
          <w:szCs w:val="26"/>
        </w:rPr>
      </w:pPr>
    </w:p>
    <w:p w14:paraId="0CC8CA45" w14:textId="77777777" w:rsidR="005A5988" w:rsidRPr="00B665C2" w:rsidRDefault="005A5988" w:rsidP="005A5988">
      <w:pPr>
        <w:spacing w:after="0" w:line="240" w:lineRule="auto"/>
        <w:jc w:val="center"/>
        <w:textAlignment w:val="baseline"/>
        <w:rPr>
          <w:rFonts w:ascii="Segoe UI" w:eastAsia="Times New Roman" w:hAnsi="Segoe UI" w:cs="Segoe UI"/>
          <w:b/>
          <w:bCs/>
          <w:sz w:val="18"/>
          <w:szCs w:val="18"/>
        </w:rPr>
      </w:pPr>
      <w:r>
        <w:rPr>
          <w:rFonts w:eastAsia="Times New Roman" w:cs="Calibri"/>
          <w:b/>
          <w:bCs/>
          <w:sz w:val="44"/>
          <w:szCs w:val="44"/>
          <w:u w:val="single"/>
        </w:rPr>
        <w:t>UV</w:t>
      </w:r>
    </w:p>
    <w:p w14:paraId="0E04661A" w14:textId="77777777" w:rsidR="005A5988" w:rsidRDefault="005A5988" w:rsidP="005A5988">
      <w:pPr>
        <w:spacing w:after="0" w:line="240" w:lineRule="auto"/>
        <w:textAlignment w:val="baseline"/>
        <w:rPr>
          <w:rFonts w:eastAsia="Times New Roman" w:cs="Calibri"/>
          <w:b/>
          <w:bCs/>
          <w:sz w:val="26"/>
          <w:szCs w:val="26"/>
        </w:rPr>
      </w:pPr>
    </w:p>
    <w:p w14:paraId="59CDAD4A" w14:textId="77777777" w:rsidR="005A5988" w:rsidRDefault="005A5988" w:rsidP="005A5988">
      <w:pPr>
        <w:spacing w:after="0" w:line="240" w:lineRule="auto"/>
        <w:textAlignment w:val="baseline"/>
        <w:rPr>
          <w:rFonts w:eastAsia="Times New Roman" w:cs="Calibri"/>
          <w:b/>
          <w:bCs/>
          <w:sz w:val="26"/>
          <w:szCs w:val="26"/>
        </w:rPr>
      </w:pPr>
      <w:r>
        <w:rPr>
          <w:rFonts w:eastAsia="Times New Roman" w:cs="Calibri"/>
          <w:b/>
          <w:bCs/>
          <w:sz w:val="26"/>
          <w:szCs w:val="26"/>
        </w:rPr>
        <w:t>Don’t vote on presumption/perm</w:t>
      </w:r>
    </w:p>
    <w:p w14:paraId="427DD26A" w14:textId="77777777" w:rsidR="005A5988" w:rsidRDefault="005A5988" w:rsidP="005A5988">
      <w:pPr>
        <w:spacing w:after="0" w:line="240" w:lineRule="auto"/>
        <w:textAlignment w:val="baseline"/>
        <w:rPr>
          <w:rFonts w:eastAsia="Times New Roman" w:cs="Calibri"/>
          <w:b/>
          <w:bCs/>
          <w:sz w:val="26"/>
          <w:szCs w:val="26"/>
        </w:rPr>
      </w:pPr>
      <w:r>
        <w:rPr>
          <w:rFonts w:eastAsia="Times New Roman" w:cs="Calibri"/>
          <w:b/>
          <w:bCs/>
          <w:sz w:val="26"/>
          <w:szCs w:val="26"/>
        </w:rPr>
        <w:t>Don’t need to explicitly weigh, ev ab jan feb topic</w:t>
      </w:r>
    </w:p>
    <w:p w14:paraId="6FFE00E0" w14:textId="77777777" w:rsidR="005A5988" w:rsidRDefault="005A5988" w:rsidP="005A5988">
      <w:pPr>
        <w:spacing w:after="0" w:line="240" w:lineRule="auto"/>
        <w:textAlignment w:val="baseline"/>
        <w:rPr>
          <w:rFonts w:eastAsia="Times New Roman" w:cs="Calibri"/>
          <w:b/>
          <w:bCs/>
          <w:sz w:val="26"/>
          <w:szCs w:val="26"/>
        </w:rPr>
      </w:pPr>
    </w:p>
    <w:p w14:paraId="7E747F71" w14:textId="77777777" w:rsidR="005A5988" w:rsidRPr="00B665C2" w:rsidRDefault="005A5988" w:rsidP="005A5988">
      <w:pPr>
        <w:spacing w:after="0" w:line="240" w:lineRule="auto"/>
        <w:jc w:val="center"/>
        <w:textAlignment w:val="baseline"/>
        <w:rPr>
          <w:rFonts w:ascii="Segoe UI" w:eastAsia="Times New Roman" w:hAnsi="Segoe UI" w:cs="Segoe UI"/>
          <w:b/>
          <w:bCs/>
          <w:sz w:val="18"/>
          <w:szCs w:val="18"/>
        </w:rPr>
      </w:pPr>
      <w:r w:rsidRPr="00B665C2">
        <w:rPr>
          <w:rFonts w:eastAsia="Times New Roman" w:cs="Calibri"/>
          <w:b/>
          <w:bCs/>
          <w:sz w:val="44"/>
          <w:szCs w:val="44"/>
          <w:u w:val="single"/>
        </w:rPr>
        <w:t>1NC—T Gov</w:t>
      </w:r>
      <w:r w:rsidRPr="00B665C2">
        <w:rPr>
          <w:rFonts w:eastAsia="Times New Roman" w:cs="Calibri"/>
          <w:b/>
          <w:bCs/>
          <w:sz w:val="44"/>
          <w:szCs w:val="44"/>
        </w:rPr>
        <w:t> </w:t>
      </w:r>
    </w:p>
    <w:p w14:paraId="564A0BCF" w14:textId="77777777" w:rsidR="005A5988" w:rsidRPr="00B665C2" w:rsidRDefault="005A5988" w:rsidP="005A5988">
      <w:pPr>
        <w:spacing w:after="0" w:line="240" w:lineRule="auto"/>
        <w:textAlignment w:val="baseline"/>
        <w:rPr>
          <w:rFonts w:ascii="Segoe UI" w:eastAsia="Times New Roman" w:hAnsi="Segoe UI" w:cs="Segoe UI"/>
          <w:b/>
          <w:bCs/>
          <w:sz w:val="18"/>
          <w:szCs w:val="18"/>
        </w:rPr>
      </w:pPr>
      <w:r w:rsidRPr="00B665C2">
        <w:rPr>
          <w:rFonts w:eastAsia="Times New Roman" w:cs="Calibri"/>
          <w:b/>
          <w:bCs/>
          <w:sz w:val="26"/>
          <w:szCs w:val="26"/>
        </w:rPr>
        <w:t>Interpretation – the affirmative must defend the resolution through governmental implementation </w:t>
      </w:r>
    </w:p>
    <w:p w14:paraId="71B3E47B" w14:textId="77777777" w:rsidR="005A5988" w:rsidRPr="00B665C2" w:rsidRDefault="005A5988" w:rsidP="005A5988">
      <w:pPr>
        <w:spacing w:after="0" w:line="240" w:lineRule="auto"/>
        <w:textAlignment w:val="baseline"/>
        <w:rPr>
          <w:rFonts w:ascii="Segoe UI" w:eastAsia="Times New Roman" w:hAnsi="Segoe UI" w:cs="Segoe UI"/>
          <w:b/>
          <w:bCs/>
          <w:sz w:val="18"/>
          <w:szCs w:val="18"/>
        </w:rPr>
      </w:pPr>
      <w:r w:rsidRPr="00B665C2">
        <w:rPr>
          <w:rFonts w:eastAsia="Times New Roman" w:cs="Calibri"/>
          <w:b/>
          <w:bCs/>
          <w:sz w:val="26"/>
          <w:szCs w:val="26"/>
        </w:rPr>
        <w:t>The text of the resolution calls for debate on hypothetical government action: “Resolved” means to enact a policy by law. </w:t>
      </w:r>
    </w:p>
    <w:p w14:paraId="1D512C2F" w14:textId="77777777" w:rsidR="005A5988" w:rsidRPr="00B665C2" w:rsidRDefault="005A5988" w:rsidP="005A5988">
      <w:pPr>
        <w:spacing w:after="0" w:line="240" w:lineRule="auto"/>
        <w:textAlignment w:val="baseline"/>
        <w:rPr>
          <w:rFonts w:ascii="Segoe UI" w:eastAsia="Times New Roman" w:hAnsi="Segoe UI" w:cs="Segoe UI"/>
          <w:sz w:val="18"/>
          <w:szCs w:val="18"/>
        </w:rPr>
      </w:pPr>
      <w:r w:rsidRPr="00B665C2">
        <w:rPr>
          <w:rFonts w:eastAsia="Times New Roman" w:cs="Calibri"/>
          <w:b/>
          <w:bCs/>
          <w:sz w:val="26"/>
          <w:szCs w:val="26"/>
          <w:u w:val="single"/>
        </w:rPr>
        <w:t>Words &amp; Phrases ’64 </w:t>
      </w:r>
      <w:r w:rsidRPr="00B665C2">
        <w:rPr>
          <w:rFonts w:eastAsia="Times New Roman" w:cs="Calibri"/>
        </w:rPr>
        <w:t>(Words and Phrases; 1964; Permanent Edition) </w:t>
      </w:r>
    </w:p>
    <w:p w14:paraId="4E18D752" w14:textId="77777777" w:rsidR="005A5988" w:rsidRPr="00B665C2" w:rsidRDefault="005A5988" w:rsidP="005A5988">
      <w:pPr>
        <w:spacing w:after="0" w:line="240" w:lineRule="auto"/>
        <w:textAlignment w:val="baseline"/>
        <w:rPr>
          <w:rFonts w:ascii="Segoe UI" w:eastAsia="Times New Roman" w:hAnsi="Segoe UI" w:cs="Segoe UI"/>
          <w:sz w:val="18"/>
          <w:szCs w:val="18"/>
        </w:rPr>
      </w:pPr>
      <w:r w:rsidRPr="00B665C2">
        <w:rPr>
          <w:rFonts w:eastAsia="Times New Roman" w:cs="Calibri"/>
          <w:sz w:val="16"/>
          <w:szCs w:val="16"/>
        </w:rPr>
        <w:t>Definition of the word “</w:t>
      </w:r>
      <w:r w:rsidRPr="00B665C2">
        <w:rPr>
          <w:rFonts w:eastAsia="Times New Roman" w:cs="Calibri"/>
          <w:b/>
          <w:bCs/>
          <w:u w:val="single"/>
          <w:shd w:val="clear" w:color="auto" w:fill="00FF00"/>
        </w:rPr>
        <w:t>resolve</w:t>
      </w:r>
      <w:r w:rsidRPr="00B665C2">
        <w:rPr>
          <w:rFonts w:eastAsia="Times New Roman" w:cs="Calibri"/>
          <w:sz w:val="16"/>
          <w:szCs w:val="16"/>
        </w:rPr>
        <w:t>,” given by Webster</w:t>
      </w:r>
      <w:r w:rsidRPr="00B665C2">
        <w:rPr>
          <w:rFonts w:eastAsia="Times New Roman" w:cs="Calibri"/>
          <w:color w:val="000000"/>
          <w:sz w:val="27"/>
          <w:szCs w:val="27"/>
          <w:u w:val="single"/>
        </w:rPr>
        <w:t> </w:t>
      </w:r>
      <w:r w:rsidRPr="00B665C2">
        <w:rPr>
          <w:rFonts w:eastAsia="Times New Roman" w:cs="Calibri"/>
          <w:b/>
          <w:bCs/>
          <w:u w:val="single"/>
          <w:shd w:val="clear" w:color="auto" w:fill="00FF00"/>
        </w:rPr>
        <w:t>is “to express</w:t>
      </w:r>
      <w:r w:rsidRPr="00B665C2">
        <w:rPr>
          <w:rFonts w:eastAsia="Times New Roman" w:cs="Calibri"/>
          <w:color w:val="000000"/>
          <w:sz w:val="16"/>
          <w:szCs w:val="16"/>
        </w:rPr>
        <w:t> an opinion or </w:t>
      </w:r>
      <w:r w:rsidRPr="00B665C2">
        <w:rPr>
          <w:rFonts w:eastAsia="Times New Roman" w:cs="Calibri"/>
          <w:b/>
          <w:bCs/>
          <w:u w:val="single"/>
          <w:shd w:val="clear" w:color="auto" w:fill="00FF00"/>
        </w:rPr>
        <w:t>determination by resolution or vote</w:t>
      </w:r>
      <w:r w:rsidRPr="00B665C2">
        <w:rPr>
          <w:rFonts w:eastAsia="Times New Roman" w:cs="Calibri"/>
          <w:sz w:val="16"/>
          <w:szCs w:val="16"/>
        </w:rPr>
        <w:t>; as ‘it was resolved</w:t>
      </w:r>
      <w:r w:rsidRPr="00B665C2">
        <w:rPr>
          <w:rFonts w:eastAsia="Times New Roman" w:cs="Calibri"/>
          <w:color w:val="000000"/>
          <w:sz w:val="27"/>
          <w:szCs w:val="27"/>
          <w:u w:val="single"/>
        </w:rPr>
        <w:t> </w:t>
      </w:r>
      <w:r w:rsidRPr="00B665C2">
        <w:rPr>
          <w:rFonts w:eastAsia="Times New Roman" w:cs="Calibri"/>
          <w:b/>
          <w:bCs/>
          <w:u w:val="single"/>
          <w:shd w:val="clear" w:color="auto" w:fill="00FF00"/>
        </w:rPr>
        <w:t>by the legislature</w:t>
      </w:r>
      <w:r w:rsidRPr="00B665C2">
        <w:rPr>
          <w:rFonts w:eastAsia="Times New Roman" w:cs="Calibri"/>
          <w:color w:val="000000"/>
          <w:sz w:val="27"/>
          <w:szCs w:val="27"/>
          <w:u w:val="single"/>
        </w:rPr>
        <w:t>;” </w:t>
      </w:r>
      <w:r w:rsidRPr="00B665C2">
        <w:rPr>
          <w:rFonts w:eastAsia="Times New Roman" w:cs="Calibri"/>
          <w:color w:val="000000"/>
          <w:sz w:val="16"/>
          <w:szCs w:val="16"/>
        </w:rPr>
        <w:t>It is of similar force to the word “enact,” which </w:t>
      </w:r>
      <w:r w:rsidRPr="00B665C2">
        <w:rPr>
          <w:rFonts w:eastAsia="Times New Roman" w:cs="Calibri"/>
          <w:sz w:val="16"/>
          <w:szCs w:val="16"/>
        </w:rPr>
        <w:t>is defined by Bouvier as</w:t>
      </w:r>
      <w:r w:rsidRPr="00B665C2">
        <w:rPr>
          <w:rFonts w:eastAsia="Times New Roman" w:cs="Calibri"/>
          <w:color w:val="000000"/>
          <w:sz w:val="27"/>
          <w:szCs w:val="27"/>
          <w:u w:val="single"/>
        </w:rPr>
        <w:t> </w:t>
      </w:r>
      <w:r w:rsidRPr="00B665C2">
        <w:rPr>
          <w:rFonts w:eastAsia="Times New Roman" w:cs="Calibri"/>
          <w:b/>
          <w:bCs/>
          <w:u w:val="single"/>
          <w:shd w:val="clear" w:color="auto" w:fill="00FF00"/>
        </w:rPr>
        <w:t>meaning “to establish by law”.</w:t>
      </w:r>
      <w:r w:rsidRPr="00B665C2">
        <w:rPr>
          <w:rFonts w:eastAsia="Times New Roman" w:cs="Calibri"/>
        </w:rPr>
        <w:t> </w:t>
      </w:r>
    </w:p>
    <w:p w14:paraId="2A09533C" w14:textId="77777777" w:rsidR="005A5988" w:rsidRPr="00B665C2" w:rsidRDefault="005A5988" w:rsidP="005A5988">
      <w:pPr>
        <w:spacing w:after="0" w:line="240" w:lineRule="auto"/>
        <w:textAlignment w:val="baseline"/>
        <w:rPr>
          <w:rFonts w:ascii="Segoe UI" w:eastAsia="Times New Roman" w:hAnsi="Segoe UI" w:cs="Segoe UI"/>
          <w:b/>
          <w:bCs/>
          <w:sz w:val="18"/>
          <w:szCs w:val="18"/>
        </w:rPr>
      </w:pPr>
      <w:r w:rsidRPr="00B665C2">
        <w:rPr>
          <w:rFonts w:eastAsia="Times New Roman" w:cs="Calibri"/>
          <w:b/>
          <w:bCs/>
          <w:sz w:val="26"/>
          <w:szCs w:val="26"/>
        </w:rPr>
        <w:t>Government action is necessary to regulate private entities.  </w:t>
      </w:r>
    </w:p>
    <w:p w14:paraId="42CAF498" w14:textId="77777777" w:rsidR="005A5988" w:rsidRPr="00B665C2" w:rsidRDefault="005A5988" w:rsidP="005A5988">
      <w:pPr>
        <w:spacing w:after="0" w:line="240" w:lineRule="auto"/>
        <w:textAlignment w:val="baseline"/>
        <w:rPr>
          <w:rFonts w:ascii="Segoe UI" w:eastAsia="Times New Roman" w:hAnsi="Segoe UI" w:cs="Segoe UI"/>
          <w:sz w:val="18"/>
          <w:szCs w:val="18"/>
        </w:rPr>
      </w:pPr>
      <w:r w:rsidRPr="00B665C2">
        <w:rPr>
          <w:rFonts w:eastAsia="Times New Roman" w:cs="Calibri"/>
          <w:b/>
          <w:bCs/>
          <w:sz w:val="26"/>
          <w:szCs w:val="26"/>
          <w:u w:val="single"/>
        </w:rPr>
        <w:t>Blaustein 18</w:t>
      </w:r>
      <w:r w:rsidRPr="00B665C2">
        <w:rPr>
          <w:rFonts w:eastAsia="Times New Roman" w:cs="Calibri"/>
        </w:rPr>
        <w:t> (Blaustein, Richard. “Private-Sector Space Activities Require Government Regulation, Says US Report.” Physics World, IOP Publishing, 4 July 2018, physicsworld.com/a/private-sector-space-activities-require-government-regulation-says-us-report/.)//DebateDrills AY </w:t>
      </w:r>
    </w:p>
    <w:p w14:paraId="7F165636" w14:textId="77777777" w:rsidR="005A5988" w:rsidRPr="00B665C2" w:rsidRDefault="005A5988" w:rsidP="005A5988">
      <w:pPr>
        <w:spacing w:after="0" w:line="240" w:lineRule="auto"/>
        <w:textAlignment w:val="baseline"/>
        <w:rPr>
          <w:rFonts w:ascii="Segoe UI" w:eastAsia="Times New Roman" w:hAnsi="Segoe UI" w:cs="Segoe UI"/>
          <w:sz w:val="18"/>
          <w:szCs w:val="18"/>
        </w:rPr>
      </w:pPr>
      <w:r w:rsidRPr="00B665C2">
        <w:rPr>
          <w:rFonts w:eastAsia="Times New Roman" w:cs="Calibri"/>
          <w:b/>
          <w:bCs/>
          <w:u w:val="single"/>
          <w:shd w:val="clear" w:color="auto" w:fill="00FF00"/>
        </w:rPr>
        <w:t>The US Congress must introduce legislation to regulate the activities of private companies operating in space.</w:t>
      </w:r>
      <w:r w:rsidRPr="00B665C2">
        <w:rPr>
          <w:rFonts w:eastAsia="Times New Roman" w:cs="Calibri"/>
          <w:sz w:val="16"/>
          <w:szCs w:val="16"/>
        </w:rPr>
        <w:t> That is according to a new report by the US National Academies of Sciences, Engineering and Medicine, which says </w:t>
      </w:r>
      <w:r w:rsidRPr="00B665C2">
        <w:rPr>
          <w:rFonts w:eastAsia="Times New Roman" w:cs="Calibri"/>
          <w:b/>
          <w:bCs/>
          <w:u w:val="single"/>
          <w:shd w:val="clear" w:color="auto" w:fill="00FF00"/>
        </w:rPr>
        <w:t>the need for reform has been heightened by the “burgeoning” commercial space sector</w:t>
      </w:r>
      <w:r w:rsidRPr="00B665C2">
        <w:rPr>
          <w:rFonts w:eastAsia="Times New Roman" w:cs="Calibri"/>
          <w:sz w:val="16"/>
          <w:szCs w:val="16"/>
        </w:rPr>
        <w:t> in the US. One leader in the booming US private space sector is </w:t>
      </w:r>
      <w:hyperlink r:id="rId5" w:tgtFrame="_blank" w:history="1">
        <w:r w:rsidRPr="00B665C2">
          <w:rPr>
            <w:rFonts w:eastAsia="Times New Roman" w:cs="Calibri"/>
            <w:color w:val="000000"/>
          </w:rPr>
          <w:t>Space X</w:t>
        </w:r>
      </w:hyperlink>
      <w:r w:rsidRPr="00B665C2">
        <w:rPr>
          <w:rFonts w:eastAsia="Times New Roman" w:cs="Calibri"/>
          <w:sz w:val="16"/>
          <w:szCs w:val="16"/>
        </w:rPr>
        <w:t>, which was founded by Tesla head Elon Musk in 2002. The firm, which has had a number of recent high-profile rocket launches, is setting its sights on missions to Mars. Even Jeff Bezos, who founded the online shopping giant Amazon, is getting in on the act with plans for his firm Blue Origin to send a manned mission to the Moon. </w:t>
      </w:r>
    </w:p>
    <w:p w14:paraId="16F66482" w14:textId="77777777" w:rsidR="005A5988" w:rsidRPr="00B665C2" w:rsidRDefault="005A5988" w:rsidP="005A5988">
      <w:pPr>
        <w:spacing w:after="0" w:line="240" w:lineRule="auto"/>
        <w:textAlignment w:val="baseline"/>
        <w:rPr>
          <w:rFonts w:ascii="Segoe UI" w:eastAsia="Times New Roman" w:hAnsi="Segoe UI" w:cs="Segoe UI"/>
          <w:b/>
          <w:bCs/>
          <w:sz w:val="18"/>
          <w:szCs w:val="18"/>
        </w:rPr>
      </w:pPr>
      <w:r w:rsidRPr="00B665C2">
        <w:rPr>
          <w:rFonts w:eastAsia="Times New Roman" w:cs="Calibri"/>
          <w:b/>
          <w:bCs/>
          <w:sz w:val="26"/>
          <w:szCs w:val="26"/>
        </w:rPr>
        <w:t>Governments have responsibility over non-government (private) entity actions in outer space.  </w:t>
      </w:r>
    </w:p>
    <w:p w14:paraId="057A91B1" w14:textId="77777777" w:rsidR="005A5988" w:rsidRPr="00B665C2" w:rsidRDefault="005A5988" w:rsidP="005A5988">
      <w:pPr>
        <w:spacing w:after="0" w:line="240" w:lineRule="auto"/>
        <w:textAlignment w:val="baseline"/>
        <w:rPr>
          <w:rFonts w:ascii="Segoe UI" w:eastAsia="Times New Roman" w:hAnsi="Segoe UI" w:cs="Segoe UI"/>
          <w:sz w:val="18"/>
          <w:szCs w:val="18"/>
        </w:rPr>
      </w:pPr>
      <w:r w:rsidRPr="00B665C2">
        <w:rPr>
          <w:rFonts w:eastAsia="Times New Roman" w:cs="Calibri"/>
          <w:b/>
          <w:bCs/>
          <w:sz w:val="26"/>
          <w:szCs w:val="26"/>
          <w:u w:val="single"/>
        </w:rPr>
        <w:t>UNOOSA </w:t>
      </w:r>
      <w:r w:rsidRPr="00B665C2">
        <w:rPr>
          <w:rFonts w:eastAsia="Times New Roman" w:cs="Calibri"/>
        </w:rPr>
        <w:t>(UNOOSA. “United Nations Office for Outer Space Affairs.” Outer Space Treaty, UNOOSA, </w:t>
      </w:r>
      <w:hyperlink r:id="rId6" w:tgtFrame="_blank" w:history="1">
        <w:r w:rsidRPr="00B665C2">
          <w:rPr>
            <w:rFonts w:eastAsia="Times New Roman" w:cs="Calibri"/>
            <w:color w:val="000000"/>
          </w:rPr>
          <w:t>www.unoosa.org/oosa/en/ourwork/spacelaw/treaties/outerspacetreaty.html.)//DebateDrills</w:t>
        </w:r>
      </w:hyperlink>
      <w:r w:rsidRPr="00B665C2">
        <w:rPr>
          <w:rFonts w:eastAsia="Times New Roman" w:cs="Calibri"/>
        </w:rPr>
        <w:t>AY </w:t>
      </w:r>
    </w:p>
    <w:p w14:paraId="4A33EB32" w14:textId="77777777" w:rsidR="005A5988" w:rsidRPr="00B665C2" w:rsidRDefault="005A5988" w:rsidP="005A5988">
      <w:pPr>
        <w:spacing w:after="0" w:line="240" w:lineRule="auto"/>
        <w:textAlignment w:val="baseline"/>
        <w:rPr>
          <w:rFonts w:ascii="Segoe UI" w:eastAsia="Times New Roman" w:hAnsi="Segoe UI" w:cs="Segoe UI"/>
          <w:sz w:val="18"/>
          <w:szCs w:val="18"/>
        </w:rPr>
      </w:pPr>
      <w:r w:rsidRPr="00B665C2">
        <w:rPr>
          <w:rFonts w:eastAsia="Times New Roman" w:cs="Calibri"/>
          <w:sz w:val="16"/>
          <w:szCs w:val="16"/>
        </w:rPr>
        <w:t>ARTICLE VI </w:t>
      </w:r>
      <w:r w:rsidRPr="00B665C2">
        <w:rPr>
          <w:rFonts w:eastAsia="Times New Roman" w:cs="Calibri"/>
          <w:b/>
          <w:bCs/>
          <w:u w:val="single"/>
          <w:shd w:val="clear" w:color="auto" w:fill="00FF00"/>
        </w:rPr>
        <w:t>States </w:t>
      </w:r>
      <w:r w:rsidRPr="00B665C2">
        <w:rPr>
          <w:rFonts w:eastAsia="Times New Roman" w:cs="Calibri"/>
          <w:sz w:val="16"/>
          <w:szCs w:val="16"/>
        </w:rPr>
        <w:t>Parties to the Treaty </w:t>
      </w:r>
      <w:r w:rsidRPr="00B665C2">
        <w:rPr>
          <w:rFonts w:eastAsia="Times New Roman" w:cs="Calibri"/>
          <w:b/>
          <w:bCs/>
          <w:u w:val="single"/>
          <w:shd w:val="clear" w:color="auto" w:fill="00FF00"/>
        </w:rPr>
        <w:t>shall bear international responsibility for national activities in outer space</w:t>
      </w:r>
      <w:r w:rsidRPr="00B665C2">
        <w:rPr>
          <w:rFonts w:eastAsia="Times New Roman" w:cs="Calibri"/>
          <w:sz w:val="16"/>
          <w:szCs w:val="16"/>
        </w:rPr>
        <w:t>, including the moon and other celestial bodies,</w:t>
      </w:r>
      <w:r w:rsidRPr="00B665C2">
        <w:rPr>
          <w:rFonts w:eastAsia="Times New Roman" w:cs="Calibri"/>
          <w:b/>
          <w:bCs/>
          <w:u w:val="single"/>
          <w:shd w:val="clear" w:color="auto" w:fill="00FF00"/>
        </w:rPr>
        <w:t> whether such activities are carried on by governmental agencies or by non-governmental entities</w:t>
      </w:r>
      <w:r w:rsidRPr="00B665C2">
        <w:rPr>
          <w:rFonts w:eastAsia="Times New Roman" w:cs="Calibri"/>
          <w:sz w:val="16"/>
          <w:szCs w:val="16"/>
        </w:rPr>
        <w:t>, and for assuring that national activities are carried out in conformity with the provisions set forth in the present Treaty.</w:t>
      </w:r>
      <w:r w:rsidRPr="00B665C2">
        <w:rPr>
          <w:rFonts w:eastAsia="Times New Roman" w:cs="Calibri"/>
          <w:b/>
          <w:bCs/>
          <w:u w:val="single"/>
          <w:shd w:val="clear" w:color="auto" w:fill="00FF00"/>
        </w:rPr>
        <w:t> The activities of non-governmental entities in outer space, including the moon and other celestial bodies, shall require authorization and continuing supervision by the appropriate State Party to the Treaty.</w:t>
      </w:r>
      <w:r w:rsidRPr="00B665C2">
        <w:rPr>
          <w:rFonts w:eastAsia="Times New Roman" w:cs="Calibri"/>
          <w:b/>
          <w:bCs/>
          <w:u w:val="single"/>
        </w:rPr>
        <w:t> </w:t>
      </w:r>
      <w:r w:rsidRPr="00B665C2">
        <w:rPr>
          <w:rFonts w:eastAsia="Times New Roman" w:cs="Calibri"/>
          <w:sz w:val="16"/>
          <w:szCs w:val="16"/>
        </w:rPr>
        <w:t>When activities are carried on in outer space, including the moon and other celestial bodies, by an international organization, responsibility for compliance with this Treaty shall be borne both by the international organization and by the States Parties to the Treaty participating in such organization </w:t>
      </w:r>
    </w:p>
    <w:p w14:paraId="44D2CA56" w14:textId="77777777" w:rsidR="005A5988" w:rsidRPr="00B665C2" w:rsidRDefault="005A5988" w:rsidP="005A5988">
      <w:pPr>
        <w:spacing w:after="0" w:line="240" w:lineRule="auto"/>
        <w:textAlignment w:val="baseline"/>
        <w:rPr>
          <w:rFonts w:ascii="Segoe UI" w:eastAsia="Times New Roman" w:hAnsi="Segoe UI" w:cs="Segoe UI"/>
          <w:b/>
          <w:bCs/>
          <w:sz w:val="18"/>
          <w:szCs w:val="18"/>
        </w:rPr>
      </w:pPr>
      <w:r w:rsidRPr="00B665C2">
        <w:rPr>
          <w:rFonts w:eastAsia="Times New Roman" w:cs="Calibri"/>
          <w:b/>
          <w:bCs/>
          <w:sz w:val="26"/>
          <w:szCs w:val="26"/>
        </w:rPr>
        <w:t xml:space="preserve">Violation: they only defend </w:t>
      </w:r>
      <w:r>
        <w:rPr>
          <w:rFonts w:eastAsia="Times New Roman" w:cs="Calibri"/>
          <w:b/>
          <w:bCs/>
          <w:sz w:val="26"/>
          <w:szCs w:val="26"/>
        </w:rPr>
        <w:t>the resolution as a general principle. Also see cx</w:t>
      </w:r>
      <w:r w:rsidRPr="00B665C2">
        <w:rPr>
          <w:rFonts w:eastAsia="Times New Roman" w:cs="Calibri"/>
          <w:b/>
          <w:bCs/>
          <w:sz w:val="26"/>
          <w:szCs w:val="26"/>
        </w:rPr>
        <w:t> </w:t>
      </w:r>
    </w:p>
    <w:p w14:paraId="65A911AB" w14:textId="77777777" w:rsidR="005A5988" w:rsidRPr="00B665C2" w:rsidRDefault="005A5988" w:rsidP="005A5988">
      <w:pPr>
        <w:spacing w:after="0" w:line="240" w:lineRule="auto"/>
        <w:textAlignment w:val="baseline"/>
        <w:rPr>
          <w:rFonts w:ascii="Segoe UI" w:eastAsia="Times New Roman" w:hAnsi="Segoe UI" w:cs="Segoe UI"/>
          <w:b/>
          <w:bCs/>
          <w:sz w:val="18"/>
          <w:szCs w:val="18"/>
        </w:rPr>
      </w:pPr>
      <w:r w:rsidRPr="00B665C2">
        <w:rPr>
          <w:rFonts w:eastAsia="Times New Roman" w:cs="Calibri"/>
          <w:b/>
          <w:bCs/>
          <w:sz w:val="26"/>
          <w:szCs w:val="26"/>
        </w:rPr>
        <w:t>Standards: </w:t>
      </w:r>
    </w:p>
    <w:p w14:paraId="2217B174" w14:textId="77777777" w:rsidR="005A5988" w:rsidRPr="00B665C2" w:rsidRDefault="005A5988" w:rsidP="005A5988">
      <w:pPr>
        <w:spacing w:after="0" w:line="240" w:lineRule="auto"/>
        <w:textAlignment w:val="baseline"/>
        <w:rPr>
          <w:rFonts w:ascii="Segoe UI" w:eastAsia="Times New Roman" w:hAnsi="Segoe UI" w:cs="Segoe UI"/>
          <w:b/>
          <w:bCs/>
          <w:sz w:val="18"/>
          <w:szCs w:val="18"/>
        </w:rPr>
      </w:pPr>
      <w:r w:rsidRPr="00B665C2">
        <w:rPr>
          <w:rFonts w:eastAsia="Times New Roman" w:cs="Calibri"/>
          <w:b/>
          <w:bCs/>
          <w:sz w:val="26"/>
          <w:szCs w:val="26"/>
        </w:rPr>
        <w:t xml:space="preserve">1] predictable limits – </w:t>
      </w:r>
      <w:r>
        <w:rPr>
          <w:rFonts w:eastAsia="Times New Roman" w:cs="Calibri"/>
          <w:b/>
          <w:bCs/>
          <w:sz w:val="26"/>
          <w:szCs w:val="26"/>
        </w:rPr>
        <w:t xml:space="preserve">anything else means private action is possible. </w:t>
      </w:r>
      <w:r w:rsidRPr="00B665C2">
        <w:rPr>
          <w:rFonts w:eastAsia="Times New Roman" w:cs="Calibri"/>
          <w:b/>
          <w:bCs/>
          <w:sz w:val="26"/>
          <w:szCs w:val="26"/>
        </w:rPr>
        <w:t>there are more than 10,000 private companies investing in space </w:t>
      </w:r>
    </w:p>
    <w:p w14:paraId="01FF6AF0" w14:textId="77777777" w:rsidR="005A5988" w:rsidRPr="00B665C2" w:rsidRDefault="005A5988" w:rsidP="005A5988">
      <w:pPr>
        <w:spacing w:after="0" w:line="240" w:lineRule="auto"/>
        <w:textAlignment w:val="baseline"/>
        <w:rPr>
          <w:rFonts w:ascii="Segoe UI" w:eastAsia="Times New Roman" w:hAnsi="Segoe UI" w:cs="Segoe UI"/>
          <w:sz w:val="18"/>
          <w:szCs w:val="18"/>
        </w:rPr>
      </w:pPr>
      <w:r w:rsidRPr="00B665C2">
        <w:rPr>
          <w:rFonts w:eastAsia="Times New Roman" w:cs="Calibri"/>
          <w:b/>
          <w:bCs/>
          <w:sz w:val="26"/>
          <w:szCs w:val="26"/>
          <w:u w:val="single"/>
        </w:rPr>
        <w:t>Keotsier 21</w:t>
      </w:r>
      <w:r w:rsidRPr="00B665C2">
        <w:rPr>
          <w:rFonts w:eastAsia="Times New Roman" w:cs="Calibri"/>
          <w:sz w:val="26"/>
          <w:szCs w:val="26"/>
        </w:rPr>
        <w:t> </w:t>
      </w:r>
    </w:p>
    <w:p w14:paraId="3EB62AB7" w14:textId="77777777" w:rsidR="005A5988" w:rsidRPr="00B665C2" w:rsidRDefault="005A5988" w:rsidP="005A5988">
      <w:pPr>
        <w:spacing w:after="0" w:line="240" w:lineRule="auto"/>
        <w:textAlignment w:val="baseline"/>
        <w:rPr>
          <w:rFonts w:ascii="Segoe UI" w:eastAsia="Times New Roman" w:hAnsi="Segoe UI" w:cs="Segoe UI"/>
          <w:sz w:val="18"/>
          <w:szCs w:val="18"/>
        </w:rPr>
      </w:pPr>
      <w:r w:rsidRPr="00B665C2">
        <w:rPr>
          <w:rFonts w:eastAsia="Times New Roman" w:cs="Calibri"/>
        </w:rPr>
        <w:lastRenderedPageBreak/>
        <w:t>John Koetsier, [Journalist, analyst, and tech executive. He is a senior contributor for Forbes, hosts the top-50 podcast TechFirst with John Koetsier(among others), and consults with Silicon Valley companies.], 22 May 2021, “Space Inc: 10,000 Companies, $4T Value ... And 52% American”, </w:t>
      </w:r>
      <w:hyperlink r:id="rId7" w:tgtFrame="_blank" w:history="1">
        <w:r w:rsidRPr="00B665C2">
          <w:rPr>
            <w:rFonts w:eastAsia="Times New Roman" w:cs="Calibri"/>
            <w:color w:val="000000"/>
          </w:rPr>
          <w:t>https://www.forbes.com/sites/johnkoetsier/2021/05/22/space-inc-10000-companies-4t-value--and-52-american/?sh=42d1bb0755ac</w:t>
        </w:r>
      </w:hyperlink>
      <w:r w:rsidRPr="00B665C2">
        <w:rPr>
          <w:rFonts w:eastAsia="Times New Roman" w:cs="Calibri"/>
        </w:rPr>
        <w:t> // AK </w:t>
      </w:r>
    </w:p>
    <w:p w14:paraId="6D918ACB" w14:textId="77777777" w:rsidR="005A5988" w:rsidRPr="00B665C2" w:rsidRDefault="005A5988" w:rsidP="005A5988">
      <w:pPr>
        <w:spacing w:after="0" w:line="240" w:lineRule="auto"/>
        <w:textAlignment w:val="baseline"/>
        <w:rPr>
          <w:rFonts w:ascii="Segoe UI" w:eastAsia="Times New Roman" w:hAnsi="Segoe UI" w:cs="Segoe UI"/>
          <w:sz w:val="18"/>
          <w:szCs w:val="18"/>
        </w:rPr>
      </w:pPr>
      <w:r w:rsidRPr="00B665C2">
        <w:rPr>
          <w:rFonts w:eastAsia="Times New Roman" w:cs="Calibri"/>
          <w:sz w:val="16"/>
          <w:szCs w:val="16"/>
        </w:rPr>
        <w:t>It’s not just SpaceX. Elon Musk’s SpaceX might get all the headlines, but there are now a huge number of companies who are competing to open up an unprecedented level of human access to space. </w:t>
      </w:r>
      <w:r w:rsidRPr="00B665C2">
        <w:rPr>
          <w:rFonts w:eastAsia="Times New Roman" w:cs="Calibri"/>
          <w:b/>
          <w:bCs/>
          <w:u w:val="single"/>
        </w:rPr>
        <w:t>The </w:t>
      </w:r>
      <w:r w:rsidRPr="00B665C2">
        <w:rPr>
          <w:rFonts w:eastAsia="Times New Roman" w:cs="Calibri"/>
          <w:b/>
          <w:bCs/>
          <w:u w:val="single"/>
          <w:shd w:val="clear" w:color="auto" w:fill="00FF00"/>
        </w:rPr>
        <w:t>U.S.</w:t>
      </w:r>
      <w:r w:rsidRPr="00B665C2">
        <w:rPr>
          <w:rFonts w:eastAsia="Times New Roman" w:cs="Calibri"/>
          <w:b/>
          <w:bCs/>
          <w:u w:val="single"/>
        </w:rPr>
        <w:t> now </w:t>
      </w:r>
      <w:r w:rsidRPr="00B665C2">
        <w:rPr>
          <w:rFonts w:eastAsia="Times New Roman" w:cs="Calibri"/>
          <w:b/>
          <w:bCs/>
          <w:u w:val="single"/>
          <w:shd w:val="clear" w:color="auto" w:fill="00FF00"/>
        </w:rPr>
        <w:t>has 5,582 space-focused companies</w:t>
      </w:r>
      <w:r w:rsidRPr="00B665C2">
        <w:rPr>
          <w:rFonts w:eastAsia="Times New Roman" w:cs="Calibri"/>
          <w:b/>
          <w:bCs/>
          <w:u w:val="single"/>
        </w:rPr>
        <w:t>, almost ten times more than the next country, the UK, which has 615. And </w:t>
      </w:r>
      <w:r w:rsidRPr="00B665C2">
        <w:rPr>
          <w:rFonts w:eastAsia="Times New Roman" w:cs="Calibri"/>
          <w:b/>
          <w:bCs/>
          <w:u w:val="single"/>
          <w:shd w:val="clear" w:color="auto" w:fill="00FF00"/>
        </w:rPr>
        <w:t>there are more than 10,000 total, globally</w:t>
      </w:r>
      <w:r w:rsidRPr="00B665C2">
        <w:rPr>
          <w:rFonts w:eastAsia="Times New Roman" w:cs="Calibri"/>
          <w:sz w:val="16"/>
          <w:szCs w:val="16"/>
        </w:rPr>
        <w:t>. Competition between these companies has led the value of space-focused companies to cross the $4 trillion USD mark for the first time ever, and is a key factor in reducing launch to orbit cost by almost two orders of magnitude in the past 20 years. </w:t>
      </w:r>
    </w:p>
    <w:p w14:paraId="03867633" w14:textId="77777777" w:rsidR="005A5988" w:rsidRPr="00B665C2" w:rsidRDefault="005A5988" w:rsidP="005A5988">
      <w:pPr>
        <w:spacing w:after="0" w:line="240" w:lineRule="auto"/>
        <w:textAlignment w:val="baseline"/>
        <w:rPr>
          <w:rFonts w:ascii="Segoe UI" w:eastAsia="Times New Roman" w:hAnsi="Segoe UI" w:cs="Segoe UI"/>
          <w:b/>
          <w:bCs/>
          <w:sz w:val="18"/>
          <w:szCs w:val="18"/>
        </w:rPr>
      </w:pPr>
      <w:r w:rsidRPr="00B665C2">
        <w:rPr>
          <w:rFonts w:eastAsia="Times New Roman" w:cs="Calibri"/>
          <w:b/>
          <w:bCs/>
          <w:sz w:val="26"/>
          <w:szCs w:val="26"/>
        </w:rPr>
        <w:t>That forces the neg to research every company and their specific investments and destroys neg prep bc we can’t predict every single possible combination or company the aff could choose. </w:t>
      </w:r>
    </w:p>
    <w:p w14:paraId="58713E18" w14:textId="77777777" w:rsidR="005A5988" w:rsidRPr="00B665C2" w:rsidRDefault="005A5988" w:rsidP="005A5988">
      <w:pPr>
        <w:spacing w:after="0" w:line="240" w:lineRule="auto"/>
        <w:textAlignment w:val="baseline"/>
        <w:rPr>
          <w:rFonts w:ascii="Segoe UI" w:eastAsia="Times New Roman" w:hAnsi="Segoe UI" w:cs="Segoe UI"/>
          <w:b/>
          <w:bCs/>
          <w:sz w:val="18"/>
          <w:szCs w:val="18"/>
        </w:rPr>
      </w:pPr>
      <w:r w:rsidRPr="00B665C2">
        <w:rPr>
          <w:rFonts w:eastAsia="Times New Roman" w:cs="Calibri"/>
          <w:b/>
          <w:bCs/>
          <w:sz w:val="26"/>
          <w:szCs w:val="26"/>
        </w:rPr>
        <w:t>2] Policymaking – fiating companies into doing specific actions is utopian fiat, which isn’t realistic, only through a policymaking model can students learn how governments set obligations for companies, which is how the resolution would be implemented. </w:t>
      </w:r>
    </w:p>
    <w:p w14:paraId="0B680812" w14:textId="77777777" w:rsidR="005A5988" w:rsidRDefault="005A5988" w:rsidP="005A5988">
      <w:pPr>
        <w:spacing w:after="0" w:line="240" w:lineRule="auto"/>
        <w:textAlignment w:val="baseline"/>
        <w:rPr>
          <w:rFonts w:eastAsia="Times New Roman" w:cs="Calibri"/>
          <w:b/>
          <w:bCs/>
          <w:sz w:val="26"/>
          <w:szCs w:val="26"/>
        </w:rPr>
      </w:pPr>
      <w:r w:rsidRPr="00131B5C">
        <w:rPr>
          <w:rFonts w:eastAsia="Times New Roman" w:cs="Calibri"/>
          <w:b/>
          <w:bCs/>
          <w:sz w:val="26"/>
          <w:szCs w:val="26"/>
        </w:rPr>
        <w:t> </w:t>
      </w:r>
    </w:p>
    <w:p w14:paraId="310A5CDA" w14:textId="77777777" w:rsidR="005A5988" w:rsidRPr="00B665C2" w:rsidRDefault="005A5988" w:rsidP="005A5988">
      <w:pPr>
        <w:spacing w:after="0" w:line="240" w:lineRule="auto"/>
        <w:textAlignment w:val="baseline"/>
        <w:rPr>
          <w:rFonts w:ascii="Segoe UI" w:eastAsia="Times New Roman" w:hAnsi="Segoe UI" w:cs="Segoe UI"/>
          <w:b/>
          <w:bCs/>
          <w:sz w:val="18"/>
          <w:szCs w:val="18"/>
        </w:rPr>
      </w:pPr>
      <w:r w:rsidRPr="00B665C2">
        <w:rPr>
          <w:rFonts w:eastAsia="Times New Roman" w:cs="Calibri"/>
          <w:b/>
          <w:bCs/>
          <w:sz w:val="26"/>
          <w:szCs w:val="26"/>
        </w:rPr>
        <w:t>D] Voter:  </w:t>
      </w:r>
    </w:p>
    <w:p w14:paraId="7598E784" w14:textId="77777777" w:rsidR="005A5988" w:rsidRPr="00B665C2" w:rsidRDefault="005A5988" w:rsidP="005A5988">
      <w:pPr>
        <w:spacing w:after="0" w:line="240" w:lineRule="auto"/>
        <w:textAlignment w:val="baseline"/>
        <w:rPr>
          <w:rFonts w:ascii="Segoe UI" w:eastAsia="Times New Roman" w:hAnsi="Segoe UI" w:cs="Segoe UI"/>
          <w:b/>
          <w:bCs/>
          <w:sz w:val="18"/>
          <w:szCs w:val="18"/>
        </w:rPr>
      </w:pPr>
      <w:r w:rsidRPr="00B665C2">
        <w:rPr>
          <w:rFonts w:eastAsia="Times New Roman" w:cs="Calibri"/>
          <w:b/>
          <w:bCs/>
          <w:sz w:val="26"/>
          <w:szCs w:val="26"/>
        </w:rPr>
        <w:t>Fairness and education are voters – debate’s a game that needs rules to evaluate it and education gives us portable skills for life like research and thinking.  </w:t>
      </w:r>
    </w:p>
    <w:p w14:paraId="05F6A85F" w14:textId="77777777" w:rsidR="005A5988" w:rsidRDefault="005A5988" w:rsidP="005A5988">
      <w:pPr>
        <w:spacing w:after="0" w:line="240" w:lineRule="auto"/>
        <w:jc w:val="both"/>
        <w:textAlignment w:val="baseline"/>
        <w:rPr>
          <w:rFonts w:eastAsia="Times New Roman" w:cs="Calibri"/>
          <w:b/>
          <w:bCs/>
          <w:sz w:val="26"/>
          <w:szCs w:val="26"/>
        </w:rPr>
      </w:pPr>
    </w:p>
    <w:p w14:paraId="62A5E9E6" w14:textId="77777777" w:rsidR="005A5988" w:rsidRPr="00B665C2" w:rsidRDefault="005A5988" w:rsidP="005A5988">
      <w:pPr>
        <w:spacing w:after="0" w:line="240" w:lineRule="auto"/>
        <w:jc w:val="both"/>
        <w:textAlignment w:val="baseline"/>
        <w:rPr>
          <w:rFonts w:ascii="Segoe UI" w:eastAsia="Times New Roman" w:hAnsi="Segoe UI" w:cs="Segoe UI"/>
          <w:b/>
          <w:bCs/>
          <w:sz w:val="18"/>
          <w:szCs w:val="18"/>
        </w:rPr>
      </w:pPr>
      <w:r w:rsidRPr="00B665C2">
        <w:rPr>
          <w:rFonts w:eastAsia="Times New Roman" w:cs="Calibri"/>
          <w:b/>
          <w:bCs/>
          <w:sz w:val="26"/>
          <w:szCs w:val="26"/>
        </w:rPr>
        <w:t>Drop the debater – a) they have a 7-6 rebuttal advantage and the 2ar to make args I can’t respond to, b) it deters future abuse and sets a positive norm.  </w:t>
      </w:r>
    </w:p>
    <w:p w14:paraId="120B0EE6" w14:textId="77777777" w:rsidR="005A5988" w:rsidRDefault="005A5988" w:rsidP="005A5988">
      <w:pPr>
        <w:spacing w:after="0" w:line="240" w:lineRule="auto"/>
        <w:jc w:val="both"/>
        <w:textAlignment w:val="baseline"/>
        <w:rPr>
          <w:rFonts w:eastAsia="Times New Roman" w:cs="Calibri"/>
          <w:b/>
          <w:bCs/>
          <w:sz w:val="26"/>
          <w:szCs w:val="26"/>
        </w:rPr>
      </w:pPr>
    </w:p>
    <w:p w14:paraId="4D474813" w14:textId="77777777" w:rsidR="005A5988" w:rsidRPr="00B665C2" w:rsidRDefault="005A5988" w:rsidP="005A5988">
      <w:pPr>
        <w:spacing w:after="0" w:line="240" w:lineRule="auto"/>
        <w:jc w:val="both"/>
        <w:textAlignment w:val="baseline"/>
        <w:rPr>
          <w:rFonts w:ascii="Segoe UI" w:eastAsia="Times New Roman" w:hAnsi="Segoe UI" w:cs="Segoe UI"/>
          <w:b/>
          <w:bCs/>
          <w:sz w:val="18"/>
          <w:szCs w:val="18"/>
        </w:rPr>
      </w:pPr>
      <w:r w:rsidRPr="00B665C2">
        <w:rPr>
          <w:rFonts w:eastAsia="Times New Roman" w:cs="Calibri"/>
          <w:b/>
          <w:bCs/>
          <w:sz w:val="26"/>
          <w:szCs w:val="26"/>
        </w:rPr>
        <w:t>Use competing interps – a) reasonability invites arbitrary judge intervention since we don’t know your bs meter, b) collapses to competing interps – we justify 2 brightlines under an offense defense paradigm just like 2 interps.  </w:t>
      </w:r>
    </w:p>
    <w:p w14:paraId="42A4D56C" w14:textId="77777777" w:rsidR="005A5988" w:rsidRDefault="005A5988" w:rsidP="005A5988">
      <w:pPr>
        <w:spacing w:after="0" w:line="240" w:lineRule="auto"/>
        <w:jc w:val="both"/>
        <w:textAlignment w:val="baseline"/>
        <w:rPr>
          <w:rFonts w:eastAsia="Times New Roman" w:cs="Calibri"/>
          <w:b/>
          <w:bCs/>
          <w:sz w:val="26"/>
          <w:szCs w:val="26"/>
        </w:rPr>
      </w:pPr>
    </w:p>
    <w:p w14:paraId="489C65E1" w14:textId="77777777" w:rsidR="005A5988" w:rsidRPr="00B665C2" w:rsidRDefault="005A5988" w:rsidP="005A5988">
      <w:pPr>
        <w:spacing w:after="0" w:line="240" w:lineRule="auto"/>
        <w:jc w:val="both"/>
        <w:textAlignment w:val="baseline"/>
        <w:rPr>
          <w:rFonts w:ascii="Segoe UI" w:eastAsia="Times New Roman" w:hAnsi="Segoe UI" w:cs="Segoe UI"/>
          <w:b/>
          <w:bCs/>
          <w:sz w:val="18"/>
          <w:szCs w:val="18"/>
        </w:rPr>
      </w:pPr>
      <w:r w:rsidRPr="00B665C2">
        <w:rPr>
          <w:rFonts w:eastAsia="Times New Roman" w:cs="Calibri"/>
          <w:b/>
          <w:bCs/>
          <w:sz w:val="26"/>
          <w:szCs w:val="26"/>
        </w:rPr>
        <w:t>No RVIs – a) illogical – you shouldn’t win for being fair – it’s a litmus test for engaging in substance, b) norming – I can’t concede the counterinterp if I realize I’m wrong which forces me to argue for bad norms, c) chilling effect – forces you to split your 2AR so you can’t collapse and misconstrue the 2NR, d) topic ed – prevents 1AR blipstorm scripts and allows us to get back to substance after resolving theory </w:t>
      </w:r>
    </w:p>
    <w:p w14:paraId="32FD33D1" w14:textId="77777777" w:rsidR="005A5988" w:rsidRDefault="005A5988" w:rsidP="005A5988">
      <w:pPr>
        <w:spacing w:after="0" w:line="240" w:lineRule="auto"/>
        <w:textAlignment w:val="baseline"/>
        <w:rPr>
          <w:rFonts w:eastAsia="Times New Roman" w:cs="Calibri"/>
          <w:b/>
          <w:bCs/>
          <w:sz w:val="26"/>
          <w:szCs w:val="26"/>
        </w:rPr>
      </w:pPr>
    </w:p>
    <w:p w14:paraId="36B9B2EA" w14:textId="77777777" w:rsidR="005A5988" w:rsidRPr="00B665C2" w:rsidRDefault="005A5988" w:rsidP="005A5988">
      <w:pPr>
        <w:spacing w:after="0" w:line="240" w:lineRule="auto"/>
        <w:textAlignment w:val="baseline"/>
        <w:rPr>
          <w:rFonts w:ascii="Segoe UI" w:eastAsia="Times New Roman" w:hAnsi="Segoe UI" w:cs="Segoe UI"/>
          <w:b/>
          <w:bCs/>
          <w:sz w:val="18"/>
          <w:szCs w:val="18"/>
        </w:rPr>
      </w:pPr>
      <w:r w:rsidRPr="00B665C2">
        <w:rPr>
          <w:rFonts w:eastAsia="Times New Roman" w:cs="Calibri"/>
          <w:b/>
          <w:bCs/>
          <w:sz w:val="26"/>
          <w:szCs w:val="26"/>
        </w:rPr>
        <w:t>Evaluate T before 1AR theory – a) norms – we only have a couple months to set T norms but can set 1AR theory norms anytime, b) magnitude – T affects a larger portion of the debate since the aff advocacy determines every speech after it </w:t>
      </w:r>
    </w:p>
    <w:p w14:paraId="0D119A9F" w14:textId="77777777" w:rsidR="005A5988" w:rsidRDefault="005A5988" w:rsidP="005A5988">
      <w:pPr>
        <w:spacing w:after="0" w:line="240" w:lineRule="auto"/>
        <w:textAlignment w:val="baseline"/>
        <w:rPr>
          <w:rFonts w:eastAsia="Times New Roman" w:cs="Calibri"/>
          <w:b/>
          <w:bCs/>
          <w:sz w:val="26"/>
          <w:szCs w:val="26"/>
        </w:rPr>
      </w:pPr>
    </w:p>
    <w:p w14:paraId="7765708B" w14:textId="77777777" w:rsidR="005A5988" w:rsidRPr="00B665C2" w:rsidRDefault="005A5988" w:rsidP="005A5988">
      <w:pPr>
        <w:spacing w:after="0" w:line="240" w:lineRule="auto"/>
        <w:textAlignment w:val="baseline"/>
        <w:rPr>
          <w:rFonts w:ascii="Segoe UI" w:eastAsia="Times New Roman" w:hAnsi="Segoe UI" w:cs="Segoe UI"/>
          <w:sz w:val="18"/>
          <w:szCs w:val="18"/>
        </w:rPr>
      </w:pPr>
      <w:r w:rsidRPr="00B665C2">
        <w:rPr>
          <w:rFonts w:eastAsia="Times New Roman" w:cs="Calibri"/>
        </w:rPr>
        <w:t> </w:t>
      </w:r>
    </w:p>
    <w:p w14:paraId="099B79D6" w14:textId="77777777" w:rsidR="005A5988" w:rsidRPr="00131B5C" w:rsidRDefault="005A5988" w:rsidP="005A5988">
      <w:pPr>
        <w:spacing w:after="0" w:line="240" w:lineRule="auto"/>
        <w:textAlignment w:val="baseline"/>
        <w:rPr>
          <w:rFonts w:ascii="Segoe UI" w:eastAsia="Times New Roman" w:hAnsi="Segoe UI" w:cs="Segoe UI"/>
          <w:b/>
          <w:bCs/>
          <w:sz w:val="18"/>
          <w:szCs w:val="18"/>
        </w:rPr>
      </w:pPr>
    </w:p>
    <w:p w14:paraId="2C9DCB9A" w14:textId="77777777" w:rsidR="005A5988" w:rsidRDefault="005A5988" w:rsidP="005A5988">
      <w:pPr>
        <w:spacing w:after="0" w:line="240" w:lineRule="auto"/>
        <w:jc w:val="center"/>
        <w:textAlignment w:val="baseline"/>
        <w:rPr>
          <w:rFonts w:eastAsia="Times New Roman" w:cs="Calibri"/>
          <w:b/>
          <w:bCs/>
          <w:sz w:val="32"/>
          <w:szCs w:val="32"/>
          <w:u w:val="single"/>
        </w:rPr>
      </w:pPr>
    </w:p>
    <w:p w14:paraId="3C98AA03" w14:textId="77777777" w:rsidR="005A5988" w:rsidRDefault="005A5988" w:rsidP="005A5988">
      <w:pPr>
        <w:spacing w:after="0" w:line="240" w:lineRule="auto"/>
        <w:jc w:val="center"/>
        <w:textAlignment w:val="baseline"/>
        <w:rPr>
          <w:rFonts w:eastAsia="Times New Roman" w:cs="Calibri"/>
          <w:b/>
          <w:bCs/>
          <w:sz w:val="32"/>
          <w:szCs w:val="32"/>
          <w:u w:val="single"/>
        </w:rPr>
      </w:pPr>
    </w:p>
    <w:p w14:paraId="47BF117A" w14:textId="77777777" w:rsidR="005A5988" w:rsidRDefault="005A5988" w:rsidP="005A5988">
      <w:pPr>
        <w:spacing w:after="0" w:line="240" w:lineRule="auto"/>
        <w:jc w:val="center"/>
        <w:textAlignment w:val="baseline"/>
        <w:rPr>
          <w:rFonts w:eastAsia="Times New Roman" w:cs="Calibri"/>
          <w:b/>
          <w:bCs/>
          <w:sz w:val="32"/>
          <w:szCs w:val="32"/>
          <w:u w:val="single"/>
        </w:rPr>
      </w:pPr>
    </w:p>
    <w:p w14:paraId="080E4DBD" w14:textId="77777777" w:rsidR="005A5988" w:rsidRDefault="005A5988" w:rsidP="005A5988">
      <w:pPr>
        <w:spacing w:after="0" w:line="240" w:lineRule="auto"/>
        <w:jc w:val="center"/>
        <w:textAlignment w:val="baseline"/>
        <w:rPr>
          <w:rFonts w:eastAsia="Times New Roman" w:cs="Calibri"/>
          <w:b/>
          <w:bCs/>
          <w:sz w:val="32"/>
          <w:szCs w:val="32"/>
          <w:u w:val="single"/>
        </w:rPr>
      </w:pPr>
    </w:p>
    <w:p w14:paraId="27C90C06" w14:textId="77777777" w:rsidR="005A5988" w:rsidRDefault="005A5988" w:rsidP="005A5988">
      <w:pPr>
        <w:spacing w:after="0" w:line="240" w:lineRule="auto"/>
        <w:jc w:val="center"/>
        <w:textAlignment w:val="baseline"/>
        <w:rPr>
          <w:rFonts w:eastAsia="Times New Roman" w:cs="Calibri"/>
          <w:b/>
          <w:bCs/>
          <w:sz w:val="32"/>
          <w:szCs w:val="32"/>
          <w:u w:val="single"/>
        </w:rPr>
      </w:pPr>
    </w:p>
    <w:p w14:paraId="66DF1D24" w14:textId="77777777" w:rsidR="005A5988" w:rsidRDefault="005A5988" w:rsidP="005A5988">
      <w:pPr>
        <w:spacing w:after="0" w:line="240" w:lineRule="auto"/>
        <w:jc w:val="center"/>
        <w:textAlignment w:val="baseline"/>
        <w:rPr>
          <w:rFonts w:eastAsia="Times New Roman" w:cs="Calibri"/>
          <w:b/>
          <w:bCs/>
          <w:sz w:val="32"/>
          <w:szCs w:val="32"/>
          <w:u w:val="single"/>
        </w:rPr>
      </w:pPr>
    </w:p>
    <w:p w14:paraId="186DDB8D" w14:textId="77777777" w:rsidR="005A5988" w:rsidRPr="00204FF8" w:rsidRDefault="005A5988" w:rsidP="005A5988">
      <w:pPr>
        <w:spacing w:after="0" w:line="240" w:lineRule="auto"/>
        <w:jc w:val="center"/>
        <w:textAlignment w:val="baseline"/>
        <w:rPr>
          <w:rFonts w:ascii="Segoe UI" w:eastAsia="Times New Roman" w:hAnsi="Segoe UI" w:cs="Segoe UI"/>
          <w:b/>
          <w:bCs/>
          <w:sz w:val="18"/>
          <w:szCs w:val="18"/>
        </w:rPr>
      </w:pPr>
      <w:r w:rsidRPr="00204FF8">
        <w:rPr>
          <w:rFonts w:eastAsia="Times New Roman" w:cs="Calibri"/>
          <w:b/>
          <w:bCs/>
          <w:sz w:val="32"/>
          <w:szCs w:val="32"/>
          <w:u w:val="single"/>
        </w:rPr>
        <w:t>FW</w:t>
      </w:r>
    </w:p>
    <w:p w14:paraId="498C7229" w14:textId="77777777" w:rsidR="005A5988" w:rsidRPr="00204FF8" w:rsidRDefault="005A5988" w:rsidP="005A5988">
      <w:pPr>
        <w:spacing w:after="0" w:line="240" w:lineRule="auto"/>
        <w:textAlignment w:val="baseline"/>
        <w:rPr>
          <w:rFonts w:ascii="Segoe UI" w:eastAsia="Times New Roman" w:hAnsi="Segoe UI" w:cs="Segoe UI"/>
          <w:b/>
          <w:bCs/>
          <w:sz w:val="18"/>
          <w:szCs w:val="18"/>
        </w:rPr>
      </w:pPr>
      <w:r w:rsidRPr="00204FF8">
        <w:rPr>
          <w:rFonts w:eastAsia="Times New Roman" w:cs="Calibri"/>
          <w:b/>
          <w:bCs/>
          <w:sz w:val="26"/>
          <w:szCs w:val="26"/>
        </w:rPr>
        <w:t>The standard is maximizing expected wellbeing.  </w:t>
      </w:r>
    </w:p>
    <w:p w14:paraId="2C0462BE" w14:textId="77777777" w:rsidR="005A5988" w:rsidRPr="00204FF8" w:rsidRDefault="005A5988" w:rsidP="005A5988">
      <w:pPr>
        <w:spacing w:after="0" w:line="240" w:lineRule="auto"/>
        <w:textAlignment w:val="baseline"/>
        <w:rPr>
          <w:rFonts w:ascii="Segoe UI" w:eastAsia="Times New Roman" w:hAnsi="Segoe UI" w:cs="Segoe UI"/>
          <w:b/>
          <w:bCs/>
          <w:sz w:val="18"/>
          <w:szCs w:val="18"/>
        </w:rPr>
      </w:pPr>
      <w:r w:rsidRPr="00204FF8">
        <w:rPr>
          <w:rFonts w:eastAsia="Times New Roman" w:cs="Calibri"/>
          <w:b/>
          <w:bCs/>
          <w:sz w:val="26"/>
          <w:szCs w:val="26"/>
        </w:rPr>
        <w:t>Prefer: </w:t>
      </w:r>
    </w:p>
    <w:p w14:paraId="3F4CD051" w14:textId="77777777" w:rsidR="005A5988" w:rsidRDefault="005A5988" w:rsidP="005A5988">
      <w:pPr>
        <w:spacing w:after="0" w:line="240" w:lineRule="auto"/>
        <w:textAlignment w:val="baseline"/>
        <w:rPr>
          <w:rFonts w:eastAsia="Times New Roman" w:cs="Calibri"/>
          <w:b/>
          <w:bCs/>
          <w:sz w:val="26"/>
          <w:szCs w:val="26"/>
        </w:rPr>
      </w:pPr>
    </w:p>
    <w:p w14:paraId="00E07D3C" w14:textId="77777777" w:rsidR="005A5988" w:rsidRPr="00204FF8" w:rsidRDefault="005A5988" w:rsidP="005A5988">
      <w:pPr>
        <w:spacing w:after="0" w:line="240" w:lineRule="auto"/>
        <w:textAlignment w:val="baseline"/>
        <w:rPr>
          <w:rFonts w:ascii="Segoe UI" w:eastAsia="Times New Roman" w:hAnsi="Segoe UI" w:cs="Segoe UI"/>
          <w:b/>
          <w:bCs/>
          <w:sz w:val="18"/>
          <w:szCs w:val="18"/>
        </w:rPr>
      </w:pPr>
      <w:r w:rsidRPr="00204FF8">
        <w:rPr>
          <w:rFonts w:eastAsia="Times New Roman" w:cs="Calibri"/>
          <w:b/>
          <w:bCs/>
          <w:sz w:val="26"/>
          <w:szCs w:val="26"/>
        </w:rPr>
        <w:t>1] Actor specificity: </w:t>
      </w:r>
    </w:p>
    <w:p w14:paraId="3F31170D" w14:textId="77777777" w:rsidR="005A5988" w:rsidRPr="00204FF8" w:rsidRDefault="005A5988" w:rsidP="005A5988">
      <w:pPr>
        <w:spacing w:after="0" w:line="240" w:lineRule="auto"/>
        <w:textAlignment w:val="baseline"/>
        <w:rPr>
          <w:rFonts w:ascii="Segoe UI" w:eastAsia="Times New Roman" w:hAnsi="Segoe UI" w:cs="Segoe UI"/>
          <w:b/>
          <w:bCs/>
          <w:sz w:val="18"/>
          <w:szCs w:val="18"/>
        </w:rPr>
      </w:pPr>
      <w:r w:rsidRPr="00204FF8">
        <w:rPr>
          <w:rFonts w:eastAsia="Times New Roman" w:cs="Calibri"/>
          <w:b/>
          <w:bCs/>
          <w:sz w:val="26"/>
          <w:szCs w:val="26"/>
        </w:rPr>
        <w:t>A] Aggregation – every policy benefits some and harms others, which also means side constraints freeze action. </w:t>
      </w:r>
    </w:p>
    <w:p w14:paraId="594E26AA" w14:textId="77777777" w:rsidR="005A5988" w:rsidRPr="00204FF8" w:rsidRDefault="005A5988" w:rsidP="005A5988">
      <w:pPr>
        <w:spacing w:after="0" w:line="240" w:lineRule="auto"/>
        <w:textAlignment w:val="baseline"/>
        <w:rPr>
          <w:rFonts w:ascii="Segoe UI" w:eastAsia="Times New Roman" w:hAnsi="Segoe UI" w:cs="Segoe UI"/>
          <w:b/>
          <w:bCs/>
          <w:sz w:val="18"/>
          <w:szCs w:val="18"/>
        </w:rPr>
      </w:pPr>
      <w:r w:rsidRPr="00204FF8">
        <w:rPr>
          <w:rFonts w:eastAsia="Times New Roman" w:cs="Calibri"/>
          <w:b/>
          <w:bCs/>
          <w:sz w:val="26"/>
          <w:szCs w:val="26"/>
        </w:rPr>
        <w:t>B] No act-omission distinction – choosing to omit is an act itself – governments decide not to act which means being presented with the aff creates a choice between two actions, neither of which is an omission </w:t>
      </w:r>
    </w:p>
    <w:p w14:paraId="262E1E01" w14:textId="77777777" w:rsidR="005A5988" w:rsidRPr="00204FF8" w:rsidRDefault="005A5988" w:rsidP="005A5988">
      <w:pPr>
        <w:spacing w:after="0" w:line="240" w:lineRule="auto"/>
        <w:textAlignment w:val="baseline"/>
        <w:rPr>
          <w:rFonts w:ascii="Segoe UI" w:eastAsia="Times New Roman" w:hAnsi="Segoe UI" w:cs="Segoe UI"/>
          <w:b/>
          <w:bCs/>
          <w:sz w:val="18"/>
          <w:szCs w:val="18"/>
        </w:rPr>
      </w:pPr>
      <w:r w:rsidRPr="00204FF8">
        <w:rPr>
          <w:rFonts w:eastAsia="Times New Roman" w:cs="Calibri"/>
          <w:b/>
          <w:bCs/>
          <w:sz w:val="26"/>
          <w:szCs w:val="26"/>
        </w:rPr>
        <w:t>C] No intent-foresight distinction – If we foresee a consequence, then it becomes part of our deliberation which makes it intrinsic to our action since we intend it to happen </w:t>
      </w:r>
    </w:p>
    <w:p w14:paraId="5241C276" w14:textId="77777777" w:rsidR="005A5988" w:rsidRPr="00204FF8" w:rsidRDefault="005A5988" w:rsidP="005A5988">
      <w:pPr>
        <w:spacing w:after="0" w:line="240" w:lineRule="auto"/>
        <w:textAlignment w:val="baseline"/>
        <w:rPr>
          <w:rFonts w:ascii="Segoe UI" w:eastAsia="Times New Roman" w:hAnsi="Segoe UI" w:cs="Segoe UI"/>
          <w:sz w:val="18"/>
          <w:szCs w:val="18"/>
        </w:rPr>
      </w:pPr>
      <w:r w:rsidRPr="00204FF8">
        <w:rPr>
          <w:rFonts w:eastAsia="Times New Roman" w:cs="Calibri"/>
        </w:rPr>
        <w:t>o/w </w:t>
      </w:r>
    </w:p>
    <w:p w14:paraId="3FCE0840" w14:textId="77777777" w:rsidR="005A5988" w:rsidRPr="00204FF8" w:rsidRDefault="005A5988" w:rsidP="005A5988">
      <w:pPr>
        <w:spacing w:after="0" w:line="240" w:lineRule="auto"/>
        <w:textAlignment w:val="baseline"/>
        <w:rPr>
          <w:rFonts w:ascii="Segoe UI" w:eastAsia="Times New Roman" w:hAnsi="Segoe UI" w:cs="Segoe UI"/>
          <w:sz w:val="18"/>
          <w:szCs w:val="18"/>
        </w:rPr>
      </w:pPr>
      <w:r w:rsidRPr="00204FF8">
        <w:rPr>
          <w:rFonts w:eastAsia="Times New Roman" w:cs="Calibri"/>
        </w:rPr>
        <w:t> </w:t>
      </w:r>
    </w:p>
    <w:p w14:paraId="5E1F61DB" w14:textId="77777777" w:rsidR="005A5988" w:rsidRPr="00204FF8" w:rsidRDefault="005A5988" w:rsidP="005A5988">
      <w:pPr>
        <w:spacing w:after="0" w:line="240" w:lineRule="auto"/>
        <w:textAlignment w:val="baseline"/>
        <w:rPr>
          <w:rFonts w:ascii="Segoe UI" w:eastAsia="Times New Roman" w:hAnsi="Segoe UI" w:cs="Segoe UI"/>
          <w:b/>
          <w:bCs/>
          <w:sz w:val="18"/>
          <w:szCs w:val="18"/>
        </w:rPr>
      </w:pPr>
      <w:r w:rsidRPr="00204FF8">
        <w:rPr>
          <w:rFonts w:eastAsia="Times New Roman" w:cs="Calibri"/>
          <w:b/>
          <w:bCs/>
          <w:sz w:val="26"/>
          <w:szCs w:val="26"/>
        </w:rPr>
        <w:t>2] Lexical pre-requisite: threats to bodily security preclude the ability for moral actors to effectively act upon other moral theories since they are in a constant state of crisis that inhibits the ideal moral conditions which other theories presuppose </w:t>
      </w:r>
    </w:p>
    <w:p w14:paraId="74F9E9E5" w14:textId="77777777" w:rsidR="005A5988" w:rsidRPr="00204FF8" w:rsidRDefault="005A5988" w:rsidP="005A5988">
      <w:pPr>
        <w:spacing w:after="0" w:line="240" w:lineRule="auto"/>
        <w:textAlignment w:val="baseline"/>
        <w:rPr>
          <w:rFonts w:ascii="Segoe UI" w:eastAsia="Times New Roman" w:hAnsi="Segoe UI" w:cs="Segoe UI"/>
          <w:sz w:val="18"/>
          <w:szCs w:val="18"/>
        </w:rPr>
      </w:pPr>
      <w:r w:rsidRPr="00204FF8">
        <w:rPr>
          <w:rFonts w:eastAsia="Times New Roman" w:cs="Calibri"/>
        </w:rPr>
        <w:t> </w:t>
      </w:r>
    </w:p>
    <w:p w14:paraId="328EE024" w14:textId="77777777" w:rsidR="005A5988" w:rsidRPr="00204FF8" w:rsidRDefault="005A5988" w:rsidP="005A5988">
      <w:pPr>
        <w:spacing w:after="0" w:line="240" w:lineRule="auto"/>
        <w:textAlignment w:val="baseline"/>
        <w:rPr>
          <w:rFonts w:ascii="Segoe UI" w:eastAsia="Times New Roman" w:hAnsi="Segoe UI" w:cs="Segoe UI"/>
          <w:b/>
          <w:bCs/>
          <w:sz w:val="18"/>
          <w:szCs w:val="18"/>
        </w:rPr>
      </w:pPr>
      <w:r w:rsidRPr="00204FF8">
        <w:rPr>
          <w:rFonts w:eastAsia="Times New Roman" w:cs="Calibri"/>
          <w:b/>
          <w:bCs/>
          <w:sz w:val="26"/>
          <w:szCs w:val="26"/>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 </w:t>
      </w:r>
    </w:p>
    <w:p w14:paraId="2E3998ED" w14:textId="77777777" w:rsidR="005A5988" w:rsidRPr="00204FF8" w:rsidRDefault="005A5988" w:rsidP="005A5988">
      <w:pPr>
        <w:spacing w:after="0" w:line="240" w:lineRule="auto"/>
        <w:textAlignment w:val="baseline"/>
        <w:rPr>
          <w:rFonts w:ascii="Segoe UI" w:eastAsia="Times New Roman" w:hAnsi="Segoe UI" w:cs="Segoe UI"/>
          <w:sz w:val="18"/>
          <w:szCs w:val="18"/>
        </w:rPr>
      </w:pPr>
      <w:r w:rsidRPr="00204FF8">
        <w:rPr>
          <w:rFonts w:eastAsia="Times New Roman" w:cs="Calibri"/>
        </w:rPr>
        <w:t> </w:t>
      </w:r>
    </w:p>
    <w:p w14:paraId="72AC7963" w14:textId="77777777" w:rsidR="005A5988" w:rsidRDefault="005A5988" w:rsidP="005A5988">
      <w:pPr>
        <w:spacing w:after="0" w:line="240" w:lineRule="auto"/>
        <w:textAlignment w:val="baseline"/>
        <w:rPr>
          <w:rFonts w:eastAsia="Times New Roman" w:cs="Calibri"/>
          <w:b/>
          <w:bCs/>
          <w:sz w:val="26"/>
          <w:szCs w:val="26"/>
        </w:rPr>
      </w:pPr>
      <w:r>
        <w:rPr>
          <w:rFonts w:eastAsia="Times New Roman" w:cs="Calibri"/>
          <w:b/>
          <w:bCs/>
          <w:sz w:val="26"/>
          <w:szCs w:val="26"/>
        </w:rPr>
        <w:t>4</w:t>
      </w:r>
      <w:r w:rsidRPr="00204FF8">
        <w:rPr>
          <w:rFonts w:eastAsia="Times New Roman" w:cs="Calibri"/>
          <w:b/>
          <w:bCs/>
          <w:sz w:val="26"/>
          <w:szCs w:val="26"/>
        </w:rPr>
        <w:t xml:space="preserve">] </w:t>
      </w:r>
      <w:r>
        <w:rPr>
          <w:rFonts w:eastAsia="Times New Roman" w:cs="Calibri"/>
          <w:b/>
          <w:bCs/>
          <w:sz w:val="26"/>
          <w:szCs w:val="26"/>
        </w:rPr>
        <w:t xml:space="preserve">Extinction outweighs - </w:t>
      </w:r>
    </w:p>
    <w:p w14:paraId="5DB9BB22" w14:textId="77777777" w:rsidR="005A5988" w:rsidRPr="00611230" w:rsidRDefault="005A5988" w:rsidP="005A5988">
      <w:r w:rsidRPr="00204FF8">
        <w:rPr>
          <w:rStyle w:val="Style13ptBold"/>
          <w:sz w:val="24"/>
          <w:szCs w:val="24"/>
        </w:rPr>
        <w:t>Pummer 15</w:t>
      </w:r>
      <w:r w:rsidRPr="00611230">
        <w:t xml:space="preserve"> [Theron, Junior Research Fellow in Philosophy at St. Anne's College, University of Oxford. “Moral Agreement on Saving the World” Practical Ethics, University of Oxford. May 18, 2015] AT</w:t>
      </w:r>
    </w:p>
    <w:p w14:paraId="394CDE0B" w14:textId="77777777" w:rsidR="005A5988" w:rsidRPr="002635B5" w:rsidRDefault="005A5988" w:rsidP="005A5988">
      <w:pPr>
        <w:rPr>
          <w:rStyle w:val="normaltextrun"/>
        </w:rPr>
      </w:pPr>
      <w:r w:rsidRPr="00611230">
        <w:rPr>
          <w:rStyle w:val="Heading3Char"/>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Heading3Char"/>
        </w:rPr>
        <w:t xml:space="preserve">: that it is very important to reduce the risk that all intelligent beings on this planet </w:t>
      </w:r>
      <w:r w:rsidRPr="00611230">
        <w:rPr>
          <w:rStyle w:val="Heading3Char"/>
        </w:rPr>
        <w:lastRenderedPageBreak/>
        <w:t>are eliminated by an enormous catastrophe, such as a nuclear war.</w:t>
      </w:r>
      <w:r w:rsidRPr="00611230">
        <w:t xml:space="preserve"> How we might in fact try to reduce such existential risks is discussed elsewhere. My claim here is only that </w:t>
      </w:r>
      <w:r w:rsidRPr="00611230">
        <w:rPr>
          <w:rStyle w:val="Heading3Char"/>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Heading3Char"/>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Heading3Char"/>
        </w:rPr>
        <w:t xml:space="preserve"> </w:t>
      </w:r>
      <w:r w:rsidRPr="00611230">
        <w:rPr>
          <w:rStyle w:val="Heading3Char"/>
          <w:highlight w:val="green"/>
        </w:rPr>
        <w:t xml:space="preserve">reducing existential risk is </w:t>
      </w:r>
      <w:r w:rsidRPr="00611230">
        <w:rPr>
          <w:rStyle w:val="Heading3Char"/>
        </w:rPr>
        <w:t xml:space="preserve">easily </w:t>
      </w:r>
      <w:r w:rsidRPr="00611230">
        <w:rPr>
          <w:rStyle w:val="Heading3Char"/>
          <w:highlight w:val="green"/>
        </w:rPr>
        <w:t>the most important thing in the whole world.</w:t>
      </w:r>
      <w:r w:rsidRPr="00611230">
        <w:rPr>
          <w:rStyle w:val="Heading3Char"/>
        </w:rPr>
        <w:t xml:space="preserve"> This is for the familiar reason that there are </w:t>
      </w:r>
      <w:r w:rsidRPr="00611230">
        <w:rPr>
          <w:rStyle w:val="Heading3Char"/>
          <w:highlight w:val="green"/>
        </w:rPr>
        <w:t xml:space="preserve">so many people </w:t>
      </w:r>
      <w:r w:rsidRPr="00611230">
        <w:rPr>
          <w:rStyle w:val="Heading3Char"/>
        </w:rPr>
        <w:t xml:space="preserve">who </w:t>
      </w:r>
      <w:r w:rsidRPr="00611230">
        <w:rPr>
          <w:rStyle w:val="Heading3Char"/>
          <w:highlight w:val="green"/>
        </w:rPr>
        <w:t>could exist in the future</w:t>
      </w:r>
      <w:r w:rsidRPr="00611230">
        <w:rPr>
          <w:rStyle w:val="Heading3Char"/>
        </w:rPr>
        <w:t xml:space="preserve"> – there are </w:t>
      </w:r>
      <w:r w:rsidRPr="00611230">
        <w:rPr>
          <w:rStyle w:val="Heading3Char"/>
          <w:highlight w:val="green"/>
        </w:rPr>
        <w:t>trillions upon trillions</w:t>
      </w:r>
      <w:r w:rsidRPr="00611230">
        <w:rPr>
          <w:rStyle w:val="Heading3Char"/>
        </w:rPr>
        <w:t xml:space="preserve">… upon trillions. There are so many possible future people that </w:t>
      </w:r>
      <w:r w:rsidRPr="00611230">
        <w:rPr>
          <w:rStyle w:val="Heading3Char"/>
          <w:highlight w:val="green"/>
        </w:rPr>
        <w:t>reducing existential risk is</w:t>
      </w:r>
      <w:r w:rsidRPr="00611230">
        <w:rPr>
          <w:rStyle w:val="Heading3Char"/>
        </w:rPr>
        <w:t xml:space="preserve"> arguably </w:t>
      </w:r>
      <w:r w:rsidRPr="00611230">
        <w:rPr>
          <w:rStyle w:val="Heading3Char"/>
          <w:highlight w:val="green"/>
        </w:rPr>
        <w:t>the most important</w:t>
      </w:r>
      <w:r w:rsidRPr="00611230">
        <w:rPr>
          <w:rStyle w:val="Heading3Char"/>
        </w:rPr>
        <w:t xml:space="preserve"> thing in the world, </w:t>
      </w:r>
      <w:r w:rsidRPr="00611230">
        <w:rPr>
          <w:rStyle w:val="Heading3Char"/>
          <w:highlight w:val="green"/>
        </w:rPr>
        <w:t xml:space="preserve">even if the well-being of these possible people were given only 0.001% as much weight </w:t>
      </w:r>
      <w:r w:rsidRPr="00611230">
        <w:rPr>
          <w:rStyle w:val="Heading3Char"/>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Heading3Char"/>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Heading3Char"/>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Heading3Char"/>
        </w:rPr>
        <w:t>.</w:t>
      </w:r>
      <w:r w:rsidRPr="00611230">
        <w:t xml:space="preserve"> Even John Rawls wrote, “</w:t>
      </w:r>
      <w:r w:rsidRPr="00611230">
        <w:rPr>
          <w:rStyle w:val="Heading3Char"/>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Heading3Char"/>
        </w:rPr>
        <w:t>, from an impartial point of view.</w:t>
      </w:r>
      <w:r w:rsidRPr="00611230">
        <w:t xml:space="preserve"> </w:t>
      </w:r>
      <w:r w:rsidRPr="00611230">
        <w:rPr>
          <w:rStyle w:val="Heading3Char"/>
        </w:rPr>
        <w:t xml:space="preserve">They’d thus imply very strong reasons to </w:t>
      </w:r>
      <w:r w:rsidRPr="00611230">
        <w:rPr>
          <w:rStyle w:val="Heading3Char"/>
        </w:rPr>
        <w:lastRenderedPageBreak/>
        <w:t>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Heading3Char"/>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Heading3Char"/>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Heading3Char"/>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Heading3Char"/>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Heading3Char"/>
        </w:rPr>
        <w:t>What is it reasonable for one to do, when one is uncertain not (only) about the empirical facts, but also about the moral facts?</w:t>
      </w:r>
      <w:r w:rsidRPr="00611230">
        <w:t xml:space="preserve"> I’ve just argued that </w:t>
      </w:r>
      <w:r w:rsidRPr="00611230">
        <w:rPr>
          <w:rStyle w:val="Heading3Char"/>
        </w:rPr>
        <w:t xml:space="preserve">there’s agreement among minimally plausible ethical views that we have strong reason to reduce existential risk – not only consequentialists, but also </w:t>
      </w:r>
      <w:r w:rsidRPr="00611230">
        <w:rPr>
          <w:rStyle w:val="Heading3Char"/>
        </w:rPr>
        <w:lastRenderedPageBreak/>
        <w:t>deontologists, virtue ethicists, and sophisticated egoists should agree.</w:t>
      </w:r>
      <w:r w:rsidRPr="00611230">
        <w:t xml:space="preserve"> But </w:t>
      </w:r>
      <w:r w:rsidRPr="00611230">
        <w:rPr>
          <w:rStyle w:val="Heading3Char"/>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Heading3Char"/>
        </w:rPr>
        <w:t>they would have pretty strong reason, from the standpoint of moral uncertainty, to reduce existential risk.</w:t>
      </w:r>
      <w:r w:rsidRPr="00611230">
        <w:t xml:space="preserve"> Perhaps most disturbingly still, </w:t>
      </w:r>
      <w:r w:rsidRPr="00611230">
        <w:rPr>
          <w:rStyle w:val="Heading3Char"/>
          <w:highlight w:val="green"/>
        </w:rPr>
        <w:t xml:space="preserve">even if we are only 1% sure that </w:t>
      </w:r>
      <w:r w:rsidRPr="00611230">
        <w:rPr>
          <w:rStyle w:val="Heading3Char"/>
        </w:rPr>
        <w:t xml:space="preserve">the </w:t>
      </w:r>
      <w:r w:rsidRPr="00611230">
        <w:rPr>
          <w:rStyle w:val="Heading3Char"/>
          <w:highlight w:val="green"/>
        </w:rPr>
        <w:t xml:space="preserve">well-being </w:t>
      </w:r>
      <w:r w:rsidRPr="00611230">
        <w:rPr>
          <w:rStyle w:val="Heading3Char"/>
        </w:rPr>
        <w:t xml:space="preserve">of possible future people </w:t>
      </w:r>
      <w:r w:rsidRPr="00611230">
        <w:rPr>
          <w:rStyle w:val="Heading3Char"/>
          <w:highlight w:val="green"/>
        </w:rPr>
        <w:t xml:space="preserve">matters, </w:t>
      </w:r>
      <w:r w:rsidRPr="00611230">
        <w:rPr>
          <w:rStyle w:val="Heading3Char"/>
        </w:rPr>
        <w:t xml:space="preserve">it is at least arguable that, </w:t>
      </w:r>
      <w:r w:rsidRPr="00611230">
        <w:rPr>
          <w:rStyle w:val="Heading3Char"/>
          <w:highlight w:val="green"/>
        </w:rPr>
        <w:t xml:space="preserve">from </w:t>
      </w:r>
      <w:r w:rsidRPr="00611230">
        <w:rPr>
          <w:rStyle w:val="Heading3Char"/>
        </w:rPr>
        <w:t xml:space="preserve">the standpoint of </w:t>
      </w:r>
      <w:r w:rsidRPr="00611230">
        <w:rPr>
          <w:rStyle w:val="Heading3Char"/>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Heading3Char"/>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Heading3Char"/>
        </w:rPr>
        <w:t>.</w:t>
      </w:r>
      <w:r w:rsidRPr="00F8078B">
        <w:t xml:space="preserve"> While there are some non-crazy </w:t>
      </w:r>
      <w:r w:rsidRPr="00F8078B">
        <w:rPr>
          <w:rStyle w:val="Heading3Char"/>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Heading3Char"/>
        </w:rPr>
        <w:t>seem to be fairly implausible views.</w:t>
      </w:r>
      <w:r w:rsidRPr="00F8078B">
        <w:t xml:space="preserve"> And </w:t>
      </w:r>
      <w:r w:rsidRPr="00F8078B">
        <w:rPr>
          <w:rStyle w:val="Heading3Char"/>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Heading3Char"/>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Heading3Char"/>
        </w:rPr>
        <w:t xml:space="preserve">If we act wisely in the next few centuries, humanity will survive its most dangerous and decisive period. </w:t>
      </w:r>
      <w:r w:rsidRPr="00F8078B">
        <w:t xml:space="preserve">Our descendants could, if necessary, go elsewhere, </w:t>
      </w:r>
      <w:r w:rsidRPr="00F8078B">
        <w:lastRenderedPageBreak/>
        <w:t xml:space="preserve">spreading through this galaxy…. </w:t>
      </w:r>
      <w:r w:rsidRPr="00F8078B">
        <w:rPr>
          <w:rStyle w:val="Heading3Char"/>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54EF2BE7" w14:textId="77777777" w:rsidR="005A5988" w:rsidRPr="001023F1" w:rsidRDefault="005A5988" w:rsidP="005A5988">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libri" w:hAnsi="Calibri" w:cs="Calibri"/>
          <w:b/>
          <w:bCs/>
          <w:sz w:val="32"/>
          <w:szCs w:val="32"/>
          <w:u w:val="single"/>
        </w:rPr>
        <w:t>DA: </w:t>
      </w:r>
      <w:r>
        <w:rPr>
          <w:rStyle w:val="normaltextrun"/>
          <w:rFonts w:ascii="Calibri" w:eastAsiaTheme="majorEastAsia" w:hAnsi="Calibri" w:cs="Calibri"/>
          <w:b/>
          <w:bCs/>
          <w:sz w:val="32"/>
          <w:szCs w:val="32"/>
          <w:u w:val="single"/>
        </w:rPr>
        <w:t>Innovation</w:t>
      </w:r>
      <w:r>
        <w:rPr>
          <w:rStyle w:val="eop"/>
          <w:rFonts w:ascii="Calibri" w:hAnsi="Calibri" w:cs="Calibri"/>
          <w:b/>
          <w:bCs/>
          <w:sz w:val="32"/>
          <w:szCs w:val="32"/>
        </w:rPr>
        <w:t> </w:t>
      </w:r>
    </w:p>
    <w:p w14:paraId="767429F0" w14:textId="77777777" w:rsidR="005A5988" w:rsidRDefault="005A5988" w:rsidP="005A5988">
      <w:pPr>
        <w:pStyle w:val="Heading4"/>
      </w:pPr>
      <w:r>
        <w:t xml:space="preserve">Space Commercialization </w:t>
      </w:r>
      <w:r>
        <w:rPr>
          <w:u w:val="single"/>
        </w:rPr>
        <w:t>drives</w:t>
      </w:r>
      <w:r>
        <w:t xml:space="preserve"> Tech Innovation in the Status Quo – it provides a </w:t>
      </w:r>
      <w:r>
        <w:rPr>
          <w:u w:val="single"/>
        </w:rPr>
        <w:t>unique impetus</w:t>
      </w:r>
      <w:r>
        <w:t>.</w:t>
      </w:r>
    </w:p>
    <w:p w14:paraId="6179C10A" w14:textId="77777777" w:rsidR="005A5988" w:rsidRDefault="005A5988" w:rsidP="005A5988">
      <w:r w:rsidRPr="000C5DFB">
        <w:rPr>
          <w:rStyle w:val="Style13ptBold"/>
        </w:rPr>
        <w:t>Hampson 17</w:t>
      </w:r>
      <w:r>
        <w:t xml:space="preserve"> Joshua Hampson 1-25-2017 “The Future of Space Commercialization” </w:t>
      </w:r>
      <w:hyperlink r:id="rId8" w:history="1">
        <w:r w:rsidRPr="00FC542F">
          <w:rPr>
            <w:rStyle w:val="Hyperlink"/>
          </w:rPr>
          <w:t>https://republicans-science.house.gov/sites/republicans.science.house.gov/files/documents/TheFutureofSpaceCommercializationFinal.pdf</w:t>
        </w:r>
      </w:hyperlink>
      <w:r>
        <w:t xml:space="preserve"> (Security Studies Fellow at the Niskanen Center)//Elmer</w:t>
      </w:r>
    </w:p>
    <w:p w14:paraId="16EF895B" w14:textId="77777777" w:rsidR="005A5988" w:rsidRPr="00D428FF" w:rsidRDefault="005A5988" w:rsidP="005A5988">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This 16 demand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moons ,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Innovation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reduction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prototypers, the opportunity to learn about satellite production and test new technologies before working on a full-sized satellite. </w:t>
      </w:r>
      <w:r w:rsidRPr="00D428FF">
        <w:rPr>
          <w:rStyle w:val="Heading3Char"/>
        </w:rPr>
        <w:t xml:space="preserve">That </w:t>
      </w:r>
      <w:r w:rsidRPr="00D428FF">
        <w:rPr>
          <w:rStyle w:val="Emphasis"/>
          <w:highlight w:val="green"/>
        </w:rPr>
        <w:t>expansion of developers, experimenters, and testers</w:t>
      </w:r>
      <w:r w:rsidRPr="00D428FF">
        <w:rPr>
          <w:rStyle w:val="Heading3Char"/>
        </w:rPr>
        <w:t xml:space="preserve"> cannot </w:t>
      </w:r>
      <w:r w:rsidRPr="00D428FF">
        <w:rPr>
          <w:rStyle w:val="Emphasis"/>
        </w:rPr>
        <w:t xml:space="preserve">but </w:t>
      </w:r>
      <w:r w:rsidRPr="00D428FF">
        <w:rPr>
          <w:rStyle w:val="Emphasis"/>
          <w:highlight w:val="green"/>
        </w:rPr>
        <w:t>help increase innovation opportunities</w:t>
      </w:r>
      <w:r w:rsidRPr="00D428FF">
        <w:rPr>
          <w:rStyle w:val="Heading3Char"/>
        </w:rPr>
        <w:t xml:space="preserve">. Technological developments from outer space have been </w:t>
      </w:r>
      <w:r w:rsidRPr="00D428FF">
        <w:rPr>
          <w:rStyle w:val="Emphasis"/>
          <w:highlight w:val="green"/>
        </w:rPr>
        <w:lastRenderedPageBreak/>
        <w:t>applied to terrestrial life</w:t>
      </w:r>
      <w:r w:rsidRPr="00D428FF">
        <w:rPr>
          <w:rStyle w:val="Heading3Char"/>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Heading3Char"/>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Heading3Char"/>
          <w:highlight w:val="green"/>
        </w:rPr>
        <w:t xml:space="preserve">analytics tool </w:t>
      </w:r>
      <w:r w:rsidRPr="00D428FF">
        <w:rPr>
          <w:rStyle w:val="Heading3Char"/>
        </w:rPr>
        <w:t xml:space="preserve">useful across a range of industries. </w:t>
      </w:r>
      <w:r w:rsidRPr="00D428FF">
        <w:rPr>
          <w:rStyle w:val="Emphasis"/>
          <w:highlight w:val="green"/>
        </w:rPr>
        <w:t>Temper foam</w:t>
      </w:r>
      <w:r w:rsidRPr="00D428FF">
        <w:rPr>
          <w:rStyle w:val="Emphasis"/>
        </w:rPr>
        <w:t>,</w:t>
      </w:r>
      <w:r w:rsidRPr="00D428FF">
        <w:rPr>
          <w:rStyle w:val="Heading3Char"/>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Heading3Char"/>
        </w:rPr>
        <w:t xml:space="preserve"> and their unique line-of-sight vantage point can </w:t>
      </w:r>
      <w:r w:rsidRPr="00D428FF">
        <w:rPr>
          <w:rStyle w:val="Emphasis"/>
          <w:highlight w:val="green"/>
        </w:rPr>
        <w:t>provide new perspectives</w:t>
      </w:r>
      <w:r w:rsidRPr="00D428FF">
        <w:rPr>
          <w:rStyle w:val="Heading3Char"/>
        </w:rPr>
        <w:t xml:space="preserve"> to old industries. </w:t>
      </w:r>
      <w:r w:rsidRPr="00D428FF">
        <w:rPr>
          <w:rStyle w:val="Heading3Char"/>
          <w:highlight w:val="green"/>
        </w:rPr>
        <w:t>Deploying satellites</w:t>
      </w:r>
      <w:r w:rsidRPr="00D428FF">
        <w:rPr>
          <w:rStyle w:val="Heading3Char"/>
        </w:rPr>
        <w:t xml:space="preserve"> into low-Earth orbit, </w:t>
      </w:r>
      <w:r w:rsidRPr="00D428FF">
        <w:rPr>
          <w:rStyle w:val="Heading3Char"/>
          <w:highlight w:val="green"/>
        </w:rPr>
        <w:t>as</w:t>
      </w:r>
      <w:r w:rsidRPr="00D428FF">
        <w:rPr>
          <w:rStyle w:val="Heading3Char"/>
        </w:rPr>
        <w:t xml:space="preserve"> </w:t>
      </w:r>
      <w:r w:rsidRPr="00D428FF">
        <w:rPr>
          <w:rStyle w:val="Heading3Char"/>
          <w:highlight w:val="green"/>
        </w:rPr>
        <w:t>Facebook</w:t>
      </w:r>
      <w:r w:rsidRPr="00D428FF">
        <w:rPr>
          <w:rStyle w:val="Heading3Char"/>
        </w:rPr>
        <w:t xml:space="preserve"> </w:t>
      </w:r>
      <w:r w:rsidRPr="00D428FF">
        <w:rPr>
          <w:rStyle w:val="Heading3Char"/>
          <w:highlight w:val="green"/>
        </w:rPr>
        <w:t>wants to</w:t>
      </w:r>
      <w:r w:rsidRPr="00D428FF">
        <w:rPr>
          <w:rStyle w:val="Heading3Char"/>
        </w:rPr>
        <w:t xml:space="preserve"> do, can </w:t>
      </w:r>
      <w:r w:rsidRPr="00D428FF">
        <w:rPr>
          <w:rStyle w:val="Heading3Char"/>
          <w:highlight w:val="green"/>
        </w:rPr>
        <w:t>connect</w:t>
      </w:r>
      <w:r w:rsidRPr="00D428FF">
        <w:rPr>
          <w:rStyle w:val="Heading3Char"/>
        </w:rPr>
        <w:t xml:space="preserve"> large, previously-unreached swathes of 22 humanity to the </w:t>
      </w:r>
      <w:r w:rsidRPr="00D428FF">
        <w:rPr>
          <w:rStyle w:val="Heading3Char"/>
          <w:highlight w:val="green"/>
        </w:rPr>
        <w:t>Internet</w:t>
      </w:r>
      <w:r w:rsidRPr="00D428FF">
        <w:rPr>
          <w:rStyle w:val="Heading3Char"/>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Heading3Char"/>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7E753109" w14:textId="77777777" w:rsidR="005A5988" w:rsidRDefault="005A5988" w:rsidP="005A5988">
      <w:pPr>
        <w:pStyle w:val="Heading4"/>
      </w:pPr>
      <w:r>
        <w:t xml:space="preserve">Strong Innovation </w:t>
      </w:r>
      <w:r>
        <w:rPr>
          <w:u w:val="single"/>
        </w:rPr>
        <w:t>solves Extinction</w:t>
      </w:r>
      <w:r>
        <w:t>.</w:t>
      </w:r>
    </w:p>
    <w:p w14:paraId="70E72352" w14:textId="77777777" w:rsidR="005A5988" w:rsidRPr="003C3DBE" w:rsidRDefault="005A5988" w:rsidP="005A5988">
      <w:r w:rsidRPr="00AB017F">
        <w:rPr>
          <w:rStyle w:val="Style13ptBold"/>
        </w:rPr>
        <w:t>Matthews 18</w:t>
      </w:r>
      <w:r>
        <w:t xml:space="preserve"> Dylan Matthews 10-26-2018 “How to help people millions of years from now” </w:t>
      </w:r>
      <w:hyperlink r:id="rId9" w:history="1">
        <w:r w:rsidRPr="000B047B">
          <w:rPr>
            <w:rStyle w:val="Hyperlink"/>
          </w:rPr>
          <w:t>https://www.vox.com/future-perfect/2018/10/26/18023366/far-future-effective-altruism-existential-risk-doing-good</w:t>
        </w:r>
      </w:hyperlink>
      <w:r>
        <w:t xml:space="preserve"> (Co-founder of Vox, citing Nick Beckstead @ Rutgers University)//Re-cut by Elmer </w:t>
      </w:r>
    </w:p>
    <w:p w14:paraId="6E430722" w14:textId="77777777" w:rsidR="005A5988" w:rsidRDefault="005A5988" w:rsidP="005A5988">
      <w:pPr>
        <w:rPr>
          <w:rStyle w:val="Heading3Char"/>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Heading3Char"/>
          <w:sz w:val="24"/>
        </w:rPr>
        <w:t>The 7.6 billion people now living</w:t>
      </w:r>
      <w:r w:rsidRPr="00AB017F">
        <w:rPr>
          <w:sz w:val="16"/>
        </w:rPr>
        <w:t xml:space="preserve">, after all, </w:t>
      </w:r>
      <w:r w:rsidRPr="00AB017F">
        <w:rPr>
          <w:rStyle w:val="Heading3Char"/>
          <w:sz w:val="24"/>
        </w:rPr>
        <w:t xml:space="preserve">amount to less than 0.003 percent </w:t>
      </w:r>
      <w:r w:rsidRPr="00AB017F">
        <w:rPr>
          <w:rStyle w:val="Heading3Char"/>
          <w:sz w:val="24"/>
        </w:rPr>
        <w:lastRenderedPageBreak/>
        <w:t xml:space="preserve">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Heading3Char"/>
          <w:sz w:val="24"/>
        </w:rPr>
        <w:t xml:space="preserve">of </w:t>
      </w:r>
      <w:r w:rsidRPr="00DA3FD1">
        <w:rPr>
          <w:rStyle w:val="Heading3Char"/>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Heading3Char"/>
          <w:sz w:val="24"/>
          <w:highlight w:val="green"/>
        </w:rPr>
        <w:t>more moral weight</w:t>
      </w:r>
      <w:r w:rsidRPr="00AB017F">
        <w:rPr>
          <w:rStyle w:val="Heading3Char"/>
          <w:sz w:val="24"/>
        </w:rPr>
        <w:t xml:space="preserve"> than those of us living here </w:t>
      </w:r>
      <w:r w:rsidRPr="00AB017F">
        <w:rPr>
          <w:rStyle w:val="Emphasis"/>
          <w:sz w:val="24"/>
        </w:rPr>
        <w:t>today</w:t>
      </w:r>
      <w:r w:rsidRPr="00AB017F">
        <w:rPr>
          <w:rStyle w:val="Heading3Char"/>
          <w:sz w:val="24"/>
        </w:rPr>
        <w:t xml:space="preserve"> do</w:t>
      </w:r>
      <w:r w:rsidRPr="00AB017F">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Heading3Char"/>
          <w:sz w:val="24"/>
        </w:rPr>
        <w:t xml:space="preserve">The most </w:t>
      </w:r>
      <w:r w:rsidRPr="00AB017F">
        <w:rPr>
          <w:rStyle w:val="Emphasis"/>
          <w:sz w:val="24"/>
        </w:rPr>
        <w:t>literal</w:t>
      </w:r>
      <w:r w:rsidRPr="00AB017F">
        <w:rPr>
          <w:sz w:val="16"/>
        </w:rPr>
        <w:t xml:space="preserve"> </w:t>
      </w:r>
      <w:r w:rsidRPr="00AB017F">
        <w:rPr>
          <w:rStyle w:val="Heading3Char"/>
          <w:sz w:val="24"/>
        </w:rPr>
        <w:t xml:space="preserve">thing it could mean is </w:t>
      </w:r>
      <w:r w:rsidRPr="00DA3FD1">
        <w:rPr>
          <w:rStyle w:val="Heading3Char"/>
          <w:sz w:val="24"/>
          <w:highlight w:val="green"/>
        </w:rPr>
        <w:t>preventing</w:t>
      </w:r>
      <w:r w:rsidRPr="00AB017F">
        <w:rPr>
          <w:rStyle w:val="Heading3Char"/>
          <w:sz w:val="24"/>
        </w:rPr>
        <w:t xml:space="preserve"> human </w:t>
      </w:r>
      <w:r w:rsidRPr="00DA3FD1">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Heading3Char"/>
          <w:sz w:val="24"/>
        </w:rPr>
        <w:t>But</w:t>
      </w:r>
      <w:r w:rsidRPr="00AB017F">
        <w:rPr>
          <w:sz w:val="16"/>
        </w:rPr>
        <w:t xml:space="preserve"> in a set of slides he made in 2013, Beckstead makes a compelling case that </w:t>
      </w:r>
      <w:r w:rsidRPr="00AB017F">
        <w:rPr>
          <w:rStyle w:val="Heading3Char"/>
          <w:sz w:val="24"/>
        </w:rPr>
        <w:t xml:space="preserve">while that’s certainly </w:t>
      </w:r>
      <w:r w:rsidRPr="00AB017F">
        <w:rPr>
          <w:rStyle w:val="Emphasis"/>
          <w:sz w:val="24"/>
        </w:rPr>
        <w:t>part</w:t>
      </w:r>
      <w:r w:rsidRPr="00AB017F">
        <w:rPr>
          <w:sz w:val="16"/>
        </w:rPr>
        <w:t xml:space="preserve"> </w:t>
      </w:r>
      <w:r w:rsidRPr="00AB017F">
        <w:rPr>
          <w:rStyle w:val="Heading3Char"/>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Heading3Char"/>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Heading3Char"/>
          <w:sz w:val="24"/>
        </w:rPr>
        <w:t>approaches</w:t>
      </w:r>
      <w:r w:rsidRPr="00AB017F">
        <w:rPr>
          <w:sz w:val="16"/>
        </w:rPr>
        <w:t xml:space="preserve"> to the far future) </w:t>
      </w:r>
      <w:r w:rsidRPr="00DA3FD1">
        <w:rPr>
          <w:rStyle w:val="Heading3Char"/>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Heading3Char"/>
          <w:sz w:val="24"/>
          <w:highlight w:val="green"/>
        </w:rPr>
        <w:t xml:space="preserve">approaches, </w:t>
      </w:r>
      <w:r w:rsidRPr="00AB017F">
        <w:rPr>
          <w:rStyle w:val="Heading3Char"/>
          <w:sz w:val="24"/>
        </w:rPr>
        <w:t xml:space="preserve">where </w:t>
      </w:r>
      <w:r w:rsidRPr="00DA3FD1">
        <w:rPr>
          <w:rStyle w:val="Heading3Char"/>
          <w:sz w:val="24"/>
          <w:highlight w:val="green"/>
        </w:rPr>
        <w:t xml:space="preserve">instead of trying to </w:t>
      </w:r>
      <w:r w:rsidRPr="00DA3FD1">
        <w:rPr>
          <w:rStyle w:val="Emphasis"/>
          <w:sz w:val="24"/>
          <w:highlight w:val="green"/>
        </w:rPr>
        <w:t>predict</w:t>
      </w:r>
      <w:r w:rsidRPr="00DA3FD1">
        <w:rPr>
          <w:rStyle w:val="Heading3Char"/>
          <w:sz w:val="24"/>
          <w:highlight w:val="green"/>
        </w:rPr>
        <w:t xml:space="preserve"> </w:t>
      </w:r>
      <w:r w:rsidRPr="00AB017F">
        <w:rPr>
          <w:rStyle w:val="Heading3Char"/>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Heading3Char"/>
          <w:sz w:val="24"/>
        </w:rPr>
        <w:t xml:space="preserve">, so that it is, as </w:t>
      </w:r>
      <w:r w:rsidRPr="00DA3FD1">
        <w:rPr>
          <w:rStyle w:val="Heading3Char"/>
          <w:sz w:val="24"/>
          <w:highlight w:val="green"/>
        </w:rPr>
        <w:t xml:space="preserve">a whole, well-equipped to deal with </w:t>
      </w:r>
      <w:r w:rsidRPr="00DA3FD1">
        <w:rPr>
          <w:rStyle w:val="Emphasis"/>
          <w:sz w:val="24"/>
          <w:highlight w:val="green"/>
        </w:rPr>
        <w:t>potential</w:t>
      </w:r>
      <w:r w:rsidRPr="00DA3FD1">
        <w:rPr>
          <w:rStyle w:val="Heading3Char"/>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Heading3Char"/>
          <w:sz w:val="24"/>
        </w:rPr>
        <w:t xml:space="preserve">In other words, caring about the far future </w:t>
      </w:r>
      <w:r w:rsidRPr="00AB017F">
        <w:rPr>
          <w:rStyle w:val="Emphasis"/>
          <w:sz w:val="24"/>
        </w:rPr>
        <w:t>doesn’t mean just paying attention to low-probability risks of total annihilation</w:t>
      </w:r>
      <w:r w:rsidRPr="00AB017F">
        <w:rPr>
          <w:rStyle w:val="Heading3Char"/>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Heading3Char"/>
          <w:sz w:val="24"/>
        </w:rPr>
        <w:t xml:space="preserve">We’re </w:t>
      </w:r>
      <w:r w:rsidRPr="00DA3FD1">
        <w:rPr>
          <w:rStyle w:val="Heading3Char"/>
          <w:sz w:val="24"/>
          <w:highlight w:val="green"/>
        </w:rPr>
        <w:t>going to</w:t>
      </w:r>
      <w:r w:rsidRPr="00AB017F">
        <w:rPr>
          <w:rStyle w:val="Heading3Char"/>
          <w:sz w:val="24"/>
        </w:rPr>
        <w:t xml:space="preserve"> be </w:t>
      </w:r>
      <w:r w:rsidRPr="00DA3FD1">
        <w:rPr>
          <w:rStyle w:val="Emphasis"/>
          <w:sz w:val="24"/>
          <w:highlight w:val="green"/>
        </w:rPr>
        <w:t>better</w:t>
      </w:r>
      <w:r w:rsidRPr="00AB017F">
        <w:rPr>
          <w:rStyle w:val="Emphasis"/>
          <w:sz w:val="24"/>
        </w:rPr>
        <w:t xml:space="preserve"> prepared</w:t>
      </w:r>
      <w:r w:rsidRPr="00AB017F">
        <w:rPr>
          <w:rStyle w:val="Heading3Char"/>
          <w:sz w:val="24"/>
        </w:rPr>
        <w:t xml:space="preserve"> to </w:t>
      </w:r>
      <w:r w:rsidRPr="00DA3FD1">
        <w:rPr>
          <w:rStyle w:val="Heading3Char"/>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Heading3Char"/>
          <w:sz w:val="24"/>
          <w:bdr w:val="single" w:sz="4" w:space="0" w:color="auto"/>
        </w:rPr>
        <w:t xml:space="preserve"> or </w:t>
      </w:r>
      <w:r w:rsidRPr="00DA3FD1">
        <w:rPr>
          <w:rStyle w:val="Heading3Char"/>
          <w:sz w:val="24"/>
          <w:highlight w:val="green"/>
          <w:bdr w:val="single" w:sz="4" w:space="0" w:color="auto"/>
        </w:rPr>
        <w:t xml:space="preserve">a </w:t>
      </w:r>
      <w:r w:rsidRPr="00DA3FD1">
        <w:rPr>
          <w:rStyle w:val="Emphasis"/>
          <w:sz w:val="24"/>
          <w:highlight w:val="green"/>
          <w:bdr w:val="single" w:sz="4" w:space="0" w:color="auto"/>
        </w:rPr>
        <w:t>supervirus</w:t>
      </w:r>
      <w:r w:rsidRPr="00DA3FD1">
        <w:rPr>
          <w:rStyle w:val="Heading3Char"/>
          <w:sz w:val="24"/>
          <w:highlight w:val="green"/>
          <w:bdr w:val="single" w:sz="4" w:space="0" w:color="auto"/>
        </w:rPr>
        <w:t xml:space="preserve"> or</w:t>
      </w:r>
      <w:r w:rsidRPr="00AB017F">
        <w:rPr>
          <w:rStyle w:val="Heading3Char"/>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Heading3Char"/>
          <w:sz w:val="24"/>
          <w:highlight w:val="green"/>
          <w:bdr w:val="single" w:sz="4" w:space="0" w:color="auto"/>
        </w:rPr>
        <w:t xml:space="preserve"> if society</w:t>
      </w:r>
      <w:r w:rsidRPr="00AB017F">
        <w:rPr>
          <w:rStyle w:val="Heading3Char"/>
          <w:sz w:val="24"/>
          <w:bdr w:val="single" w:sz="4" w:space="0" w:color="auto"/>
        </w:rPr>
        <w:t xml:space="preserve"> as a whole </w:t>
      </w:r>
      <w:r w:rsidRPr="00DA3FD1">
        <w:rPr>
          <w:rStyle w:val="Heading3Char"/>
          <w:sz w:val="24"/>
          <w:highlight w:val="green"/>
          <w:bdr w:val="single" w:sz="4" w:space="0" w:color="auto"/>
        </w:rPr>
        <w:t>makes</w:t>
      </w:r>
      <w:r w:rsidRPr="00AB017F">
        <w:rPr>
          <w:rStyle w:val="Heading3Char"/>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Heading3Char"/>
          <w:sz w:val="24"/>
        </w:rPr>
        <w:t xml:space="preserve">So maybe one of </w:t>
      </w:r>
      <w:r w:rsidRPr="00DA3FD1">
        <w:rPr>
          <w:rStyle w:val="Heading3Char"/>
          <w:sz w:val="24"/>
          <w:highlight w:val="green"/>
        </w:rPr>
        <w:t xml:space="preserve">the </w:t>
      </w:r>
      <w:r w:rsidRPr="00DA3FD1">
        <w:rPr>
          <w:rStyle w:val="Emphasis"/>
          <w:sz w:val="24"/>
          <w:highlight w:val="green"/>
        </w:rPr>
        <w:t>best thing</w:t>
      </w:r>
      <w:r w:rsidRPr="00DA3FD1">
        <w:rPr>
          <w:rStyle w:val="Heading3Char"/>
          <w:sz w:val="24"/>
          <w:highlight w:val="green"/>
        </w:rPr>
        <w:t>s</w:t>
      </w:r>
      <w:r w:rsidRPr="00AB017F">
        <w:rPr>
          <w:rStyle w:val="Heading3Char"/>
          <w:sz w:val="24"/>
        </w:rPr>
        <w:t xml:space="preserve"> we can do </w:t>
      </w:r>
      <w:r w:rsidRPr="00DA3FD1">
        <w:rPr>
          <w:rStyle w:val="Heading3Char"/>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Heading3Char"/>
          <w:sz w:val="24"/>
          <w:highlight w:val="green"/>
        </w:rPr>
        <w:t>is to</w:t>
      </w:r>
      <w:r w:rsidRPr="00AB017F">
        <w:rPr>
          <w:u w:val="single"/>
        </w:rPr>
        <w:t xml:space="preserve"> improve school systems — here and now — to </w:t>
      </w:r>
      <w:r w:rsidRPr="00DA3FD1">
        <w:rPr>
          <w:rStyle w:val="Heading3Char"/>
          <w:sz w:val="24"/>
          <w:highlight w:val="green"/>
        </w:rPr>
        <w:t>harness</w:t>
      </w:r>
      <w:r w:rsidRPr="00AB017F">
        <w:rPr>
          <w:u w:val="single"/>
        </w:rPr>
        <w:t xml:space="preserve"> the group economist Raj Chetty calls “lost Einsteins”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Heading3Char"/>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Heading3Char"/>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Heading3Char"/>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Heading3Char"/>
          <w:sz w:val="24"/>
        </w:rPr>
        <w:t xml:space="preserve">If the far future is what matters, and generally trying to make the world work better is </w:t>
      </w:r>
      <w:r w:rsidRPr="00AB017F">
        <w:rPr>
          <w:rStyle w:val="Heading3Char"/>
          <w:sz w:val="24"/>
        </w:rPr>
        <w:lastRenderedPageBreak/>
        <w:t>among the best ways to help the far future, then effective altruism just becomes plain ol’ do-goodery.</w:t>
      </w:r>
    </w:p>
    <w:p w14:paraId="1C75976B" w14:textId="77777777" w:rsidR="005A5988" w:rsidRDefault="005A5988" w:rsidP="005A5988">
      <w:pPr>
        <w:pStyle w:val="paragraph"/>
        <w:spacing w:before="0" w:beforeAutospacing="0" w:after="0" w:afterAutospacing="0"/>
        <w:textAlignment w:val="baseline"/>
        <w:rPr>
          <w:rStyle w:val="eop"/>
          <w:rFonts w:ascii="Calibri" w:hAnsi="Calibri" w:cs="Calibri"/>
          <w:sz w:val="22"/>
          <w:szCs w:val="22"/>
        </w:rPr>
      </w:pPr>
    </w:p>
    <w:p w14:paraId="4CF10413" w14:textId="11FC2A49" w:rsidR="005A5988" w:rsidRPr="00470C53" w:rsidRDefault="005A5988" w:rsidP="00470C53">
      <w:pPr>
        <w:pStyle w:val="paragraph"/>
        <w:spacing w:before="0" w:beforeAutospacing="0" w:after="0" w:afterAutospacing="0"/>
        <w:textAlignment w:val="baseline"/>
        <w:rPr>
          <w:rFonts w:ascii="Segoe UI" w:hAnsi="Segoe UI" w:cs="Segoe UI"/>
          <w:sz w:val="18"/>
          <w:szCs w:val="18"/>
        </w:rPr>
      </w:pPr>
    </w:p>
    <w:p w14:paraId="553627F0" w14:textId="77777777" w:rsidR="005A5988" w:rsidRDefault="005A5988" w:rsidP="005A5988">
      <w:pPr>
        <w:spacing w:after="0" w:line="240" w:lineRule="auto"/>
        <w:textAlignment w:val="baseline"/>
        <w:rPr>
          <w:rFonts w:eastAsia="Times New Roman" w:cs="Calibri"/>
          <w:b/>
          <w:bCs/>
          <w:sz w:val="26"/>
          <w:szCs w:val="26"/>
        </w:rPr>
      </w:pPr>
    </w:p>
    <w:p w14:paraId="19A716A1" w14:textId="77777777" w:rsidR="005A5988" w:rsidRDefault="005A5988" w:rsidP="005A5988">
      <w:pPr>
        <w:pStyle w:val="paragraph"/>
        <w:spacing w:before="0" w:beforeAutospacing="0" w:after="0" w:afterAutospacing="0"/>
        <w:jc w:val="center"/>
        <w:textAlignment w:val="baseline"/>
        <w:rPr>
          <w:rFonts w:ascii="Segoe UI" w:hAnsi="Segoe UI" w:cs="Segoe UI"/>
          <w:b/>
          <w:bCs/>
          <w:sz w:val="18"/>
          <w:szCs w:val="18"/>
        </w:rPr>
      </w:pPr>
      <w:r>
        <w:rPr>
          <w:rStyle w:val="spellingerror"/>
          <w:rFonts w:ascii="Calibri" w:hAnsi="Calibri" w:cs="Calibri"/>
          <w:b/>
          <w:bCs/>
          <w:sz w:val="32"/>
          <w:szCs w:val="32"/>
          <w:u w:val="single"/>
        </w:rPr>
        <w:t>Case</w:t>
      </w:r>
    </w:p>
    <w:p w14:paraId="3A1BDC4E" w14:textId="77777777" w:rsidR="005A5988" w:rsidRPr="00204FF8" w:rsidRDefault="005A5988" w:rsidP="005A5988">
      <w:pPr>
        <w:pStyle w:val="paragraph"/>
        <w:spacing w:before="0" w:beforeAutospacing="0" w:after="0" w:afterAutospacing="0"/>
        <w:jc w:val="center"/>
        <w:textAlignment w:val="baseline"/>
        <w:rPr>
          <w:rStyle w:val="normaltextrun"/>
          <w:rFonts w:ascii="Segoe UI" w:hAnsi="Segoe UI" w:cs="Segoe UI"/>
          <w:b/>
          <w:bCs/>
          <w:sz w:val="18"/>
          <w:szCs w:val="18"/>
        </w:rPr>
      </w:pPr>
      <w:r>
        <w:rPr>
          <w:rFonts w:ascii="Segoe UI" w:hAnsi="Segoe UI" w:cs="Segoe UI"/>
          <w:b/>
          <w:bCs/>
          <w:sz w:val="18"/>
          <w:szCs w:val="18"/>
        </w:rPr>
        <w:t>FW</w:t>
      </w:r>
    </w:p>
    <w:p w14:paraId="59DF708E" w14:textId="77777777" w:rsidR="005A5988" w:rsidRDefault="005A5988" w:rsidP="005A5988">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Going for actor specificity – it comes first since different agents have different ethical standings that change the way they evaluate action – the rez is implemented by a state which is a government actor using util</w:t>
      </w:r>
      <w:r>
        <w:rPr>
          <w:rStyle w:val="normaltextrun"/>
          <w:b/>
          <w:bCs/>
          <w:sz w:val="26"/>
          <w:szCs w:val="26"/>
        </w:rPr>
        <w:t>. </w:t>
      </w:r>
      <w:r>
        <w:rPr>
          <w:rStyle w:val="eop"/>
          <w:b/>
          <w:bCs/>
          <w:sz w:val="26"/>
          <w:szCs w:val="26"/>
        </w:rPr>
        <w:t> </w:t>
      </w:r>
    </w:p>
    <w:p w14:paraId="6BEDD7B7" w14:textId="77777777" w:rsidR="005A5988" w:rsidRDefault="005A5988" w:rsidP="005A5988">
      <w:pPr>
        <w:pStyle w:val="paragraph"/>
        <w:spacing w:before="0" w:beforeAutospacing="0" w:after="0" w:afterAutospacing="0"/>
        <w:textAlignment w:val="baseline"/>
        <w:rPr>
          <w:rStyle w:val="normaltextrun"/>
          <w:rFonts w:ascii="Calibri" w:hAnsi="Calibri" w:cs="Calibri"/>
          <w:b/>
          <w:bCs/>
          <w:sz w:val="26"/>
          <w:szCs w:val="26"/>
        </w:rPr>
      </w:pPr>
    </w:p>
    <w:p w14:paraId="1E798969" w14:textId="77777777" w:rsidR="005A5988" w:rsidRDefault="005A5988" w:rsidP="005A5988">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Governments are limited by scarce resources which means they inevitably have to make decisions about who to serve. For example, the government can’t send one police car to two robberies at once so one gets prioritized which makes it responsible for omitting to rectify the violation—the only non-arbitrary way to make that decision is to value everyone equally and aggregate</w:t>
      </w:r>
      <w:r>
        <w:rPr>
          <w:rStyle w:val="normaltextrun"/>
          <w:b/>
          <w:bCs/>
          <w:sz w:val="26"/>
          <w:szCs w:val="26"/>
        </w:rPr>
        <w:t>.</w:t>
      </w:r>
      <w:r>
        <w:rPr>
          <w:rStyle w:val="eop"/>
          <w:b/>
          <w:bCs/>
          <w:sz w:val="26"/>
          <w:szCs w:val="26"/>
        </w:rPr>
        <w:t> </w:t>
      </w:r>
    </w:p>
    <w:p w14:paraId="3799336C" w14:textId="77777777" w:rsidR="005A5988" w:rsidRDefault="005A5988" w:rsidP="005A5988">
      <w:pPr>
        <w:pStyle w:val="paragraph"/>
        <w:spacing w:before="0" w:beforeAutospacing="0" w:after="0" w:afterAutospacing="0"/>
        <w:textAlignment w:val="baseline"/>
        <w:rPr>
          <w:rStyle w:val="normaltextrun"/>
          <w:rFonts w:ascii="Calibri" w:hAnsi="Calibri" w:cs="Calibri"/>
          <w:b/>
          <w:bCs/>
          <w:sz w:val="26"/>
          <w:szCs w:val="26"/>
        </w:rPr>
      </w:pPr>
    </w:p>
    <w:p w14:paraId="0B568B82" w14:textId="77777777" w:rsidR="005A5988" w:rsidRDefault="005A5988" w:rsidP="005A5988">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6"/>
          <w:szCs w:val="26"/>
        </w:rPr>
        <w:t>States are not culturally homogenous or political communities, so even if communitarianism is </w:t>
      </w:r>
      <w:r>
        <w:rPr>
          <w:rStyle w:val="contextualspellingandgrammarerror"/>
          <w:rFonts w:ascii="Calibri" w:hAnsi="Calibri" w:cs="Calibri"/>
          <w:b/>
          <w:bCs/>
          <w:sz w:val="26"/>
          <w:szCs w:val="26"/>
        </w:rPr>
        <w:t>correct</w:t>
      </w:r>
      <w:r>
        <w:rPr>
          <w:rStyle w:val="normaltextrun"/>
          <w:rFonts w:ascii="Calibri" w:hAnsi="Calibri" w:cs="Calibri"/>
          <w:b/>
          <w:bCs/>
          <w:sz w:val="26"/>
          <w:szCs w:val="26"/>
        </w:rPr>
        <w:t> it does not apply to states </w:t>
      </w:r>
      <w:r>
        <w:rPr>
          <w:rStyle w:val="eop"/>
          <w:rFonts w:ascii="Calibri" w:hAnsi="Calibri" w:cs="Calibri"/>
          <w:b/>
          <w:bCs/>
          <w:sz w:val="26"/>
          <w:szCs w:val="26"/>
        </w:rPr>
        <w:t> </w:t>
      </w:r>
    </w:p>
    <w:p w14:paraId="1232A277" w14:textId="77777777" w:rsidR="005A5988" w:rsidRDefault="005A5988" w:rsidP="005A598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6"/>
          <w:szCs w:val="26"/>
        </w:rPr>
        <w:t>Bader, 95 </w:t>
      </w:r>
      <w:r>
        <w:rPr>
          <w:rStyle w:val="normaltextrun"/>
          <w:rFonts w:ascii="Calibri" w:hAnsi="Calibri" w:cs="Calibri"/>
          <w:sz w:val="22"/>
          <w:szCs w:val="22"/>
        </w:rPr>
        <w:t>"Citizenship and Exclusion: Radical Democracy, Community, and Justice. Or, What is Wrong with </w:t>
      </w:r>
      <w:r>
        <w:rPr>
          <w:rStyle w:val="contextualspellingandgrammarerror"/>
          <w:rFonts w:ascii="Calibri" w:hAnsi="Calibri" w:cs="Calibri"/>
          <w:sz w:val="22"/>
          <w:szCs w:val="22"/>
        </w:rPr>
        <w:t>Communitarianism?,</w:t>
      </w:r>
      <w:r>
        <w:rPr>
          <w:rStyle w:val="normaltextrun"/>
          <w:rFonts w:ascii="Calibri" w:hAnsi="Calibri" w:cs="Calibri"/>
          <w:sz w:val="22"/>
          <w:szCs w:val="22"/>
        </w:rPr>
        <w:t>" Veit Bader [Prof. Dr Veit Bader is Professor Emeritus of Sociology and Professor Emeritus of Social and Political Philosophy], Political Theory, vol. 23, No. 2 (May, 1995); 211-246, http,','</w:t>
      </w:r>
      <w:r>
        <w:rPr>
          <w:rStyle w:val="spellingerror"/>
          <w:rFonts w:ascii="Calibri" w:hAnsi="Calibri" w:cs="Calibri"/>
          <w:sz w:val="22"/>
          <w:szCs w:val="22"/>
        </w:rPr>
        <w:t>vww.jstororg</w:t>
      </w:r>
      <w:r>
        <w:rPr>
          <w:rStyle w:val="normaltextrun"/>
          <w:rFonts w:ascii="Calibri" w:hAnsi="Calibri" w:cs="Calibri"/>
          <w:sz w:val="22"/>
          <w:szCs w:val="22"/>
        </w:rPr>
        <w:t>/</w:t>
      </w:r>
      <w:r>
        <w:rPr>
          <w:rStyle w:val="spellingerror"/>
          <w:rFonts w:ascii="Calibri" w:hAnsi="Calibri" w:cs="Calibri"/>
          <w:sz w:val="22"/>
          <w:szCs w:val="22"/>
        </w:rPr>
        <w:t>stabIe</w:t>
      </w:r>
      <w:r>
        <w:rPr>
          <w:rStyle w:val="normaltextrun"/>
          <w:rFonts w:ascii="Calibri" w:hAnsi="Calibri" w:cs="Calibri"/>
          <w:sz w:val="22"/>
          <w:szCs w:val="22"/>
        </w:rPr>
        <w:t>/191876, JSTOR </w:t>
      </w:r>
      <w:r>
        <w:rPr>
          <w:rStyle w:val="eop"/>
          <w:rFonts w:ascii="Calibri" w:hAnsi="Calibri" w:cs="Calibri"/>
          <w:sz w:val="22"/>
          <w:szCs w:val="22"/>
        </w:rPr>
        <w:t> </w:t>
      </w:r>
    </w:p>
    <w:p w14:paraId="3B8F7776" w14:textId="77777777" w:rsidR="005A5988" w:rsidRDefault="005A5988" w:rsidP="005A598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Not all communitarians-and not only communitarians24-conceive of the state as apolitical community Walzer halfheartedly, but no less misleadingly treats the state in analogy with "neighborhoods, clubs and families" (pp. 35-42) Historical </w:t>
      </w:r>
      <w:r>
        <w:rPr>
          <w:rStyle w:val="normaltextrun"/>
          <w:rFonts w:ascii="Calibri" w:hAnsi="Calibri" w:cs="Calibri"/>
          <w:sz w:val="22"/>
          <w:szCs w:val="22"/>
          <w:shd w:val="clear" w:color="auto" w:fill="00FF00"/>
        </w:rPr>
        <w:t>states are</w:t>
      </w:r>
      <w:r>
        <w:rPr>
          <w:rStyle w:val="normaltextrun"/>
          <w:rFonts w:ascii="Calibri" w:hAnsi="Calibri" w:cs="Calibri"/>
          <w:sz w:val="22"/>
          <w:szCs w:val="22"/>
        </w:rPr>
        <w:t> not such warm, horizontal </w:t>
      </w:r>
      <w:r>
        <w:rPr>
          <w:rStyle w:val="spellingerror"/>
          <w:rFonts w:ascii="Calibri" w:hAnsi="Calibri" w:cs="Calibri"/>
          <w:sz w:val="22"/>
          <w:szCs w:val="22"/>
        </w:rPr>
        <w:t>Vergemein-schaftungen</w:t>
      </w:r>
      <w:r>
        <w:rPr>
          <w:rStyle w:val="normaltextrun"/>
          <w:rFonts w:ascii="Calibri" w:hAnsi="Calibri" w:cs="Calibri"/>
          <w:sz w:val="22"/>
          <w:szCs w:val="22"/>
        </w:rPr>
        <w:t> or free and democratic associations, based on consent; but rather cold </w:t>
      </w:r>
      <w:r>
        <w:rPr>
          <w:rStyle w:val="normaltextrun"/>
          <w:rFonts w:ascii="Calibri" w:hAnsi="Calibri" w:cs="Calibri"/>
          <w:sz w:val="22"/>
          <w:szCs w:val="22"/>
          <w:shd w:val="clear" w:color="auto" w:fill="00FF00"/>
        </w:rPr>
        <w:t>vertical institutions</w:t>
      </w:r>
      <w:r>
        <w:rPr>
          <w:rStyle w:val="normaltextrun"/>
          <w:rFonts w:ascii="Calibri" w:hAnsi="Calibri" w:cs="Calibri"/>
          <w:sz w:val="22"/>
          <w:szCs w:val="22"/>
        </w:rPr>
        <w:t>, based not on free entry but on enforced membership and physical violence. Strictly speaking; they are not "associations" at all, but institutions. Of course, there are differences in this regard between states, and these differences are important. But </w:t>
      </w:r>
      <w:r>
        <w:rPr>
          <w:rStyle w:val="normaltextrun"/>
          <w:rFonts w:ascii="Calibri" w:hAnsi="Calibri" w:cs="Calibri"/>
          <w:sz w:val="22"/>
          <w:szCs w:val="22"/>
          <w:shd w:val="clear" w:color="auto" w:fill="00FF00"/>
        </w:rPr>
        <w:t>even</w:t>
      </w:r>
      <w:r>
        <w:rPr>
          <w:rStyle w:val="normaltextrun"/>
          <w:rFonts w:ascii="Calibri" w:hAnsi="Calibri" w:cs="Calibri"/>
          <w:sz w:val="22"/>
          <w:szCs w:val="22"/>
        </w:rPr>
        <w:t> "'nation-</w:t>
      </w:r>
      <w:r>
        <w:rPr>
          <w:rStyle w:val="normaltextrun"/>
          <w:rFonts w:ascii="Calibri" w:hAnsi="Calibri" w:cs="Calibri"/>
          <w:sz w:val="22"/>
          <w:szCs w:val="22"/>
          <w:shd w:val="clear" w:color="auto" w:fill="00FF00"/>
        </w:rPr>
        <w:t>states</w:t>
      </w:r>
      <w:r>
        <w:rPr>
          <w:rStyle w:val="normaltextrun"/>
          <w:rFonts w:ascii="MS Gothic" w:eastAsia="MS Gothic" w:hAnsi="MS Gothic" w:cs="Segoe UI" w:hint="eastAsia"/>
          <w:sz w:val="22"/>
          <w:szCs w:val="22"/>
        </w:rPr>
        <w:t>" </w:t>
      </w:r>
      <w:r>
        <w:rPr>
          <w:rStyle w:val="normaltextrun"/>
          <w:rFonts w:ascii="Calibri" w:hAnsi="Calibri" w:cs="Calibri"/>
          <w:sz w:val="22"/>
          <w:szCs w:val="22"/>
          <w:shd w:val="clear" w:color="auto" w:fill="00FF00"/>
        </w:rPr>
        <w:t>that are</w:t>
      </w:r>
      <w:r>
        <w:rPr>
          <w:rStyle w:val="normaltextrun"/>
          <w:rFonts w:ascii="Calibri" w:hAnsi="Calibri" w:cs="Calibri"/>
          <w:sz w:val="22"/>
          <w:szCs w:val="22"/>
        </w:rPr>
        <w:t> culturally </w:t>
      </w:r>
      <w:r>
        <w:rPr>
          <w:rStyle w:val="normaltextrun"/>
          <w:rFonts w:ascii="Calibri" w:hAnsi="Calibri" w:cs="Calibri"/>
          <w:sz w:val="22"/>
          <w:szCs w:val="22"/>
          <w:shd w:val="clear" w:color="auto" w:fill="00FF00"/>
        </w:rPr>
        <w:t>fairly homogeneous</w:t>
      </w:r>
      <w:r>
        <w:rPr>
          <w:rStyle w:val="normaltextrun"/>
          <w:rFonts w:ascii="Calibri" w:hAnsi="Calibri" w:cs="Calibri"/>
          <w:sz w:val="22"/>
          <w:szCs w:val="22"/>
        </w:rPr>
        <w:t> and rather democratic have </w:t>
      </w:r>
      <w:r>
        <w:rPr>
          <w:rStyle w:val="normaltextrun"/>
          <w:rFonts w:ascii="Calibri" w:hAnsi="Calibri" w:cs="Calibri"/>
          <w:sz w:val="22"/>
          <w:szCs w:val="22"/>
          <w:shd w:val="clear" w:color="auto" w:fill="00FF00"/>
        </w:rPr>
        <w:t>been </w:t>
      </w:r>
      <w:r>
        <w:rPr>
          <w:rStyle w:val="normaltextrun"/>
          <w:rFonts w:ascii="Calibri" w:hAnsi="Calibri" w:cs="Calibri"/>
          <w:b/>
          <w:bCs/>
          <w:sz w:val="22"/>
          <w:szCs w:val="22"/>
          <w:shd w:val="clear" w:color="auto" w:fill="00FF00"/>
        </w:rPr>
        <w:t>states in class societies</w:t>
      </w:r>
      <w:r>
        <w:rPr>
          <w:rStyle w:val="normaltextrun"/>
          <w:rFonts w:ascii="MS Gothic" w:eastAsia="MS Gothic" w:hAnsi="MS Gothic" w:cs="Segoe UI" w:hint="eastAsia"/>
          <w:sz w:val="22"/>
          <w:szCs w:val="22"/>
        </w:rPr>
        <w:t>.</w:t>
      </w:r>
      <w:r>
        <w:rPr>
          <w:rStyle w:val="normaltextrun"/>
          <w:rFonts w:ascii="Calibri" w:hAnsi="Calibri" w:cs="Calibri"/>
          <w:sz w:val="22"/>
          <w:szCs w:val="22"/>
        </w:rPr>
        <w:t> To evade the connotations of coldness, vertical hierarchies, bureaucracy, centralism, cultural normalization, and illegitimate domination so commonly associated with states, Walzer misleadingly prefers to speak of "countries" or "political communities:' He may be perfectly right in stating that 'the community is itself a good-conceivably the most important good" (p 29); but </w:t>
      </w:r>
      <w:r>
        <w:rPr>
          <w:rStyle w:val="normaltextrun"/>
          <w:rFonts w:ascii="Calibri" w:hAnsi="Calibri" w:cs="Calibri"/>
          <w:sz w:val="22"/>
          <w:szCs w:val="22"/>
          <w:shd w:val="clear" w:color="auto" w:fill="00FF00"/>
        </w:rPr>
        <w:t>this communitarian conviction</w:t>
      </w:r>
      <w:r>
        <w:rPr>
          <w:rStyle w:val="normaltextrun"/>
          <w:rFonts w:ascii="Calibri" w:hAnsi="Calibri" w:cs="Calibri"/>
          <w:sz w:val="22"/>
          <w:szCs w:val="22"/>
        </w:rPr>
        <w:t> probably </w:t>
      </w:r>
      <w:r>
        <w:rPr>
          <w:rStyle w:val="normaltextrun"/>
          <w:rFonts w:ascii="Calibri" w:hAnsi="Calibri" w:cs="Calibri"/>
          <w:sz w:val="22"/>
          <w:szCs w:val="22"/>
          <w:shd w:val="clear" w:color="auto" w:fill="00FF00"/>
        </w:rPr>
        <w:t>tells less in favor than against the state, or more precisely it could be mobilized in its favor only if and to the degree in which</w:t>
      </w:r>
      <w:r>
        <w:rPr>
          <w:rStyle w:val="normaltextrun"/>
          <w:rFonts w:ascii="Calibri" w:hAnsi="Calibri" w:cs="Calibri"/>
          <w:sz w:val="22"/>
          <w:szCs w:val="22"/>
        </w:rPr>
        <w:t>; empirically, </w:t>
      </w:r>
      <w:r>
        <w:rPr>
          <w:rStyle w:val="normaltextrun"/>
          <w:rFonts w:ascii="Calibri" w:hAnsi="Calibri" w:cs="Calibri"/>
          <w:sz w:val="22"/>
          <w:szCs w:val="22"/>
          <w:shd w:val="clear" w:color="auto" w:fill="00FF00"/>
        </w:rPr>
        <w:t>states were to resemble the normative ideals in the books of democratic consent-theory</w:t>
      </w:r>
      <w:r>
        <w:rPr>
          <w:rStyle w:val="normaltextrun"/>
          <w:rFonts w:ascii="Calibri" w:hAnsi="Calibri" w:cs="Calibri"/>
          <w:sz w:val="22"/>
          <w:szCs w:val="22"/>
        </w:rPr>
        <w:t>. </w:t>
      </w:r>
      <w:r>
        <w:rPr>
          <w:rStyle w:val="normaltextrun"/>
          <w:rFonts w:ascii="Calibri" w:hAnsi="Calibri" w:cs="Calibri"/>
          <w:sz w:val="22"/>
          <w:szCs w:val="22"/>
          <w:shd w:val="clear" w:color="auto" w:fill="00FF00"/>
        </w:rPr>
        <w:t>If one recognizes that states are not culturally homogeneous or democratic political communities, the moral and ethical legitimacy of their exclusionary "right to communal self-determination" gets </w:t>
      </w:r>
      <w:r>
        <w:rPr>
          <w:rStyle w:val="normaltextrun"/>
          <w:rFonts w:ascii="Calibri" w:hAnsi="Calibri" w:cs="Calibri"/>
          <w:b/>
          <w:bCs/>
          <w:sz w:val="22"/>
          <w:szCs w:val="22"/>
          <w:shd w:val="clear" w:color="auto" w:fill="00FF00"/>
        </w:rPr>
        <w:t>severely undermined</w:t>
      </w:r>
      <w:r>
        <w:rPr>
          <w:rStyle w:val="normaltextrun"/>
          <w:rFonts w:ascii="Calibri" w:hAnsi="Calibri" w:cs="Calibri"/>
          <w:sz w:val="22"/>
          <w:szCs w:val="22"/>
        </w:rPr>
        <w:t>. </w:t>
      </w:r>
      <w:r>
        <w:rPr>
          <w:rStyle w:val="eop"/>
          <w:rFonts w:ascii="Calibri" w:hAnsi="Calibri" w:cs="Calibri"/>
          <w:sz w:val="22"/>
          <w:szCs w:val="22"/>
        </w:rPr>
        <w:t> </w:t>
      </w:r>
    </w:p>
    <w:p w14:paraId="09E6C79B" w14:textId="77777777" w:rsidR="005A5988" w:rsidRDefault="005A5988" w:rsidP="005A598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A8C22BC" w14:textId="77777777" w:rsidR="005A5988" w:rsidRDefault="005A5988" w:rsidP="005A5988"/>
    <w:p w14:paraId="2D1D54E6" w14:textId="77777777" w:rsidR="005A5988" w:rsidRDefault="005A5988" w:rsidP="005A5988">
      <w:pPr>
        <w:pStyle w:val="Heading4"/>
        <w:spacing w:line="480" w:lineRule="auto"/>
        <w:ind w:right="-720"/>
        <w:rPr>
          <w:b w:val="0"/>
          <w:bCs/>
        </w:rPr>
      </w:pPr>
      <w:r>
        <w:lastRenderedPageBreak/>
        <w:t>[</w:t>
      </w:r>
      <w:r w:rsidRPr="00CC466D">
        <w:t>Weinzier and Sarang</w:t>
      </w:r>
      <w:r>
        <w:t>] Private companies increase collaboration.</w:t>
      </w:r>
    </w:p>
    <w:p w14:paraId="594EC3C9" w14:textId="77777777" w:rsidR="005A5988" w:rsidRDefault="005A5988" w:rsidP="005A5988">
      <w:pPr>
        <w:ind w:right="-720"/>
        <w:rPr>
          <w:rStyle w:val="Heading3Char"/>
          <w:b w:val="0"/>
          <w:bCs/>
          <w:sz w:val="16"/>
        </w:rPr>
      </w:pPr>
      <w:r w:rsidRPr="00CC466D">
        <w:rPr>
          <w:rStyle w:val="Heading3Char"/>
        </w:rPr>
        <w:t>Weinzier and Sarang</w:t>
      </w:r>
      <w:r>
        <w:rPr>
          <w:rStyle w:val="Heading3Char"/>
        </w:rPr>
        <w:t xml:space="preserve">: </w:t>
      </w:r>
      <w:r w:rsidRPr="00CC466D">
        <w:rPr>
          <w:rStyle w:val="Heading3Char"/>
          <w:bCs/>
          <w:sz w:val="16"/>
        </w:rPr>
        <w:t>Weinzier Matt [Professor of Business Administration in the Business, Government, and the International Economy Unit Harvard Business School] Sarang Mehak [ Space Exploration Initiative- MIT] “The Commercial Space Age Is Here Private space travel is just the beginning.” Harvard Business Review, 2021. MB</w:t>
      </w:r>
      <w:r>
        <w:rPr>
          <w:rStyle w:val="Heading3Char"/>
          <w:bCs/>
          <w:sz w:val="16"/>
        </w:rPr>
        <w:t>/AC</w:t>
      </w:r>
    </w:p>
    <w:p w14:paraId="3DB9D3C1" w14:textId="77777777" w:rsidR="005A5988" w:rsidRPr="00CC466D" w:rsidRDefault="005A5988" w:rsidP="005A5988">
      <w:pPr>
        <w:ind w:right="-720"/>
        <w:rPr>
          <w:bCs/>
          <w:sz w:val="16"/>
        </w:rPr>
      </w:pPr>
    </w:p>
    <w:p w14:paraId="1CFD75DF" w14:textId="77777777" w:rsidR="005A5988" w:rsidRPr="00D9155A" w:rsidRDefault="005A5988" w:rsidP="005A5988">
      <w:pPr>
        <w:spacing w:line="480" w:lineRule="auto"/>
        <w:jc w:val="both"/>
        <w:rPr>
          <w:sz w:val="16"/>
          <w:lang w:bidi="he-IL"/>
        </w:rPr>
      </w:pPr>
      <w:r w:rsidRPr="00D9155A">
        <w:rPr>
          <w:sz w:val="16"/>
          <w:lang w:bidi="he-IL"/>
        </w:rPr>
        <w:t>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w:t>
      </w:r>
      <w:r w:rsidRPr="00D9155A">
        <w:rPr>
          <w:sz w:val="16"/>
          <w:highlight w:val="yellow"/>
          <w:lang w:bidi="he-IL"/>
        </w:rPr>
        <w:t xml:space="preserve">. </w:t>
      </w:r>
      <w:r w:rsidRPr="00D9155A">
        <w:rPr>
          <w:rStyle w:val="Heading3Char"/>
          <w:highlight w:val="yellow"/>
        </w:rPr>
        <w:t>On earth, private economic activity has long tied together people whose states are at odds</w:t>
      </w:r>
      <w:r w:rsidRPr="00D9155A">
        <w:rPr>
          <w:rStyle w:val="Heading3Char"/>
        </w:rPr>
        <w:t xml:space="preserve">. </w:t>
      </w:r>
      <w:r w:rsidRPr="00D9155A">
        <w:rPr>
          <w:rStyle w:val="Heading3Char"/>
          <w:highlight w:val="yellow"/>
        </w:rPr>
        <w:t xml:space="preserve">The growing space-for-space economy offers exceptional potential to be such a force for unity — but it’s the job of the world’s governments </w:t>
      </w:r>
      <w:hyperlink r:id="rId10" w:history="1">
        <w:r w:rsidRPr="00D9155A">
          <w:rPr>
            <w:rStyle w:val="Heading3Char"/>
            <w:highlight w:val="yellow"/>
          </w:rPr>
          <w:t>not to get in the way</w:t>
        </w:r>
      </w:hyperlink>
      <w:r w:rsidRPr="00D9155A">
        <w:rPr>
          <w:rStyle w:val="Heading3Char"/>
        </w:rPr>
        <w:t xml:space="preserve">. </w:t>
      </w:r>
      <w:r w:rsidRPr="00D9155A">
        <w:rPr>
          <w:rStyle w:val="Heading3Char"/>
          <w:highlight w:val="yellow"/>
        </w:rPr>
        <w:t>A collaborative, international approach to establishing — and enforcing — the rule of law in space will be essential to encouraging a healthy space-for-space economy.</w:t>
      </w:r>
      <w:r w:rsidRPr="00D9155A">
        <w:rPr>
          <w:sz w:val="16"/>
          <w:lang w:bidi="he-IL"/>
        </w:rPr>
        <w:t xml:space="preserve"> Visions of a space-for-space economy have been around since the dawn of the Space Age in the 1960s. Thus far, those hopes have gone largely unmet — but this moment is different. </w:t>
      </w:r>
      <w:r w:rsidRPr="00D9155A">
        <w:rPr>
          <w:rStyle w:val="Heading3Char"/>
          <w:highlight w:val="yellow"/>
        </w:rPr>
        <w:t>For the first time in history, the private sector’s capital, risk tolerance, and profit motive are being channeled into putting people in space. If we seize this opportunity, we will look back on 2020 as the year when we started the truly transformational project of building an economy and a society in space, for space</w:t>
      </w:r>
      <w:r w:rsidRPr="00D9155A">
        <w:rPr>
          <w:rStyle w:val="Heading3Char"/>
        </w:rPr>
        <w:t>.</w:t>
      </w:r>
    </w:p>
    <w:p w14:paraId="429FAEEC" w14:textId="77777777" w:rsidR="005A5988" w:rsidRPr="00271FAF" w:rsidRDefault="005A5988" w:rsidP="005A5988"/>
    <w:p w14:paraId="03067572" w14:textId="77777777" w:rsidR="005A5988" w:rsidRDefault="005A5988" w:rsidP="005A5988"/>
    <w:p w14:paraId="29D4447F" w14:textId="77777777" w:rsidR="005A5988" w:rsidRDefault="005A5988" w:rsidP="005A5988"/>
    <w:p w14:paraId="055F5CB3" w14:textId="77777777" w:rsidR="004156CB" w:rsidRPr="005A5988" w:rsidRDefault="004156CB" w:rsidP="005A5988"/>
    <w:sectPr w:rsidR="004156CB" w:rsidRPr="005A59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1351F"/>
    <w:multiLevelType w:val="multilevel"/>
    <w:tmpl w:val="29E6E3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C84A33"/>
    <w:multiLevelType w:val="multilevel"/>
    <w:tmpl w:val="BBEC01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037588"/>
    <w:multiLevelType w:val="multilevel"/>
    <w:tmpl w:val="5C20B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988"/>
    <w:rsid w:val="000870BE"/>
    <w:rsid w:val="004156CB"/>
    <w:rsid w:val="00470C53"/>
    <w:rsid w:val="005A5988"/>
    <w:rsid w:val="00F25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C9ABF4"/>
  <w15:chartTrackingRefBased/>
  <w15:docId w15:val="{5BBB5A5D-1589-8D44-9AC7-2F3F56A37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5988"/>
    <w:pPr>
      <w:spacing w:after="160" w:line="259" w:lineRule="auto"/>
    </w:pPr>
    <w:rPr>
      <w:rFonts w:ascii="Calibri" w:hAnsi="Calibri"/>
      <w:sz w:val="22"/>
      <w:szCs w:val="22"/>
    </w:rPr>
  </w:style>
  <w:style w:type="paragraph" w:styleId="Heading1">
    <w:name w:val="heading 1"/>
    <w:basedOn w:val="Normal"/>
    <w:next w:val="Normal"/>
    <w:link w:val="Heading1Char"/>
    <w:uiPriority w:val="9"/>
    <w:qFormat/>
    <w:rsid w:val="005A598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5A59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No Spacing1111,TAG,small space,ta,Ch,T"/>
    <w:basedOn w:val="Normal"/>
    <w:next w:val="Normal"/>
    <w:link w:val="Heading4Char"/>
    <w:uiPriority w:val="3"/>
    <w:unhideWhenUsed/>
    <w:qFormat/>
    <w:rsid w:val="005A59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5988"/>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
    <w:basedOn w:val="DefaultParagraphFont"/>
    <w:link w:val="Heading3"/>
    <w:uiPriority w:val="2"/>
    <w:qFormat/>
    <w:rsid w:val="005A5988"/>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5A5988"/>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5A5988"/>
    <w:rPr>
      <w:b/>
      <w:sz w:val="16"/>
      <w:u w:val="single"/>
    </w:rPr>
  </w:style>
  <w:style w:type="paragraph" w:customStyle="1" w:styleId="paragraph">
    <w:name w:val="paragraph"/>
    <w:basedOn w:val="Normal"/>
    <w:rsid w:val="005A59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A5988"/>
  </w:style>
  <w:style w:type="character" w:customStyle="1" w:styleId="eop">
    <w:name w:val="eop"/>
    <w:basedOn w:val="DefaultParagraphFont"/>
    <w:rsid w:val="005A5988"/>
  </w:style>
  <w:style w:type="character" w:customStyle="1" w:styleId="contextualspellingandgrammarerror">
    <w:name w:val="contextualspellingandgrammarerror"/>
    <w:basedOn w:val="DefaultParagraphFont"/>
    <w:rsid w:val="005A5988"/>
  </w:style>
  <w:style w:type="character" w:customStyle="1" w:styleId="spellingerror">
    <w:name w:val="spellingerror"/>
    <w:basedOn w:val="DefaultParagraphFont"/>
    <w:rsid w:val="005A5988"/>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7"/>
    <w:qFormat/>
    <w:rsid w:val="005A5988"/>
    <w:rPr>
      <w:rFonts w:ascii="Calibri" w:hAnsi="Calibri" w:cs="Calibri"/>
      <w:b/>
      <w:iCs/>
      <w:sz w:val="26"/>
      <w:u w:val="single"/>
      <w:bdr w:val="single" w:sz="12" w:space="0" w:color="auto"/>
    </w:rPr>
  </w:style>
  <w:style w:type="paragraph" w:customStyle="1" w:styleId="textbold">
    <w:name w:val="text bold"/>
    <w:basedOn w:val="Normal"/>
    <w:link w:val="Emphasis"/>
    <w:uiPriority w:val="7"/>
    <w:qFormat/>
    <w:rsid w:val="005A598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cs="Calibri"/>
      <w:b/>
      <w:iCs/>
      <w:sz w:val="26"/>
      <w:szCs w:val="24"/>
      <w:u w:val="single"/>
      <w:bdr w:val="single" w:sz="12" w:space="0" w:color="auto"/>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5A5988"/>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5A5988"/>
    <w:pPr>
      <w:keepNext w:val="0"/>
      <w:keepLines w:val="0"/>
      <w:spacing w:before="480" w:line="240" w:lineRule="auto"/>
      <w:outlineLvl w:val="9"/>
    </w:pPr>
    <w:rPr>
      <w:rFonts w:asciiTheme="minorHAnsi" w:eastAsiaTheme="minorHAnsi" w:hAnsiTheme="minorHAnsi" w:cstheme="minorBidi"/>
      <w:color w:val="auto"/>
      <w:sz w:val="24"/>
      <w:szCs w:val="24"/>
    </w:rPr>
  </w:style>
  <w:style w:type="character" w:styleId="FollowedHyperlink">
    <w:name w:val="FollowedHyperlink"/>
    <w:basedOn w:val="DefaultParagraphFont"/>
    <w:uiPriority w:val="99"/>
    <w:semiHidden/>
    <w:unhideWhenUsed/>
    <w:rsid w:val="005A59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ublicans-science.house.gov/sites/republicans.science.house.gov/files/documents/TheFutureofSpaceCommercializationFinal.pdf" TargetMode="External"/><Relationship Id="rId3" Type="http://schemas.openxmlformats.org/officeDocument/2006/relationships/settings" Target="settings.xml"/><Relationship Id="rId7" Type="http://schemas.openxmlformats.org/officeDocument/2006/relationships/hyperlink" Target="https://www.forbes.com/sites/johnkoetsier/2021/05/22/space-inc-10000-companies-4t-value--and-52-american/?sh=42d1bb0755a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noosa.org/oosa/en/ourwork/spacelaw/treaties/outerspacetreaty.html.)/DebateDrills" TargetMode="External"/><Relationship Id="rId11" Type="http://schemas.openxmlformats.org/officeDocument/2006/relationships/fontTable" Target="fontTable.xml"/><Relationship Id="rId5" Type="http://schemas.openxmlformats.org/officeDocument/2006/relationships/hyperlink" Target="http://www.spacex.com/" TargetMode="External"/><Relationship Id="rId10" Type="http://schemas.openxmlformats.org/officeDocument/2006/relationships/hyperlink" Target="https://www.theatlantic.com/technology/archive/2020/07/space-warfare-unregulated/614059/" TargetMode="External"/><Relationship Id="rId4" Type="http://schemas.openxmlformats.org/officeDocument/2006/relationships/webSettings" Target="webSettings.xml"/><Relationship Id="rId9" Type="http://schemas.openxmlformats.org/officeDocument/2006/relationships/hyperlink" Target="https://www.vox.com/future-perfect/2018/10/26/18023366/far-future-effective-altruism-existential-risk-doing-go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4876</Words>
  <Characters>27799</Characters>
  <Application>Microsoft Office Word</Application>
  <DocSecurity>0</DocSecurity>
  <Lines>231</Lines>
  <Paragraphs>65</Paragraphs>
  <ScaleCrop>false</ScaleCrop>
  <Company/>
  <LinksUpToDate>false</LinksUpToDate>
  <CharactersWithSpaces>32610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2</cp:revision>
  <dcterms:created xsi:type="dcterms:W3CDTF">2022-01-29T18:42:00Z</dcterms:created>
  <dcterms:modified xsi:type="dcterms:W3CDTF">2022-01-29T20:08:00Z</dcterms:modified>
</cp:coreProperties>
</file>