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492F3D" w14:textId="4661ADB3" w:rsidR="0066672F" w:rsidRDefault="0066672F" w:rsidP="00E00F60">
      <w:pPr>
        <w:pStyle w:val="Heading4"/>
      </w:pPr>
      <w:bookmarkStart w:id="0" w:name="_Hlk76473754"/>
      <w:r>
        <w:t>Plan Text: The United States ought to recognize the unconditional right for teachers to strike.</w:t>
      </w:r>
    </w:p>
    <w:p w14:paraId="17A60E9B" w14:textId="77777777" w:rsidR="0066672F" w:rsidRDefault="0066672F" w:rsidP="0066672F">
      <w:pPr>
        <w:pStyle w:val="Heading4"/>
      </w:pPr>
      <w:r>
        <w:t xml:space="preserve">Definition of </w:t>
      </w:r>
      <w:r w:rsidRPr="0026026A">
        <w:rPr>
          <w:u w:val="single"/>
        </w:rPr>
        <w:t>unconditional right to strike</w:t>
      </w:r>
      <w:r>
        <w:t>:</w:t>
      </w:r>
    </w:p>
    <w:p w14:paraId="588B02CF" w14:textId="77777777" w:rsidR="0066672F" w:rsidRDefault="0066672F" w:rsidP="0066672F">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6" w:history="1">
        <w:r w:rsidRPr="00540FF3">
          <w:rPr>
            <w:rStyle w:val="Hyperlink"/>
          </w:rPr>
          <w:t>https://play.google.com/store/books/details?id=7o1tA__v4xwC&amp;rdid=book-7o1tA__v4xwC&amp;rdot=1</w:t>
        </w:r>
      </w:hyperlink>
      <w:r>
        <w:t xml:space="preserve">] </w:t>
      </w:r>
    </w:p>
    <w:p w14:paraId="67F7A95F" w14:textId="77777777" w:rsidR="0066672F" w:rsidRPr="0026026A" w:rsidRDefault="0066672F" w:rsidP="0066672F">
      <w:r>
        <w:t>**Edited for gendered language</w:t>
      </w:r>
    </w:p>
    <w:p w14:paraId="23298A1D" w14:textId="77777777" w:rsidR="0066672F" w:rsidRDefault="0066672F" w:rsidP="0066672F">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0A1D8A0B" w14:textId="77777777" w:rsidR="00661CD5" w:rsidRDefault="00661CD5" w:rsidP="00661CD5">
      <w:pPr>
        <w:pStyle w:val="Heading3"/>
      </w:pPr>
      <w:r>
        <w:t>Advantage – Climate Change</w:t>
      </w:r>
    </w:p>
    <w:p w14:paraId="2A457CBF" w14:textId="77777777" w:rsidR="00661CD5" w:rsidRPr="006F5F63" w:rsidRDefault="00661CD5" w:rsidP="00661CD5">
      <w:pPr>
        <w:pStyle w:val="Heading4"/>
      </w:pPr>
      <w:r>
        <w:t>Status Quo policies make the opportunity cost for teacher strikes too high</w:t>
      </w:r>
    </w:p>
    <w:p w14:paraId="46CF806E" w14:textId="77777777" w:rsidR="00661CD5" w:rsidRDefault="00661CD5" w:rsidP="00661CD5">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7" w:history="1">
        <w:r w:rsidRPr="00644108">
          <w:rPr>
            <w:rStyle w:val="Hyperlink"/>
          </w:rPr>
          <w:t>https://www.dissentmagazine.org/online_articles/the-teacher-strike-conditions-for-success</w:t>
        </w:r>
      </w:hyperlink>
    </w:p>
    <w:p w14:paraId="217EDC05" w14:textId="77777777" w:rsidR="00661CD5" w:rsidRDefault="00661CD5" w:rsidP="00661CD5">
      <w:r w:rsidRPr="00F42AF8">
        <w:rPr>
          <w:rStyle w:val="StyleUnderline"/>
        </w:rPr>
        <w:t xml:space="preserve">The </w:t>
      </w:r>
      <w:r w:rsidRPr="00775765">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775765">
        <w:rPr>
          <w:rStyle w:val="StyleUnderline"/>
          <w:highlight w:val="green"/>
        </w:rPr>
        <w:t>strikes are a high-intensity and high-risk tactic</w:t>
      </w:r>
      <w:r w:rsidRPr="00F42AF8">
        <w:rPr>
          <w:rStyle w:val="StyleUnderline"/>
        </w:rPr>
        <w:t xml:space="preserve">, </w:t>
      </w:r>
      <w:r w:rsidRPr="00775765">
        <w:rPr>
          <w:rStyle w:val="StyleUnderline"/>
          <w:highlight w:val="green"/>
        </w:rPr>
        <w:t>with the potential</w:t>
      </w:r>
      <w:r w:rsidRPr="00F42AF8">
        <w:rPr>
          <w:rStyle w:val="StyleUnderline"/>
        </w:rPr>
        <w:t xml:space="preserve"> both </w:t>
      </w:r>
      <w:r w:rsidRPr="00775765">
        <w:rPr>
          <w:rStyle w:val="StyleUnderline"/>
          <w:highlight w:val="green"/>
        </w:rPr>
        <w:t>to</w:t>
      </w:r>
      <w:r w:rsidRPr="00F42AF8">
        <w:rPr>
          <w:rStyle w:val="StyleUnderline"/>
        </w:rPr>
        <w:t xml:space="preserve"> </w:t>
      </w:r>
      <w:r w:rsidRPr="00775765">
        <w:rPr>
          <w:rStyle w:val="StyleUnderline"/>
          <w:highlight w:val="green"/>
        </w:rPr>
        <w:t>deliver</w:t>
      </w:r>
      <w:r w:rsidRPr="00F42AF8">
        <w:rPr>
          <w:rStyle w:val="StyleUnderline"/>
        </w:rPr>
        <w:t xml:space="preserve"> advances and victories that could not be otherwise obtained and to end in </w:t>
      </w:r>
      <w:r w:rsidRPr="00775765">
        <w:rPr>
          <w:rStyle w:val="StyleUnderline"/>
          <w:highlight w:val="green"/>
        </w:rPr>
        <w:t>major setbacks and defeats</w:t>
      </w:r>
      <w:r w:rsidRPr="00F42AF8">
        <w:rPr>
          <w:rStyle w:val="StyleUnderline"/>
        </w:rPr>
        <w:t xml:space="preserve">. The risk side of this equation is particularly acute </w:t>
      </w:r>
      <w:r w:rsidRPr="00775765">
        <w:rPr>
          <w:rStyle w:val="StyleUnderline"/>
          <w:highlight w:val="green"/>
        </w:rPr>
        <w:t>in the three-quarters of</w:t>
      </w:r>
      <w:r w:rsidRPr="00F42AF8">
        <w:rPr>
          <w:rStyle w:val="StyleUnderline"/>
        </w:rPr>
        <w:t xml:space="preserve"> all </w:t>
      </w:r>
      <w:r w:rsidRPr="00775765">
        <w:rPr>
          <w:rStyle w:val="StyleUnderline"/>
          <w:highlight w:val="green"/>
        </w:rPr>
        <w:t>states</w:t>
      </w:r>
      <w:r w:rsidRPr="00F42AF8">
        <w:rPr>
          <w:rStyle w:val="StyleUnderline"/>
        </w:rPr>
        <w:t xml:space="preserve"> </w:t>
      </w:r>
      <w:r w:rsidRPr="00775765">
        <w:rPr>
          <w:rStyle w:val="StyleUnderline"/>
          <w:highlight w:val="green"/>
        </w:rPr>
        <w:t>where</w:t>
      </w:r>
      <w:r w:rsidRPr="00F42AF8">
        <w:rPr>
          <w:rStyle w:val="StyleUnderline"/>
        </w:rPr>
        <w:t xml:space="preserve"> teacher </w:t>
      </w:r>
      <w:r w:rsidRPr="00775765">
        <w:rPr>
          <w:rStyle w:val="StyleUnderline"/>
          <w:highlight w:val="green"/>
        </w:rPr>
        <w:t>strikes are illegal</w:t>
      </w:r>
      <w:r w:rsidRPr="00F42AF8">
        <w:rPr>
          <w:rStyle w:val="StyleUnderline"/>
        </w:rPr>
        <w:t xml:space="preserve">; in these states, striking becomes an act of civil disobedience and </w:t>
      </w:r>
      <w:r w:rsidRPr="00775765">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775765">
        <w:rPr>
          <w:rStyle w:val="StyleUnderline"/>
          <w:highlight w:val="green"/>
        </w:rPr>
        <w:t>To be willing to</w:t>
      </w:r>
      <w:r w:rsidRPr="00F42AF8">
        <w:rPr>
          <w:rStyle w:val="StyleUnderline"/>
        </w:rPr>
        <w:t xml:space="preserve"> go on </w:t>
      </w:r>
      <w:r w:rsidRPr="00775765">
        <w:rPr>
          <w:rStyle w:val="StyleUnderline"/>
          <w:highlight w:val="green"/>
        </w:rPr>
        <w:t>strike</w:t>
      </w:r>
      <w:r w:rsidRPr="00F42AF8">
        <w:rPr>
          <w:rStyle w:val="StyleUnderline"/>
        </w:rPr>
        <w:t xml:space="preserve"> and stay out until a settlement is won, therefore, </w:t>
      </w:r>
      <w:r w:rsidRPr="00775765">
        <w:rPr>
          <w:rStyle w:val="StyleUnderline"/>
          <w:highlight w:val="green"/>
        </w:rPr>
        <w:t>teachers</w:t>
      </w:r>
      <w:r w:rsidRPr="00F42AF8">
        <w:rPr>
          <w:rStyle w:val="StyleUnderline"/>
        </w:rPr>
        <w:t xml:space="preserve"> </w:t>
      </w:r>
      <w:r w:rsidRPr="00775765">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775765">
        <w:rPr>
          <w:rStyle w:val="StyleUnderline"/>
          <w:highlight w:val="green"/>
        </w:rPr>
        <w:t>If teachers become doubtful</w:t>
      </w:r>
      <w:r w:rsidRPr="00410FAA">
        <w:rPr>
          <w:rStyle w:val="StyleUnderline"/>
        </w:rPr>
        <w:t xml:space="preserve"> on any of these points, </w:t>
      </w:r>
      <w:r w:rsidRPr="00775765">
        <w:rPr>
          <w:rStyle w:val="StyleUnderline"/>
          <w:highlight w:val="green"/>
        </w:rPr>
        <w:t>it will</w:t>
      </w:r>
      <w:r w:rsidRPr="00410FAA">
        <w:rPr>
          <w:rStyle w:val="StyleUnderline"/>
        </w:rPr>
        <w:t xml:space="preserve"> </w:t>
      </w:r>
      <w:r w:rsidRPr="00775765">
        <w:rPr>
          <w:rStyle w:val="StyleUnderline"/>
          <w:highlight w:val="green"/>
        </w:rPr>
        <w:t>be</w:t>
      </w:r>
      <w:r w:rsidRPr="00410FAA">
        <w:rPr>
          <w:rStyle w:val="StyleUnderline"/>
        </w:rPr>
        <w:t xml:space="preserve">come </w:t>
      </w:r>
      <w:r w:rsidRPr="00775765">
        <w:rPr>
          <w:rStyle w:val="StyleUnderline"/>
          <w:highlight w:val="green"/>
        </w:rPr>
        <w:t>difficult</w:t>
      </w:r>
      <w:r w:rsidRPr="00410FAA">
        <w:rPr>
          <w:rStyle w:val="StyleUnderline"/>
        </w:rPr>
        <w:t xml:space="preserve"> </w:t>
      </w:r>
      <w:r w:rsidRPr="00775765">
        <w:rPr>
          <w:rStyle w:val="StyleUnderline"/>
          <w:highlight w:val="green"/>
        </w:rPr>
        <w:t>to</w:t>
      </w:r>
      <w:r w:rsidRPr="00410FAA">
        <w:rPr>
          <w:rStyle w:val="StyleUnderline"/>
        </w:rPr>
        <w:t xml:space="preserve"> </w:t>
      </w:r>
      <w:r w:rsidRPr="00775765">
        <w:rPr>
          <w:rStyle w:val="StyleUnderline"/>
          <w:highlight w:val="green"/>
        </w:rPr>
        <w:t>mount</w:t>
      </w:r>
      <w:r w:rsidRPr="00410FAA">
        <w:rPr>
          <w:rStyle w:val="StyleUnderline"/>
        </w:rPr>
        <w:t xml:space="preserve"> or sustain </w:t>
      </w:r>
      <w:r w:rsidRPr="00775765">
        <w:rPr>
          <w:rStyle w:val="StyleUnderline"/>
          <w:highlight w:val="green"/>
        </w:rPr>
        <w:t>a</w:t>
      </w:r>
      <w:r w:rsidRPr="00410FAA">
        <w:rPr>
          <w:rStyle w:val="StyleUnderline"/>
        </w:rPr>
        <w:t xml:space="preserve"> </w:t>
      </w:r>
      <w:r w:rsidRPr="00775765">
        <w:rPr>
          <w:rStyle w:val="StyleUnderline"/>
          <w:highlight w:val="green"/>
        </w:rPr>
        <w:t>successful strike.</w:t>
      </w:r>
    </w:p>
    <w:p w14:paraId="1ACB806A" w14:textId="77777777" w:rsidR="00661CD5" w:rsidRDefault="00661CD5" w:rsidP="00661CD5"/>
    <w:p w14:paraId="0C0A18C2" w14:textId="77777777" w:rsidR="00661CD5" w:rsidRPr="00104199" w:rsidRDefault="00661CD5" w:rsidP="00661CD5">
      <w:pPr>
        <w:pStyle w:val="Heading4"/>
      </w:pPr>
      <w:r>
        <w:t>That causes teachers uproot and quitting through unsatisfaction</w:t>
      </w:r>
    </w:p>
    <w:p w14:paraId="7A64916E" w14:textId="77777777" w:rsidR="00661CD5" w:rsidRDefault="00661CD5" w:rsidP="00661CD5">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7F2C29AF" w14:textId="77777777" w:rsidR="00661CD5" w:rsidRPr="00D42AB3" w:rsidRDefault="00661CD5" w:rsidP="00661CD5">
      <w:pPr>
        <w:rPr>
          <w:rStyle w:val="StyleUnderline"/>
        </w:rPr>
      </w:pPr>
      <w:r w:rsidRPr="00D42AB3">
        <w:rPr>
          <w:rStyle w:val="StyleUnderline"/>
          <w:highlight w:val="green"/>
        </w:rPr>
        <w:t>The</w:t>
      </w:r>
      <w:r w:rsidRPr="00D42AB3">
        <w:rPr>
          <w:rStyle w:val="StyleUnderline"/>
        </w:rPr>
        <w:t xml:space="preserve"> most crucial part of the </w:t>
      </w:r>
      <w:r w:rsidRPr="00D42AB3">
        <w:rPr>
          <w:rStyle w:val="StyleUnderline"/>
          <w:highlight w:val="green"/>
        </w:rPr>
        <w:t>proposal put forward</w:t>
      </w:r>
      <w:r w:rsidRPr="00D42AB3">
        <w:rPr>
          <w:rStyle w:val="StyleUnderline"/>
        </w:rPr>
        <w:t xml:space="preserve"> by House Speaker Mitzi Johnson and President Pro </w:t>
      </w:r>
      <w:proofErr w:type="spellStart"/>
      <w:r w:rsidRPr="00D42AB3">
        <w:rPr>
          <w:rStyle w:val="StyleUnderline"/>
        </w:rPr>
        <w:t>Tem</w:t>
      </w:r>
      <w:proofErr w:type="spellEnd"/>
      <w:r w:rsidRPr="00D42AB3">
        <w:rPr>
          <w:rStyle w:val="StyleUnderline"/>
        </w:rPr>
        <w:t xml:space="preserve">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D42AB3">
        <w:rPr>
          <w:rStyle w:val="StyleUnderline"/>
          <w:highlight w:val="green"/>
        </w:rPr>
        <w:t>would have removed teachers’ right to strike</w:t>
      </w:r>
      <w:r w:rsidRPr="00104199">
        <w:rPr>
          <w:sz w:val="16"/>
        </w:rPr>
        <w:t xml:space="preserve">. That shows their true intentions. </w:t>
      </w:r>
      <w:r w:rsidRPr="00D42AB3">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D42AB3">
        <w:rPr>
          <w:rStyle w:val="StyleUnderline"/>
          <w:highlight w:val="green"/>
        </w:rPr>
        <w:t>There will be no incentive for the teaching profession to attract</w:t>
      </w:r>
      <w:r w:rsidRPr="00D42AB3">
        <w:rPr>
          <w:rStyle w:val="StyleUnderline"/>
        </w:rPr>
        <w:t xml:space="preserve"> and retain </w:t>
      </w:r>
      <w:r w:rsidRPr="00D42AB3">
        <w:rPr>
          <w:rStyle w:val="StyleUnderline"/>
          <w:highlight w:val="green"/>
        </w:rPr>
        <w:t>new teachers</w:t>
      </w:r>
      <w:r w:rsidRPr="00D42AB3">
        <w:rPr>
          <w:rStyle w:val="StyleUnderline"/>
        </w:rPr>
        <w:t xml:space="preserve"> to the field </w:t>
      </w:r>
      <w:r w:rsidRPr="00D42AB3">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D42AB3">
        <w:rPr>
          <w:rStyle w:val="StyleUnderline"/>
          <w:highlight w:val="green"/>
        </w:rPr>
        <w:t>Teachers and families of school</w:t>
      </w:r>
      <w:r w:rsidRPr="00D42AB3">
        <w:rPr>
          <w:rStyle w:val="StyleUnderline"/>
        </w:rPr>
        <w:t xml:space="preserve"> age children </w:t>
      </w:r>
      <w:r w:rsidRPr="00D42AB3">
        <w:rPr>
          <w:rStyle w:val="StyleUnderline"/>
          <w:highlight w:val="green"/>
        </w:rPr>
        <w:t>will</w:t>
      </w:r>
      <w:r w:rsidRPr="00D42AB3">
        <w:rPr>
          <w:rStyle w:val="StyleUnderline"/>
        </w:rPr>
        <w:t xml:space="preserve"> simply </w:t>
      </w:r>
      <w:r w:rsidRPr="00D42AB3">
        <w:rPr>
          <w:rStyle w:val="StyleUnderline"/>
          <w:highlight w:val="green"/>
        </w:rPr>
        <w:t>uproot</w:t>
      </w:r>
      <w:r w:rsidRPr="00D42AB3">
        <w:rPr>
          <w:rStyle w:val="StyleUnderline"/>
        </w:rPr>
        <w:t xml:space="preserve"> </w:t>
      </w:r>
      <w:r w:rsidRPr="00D42AB3">
        <w:rPr>
          <w:rStyle w:val="StyleUnderline"/>
          <w:highlight w:val="green"/>
        </w:rPr>
        <w:t>and</w:t>
      </w:r>
      <w:r w:rsidRPr="00D42AB3">
        <w:rPr>
          <w:rStyle w:val="StyleUnderline"/>
        </w:rPr>
        <w:t xml:space="preserve"> </w:t>
      </w:r>
      <w:r w:rsidRPr="00D42AB3">
        <w:rPr>
          <w:rStyle w:val="StyleUnderline"/>
          <w:highlight w:val="green"/>
        </w:rPr>
        <w:t>go</w:t>
      </w:r>
      <w:r w:rsidRPr="00D42AB3">
        <w:rPr>
          <w:rStyle w:val="StyleUnderline"/>
        </w:rPr>
        <w:t xml:space="preserve"> </w:t>
      </w:r>
      <w:r w:rsidRPr="00D42AB3">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D42AB3">
        <w:rPr>
          <w:rStyle w:val="StyleUnderline"/>
          <w:highlight w:val="green"/>
        </w:rPr>
        <w:t>one-size-fits-all”</w:t>
      </w:r>
      <w:r w:rsidRPr="00D42AB3">
        <w:rPr>
          <w:rStyle w:val="StyleUnderline"/>
        </w:rPr>
        <w:t xml:space="preserve"> approach from our state government </w:t>
      </w:r>
      <w:r w:rsidRPr="00D42AB3">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D42AB3">
        <w:rPr>
          <w:rStyle w:val="StyleUnderline"/>
          <w:highlight w:val="green"/>
        </w:rPr>
        <w:t>Had the administration and teachers not</w:t>
      </w:r>
      <w:r w:rsidRPr="00D42AB3">
        <w:rPr>
          <w:rStyle w:val="StyleUnderline"/>
        </w:rPr>
        <w:t xml:space="preserve"> pulled together to discuss and </w:t>
      </w:r>
      <w:r w:rsidRPr="00D42AB3">
        <w:rPr>
          <w:rStyle w:val="StyleUnderline"/>
          <w:highlight w:val="green"/>
        </w:rPr>
        <w:t>demand more for their programs and allowed</w:t>
      </w:r>
      <w:r w:rsidRPr="00D42AB3">
        <w:rPr>
          <w:rStyle w:val="StyleUnderline"/>
        </w:rPr>
        <w:t xml:space="preserve"> a </w:t>
      </w:r>
      <w:r w:rsidRPr="00D42AB3">
        <w:rPr>
          <w:rStyle w:val="StyleUnderline"/>
          <w:highlight w:val="green"/>
        </w:rPr>
        <w:t>reckless</w:t>
      </w:r>
      <w:r w:rsidRPr="00D42AB3">
        <w:rPr>
          <w:rStyle w:val="StyleUnderline"/>
        </w:rPr>
        <w:t xml:space="preserve"> centralized </w:t>
      </w:r>
      <w:r w:rsidRPr="00D42AB3">
        <w:rPr>
          <w:rStyle w:val="StyleUnderline"/>
          <w:highlight w:val="green"/>
        </w:rPr>
        <w:t>decision to go forth</w:t>
      </w:r>
      <w:r w:rsidRPr="00D42AB3">
        <w:rPr>
          <w:rStyle w:val="StyleUnderline"/>
        </w:rPr>
        <w:t xml:space="preserve">, to paraphrase one of the teachers present at this meeting, the initial </w:t>
      </w:r>
      <w:r w:rsidRPr="00D42AB3">
        <w:rPr>
          <w:rStyle w:val="StyleUnderline"/>
          <w:highlight w:val="green"/>
        </w:rPr>
        <w:t>Act 46</w:t>
      </w:r>
      <w:r w:rsidRPr="00D42AB3">
        <w:rPr>
          <w:rStyle w:val="StyleUnderline"/>
        </w:rPr>
        <w:t xml:space="preserve"> proposal </w:t>
      </w:r>
      <w:r w:rsidRPr="00D42AB3">
        <w:rPr>
          <w:rStyle w:val="StyleUnderline"/>
          <w:highlight w:val="green"/>
        </w:rPr>
        <w:t>would</w:t>
      </w:r>
      <w:r w:rsidRPr="00D42AB3">
        <w:rPr>
          <w:rStyle w:val="StyleUnderline"/>
        </w:rPr>
        <w:t xml:space="preserve"> have </w:t>
      </w:r>
      <w:r w:rsidRPr="00D42AB3">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D42AB3">
        <w:rPr>
          <w:rStyle w:val="StyleUnderline"/>
          <w:highlight w:val="green"/>
        </w:rPr>
        <w:t>several teachers</w:t>
      </w:r>
      <w:r w:rsidRPr="00D42AB3">
        <w:rPr>
          <w:rStyle w:val="StyleUnderline"/>
        </w:rPr>
        <w:t xml:space="preserve"> said they </w:t>
      </w:r>
      <w:r w:rsidRPr="00D42AB3">
        <w:rPr>
          <w:rStyle w:val="StyleUnderline"/>
          <w:highlight w:val="green"/>
        </w:rPr>
        <w:t>would</w:t>
      </w:r>
      <w:r w:rsidRPr="00D42AB3">
        <w:rPr>
          <w:rStyle w:val="StyleUnderline"/>
        </w:rPr>
        <w:t xml:space="preserve"> have been prepared to </w:t>
      </w:r>
      <w:r w:rsidRPr="00D42AB3">
        <w:rPr>
          <w:rStyle w:val="StyleUnderline"/>
          <w:highlight w:val="green"/>
        </w:rPr>
        <w:t>pull their own children from the school</w:t>
      </w:r>
      <w:r w:rsidRPr="00D42AB3">
        <w:rPr>
          <w:rStyle w:val="StyleUnderline"/>
        </w:rPr>
        <w:t xml:space="preserve"> and move out of the area. This is only one example of how allowing </w:t>
      </w:r>
      <w:r w:rsidRPr="00D42AB3">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D42AB3">
        <w:rPr>
          <w:rStyle w:val="StyleUnderline"/>
          <w:highlight w:val="green"/>
        </w:rPr>
        <w:t>have devastating consequences on local communities</w:t>
      </w:r>
      <w:r w:rsidRPr="00D42AB3">
        <w:rPr>
          <w:rStyle w:val="StyleUnderline"/>
        </w:rPr>
        <w:t>.</w:t>
      </w:r>
    </w:p>
    <w:p w14:paraId="5C48212C" w14:textId="77777777" w:rsidR="00661CD5" w:rsidRPr="001D09FC" w:rsidRDefault="00661CD5" w:rsidP="00661CD5"/>
    <w:p w14:paraId="562D85E6" w14:textId="77777777" w:rsidR="00661CD5" w:rsidRPr="00104199" w:rsidRDefault="00661CD5" w:rsidP="00661CD5">
      <w:pPr>
        <w:pStyle w:val="Heading4"/>
      </w:pPr>
      <w:r>
        <w:t xml:space="preserve">Current quality of education is sharply decreasing through teacher shortages </w:t>
      </w:r>
    </w:p>
    <w:p w14:paraId="2B76BE7E" w14:textId="77777777" w:rsidR="00661CD5" w:rsidRPr="00104199" w:rsidRDefault="00661CD5" w:rsidP="00661CD5">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0576BDDF" w14:textId="77777777" w:rsidR="00661CD5" w:rsidRDefault="00661CD5" w:rsidP="00661CD5">
      <w:pPr>
        <w:rPr>
          <w:sz w:val="16"/>
        </w:rPr>
      </w:pPr>
      <w:r w:rsidRPr="00104199">
        <w:rPr>
          <w:sz w:val="16"/>
        </w:rPr>
        <w:t xml:space="preserve">Teacher Shortage </w:t>
      </w:r>
      <w:r w:rsidRPr="00104199">
        <w:rPr>
          <w:rStyle w:val="StyleUnderline"/>
          <w:highlight w:val="green"/>
        </w:rPr>
        <w:t>According to research by the</w:t>
      </w:r>
      <w:r w:rsidRPr="00104199">
        <w:rPr>
          <w:rStyle w:val="StyleUnderline"/>
        </w:rPr>
        <w:t xml:space="preserve"> Economic Policy Institute (</w:t>
      </w:r>
      <w:r w:rsidRPr="00104199">
        <w:rPr>
          <w:rStyle w:val="StyleUnderline"/>
          <w:highlight w:val="green"/>
        </w:rPr>
        <w:t>EPI</w:t>
      </w:r>
      <w:r w:rsidRPr="00104199">
        <w:rPr>
          <w:rStyle w:val="StyleUnderline"/>
        </w:rPr>
        <w:t xml:space="preserve">), </w:t>
      </w:r>
      <w:r w:rsidRPr="00104199">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104199">
        <w:rPr>
          <w:rStyle w:val="StyleUnderline"/>
          <w:highlight w:val="green"/>
        </w:rPr>
        <w:t>shortage is</w:t>
      </w:r>
      <w:r w:rsidRPr="00104199">
        <w:rPr>
          <w:rStyle w:val="StyleUnderline"/>
        </w:rPr>
        <w:t xml:space="preserve"> </w:t>
      </w:r>
      <w:r w:rsidRPr="00104199">
        <w:rPr>
          <w:rStyle w:val="StyleUnderline"/>
          <w:highlight w:val="green"/>
        </w:rPr>
        <w:t>crucial</w:t>
      </w:r>
      <w:r w:rsidRPr="00104199">
        <w:rPr>
          <w:rStyle w:val="StyleUnderline"/>
        </w:rPr>
        <w:t xml:space="preserve">ly important </w:t>
      </w:r>
      <w:r w:rsidRPr="00104199">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104199">
        <w:rPr>
          <w:rStyle w:val="StyleUnderline"/>
          <w:highlight w:val="green"/>
        </w:rPr>
        <w:t xml:space="preserve">The shortage is </w:t>
      </w:r>
      <w:r w:rsidRPr="00104199">
        <w:rPr>
          <w:rStyle w:val="StyleUnderline"/>
        </w:rPr>
        <w:t xml:space="preserve">only </w:t>
      </w:r>
      <w:r w:rsidRPr="00104199">
        <w:rPr>
          <w:rStyle w:val="StyleUnderline"/>
          <w:highlight w:val="green"/>
        </w:rPr>
        <w:t>set to increase unless something changes.</w:t>
      </w:r>
      <w:r>
        <w:rPr>
          <w:rStyle w:val="StyleUnderline"/>
        </w:rPr>
        <w:t xml:space="preserve"> </w:t>
      </w:r>
      <w:r w:rsidRPr="00104199">
        <w:rPr>
          <w:sz w:val="16"/>
        </w:rPr>
        <w:t xml:space="preserve">Impact on Quality </w:t>
      </w:r>
      <w:r w:rsidRPr="00104199">
        <w:rPr>
          <w:rStyle w:val="StyleUnderline"/>
          <w:highlight w:val="green"/>
        </w:rPr>
        <w:t>The shortage</w:t>
      </w:r>
      <w:r w:rsidRPr="00104199">
        <w:rPr>
          <w:rStyle w:val="StyleUnderline"/>
        </w:rPr>
        <w:t xml:space="preserve"> of teachers </w:t>
      </w:r>
      <w:r w:rsidRPr="00104199">
        <w:rPr>
          <w:rStyle w:val="StyleUnderline"/>
          <w:highlight w:val="green"/>
        </w:rPr>
        <w:t>will</w:t>
      </w:r>
      <w:r w:rsidRPr="00104199">
        <w:rPr>
          <w:rStyle w:val="StyleUnderline"/>
        </w:rPr>
        <w:t xml:space="preserve"> inevitably </w:t>
      </w:r>
      <w:r w:rsidRPr="00104199">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104199">
        <w:rPr>
          <w:rStyle w:val="StyleUnderline"/>
          <w:highlight w:val="green"/>
        </w:rPr>
        <w:t>Studies discover again and again that teacher expertise is one of the most important factors in</w:t>
      </w:r>
      <w:r w:rsidRPr="00104199">
        <w:rPr>
          <w:rStyle w:val="StyleUnderline"/>
        </w:rPr>
        <w:t xml:space="preserve"> determining </w:t>
      </w:r>
      <w:r w:rsidRPr="00104199">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104199">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104199">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14:paraId="375EBC2D" w14:textId="77777777" w:rsidR="00661CD5" w:rsidRPr="00487FB9" w:rsidRDefault="00661CD5" w:rsidP="00661CD5">
      <w:pPr>
        <w:rPr>
          <w:sz w:val="16"/>
        </w:rPr>
      </w:pPr>
    </w:p>
    <w:p w14:paraId="4865CB9C" w14:textId="77777777" w:rsidR="00661CD5" w:rsidRPr="00487FB9" w:rsidRDefault="00661CD5" w:rsidP="00661CD5">
      <w:pPr>
        <w:pStyle w:val="Heading4"/>
      </w:pPr>
      <w:r w:rsidRPr="00487FB9">
        <w:t>Quality of education is key for innovation to stop climate change</w:t>
      </w:r>
    </w:p>
    <w:p w14:paraId="04410188" w14:textId="77777777" w:rsidR="00661CD5" w:rsidRPr="0007077F" w:rsidRDefault="00661CD5" w:rsidP="00661CD5">
      <w:pPr>
        <w:rPr>
          <w:rFonts w:eastAsiaTheme="majorEastAsia" w:cstheme="majorBidi"/>
          <w:b/>
          <w:bCs/>
          <w:sz w:val="26"/>
          <w:szCs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8" w:history="1">
        <w:r w:rsidRPr="0014138C">
          <w:rPr>
            <w:rStyle w:val="Hyperlink"/>
          </w:rPr>
          <w:t>https://www.brookings.edu/research/unleashing-the-creativity-of-teachers-and-students-to-combat-climate-change-an-opportunity-for-global-leadership/</w:t>
        </w:r>
      </w:hyperlink>
      <w:r>
        <w:t>]</w:t>
      </w:r>
    </w:p>
    <w:p w14:paraId="4CE47A6C" w14:textId="77777777" w:rsidR="00661CD5" w:rsidRDefault="00661CD5" w:rsidP="00661CD5">
      <w:pPr>
        <w:rPr>
          <w:rStyle w:val="Emphasis"/>
        </w:rPr>
      </w:pPr>
      <w:r w:rsidRPr="0007077F">
        <w:rPr>
          <w:sz w:val="12"/>
        </w:rPr>
        <w:t xml:space="preserve">Recent research shows </w:t>
      </w:r>
      <w:r w:rsidRPr="00D345BC">
        <w:rPr>
          <w:rStyle w:val="Emphasis"/>
        </w:rPr>
        <w:t xml:space="preserve">that </w:t>
      </w:r>
      <w:r w:rsidRPr="0007077F">
        <w:rPr>
          <w:rStyle w:val="Emphasis"/>
          <w:highlight w:val="green"/>
        </w:rPr>
        <w:t>if</w:t>
      </w:r>
      <w:r w:rsidRPr="00D345BC">
        <w:rPr>
          <w:rStyle w:val="Emphasis"/>
        </w:rPr>
        <w:t xml:space="preserve"> only </w:t>
      </w:r>
      <w:r w:rsidRPr="0007077F">
        <w:rPr>
          <w:rStyle w:val="Emphasis"/>
          <w:highlight w:val="green"/>
        </w:rPr>
        <w:t>16 percent of high school students</w:t>
      </w:r>
      <w:r w:rsidRPr="00D345BC">
        <w:rPr>
          <w:rStyle w:val="Emphasis"/>
        </w:rPr>
        <w:t xml:space="preserve"> in high- and middle-income countries were to </w:t>
      </w:r>
      <w:r w:rsidRPr="0007077F">
        <w:rPr>
          <w:rStyle w:val="Emphasis"/>
          <w:highlight w:val="green"/>
        </w:rPr>
        <w:t>receive climate change education</w:t>
      </w:r>
      <w:r w:rsidRPr="00D345BC">
        <w:rPr>
          <w:rStyle w:val="Emphasis"/>
        </w:rPr>
        <w:t xml:space="preserve">, </w:t>
      </w:r>
      <w:r w:rsidRPr="0007077F">
        <w:rPr>
          <w:rStyle w:val="Emphasis"/>
          <w:highlight w:val="green"/>
        </w:rPr>
        <w:t>we</w:t>
      </w:r>
      <w:r w:rsidRPr="00D345BC">
        <w:rPr>
          <w:rStyle w:val="Emphasis"/>
        </w:rPr>
        <w:t xml:space="preserve"> could </w:t>
      </w:r>
      <w:r w:rsidRPr="0007077F">
        <w:rPr>
          <w:rStyle w:val="Emphasis"/>
          <w:highlight w:val="green"/>
        </w:rPr>
        <w:t>see a</w:t>
      </w:r>
      <w:r w:rsidRPr="00D345BC">
        <w:rPr>
          <w:rStyle w:val="Emphasis"/>
        </w:rPr>
        <w:t xml:space="preserve"> nearly </w:t>
      </w:r>
      <w:r w:rsidRPr="0007077F">
        <w:rPr>
          <w:rStyle w:val="Emphasis"/>
          <w:highlight w:val="green"/>
        </w:rPr>
        <w:t>19 gigaton reduction of</w:t>
      </w:r>
      <w:r w:rsidRPr="00D345BC">
        <w:rPr>
          <w:rStyle w:val="Emphasis"/>
        </w:rPr>
        <w:t xml:space="preserve"> </w:t>
      </w:r>
      <w:r w:rsidRPr="0007077F">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07077F">
        <w:rPr>
          <w:rStyle w:val="Emphasis"/>
          <w:highlight w:val="green"/>
        </w:rPr>
        <w:t>education helps students develop</w:t>
      </w:r>
      <w:r w:rsidRPr="00D345BC">
        <w:rPr>
          <w:rStyle w:val="Emphasis"/>
        </w:rPr>
        <w:t xml:space="preserve"> a </w:t>
      </w:r>
      <w:r w:rsidRPr="0007077F">
        <w:rPr>
          <w:rStyle w:val="Emphasis"/>
          <w:highlight w:val="green"/>
        </w:rPr>
        <w:t>strong</w:t>
      </w:r>
      <w:r w:rsidRPr="00D345BC">
        <w:rPr>
          <w:rStyle w:val="Emphasis"/>
        </w:rPr>
        <w:t xml:space="preserve"> personal </w:t>
      </w:r>
      <w:r w:rsidRPr="0007077F">
        <w:rPr>
          <w:rStyle w:val="Emphasis"/>
          <w:highlight w:val="green"/>
        </w:rPr>
        <w:t>connection to climate solutions</w:t>
      </w:r>
      <w:r w:rsidRPr="00D345BC">
        <w:rPr>
          <w:rStyle w:val="Emphasis"/>
        </w:rPr>
        <w:t xml:space="preserve">, </w:t>
      </w:r>
      <w:r w:rsidRPr="0007077F">
        <w:rPr>
          <w:rStyle w:val="Emphasis"/>
          <w:highlight w:val="green"/>
        </w:rPr>
        <w:t>as well as</w:t>
      </w:r>
      <w:r w:rsidRPr="00D345BC">
        <w:rPr>
          <w:rStyle w:val="Emphasis"/>
        </w:rPr>
        <w:t xml:space="preserve"> a sense of </w:t>
      </w:r>
      <w:r w:rsidRPr="0007077F">
        <w:rPr>
          <w:rStyle w:val="Emphasis"/>
          <w:highlight w:val="green"/>
        </w:rPr>
        <w:t>personal 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07077F">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07077F">
        <w:rPr>
          <w:rStyle w:val="Emphasis"/>
          <w:highlight w:val="green"/>
        </w:rPr>
        <w:t>could result in an</w:t>
      </w:r>
      <w:r w:rsidRPr="00D345BC">
        <w:rPr>
          <w:rStyle w:val="Emphasis"/>
        </w:rPr>
        <w:t xml:space="preserve"> </w:t>
      </w:r>
      <w:r w:rsidRPr="0007077F">
        <w:rPr>
          <w:rStyle w:val="Emphasis"/>
          <w:highlight w:val="green"/>
        </w:rPr>
        <w:t>85 gigaton reduction of carbon dioxide by 2050</w:t>
      </w:r>
      <w:r w:rsidRPr="00D345BC">
        <w:rPr>
          <w:rStyle w:val="Emphasis"/>
        </w:rPr>
        <w:t xml:space="preserve">. By these estimates, leveraging the power of </w:t>
      </w:r>
      <w:r w:rsidRPr="0007077F">
        <w:rPr>
          <w:rStyle w:val="Emphasis"/>
          <w:highlight w:val="green"/>
        </w:rPr>
        <w:t>education is</w:t>
      </w:r>
      <w:r w:rsidRPr="00D345BC">
        <w:rPr>
          <w:rStyle w:val="Emphasis"/>
        </w:rPr>
        <w:t xml:space="preserve"> potentially </w:t>
      </w:r>
      <w:r w:rsidRPr="0007077F">
        <w:rPr>
          <w:rStyle w:val="Emphasis"/>
          <w:highlight w:val="green"/>
        </w:rPr>
        <w:t>more powerful than</w:t>
      </w:r>
      <w:r w:rsidRPr="00D345BC">
        <w:rPr>
          <w:rStyle w:val="Emphasis"/>
        </w:rPr>
        <w:t xml:space="preserve"> solely increasing </w:t>
      </w:r>
      <w:r w:rsidRPr="0007077F">
        <w:rPr>
          <w:rStyle w:val="Emphasis"/>
          <w:highlight w:val="green"/>
        </w:rPr>
        <w:t>investments in onshore wind</w:t>
      </w:r>
      <w:r w:rsidRPr="00D345BC">
        <w:rPr>
          <w:rStyle w:val="Emphasis"/>
        </w:rPr>
        <w:t xml:space="preserve"> </w:t>
      </w:r>
      <w:r w:rsidRPr="0007077F">
        <w:rPr>
          <w:rStyle w:val="Emphasis"/>
          <w:highlight w:val="green"/>
        </w:rPr>
        <w:t>turbines</w:t>
      </w:r>
      <w:r w:rsidRPr="00D345BC">
        <w:rPr>
          <w:rStyle w:val="Emphasis"/>
        </w:rPr>
        <w:t xml:space="preserve"> (47 gigaton reduction) </w:t>
      </w:r>
      <w:r w:rsidRPr="0007077F">
        <w:rPr>
          <w:rStyle w:val="Emphasis"/>
          <w:highlight w:val="green"/>
        </w:rPr>
        <w:t>or</w:t>
      </w:r>
      <w:r w:rsidRPr="00D345BC">
        <w:rPr>
          <w:rStyle w:val="Emphasis"/>
        </w:rPr>
        <w:t xml:space="preserve"> concentrated </w:t>
      </w:r>
      <w:r w:rsidRPr="0007077F">
        <w:rPr>
          <w:rStyle w:val="Emphasis"/>
          <w:highlight w:val="green"/>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07077F">
        <w:rPr>
          <w:rStyle w:val="Emphasis"/>
          <w:highlight w:val="green"/>
        </w:rPr>
        <w:t>education</w:t>
      </w:r>
      <w:r w:rsidRPr="00D345BC">
        <w:rPr>
          <w:rStyle w:val="Emphasis"/>
        </w:rPr>
        <w:t>—especially for girls—</w:t>
      </w:r>
      <w:r w:rsidRPr="0007077F">
        <w:rPr>
          <w:rStyle w:val="Emphasis"/>
          <w:highlight w:val="green"/>
        </w:rPr>
        <w:t>can</w:t>
      </w:r>
      <w:r w:rsidRPr="00D345BC">
        <w:rPr>
          <w:rStyle w:val="Emphasis"/>
        </w:rPr>
        <w:t xml:space="preserve"> </w:t>
      </w:r>
      <w:r w:rsidRPr="0007077F">
        <w:rPr>
          <w:rStyle w:val="Emphasis"/>
          <w:highlight w:val="green"/>
        </w:rPr>
        <w:t>save lives in</w:t>
      </w:r>
      <w:r w:rsidRPr="00D345BC">
        <w:rPr>
          <w:rStyle w:val="Emphasis"/>
        </w:rPr>
        <w:t xml:space="preserve"> the context of </w:t>
      </w:r>
      <w:r w:rsidRPr="0007077F">
        <w:rPr>
          <w:rStyle w:val="Emphasis"/>
          <w:highlight w:val="green"/>
        </w:rPr>
        <w:t>natural disasters exacerbated by climate</w:t>
      </w:r>
      <w:r w:rsidRPr="00D345BC">
        <w:rPr>
          <w:rStyle w:val="Emphasis"/>
        </w:rPr>
        <w:t xml:space="preserve"> change by reducing climate risk vulnerability. </w:t>
      </w:r>
      <w:r w:rsidRPr="0007077F">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07077F">
        <w:rPr>
          <w:rStyle w:val="Emphasis"/>
          <w:highlight w:val="green"/>
        </w:rPr>
        <w:t>death toll</w:t>
      </w:r>
      <w:r w:rsidRPr="00D345BC">
        <w:rPr>
          <w:rStyle w:val="Emphasis"/>
        </w:rPr>
        <w:t xml:space="preserve"> caused </w:t>
      </w:r>
      <w:r w:rsidRPr="0007077F">
        <w:rPr>
          <w:rStyle w:val="Emphasis"/>
          <w:highlight w:val="green"/>
        </w:rPr>
        <w:t>by</w:t>
      </w:r>
      <w:r w:rsidRPr="00D345BC">
        <w:rPr>
          <w:rStyle w:val="Emphasis"/>
        </w:rPr>
        <w:t xml:space="preserve"> floods, droughts, wildfires, extreme temperature events, and </w:t>
      </w:r>
      <w:r w:rsidRPr="0007077F">
        <w:rPr>
          <w:rStyle w:val="Emphasis"/>
          <w:highlight w:val="green"/>
        </w:rPr>
        <w:t>extreme weather events could be 60 percent lower by 2050 if 70 percent of women</w:t>
      </w:r>
      <w:r w:rsidRPr="00D345BC">
        <w:rPr>
          <w:rStyle w:val="Emphasis"/>
        </w:rPr>
        <w:t xml:space="preserve"> were able to </w:t>
      </w:r>
      <w:r w:rsidRPr="0007077F">
        <w:rPr>
          <w:rStyle w:val="Emphasis"/>
          <w:highlight w:val="green"/>
        </w:rPr>
        <w:t>achieve</w:t>
      </w:r>
      <w:r w:rsidRPr="00D345BC">
        <w:rPr>
          <w:rStyle w:val="Emphasis"/>
        </w:rPr>
        <w:t xml:space="preserve"> a </w:t>
      </w:r>
      <w:r w:rsidRPr="0007077F">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07077F">
        <w:rPr>
          <w:rStyle w:val="Emphasis"/>
          <w:highlight w:val="green"/>
        </w:rPr>
        <w:t>education</w:t>
      </w:r>
      <w:r w:rsidRPr="00D345BC">
        <w:rPr>
          <w:rStyle w:val="Emphasis"/>
        </w:rPr>
        <w:t xml:space="preserve"> is its potential to </w:t>
      </w:r>
      <w:r w:rsidRPr="0007077F">
        <w:rPr>
          <w:rStyle w:val="Emphasis"/>
          <w:highlight w:val="green"/>
        </w:rPr>
        <w:t>increase young people’s capacity to adapt</w:t>
      </w:r>
      <w:r w:rsidRPr="00D345BC">
        <w:rPr>
          <w:rStyle w:val="Emphasis"/>
        </w:rPr>
        <w:t xml:space="preserve"> to the harsh impacts of climate change </w:t>
      </w:r>
      <w:r w:rsidRPr="0007077F">
        <w:rPr>
          <w:rStyle w:val="Emphasis"/>
          <w:highlight w:val="green"/>
        </w:rPr>
        <w:t>by building</w:t>
      </w:r>
      <w:r w:rsidRPr="00D345BC">
        <w:rPr>
          <w:rStyle w:val="Emphasis"/>
        </w:rPr>
        <w:t xml:space="preserve"> important knowledge and a breadth of “</w:t>
      </w:r>
      <w:r w:rsidRPr="0007077F">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07077F">
        <w:rPr>
          <w:rStyle w:val="Emphasis"/>
          <w:highlight w:val="green"/>
        </w:rPr>
        <w:t xml:space="preserve">Combating climate change is a move toward climate </w:t>
      </w:r>
      <w:r w:rsidRPr="0007077F">
        <w:rPr>
          <w:rStyle w:val="Emphasis"/>
        </w:rPr>
        <w:t xml:space="preserve">justice </w:t>
      </w:r>
      <w:r w:rsidRPr="0007077F">
        <w:rPr>
          <w:rStyle w:val="Emphasis"/>
          <w:highlight w:val="green"/>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74396E07" w14:textId="77777777" w:rsidR="00661CD5" w:rsidRPr="0007077F" w:rsidRDefault="00661CD5" w:rsidP="00661CD5">
      <w:pPr>
        <w:rPr>
          <w:sz w:val="12"/>
        </w:rPr>
      </w:pPr>
    </w:p>
    <w:p w14:paraId="5A3EF8DA" w14:textId="77777777" w:rsidR="00661CD5" w:rsidRPr="008C74CB" w:rsidRDefault="00661CD5" w:rsidP="00661CD5">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3CDDBC34" w14:textId="77777777" w:rsidR="00661CD5" w:rsidRPr="008C74CB" w:rsidRDefault="00661CD5" w:rsidP="00661CD5">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9" w:history="1">
        <w:r w:rsidRPr="008C74CB">
          <w:rPr>
            <w:color w:val="000000" w:themeColor="text1"/>
          </w:rPr>
          <w:t>https://www.livescience.com/65633-climate-change-dooms-humans-by-2050.html</w:t>
        </w:r>
      </w:hyperlink>
      <w:r w:rsidRPr="008C74CB">
        <w:rPr>
          <w:color w:val="000000" w:themeColor="text1"/>
        </w:rPr>
        <w:t xml:space="preserve"> Justin</w:t>
      </w:r>
    </w:p>
    <w:p w14:paraId="0BA443E5" w14:textId="3E6E1B8C" w:rsidR="0066672F" w:rsidRPr="00661CD5" w:rsidRDefault="00661CD5" w:rsidP="0066672F">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0"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1"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2"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r w:rsidRPr="008C74CB">
        <w:rPr>
          <w:color w:val="000000" w:themeColor="text1"/>
          <w:highlight w:val="green"/>
          <w:u w:val="single"/>
        </w:rPr>
        <w:t>ag</w:t>
      </w:r>
      <w:r w:rsidRPr="008C74CB">
        <w:rPr>
          <w:color w:val="000000" w:themeColor="text1"/>
          <w:u w:val="single"/>
        </w:rPr>
        <w:t xml:space="preserve">riculture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3"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37CD5500" w14:textId="77777777" w:rsidR="0066672F" w:rsidRPr="005A58EE" w:rsidRDefault="0066672F" w:rsidP="0066672F">
      <w:pPr>
        <w:pStyle w:val="Heading3"/>
      </w:pPr>
      <w:bookmarkStart w:id="1" w:name="_Hlk75856629"/>
      <w:r>
        <w:t>Advantage – Democracy</w:t>
      </w:r>
    </w:p>
    <w:p w14:paraId="5B42AC4D" w14:textId="77777777" w:rsidR="0066672F" w:rsidRDefault="0066672F" w:rsidP="0066672F">
      <w:pPr>
        <w:pStyle w:val="Heading4"/>
        <w:rPr>
          <w:rStyle w:val="Hyperlink"/>
        </w:rPr>
      </w:pPr>
      <w:r>
        <w:rPr>
          <w:rStyle w:val="Hyperlink"/>
        </w:rPr>
        <w:t xml:space="preserve">US Democracy is nearing its brink but has potential to spur back </w:t>
      </w:r>
    </w:p>
    <w:p w14:paraId="27D8F4DE" w14:textId="77777777" w:rsidR="0066672F" w:rsidRDefault="0066672F" w:rsidP="0066672F">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14" w:history="1">
        <w:r w:rsidRPr="0014138C">
          <w:rPr>
            <w:rStyle w:val="Hyperlink"/>
          </w:rPr>
          <w:t>https://freedomhouse.org/article/new-report-us-democracy-has-declined-significantly-past-decade-reforms-urgently-needed</w:t>
        </w:r>
      </w:hyperlink>
      <w:r>
        <w:rPr>
          <w:rStyle w:val="Hyperlink"/>
        </w:rPr>
        <w:t>]</w:t>
      </w:r>
    </w:p>
    <w:p w14:paraId="4936BBE5" w14:textId="77777777" w:rsidR="0066672F" w:rsidRPr="00182BB1" w:rsidRDefault="0066672F" w:rsidP="0066672F">
      <w:pPr>
        <w:rPr>
          <w:rStyle w:val="Hyperlink"/>
        </w:rPr>
      </w:pPr>
      <w:r w:rsidRPr="00182BB1">
        <w:rPr>
          <w:rStyle w:val="Hyperlink"/>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182BB1">
        <w:rPr>
          <w:rStyle w:val="Hyperlink"/>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182BB1">
        <w:rPr>
          <w:rStyle w:val="Hyperlink"/>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xml:space="preserve">,” said Sarah </w:t>
      </w:r>
      <w:proofErr w:type="spellStart"/>
      <w:r w:rsidRPr="00182BB1">
        <w:rPr>
          <w:rStyle w:val="Hyperlink"/>
        </w:rPr>
        <w:t>Repucci</w:t>
      </w:r>
      <w:proofErr w:type="spellEnd"/>
      <w:r w:rsidRPr="00182BB1">
        <w:rPr>
          <w:rStyle w:val="Hyperlink"/>
        </w:rPr>
        <w:t>,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and a</w:t>
      </w:r>
      <w:r w:rsidRPr="00981E2B">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53D31276" w14:textId="77777777" w:rsidR="0066672F" w:rsidRDefault="0066672F" w:rsidP="0066672F">
      <w:pPr>
        <w:pStyle w:val="Heading4"/>
      </w:pPr>
      <w:r>
        <w:t>Empirics confirm right to strike improves teacher union legitimacy</w:t>
      </w:r>
    </w:p>
    <w:p w14:paraId="637823A3" w14:textId="77777777" w:rsidR="0066672F" w:rsidRDefault="0066672F" w:rsidP="0066672F">
      <w:r w:rsidRPr="005605EA">
        <w:rPr>
          <w:rStyle w:val="Style13ptBold"/>
        </w:rPr>
        <w:t>DiSalvo,</w:t>
      </w:r>
      <w:r w:rsidRPr="005605EA">
        <w:t xml:space="preserve"> Daniel, </w:t>
      </w:r>
      <w:r w:rsidRPr="005605EA">
        <w:rPr>
          <w:rStyle w:val="Style13ptBold"/>
        </w:rPr>
        <w:t>and</w:t>
      </w:r>
      <w:r w:rsidRPr="005605EA">
        <w:t xml:space="preserve"> Michael </w:t>
      </w:r>
      <w:proofErr w:type="spellStart"/>
      <w:r w:rsidRPr="005605EA">
        <w:rPr>
          <w:rStyle w:val="Style13ptBold"/>
        </w:rPr>
        <w:t>Hartney</w:t>
      </w:r>
      <w:proofErr w:type="spellEnd"/>
      <w:r w:rsidRPr="005605EA">
        <w:t>. “Teachers Unions in the Post-Janus World.” Education Next, 2 Sept. 20</w:t>
      </w:r>
      <w:r w:rsidRPr="005605EA">
        <w:rPr>
          <w:rStyle w:val="Style13ptBold"/>
        </w:rPr>
        <w:t>20</w:t>
      </w:r>
      <w:r w:rsidRPr="005605EA">
        <w:t>, www.educationnext.org/teachers-unions-post-janus-world-defying-predictions-still-hold-major-clout/</w:t>
      </w:r>
      <w:r>
        <w:t>[</w:t>
      </w:r>
      <w:r w:rsidRPr="005605EA">
        <w:t xml:space="preserve"> </w:t>
      </w:r>
      <w:r>
        <w:t xml:space="preserve">Daniel </w:t>
      </w:r>
      <w:proofErr w:type="spellStart"/>
      <w:r>
        <w:t>Disalvo</w:t>
      </w:r>
      <w:proofErr w:type="spellEnd"/>
    </w:p>
    <w:p w14:paraId="12FC1E34" w14:textId="77777777" w:rsidR="0066672F" w:rsidRDefault="0066672F" w:rsidP="0066672F">
      <w:r>
        <w:t xml:space="preserve">Professor and Chair of Political Science at the City College of New York </w:t>
      </w:r>
      <w:r w:rsidRPr="005605EA">
        <w:t xml:space="preserve">Michael </w:t>
      </w:r>
      <w:proofErr w:type="spellStart"/>
      <w:r w:rsidRPr="005605EA">
        <w:t>Hartney</w:t>
      </w:r>
      <w:proofErr w:type="spellEnd"/>
      <w:r w:rsidRPr="005605EA">
        <w:t xml:space="preserve"> is assistant professor of political science at Boston College.</w:t>
      </w:r>
      <w:r>
        <w:t>]/</w:t>
      </w:r>
      <w:proofErr w:type="spellStart"/>
      <w:r>
        <w:t>dhsNJ</w:t>
      </w:r>
      <w:proofErr w:type="spellEnd"/>
    </w:p>
    <w:p w14:paraId="6D1F5946" w14:textId="77777777" w:rsidR="0066672F" w:rsidRDefault="0066672F" w:rsidP="0066672F">
      <w:pPr>
        <w:pStyle w:val="ListParagraph"/>
        <w:numPr>
          <w:ilvl w:val="0"/>
          <w:numId w:val="12"/>
        </w:numPr>
      </w:pPr>
      <w:r>
        <w:t>Increases solidarity proven by survey</w:t>
      </w:r>
    </w:p>
    <w:p w14:paraId="66B0CEF5" w14:textId="77777777" w:rsidR="0066672F" w:rsidRDefault="0066672F" w:rsidP="0066672F">
      <w:pPr>
        <w:pStyle w:val="ListParagraph"/>
        <w:numPr>
          <w:ilvl w:val="0"/>
          <w:numId w:val="12"/>
        </w:numPr>
      </w:pPr>
      <w:r>
        <w:t>Provides incentive to join union which increases member count</w:t>
      </w:r>
    </w:p>
    <w:p w14:paraId="28008903" w14:textId="77777777" w:rsidR="0066672F" w:rsidRPr="005605EA" w:rsidRDefault="0066672F" w:rsidP="0066672F">
      <w:pPr>
        <w:pStyle w:val="ListParagraph"/>
        <w:numPr>
          <w:ilvl w:val="0"/>
          <w:numId w:val="12"/>
        </w:numPr>
      </w:pPr>
      <w:r>
        <w:t>Positive press coverage that empirically increases public support</w:t>
      </w:r>
    </w:p>
    <w:p w14:paraId="3795032B" w14:textId="77777777" w:rsidR="0066672F" w:rsidRPr="00FA7219" w:rsidRDefault="0066672F" w:rsidP="0066672F">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FA7219">
        <w:rPr>
          <w:rStyle w:val="Emphasis"/>
          <w:highlight w:val="green"/>
        </w:rPr>
        <w:t>strikes</w:t>
      </w:r>
      <w:r w:rsidRPr="002C6AC3">
        <w:rPr>
          <w:rStyle w:val="Emphasis"/>
        </w:rPr>
        <w:t xml:space="preserve"> can also </w:t>
      </w:r>
      <w:r w:rsidRPr="00FA7219">
        <w:rPr>
          <w:rStyle w:val="Emphasis"/>
          <w:highlight w:val="green"/>
        </w:rPr>
        <w:t>serve as a union recruitment</w:t>
      </w:r>
      <w:r w:rsidRPr="002C6AC3">
        <w:rPr>
          <w:rStyle w:val="Emphasis"/>
        </w:rPr>
        <w:t xml:space="preserve"> and retention </w:t>
      </w:r>
      <w:r w:rsidRPr="00FA7219">
        <w:rPr>
          <w:rStyle w:val="Emphasis"/>
          <w:highlight w:val="green"/>
        </w:rPr>
        <w:t>strategy</w:t>
      </w:r>
      <w:r w:rsidRPr="002C6AC3">
        <w:rPr>
          <w:rStyle w:val="Emphasis"/>
        </w:rPr>
        <w:t xml:space="preserve">. Calling </w:t>
      </w:r>
      <w:r w:rsidRPr="00FA7219">
        <w:rPr>
          <w:rStyle w:val="Emphasis"/>
          <w:highlight w:val="green"/>
        </w:rPr>
        <w:t>a strike</w:t>
      </w:r>
      <w:r w:rsidRPr="002C6AC3">
        <w:rPr>
          <w:rStyle w:val="Emphasis"/>
        </w:rPr>
        <w:t xml:space="preserve"> enlists the rank-and-file in a collective enterprise and thereby </w:t>
      </w:r>
      <w:r w:rsidRPr="00FA7219">
        <w:rPr>
          <w:rStyle w:val="Emphasis"/>
          <w:highlight w:val="green"/>
        </w:rPr>
        <w:t>enhances union solidarity</w:t>
      </w:r>
      <w:r w:rsidRPr="002C6AC3">
        <w:rPr>
          <w:rStyle w:val="Emphasis"/>
        </w:rPr>
        <w:t xml:space="preserve">. </w:t>
      </w:r>
      <w:r w:rsidRPr="00FA7219">
        <w:rPr>
          <w:rStyle w:val="Emphasis"/>
          <w:highlight w:val="green"/>
        </w:rPr>
        <w:t>Because only union members can</w:t>
      </w:r>
      <w:r w:rsidRPr="002C6AC3">
        <w:rPr>
          <w:rStyle w:val="Emphasis"/>
        </w:rPr>
        <w:t xml:space="preserve"> vote to </w:t>
      </w:r>
      <w:r w:rsidRPr="00FA7219">
        <w:rPr>
          <w:rStyle w:val="Emphasis"/>
          <w:highlight w:val="green"/>
        </w:rPr>
        <w:t>authorize a strike,</w:t>
      </w:r>
      <w:r w:rsidRPr="002C6AC3">
        <w:rPr>
          <w:rStyle w:val="Emphasis"/>
        </w:rPr>
        <w:t xml:space="preserve"> union </w:t>
      </w:r>
      <w:r w:rsidRPr="00FA7219">
        <w:rPr>
          <w:rStyle w:val="Emphasis"/>
          <w:highlight w:val="green"/>
        </w:rPr>
        <w:t>leaders</w:t>
      </w:r>
      <w:r w:rsidRPr="002C6AC3">
        <w:rPr>
          <w:rStyle w:val="Emphasis"/>
        </w:rPr>
        <w:t xml:space="preserve"> can </w:t>
      </w:r>
      <w:r w:rsidRPr="00FA7219">
        <w:rPr>
          <w:rStyle w:val="Emphasis"/>
          <w:highlight w:val="green"/>
        </w:rPr>
        <w:t>use such occasions to recruit nonmembers to join</w:t>
      </w:r>
      <w:r w:rsidRPr="002C6AC3">
        <w:rPr>
          <w:rStyle w:val="Emphasis"/>
        </w:rPr>
        <w:t xml:space="preserve">. Strikes </w:t>
      </w:r>
      <w:r w:rsidRPr="00FA7219">
        <w:rPr>
          <w:rStyle w:val="Emphasis"/>
          <w:highlight w:val="green"/>
        </w:rPr>
        <w:t>also gain</w:t>
      </w:r>
      <w:r w:rsidRPr="002C6AC3">
        <w:rPr>
          <w:rStyle w:val="Emphasis"/>
        </w:rPr>
        <w:t xml:space="preserve"> teachers unions </w:t>
      </w:r>
      <w:r w:rsidRPr="00FA7219">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FA7219">
        <w:rPr>
          <w:rStyle w:val="Emphasis"/>
          <w:highlight w:val="green"/>
        </w:rPr>
        <w:t>in Los Angeles, the</w:t>
      </w:r>
      <w:r w:rsidRPr="002C6AC3">
        <w:rPr>
          <w:rStyle w:val="Emphasis"/>
        </w:rPr>
        <w:t xml:space="preserve"> district and the </w:t>
      </w:r>
      <w:r w:rsidRPr="00FA7219">
        <w:rPr>
          <w:rStyle w:val="Emphasis"/>
          <w:highlight w:val="green"/>
        </w:rPr>
        <w:t>union settled</w:t>
      </w:r>
      <w:r w:rsidRPr="002C6AC3">
        <w:rPr>
          <w:rStyle w:val="Emphasis"/>
        </w:rPr>
        <w:t xml:space="preserve"> on </w:t>
      </w:r>
      <w:r w:rsidRPr="00FA7219">
        <w:rPr>
          <w:rStyle w:val="Emphasis"/>
          <w:highlight w:val="green"/>
        </w:rPr>
        <w:t>a deal that added</w:t>
      </w:r>
      <w:r w:rsidRPr="002C6AC3">
        <w:rPr>
          <w:rStyle w:val="Emphasis"/>
        </w:rPr>
        <w:t xml:space="preserve"> 300 nurses, 82 librarians, 77 counselors, and some </w:t>
      </w:r>
      <w:r w:rsidRPr="00FA7219">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r w:rsidRPr="002C6AC3">
        <w:rPr>
          <w:rStyle w:val="Emphasis"/>
        </w:rPr>
        <w:t xml:space="preserve">All of these </w:t>
      </w:r>
      <w:r w:rsidRPr="00FA7219">
        <w:rPr>
          <w:rStyle w:val="Emphasis"/>
          <w:highlight w:val="green"/>
        </w:rPr>
        <w:t>new employees are potential union members</w:t>
      </w:r>
      <w:r w:rsidRPr="002C6AC3">
        <w:rPr>
          <w:rStyle w:val="Emphasis"/>
        </w:rPr>
        <w:t xml:space="preserve">. There is evidence that teachers-union activity post-Janus did increase solidarity. A </w:t>
      </w:r>
      <w:r w:rsidRPr="00FA7219">
        <w:rPr>
          <w:rStyle w:val="Emphasis"/>
          <w:highlight w:val="green"/>
        </w:rPr>
        <w:t>survey by Educators for Excellence found</w:t>
      </w:r>
      <w:r w:rsidRPr="002C6AC3">
        <w:rPr>
          <w:rStyle w:val="Emphasis"/>
        </w:rPr>
        <w:t xml:space="preserve"> that </w:t>
      </w:r>
      <w:r w:rsidRPr="00FA7219">
        <w:rPr>
          <w:rStyle w:val="Emphasis"/>
          <w:highlight w:val="green"/>
        </w:rPr>
        <w:t>54 percent of teachers</w:t>
      </w:r>
      <w:r w:rsidRPr="002C6AC3">
        <w:rPr>
          <w:rStyle w:val="Emphasis"/>
        </w:rPr>
        <w:t xml:space="preserve"> in 2020 </w:t>
      </w:r>
      <w:r w:rsidRPr="00FA7219">
        <w:rPr>
          <w:rStyle w:val="Emphasis"/>
          <w:highlight w:val="green"/>
        </w:rPr>
        <w:t>felt</w:t>
      </w:r>
      <w:r w:rsidRPr="002C6AC3">
        <w:rPr>
          <w:rStyle w:val="Emphasis"/>
        </w:rPr>
        <w:t xml:space="preserve"> that </w:t>
      </w:r>
      <w:r w:rsidRPr="00FA7219">
        <w:rPr>
          <w:rStyle w:val="Emphasis"/>
          <w:highlight w:val="green"/>
        </w:rPr>
        <w:t>union membership provided</w:t>
      </w:r>
      <w:r w:rsidRPr="002C6AC3">
        <w:rPr>
          <w:rStyle w:val="Emphasis"/>
        </w:rPr>
        <w:t xml:space="preserve"> them with “feelings of </w:t>
      </w:r>
      <w:r w:rsidRPr="00FA7219">
        <w:rPr>
          <w:rStyle w:val="Emphasis"/>
          <w:highlight w:val="green"/>
        </w:rPr>
        <w:t>pride and solidarity</w:t>
      </w:r>
      <w:r w:rsidRPr="002C6AC3">
        <w:rPr>
          <w:rStyle w:val="Emphasis"/>
        </w:rPr>
        <w:t xml:space="preserve">,” </w:t>
      </w:r>
      <w:r w:rsidRPr="00FA7219">
        <w:rPr>
          <w:rStyle w:val="Emphasis"/>
          <w:highlight w:val="green"/>
        </w:rPr>
        <w:t>up from</w:t>
      </w:r>
      <w:r w:rsidRPr="002C6AC3">
        <w:rPr>
          <w:rStyle w:val="Emphasis"/>
        </w:rPr>
        <w:t xml:space="preserve"> 46 percent in </w:t>
      </w:r>
      <w:r w:rsidRPr="00FA7219">
        <w:rPr>
          <w:rStyle w:val="Emphasis"/>
          <w:highlight w:val="green"/>
        </w:rPr>
        <w:t>2018</w:t>
      </w:r>
      <w:r w:rsidRPr="002C6AC3">
        <w:rPr>
          <w:rStyle w:val="Emphasis"/>
        </w:rPr>
        <w:t xml:space="preserve">. In addition, a little </w:t>
      </w:r>
      <w:r w:rsidRPr="00FA7219">
        <w:rPr>
          <w:rStyle w:val="Emphasis"/>
          <w:highlight w:val="green"/>
        </w:rPr>
        <w:t>more than half of teachers who</w:t>
      </w:r>
      <w:r w:rsidRPr="002C6AC3">
        <w:rPr>
          <w:rStyle w:val="Emphasis"/>
        </w:rPr>
        <w:t xml:space="preserve"> </w:t>
      </w:r>
      <w:r w:rsidRPr="00FA7219">
        <w:rPr>
          <w:rStyle w:val="Emphasis"/>
          <w:highlight w:val="green"/>
        </w:rPr>
        <w:t>do not belong to the union say they are likely to join</w:t>
      </w:r>
      <w:r w:rsidRPr="002C6AC3">
        <w:rPr>
          <w:rStyle w:val="Emphasis"/>
        </w:rPr>
        <w:t xml:space="preserve"> their union </w:t>
      </w:r>
      <w:r w:rsidRPr="00FA7219">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FA7219">
        <w:rPr>
          <w:rStyle w:val="Emphasis"/>
          <w:highlight w:val="green"/>
        </w:rPr>
        <w:t>recent strike wave increased support for teachers unions</w:t>
      </w:r>
      <w:r w:rsidRPr="002C6AC3">
        <w:rPr>
          <w:rStyle w:val="Emphasis"/>
        </w:rPr>
        <w:t xml:space="preserve">. The survey found that </w:t>
      </w:r>
      <w:r w:rsidRPr="00FA7219">
        <w:rPr>
          <w:rStyle w:val="Emphasis"/>
          <w:highlight w:val="green"/>
        </w:rPr>
        <w:t>parents of school-age children</w:t>
      </w:r>
      <w:r w:rsidRPr="002C6AC3">
        <w:rPr>
          <w:rStyle w:val="Emphasis"/>
        </w:rPr>
        <w:t xml:space="preserve"> with firsthand experience with the recent strikes </w:t>
      </w:r>
      <w:r w:rsidRPr="00FA7219">
        <w:rPr>
          <w:rStyle w:val="Emphasis"/>
          <w:highlight w:val="green"/>
        </w:rPr>
        <w:t>supported greater legal rights for teachers unions and favored a stronger</w:t>
      </w:r>
      <w:r w:rsidRPr="002C6AC3">
        <w:rPr>
          <w:rStyle w:val="Emphasis"/>
        </w:rPr>
        <w:t xml:space="preserve"> </w:t>
      </w:r>
      <w:r w:rsidRPr="00FA7219">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In short, the teachers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6AA7629C" w14:textId="77777777" w:rsidR="0066672F" w:rsidRPr="003913B8" w:rsidRDefault="0066672F" w:rsidP="0066672F">
      <w:pPr>
        <w:rPr>
          <w:rStyle w:val="Hyperlink"/>
          <w:sz w:val="16"/>
        </w:rPr>
      </w:pPr>
      <w:r>
        <w:rPr>
          <w:rStyle w:val="Hyperlink"/>
          <w:sz w:val="16"/>
        </w:rPr>
        <w:t xml:space="preserve"> </w:t>
      </w:r>
    </w:p>
    <w:p w14:paraId="327EDA48" w14:textId="77777777" w:rsidR="0066672F" w:rsidRDefault="0066672F" w:rsidP="0066672F">
      <w:pPr>
        <w:pStyle w:val="Heading4"/>
      </w:pPr>
      <w:r w:rsidRPr="00C84855">
        <w:t>Teacher union</w:t>
      </w:r>
      <w:r>
        <w:t xml:space="preserve"> legitimacy is </w:t>
      </w:r>
      <w:r w:rsidRPr="00C84855">
        <w:t xml:space="preserve">key to strengthen democracy – </w:t>
      </w:r>
      <w:r>
        <w:t>multiple internal links</w:t>
      </w:r>
      <w:r w:rsidRPr="00C84855">
        <w:t>.</w:t>
      </w:r>
    </w:p>
    <w:p w14:paraId="4788CD4E" w14:textId="77777777" w:rsidR="0066672F" w:rsidRDefault="0066672F" w:rsidP="0066672F">
      <w:proofErr w:type="spellStart"/>
      <w:r w:rsidRPr="009743C1">
        <w:rPr>
          <w:rStyle w:val="Style13ptBold"/>
        </w:rPr>
        <w:t>Khalenberg</w:t>
      </w:r>
      <w:proofErr w:type="spellEnd"/>
      <w:r w:rsidRPr="009743C1">
        <w:rPr>
          <w:rStyle w:val="Style13ptBold"/>
        </w:rPr>
        <w:t xml:space="preserve"> 16</w:t>
      </w:r>
      <w:r>
        <w:t xml:space="preserve"> </w:t>
      </w:r>
      <w:proofErr w:type="spellStart"/>
      <w:r w:rsidRPr="009743C1">
        <w:t>Kahlenberg</w:t>
      </w:r>
      <w:proofErr w:type="spellEnd"/>
      <w:r w:rsidRPr="009743C1">
        <w:t>, — Richard D. “How Defunding Public Sector Unions Will Diminish Our Democracy.” The Century Foundation, 5 Oct. 2016, tcf.org/content/report/how-defunding-public-sector-unions-will-diminish-our-democracy/?session=1.</w:t>
      </w:r>
      <w:r>
        <w:t xml:space="preserve"> [</w:t>
      </w:r>
      <w:r w:rsidRPr="005605EA">
        <w:t xml:space="preserve">Richard D. </w:t>
      </w:r>
      <w:proofErr w:type="spellStart"/>
      <w:r w:rsidRPr="005605EA">
        <w:t>Kahlenberg</w:t>
      </w:r>
      <w:proofErr w:type="spellEnd"/>
      <w:r w:rsidRPr="005605EA">
        <w:t xml:space="preserve"> is director of K–12 equity and senior fellow at The Century Foundation. The author or editor of seventeen books, he has expertise in education, civil rights, and equal opportunity. </w:t>
      </w:r>
      <w:proofErr w:type="spellStart"/>
      <w:r w:rsidRPr="005605EA">
        <w:t>Kahlenberg</w:t>
      </w:r>
      <w:proofErr w:type="spellEnd"/>
      <w:r w:rsidRPr="005605E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w:t>
      </w:r>
      <w:proofErr w:type="spellStart"/>
      <w:r>
        <w:t>dhsNJ</w:t>
      </w:r>
      <w:proofErr w:type="spellEnd"/>
    </w:p>
    <w:p w14:paraId="7225EC19" w14:textId="7516880D" w:rsidR="0066672F" w:rsidRDefault="0066672F" w:rsidP="0066672F">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7769AE">
        <w:rPr>
          <w:rStyle w:val="Emphasis"/>
          <w:highlight w:val="green"/>
        </w:rPr>
        <w:t>defunding</w:t>
      </w:r>
      <w:r w:rsidRPr="009743C1">
        <w:rPr>
          <w:rStyle w:val="Emphasis"/>
        </w:rPr>
        <w:t xml:space="preserve"> public sector </w:t>
      </w:r>
      <w:r w:rsidRPr="007769AE">
        <w:rPr>
          <w:rStyle w:val="Emphasis"/>
          <w:highlight w:val="green"/>
        </w:rPr>
        <w:t>unions</w:t>
      </w:r>
      <w:r w:rsidRPr="009743C1">
        <w:rPr>
          <w:rStyle w:val="Emphasis"/>
        </w:rPr>
        <w:t xml:space="preserve"> could </w:t>
      </w:r>
      <w:r w:rsidRPr="007769AE">
        <w:rPr>
          <w:rStyle w:val="Emphasis"/>
          <w:highlight w:val="green"/>
        </w:rPr>
        <w:t>deal a substantial blow to</w:t>
      </w:r>
      <w:r w:rsidRPr="009743C1">
        <w:rPr>
          <w:rStyle w:val="Emphasis"/>
        </w:rPr>
        <w:t xml:space="preserve"> a critical driver of </w:t>
      </w:r>
      <w:r w:rsidRPr="007769AE">
        <w:rPr>
          <w:rStyle w:val="Emphasis"/>
          <w:highlight w:val="green"/>
        </w:rPr>
        <w:t>American democracy</w:t>
      </w:r>
      <w:r w:rsidRPr="009743C1">
        <w:rPr>
          <w:rStyle w:val="Emphasis"/>
        </w:rPr>
        <w:t xml:space="preserve">. Public sector </w:t>
      </w:r>
      <w:r w:rsidRPr="007769AE">
        <w:rPr>
          <w:rStyle w:val="Emphasis"/>
          <w:highlight w:val="green"/>
        </w:rPr>
        <w:t>unions promote democratic values</w:t>
      </w:r>
      <w:r w:rsidRPr="009743C1">
        <w:rPr>
          <w:rStyle w:val="Emphasis"/>
        </w:rPr>
        <w:t xml:space="preserve"> and practices in a variety of ways. </w:t>
      </w:r>
      <w:r w:rsidRPr="007769AE">
        <w:rPr>
          <w:rStyle w:val="Emphasis"/>
          <w:highlight w:val="green"/>
        </w:rPr>
        <w:t>They</w:t>
      </w:r>
      <w:r w:rsidRPr="009743C1">
        <w:rPr>
          <w:rStyle w:val="Emphasis"/>
        </w:rPr>
        <w:t xml:space="preserve"> serve as a </w:t>
      </w:r>
      <w:r w:rsidRPr="007769AE">
        <w:rPr>
          <w:rStyle w:val="Emphasis"/>
          <w:highlight w:val="green"/>
        </w:rPr>
        <w:t>check</w:t>
      </w:r>
      <w:r w:rsidRPr="009743C1">
        <w:rPr>
          <w:rStyle w:val="Emphasis"/>
        </w:rPr>
        <w:t xml:space="preserve"> on arbitrary </w:t>
      </w:r>
      <w:r w:rsidRPr="007769AE">
        <w:rPr>
          <w:rStyle w:val="Emphasis"/>
          <w:highlight w:val="green"/>
        </w:rPr>
        <w:t xml:space="preserve">government power </w:t>
      </w:r>
      <w:r w:rsidRPr="007769AE">
        <w:rPr>
          <w:rStyle w:val="Emphasis"/>
        </w:rPr>
        <w:t>and</w:t>
      </w:r>
      <w:r w:rsidRPr="009743C1">
        <w:rPr>
          <w:rStyle w:val="Emphasis"/>
        </w:rPr>
        <w:t xml:space="preserve"> help </w:t>
      </w:r>
      <w:r w:rsidRPr="007769AE">
        <w:rPr>
          <w:rStyle w:val="Emphasis"/>
          <w:highlight w:val="green"/>
        </w:rPr>
        <w:t>sustain middle-class wages</w:t>
      </w:r>
      <w:r w:rsidRPr="009743C1">
        <w:rPr>
          <w:rStyle w:val="Emphasis"/>
        </w:rPr>
        <w:t xml:space="preserve"> and benefits; </w:t>
      </w:r>
      <w:r w:rsidRPr="007769AE">
        <w:rPr>
          <w:rStyle w:val="Emphasis"/>
          <w:highlight w:val="green"/>
        </w:rPr>
        <w:t>serve as schools of democracy for workers</w:t>
      </w:r>
      <w:r w:rsidRPr="009743C1">
        <w:rPr>
          <w:rStyle w:val="Emphasis"/>
        </w:rPr>
        <w:t xml:space="preserve">; </w:t>
      </w:r>
      <w:r w:rsidRPr="007769AE">
        <w:rPr>
          <w:rStyle w:val="Emphasis"/>
          <w:highlight w:val="green"/>
        </w:rPr>
        <w:t>and</w:t>
      </w:r>
      <w:r w:rsidRPr="009743C1">
        <w:rPr>
          <w:rStyle w:val="Emphasis"/>
        </w:rPr>
        <w:t xml:space="preserve">, in the case of </w:t>
      </w:r>
      <w:r w:rsidRPr="007769AE">
        <w:rPr>
          <w:rStyle w:val="Emphasis"/>
          <w:highlight w:val="green"/>
        </w:rPr>
        <w:t>teacher unions,</w:t>
      </w:r>
      <w:r w:rsidRPr="009743C1">
        <w:rPr>
          <w:rStyle w:val="Emphasis"/>
        </w:rPr>
        <w:t xml:space="preserve"> help </w:t>
      </w:r>
      <w:r w:rsidRPr="007769AE">
        <w:rPr>
          <w:rStyle w:val="Emphasis"/>
          <w:highlight w:val="green"/>
        </w:rPr>
        <w:t>support a</w:t>
      </w:r>
      <w:r w:rsidRPr="009743C1">
        <w:rPr>
          <w:rStyle w:val="Emphasis"/>
        </w:rPr>
        <w:t xml:space="preserve"> </w:t>
      </w:r>
      <w:r w:rsidRPr="007769AE">
        <w:rPr>
          <w:rStyle w:val="Emphasis"/>
          <w:highlight w:val="green"/>
        </w:rPr>
        <w:t>public school system that promotes</w:t>
      </w:r>
      <w:r w:rsidRPr="009743C1">
        <w:rPr>
          <w:rStyle w:val="Emphasis"/>
        </w:rPr>
        <w:t xml:space="preserve"> democratic </w:t>
      </w:r>
      <w:r w:rsidRPr="007769AE">
        <w:rPr>
          <w:rStyle w:val="Emphasis"/>
          <w:highlight w:val="green"/>
        </w:rPr>
        <w:t>values</w:t>
      </w:r>
      <w:r w:rsidRPr="009743C1">
        <w:rPr>
          <w:rStyle w:val="Emphasis"/>
        </w:rPr>
        <w:t>.</w:t>
      </w:r>
      <w:r w:rsidRPr="00037D8D">
        <w:rPr>
          <w:sz w:val="12"/>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037D8D">
        <w:rPr>
          <w:sz w:val="12"/>
        </w:rPr>
        <w:t>Abood</w:t>
      </w:r>
      <w:proofErr w:type="spellEnd"/>
      <w:r w:rsidRPr="00037D8D">
        <w:rPr>
          <w:sz w:val="12"/>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037D8D">
        <w:rPr>
          <w:sz w:val="12"/>
        </w:rPr>
        <w:t>Abood</w:t>
      </w:r>
      <w:proofErr w:type="spellEnd"/>
      <w:r w:rsidRPr="00037D8D">
        <w:rPr>
          <w:sz w:val="12"/>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037D8D">
        <w:rPr>
          <w:sz w:val="12"/>
        </w:rPr>
        <w:t>Abood</w:t>
      </w:r>
      <w:proofErr w:type="spellEnd"/>
      <w:r w:rsidRPr="00037D8D">
        <w:rPr>
          <w:sz w:val="12"/>
        </w:rPr>
        <w:t xml:space="preserve"> holding, a majority hinted that it might be willing to overturn </w:t>
      </w:r>
      <w:proofErr w:type="spellStart"/>
      <w:r w:rsidRPr="00037D8D">
        <w:rPr>
          <w:sz w:val="12"/>
        </w:rPr>
        <w:t>Abood</w:t>
      </w:r>
      <w:proofErr w:type="spellEnd"/>
      <w:r w:rsidRPr="00037D8D">
        <w:rPr>
          <w:sz w:val="12"/>
        </w:rPr>
        <w:t xml:space="preserve"> in a future case.7 In Friedrichs, the petitioner explicitly seeks to have the Supreme Court overrule the longstanding </w:t>
      </w:r>
      <w:proofErr w:type="spellStart"/>
      <w:r w:rsidRPr="00037D8D">
        <w:rPr>
          <w:sz w:val="12"/>
        </w:rPr>
        <w:t>Abood</w:t>
      </w:r>
      <w:proofErr w:type="spellEnd"/>
      <w:r w:rsidRPr="00037D8D">
        <w:rPr>
          <w:sz w:val="12"/>
        </w:rPr>
        <w:t xml:space="preserve">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037D8D">
        <w:rPr>
          <w:sz w:val="12"/>
        </w:rPr>
        <w:t>Abood</w:t>
      </w:r>
      <w:proofErr w:type="spellEnd"/>
      <w:r w:rsidRPr="00037D8D">
        <w:rPr>
          <w:sz w:val="12"/>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037D8D">
        <w:rPr>
          <w:sz w:val="12"/>
        </w:rPr>
        <w:t>Abood</w:t>
      </w:r>
      <w:proofErr w:type="spellEnd"/>
      <w:r w:rsidRPr="00037D8D">
        <w:rPr>
          <w:sz w:val="12"/>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037D8D">
        <w:rPr>
          <w:sz w:val="12"/>
        </w:rPr>
        <w:t>Abood</w:t>
      </w:r>
      <w:proofErr w:type="spellEnd"/>
      <w:r w:rsidRPr="00037D8D">
        <w:rPr>
          <w:sz w:val="12"/>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037D8D">
        <w:rPr>
          <w:sz w:val="12"/>
        </w:rPr>
        <w:t>Abood</w:t>
      </w:r>
      <w:proofErr w:type="spellEnd"/>
      <w:r w:rsidRPr="00037D8D">
        <w:rPr>
          <w:sz w:val="12"/>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w:t>
      </w:r>
      <w:proofErr w:type="spellStart"/>
      <w:r w:rsidRPr="00037D8D">
        <w:rPr>
          <w:sz w:val="12"/>
        </w:rPr>
        <w:t>Abood</w:t>
      </w:r>
      <w:proofErr w:type="spellEnd"/>
      <w:r w:rsidRPr="00037D8D">
        <w:rPr>
          <w:sz w:val="12"/>
        </w:rPr>
        <w:t xml:space="preserve"> came to the correct conclusion—free speech rights can sometimes be curtailed to serve state interests in labor peace and avoiding free ridership. But these are only a subset of state interests. Indeed, the </w:t>
      </w:r>
      <w:proofErr w:type="spellStart"/>
      <w:r w:rsidRPr="00037D8D">
        <w:rPr>
          <w:sz w:val="12"/>
        </w:rPr>
        <w:t>Abood</w:t>
      </w:r>
      <w:proofErr w:type="spellEnd"/>
      <w:r w:rsidRPr="00037D8D">
        <w:rPr>
          <w:sz w:val="12"/>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7769AE">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7769AE">
        <w:rPr>
          <w:rStyle w:val="Emphasis"/>
          <w:highlight w:val="green"/>
        </w:rPr>
        <w:t>first thing a dictator does is</w:t>
      </w:r>
      <w:r w:rsidRPr="00AB15F7">
        <w:rPr>
          <w:rStyle w:val="Emphasis"/>
        </w:rPr>
        <w:t xml:space="preserve"> to </w:t>
      </w:r>
      <w:r w:rsidRPr="007769AE">
        <w:rPr>
          <w:rStyle w:val="Emphasis"/>
          <w:highlight w:val="green"/>
        </w:rPr>
        <w:t>get rid of</w:t>
      </w:r>
      <w:r w:rsidRPr="00AB15F7">
        <w:rPr>
          <w:rStyle w:val="Emphasis"/>
        </w:rPr>
        <w:t xml:space="preserve"> the trade </w:t>
      </w:r>
      <w:r w:rsidRPr="007769AE">
        <w:rPr>
          <w:rStyle w:val="Emphasis"/>
          <w:highlight w:val="green"/>
        </w:rPr>
        <w:t>unions</w:t>
      </w:r>
      <w:r w:rsidRPr="00AB15F7">
        <w:rPr>
          <w:rStyle w:val="Emphasis"/>
        </w:rPr>
        <w:t xml:space="preserve">.”20 Public sector </w:t>
      </w:r>
      <w:r w:rsidRPr="00037D8D">
        <w:rPr>
          <w:rStyle w:val="Emphasis"/>
          <w:highlight w:val="green"/>
        </w:rPr>
        <w:t>unions,</w:t>
      </w:r>
      <w:r w:rsidRPr="00AB15F7">
        <w:rPr>
          <w:rStyle w:val="Emphasis"/>
        </w:rPr>
        <w:t xml:space="preserve"> in particular, have </w:t>
      </w:r>
      <w:r w:rsidRPr="00037D8D">
        <w:rPr>
          <w:rStyle w:val="Emphasis"/>
          <w:highlight w:val="green"/>
        </w:rPr>
        <w:t>played an important role in</w:t>
      </w:r>
      <w:r w:rsidRPr="00AB15F7">
        <w:rPr>
          <w:rStyle w:val="Emphasis"/>
        </w:rPr>
        <w:t xml:space="preserve"> </w:t>
      </w:r>
      <w:r w:rsidRPr="00037D8D">
        <w:rPr>
          <w:rStyle w:val="Emphasis"/>
          <w:highlight w:val="green"/>
        </w:rPr>
        <w:t>bringing down dictators in countries such as Chile</w:t>
      </w:r>
      <w:r w:rsidRPr="00AB15F7">
        <w:rPr>
          <w:rStyle w:val="Emphasis"/>
        </w:rPr>
        <w:t xml:space="preserve">.21 </w:t>
      </w:r>
      <w:r w:rsidRPr="00037D8D">
        <w:rPr>
          <w:rStyle w:val="Emphasis"/>
          <w:highlight w:val="green"/>
        </w:rPr>
        <w:t>In free societies</w:t>
      </w:r>
      <w:r w:rsidRPr="00AB15F7">
        <w:rPr>
          <w:rStyle w:val="Emphasis"/>
        </w:rPr>
        <w:t xml:space="preserve"> across the globe, from Finland to Japan, the </w:t>
      </w:r>
      <w:r w:rsidRPr="00037D8D">
        <w:rPr>
          <w:rStyle w:val="Emphasis"/>
          <w:highlight w:val="green"/>
        </w:rPr>
        <w:t>rights of teachers</w:t>
      </w:r>
      <w:r w:rsidRPr="00AB15F7">
        <w:rPr>
          <w:rStyle w:val="Emphasis"/>
        </w:rPr>
        <w:t xml:space="preserve"> and other public sector employees </w:t>
      </w:r>
      <w:r w:rsidRPr="00037D8D">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037D8D">
        <w:rPr>
          <w:rStyle w:val="Emphasis"/>
          <w:highlight w:val="green"/>
        </w:rPr>
        <w:t>Democracies Need a Strong Middle Class to Avoid</w:t>
      </w:r>
      <w:r w:rsidRPr="00AB15F7">
        <w:rPr>
          <w:rStyle w:val="Emphasis"/>
        </w:rPr>
        <w:t xml:space="preserve"> </w:t>
      </w:r>
      <w:r w:rsidRPr="00037D8D">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037D8D">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037D8D">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037D8D">
        <w:rPr>
          <w:rStyle w:val="Emphasis"/>
          <w:highlight w:val="green"/>
        </w:rPr>
        <w:t>bargain</w:t>
      </w:r>
      <w:r w:rsidRPr="00AB15F7">
        <w:rPr>
          <w:rStyle w:val="Emphasis"/>
        </w:rPr>
        <w:t xml:space="preserve">ing </w:t>
      </w:r>
      <w:r w:rsidRPr="00037D8D">
        <w:rPr>
          <w:rStyle w:val="Emphasis"/>
          <w:highlight w:val="green"/>
        </w:rPr>
        <w:t>for fair wages and benefits</w:t>
      </w:r>
      <w:r w:rsidRPr="00AB15F7">
        <w:rPr>
          <w:rStyle w:val="Emphasis"/>
        </w:rPr>
        <w:t xml:space="preserve">, unions in the public </w:t>
      </w:r>
      <w:r w:rsidRPr="00037D8D">
        <w:rPr>
          <w:rStyle w:val="Emphasis"/>
          <w:highlight w:val="green"/>
        </w:rPr>
        <w:t>and</w:t>
      </w:r>
      <w:r w:rsidRPr="00AB15F7">
        <w:rPr>
          <w:rStyle w:val="Emphasis"/>
        </w:rPr>
        <w:t xml:space="preserve"> private sector help </w:t>
      </w:r>
      <w:r w:rsidRPr="00037D8D">
        <w:rPr>
          <w:rStyle w:val="Emphasis"/>
          <w:highlight w:val="green"/>
        </w:rPr>
        <w:t>foster</w:t>
      </w:r>
      <w:r w:rsidRPr="00AB15F7">
        <w:rPr>
          <w:rStyle w:val="Emphasis"/>
        </w:rPr>
        <w:t xml:space="preserve"> broadly shared </w:t>
      </w:r>
      <w:r w:rsidRPr="00037D8D">
        <w:rPr>
          <w:rStyle w:val="Emphasis"/>
          <w:highlight w:val="green"/>
        </w:rPr>
        <w:t>prosperity</w:t>
      </w:r>
      <w:r w:rsidRPr="00AB15F7">
        <w:rPr>
          <w:rStyle w:val="Emphasis"/>
        </w:rPr>
        <w:t>. Research finds, for example, that unions compress wage differences between management and labor. According to one study, “</w:t>
      </w:r>
      <w:r w:rsidRPr="00037D8D">
        <w:rPr>
          <w:rStyle w:val="Emphasis"/>
          <w:highlight w:val="green"/>
        </w:rPr>
        <w:t>controlling for variation</w:t>
      </w:r>
      <w:r w:rsidRPr="00AB15F7">
        <w:rPr>
          <w:rStyle w:val="Emphasis"/>
        </w:rPr>
        <w:t xml:space="preserve"> in human resource practices, </w:t>
      </w:r>
      <w:r w:rsidRPr="00037D8D">
        <w:rPr>
          <w:rStyle w:val="Emphasis"/>
          <w:highlight w:val="green"/>
        </w:rPr>
        <w:t>unionized establishments have</w:t>
      </w:r>
      <w:r w:rsidRPr="00AB15F7">
        <w:rPr>
          <w:rStyle w:val="Emphasis"/>
        </w:rPr>
        <w:t xml:space="preserve"> an average of </w:t>
      </w:r>
      <w:r w:rsidRPr="00037D8D">
        <w:rPr>
          <w:rStyle w:val="Emphasis"/>
          <w:highlight w:val="green"/>
        </w:rPr>
        <w:t>23.2 percentage</w:t>
      </w:r>
      <w:r w:rsidRPr="00AB15F7">
        <w:rPr>
          <w:rStyle w:val="Emphasis"/>
        </w:rPr>
        <w:t xml:space="preserve"> point </w:t>
      </w:r>
      <w:r w:rsidRPr="00037D8D">
        <w:rPr>
          <w:rStyle w:val="Emphasis"/>
          <w:highlight w:val="green"/>
        </w:rPr>
        <w:t>lower</w:t>
      </w:r>
      <w:r w:rsidRPr="00AB15F7">
        <w:rPr>
          <w:rStyle w:val="Emphasis"/>
        </w:rPr>
        <w:t xml:space="preserve"> </w:t>
      </w:r>
      <w:r w:rsidRPr="00037D8D">
        <w:rPr>
          <w:rStyle w:val="Emphasis"/>
          <w:highlight w:val="green"/>
        </w:rPr>
        <w:t>management-to-worker pay ratio relative to non-union</w:t>
      </w:r>
      <w:r w:rsidRPr="00AB15F7">
        <w:rPr>
          <w:rStyle w:val="Emphasis"/>
        </w:rPr>
        <w:t xml:space="preserve"> </w:t>
      </w:r>
      <w:r w:rsidRPr="00037D8D">
        <w:rPr>
          <w:rStyle w:val="Emphasis"/>
          <w:highlight w:val="green"/>
        </w:rPr>
        <w:t>workplaces</w:t>
      </w:r>
      <w:r w:rsidRPr="00AB15F7">
        <w:rPr>
          <w:rStyle w:val="Emphasis"/>
        </w:rPr>
        <w:t xml:space="preserve">.”26 By the same token, as the Center for American Progress’s David </w:t>
      </w:r>
      <w:proofErr w:type="spellStart"/>
      <w:r w:rsidRPr="00AB15F7">
        <w:rPr>
          <w:rStyle w:val="Emphasis"/>
        </w:rPr>
        <w:t>Madland</w:t>
      </w:r>
      <w:proofErr w:type="spellEnd"/>
      <w:r w:rsidRPr="00AB15F7">
        <w:rPr>
          <w:rStyle w:val="Emphasis"/>
        </w:rPr>
        <w:t xml:space="preserve"> has vividly illustrated, the </w:t>
      </w:r>
      <w:r w:rsidRPr="00037D8D">
        <w:rPr>
          <w:rStyle w:val="Emphasis"/>
          <w:highlight w:val="green"/>
        </w:rPr>
        <w:t>decline in union density</w:t>
      </w:r>
      <w:r w:rsidRPr="00AB15F7">
        <w:rPr>
          <w:rStyle w:val="Emphasis"/>
        </w:rPr>
        <w:t xml:space="preserve"> in the United States between 1969 and 2009 </w:t>
      </w:r>
      <w:r w:rsidRPr="00037D8D">
        <w:rPr>
          <w:rStyle w:val="Emphasis"/>
          <w:highlight w:val="green"/>
        </w:rPr>
        <w:t>has been</w:t>
      </w:r>
      <w:r w:rsidRPr="00AB15F7">
        <w:rPr>
          <w:rStyle w:val="Emphasis"/>
        </w:rPr>
        <w:t xml:space="preserve"> </w:t>
      </w:r>
      <w:r w:rsidRPr="00037D8D">
        <w:rPr>
          <w:rStyle w:val="Emphasis"/>
          <w:highlight w:val="green"/>
        </w:rPr>
        <w:t>accompanied by a</w:t>
      </w:r>
      <w:r w:rsidRPr="00AB15F7">
        <w:rPr>
          <w:rStyle w:val="Emphasis"/>
        </w:rPr>
        <w:t xml:space="preserve"> strikingly similar </w:t>
      </w:r>
      <w:r w:rsidRPr="00037D8D">
        <w:rPr>
          <w:rStyle w:val="Emphasis"/>
          <w:highlight w:val="green"/>
        </w:rPr>
        <w:t>decline in</w:t>
      </w:r>
      <w:r w:rsidRPr="00AB15F7">
        <w:rPr>
          <w:rStyle w:val="Emphasis"/>
        </w:rPr>
        <w:t xml:space="preserve"> the share of </w:t>
      </w:r>
      <w:r w:rsidRPr="00037D8D">
        <w:rPr>
          <w:rStyle w:val="Emphasis"/>
          <w:highlight w:val="green"/>
        </w:rPr>
        <w:t>income going to the middle class</w:t>
      </w:r>
      <w:r w:rsidRPr="00AB15F7">
        <w:rPr>
          <w:rStyle w:val="Emphasis"/>
        </w:rPr>
        <w:t xml:space="preserve"> (the middle three-fifths of the income distribution; see Figure 1). &amp;</w:t>
      </w:r>
      <w:proofErr w:type="spellStart"/>
      <w:r w:rsidRPr="00AB15F7">
        <w:rPr>
          <w:rStyle w:val="Emphasis"/>
        </w:rPr>
        <w:t>nbsp;The</w:t>
      </w:r>
      <w:proofErr w:type="spellEnd"/>
      <w:r w:rsidRPr="00AB15F7">
        <w:rPr>
          <w:rStyle w:val="Emphasis"/>
        </w:rPr>
        <w:t xml:space="preserv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w:t>
      </w:r>
      <w:proofErr w:type="spellStart"/>
      <w:r w:rsidRPr="00037D8D">
        <w:rPr>
          <w:sz w:val="12"/>
        </w:rPr>
        <w:t>chartDOWNLOAD</w:t>
      </w:r>
      <w:proofErr w:type="spellEnd"/>
      <w:r w:rsidRPr="00037D8D">
        <w:rPr>
          <w:sz w:val="12"/>
        </w:rPr>
        <w:t xml:space="preserve"> </w:t>
      </w:r>
      <w:r w:rsidRPr="00037D8D">
        <w:rPr>
          <w:rStyle w:val="Emphasis"/>
          <w:highlight w:val="green"/>
        </w:rPr>
        <w:t>International studies</w:t>
      </w:r>
      <w:r w:rsidRPr="00AB15F7">
        <w:rPr>
          <w:rStyle w:val="Emphasis"/>
        </w:rPr>
        <w:t xml:space="preserve"> also </w:t>
      </w:r>
      <w:r w:rsidRPr="00037D8D">
        <w:rPr>
          <w:rStyle w:val="Emphasis"/>
          <w:highlight w:val="green"/>
        </w:rPr>
        <w:t>connect</w:t>
      </w:r>
      <w:r w:rsidRPr="00AB15F7">
        <w:rPr>
          <w:rStyle w:val="Emphasis"/>
        </w:rPr>
        <w:t xml:space="preserve"> the </w:t>
      </w:r>
      <w:r w:rsidRPr="00037D8D">
        <w:rPr>
          <w:rStyle w:val="Emphasis"/>
          <w:highlight w:val="green"/>
        </w:rPr>
        <w:t>relatively low levels of U.S. union density</w:t>
      </w:r>
      <w:r w:rsidRPr="00AB15F7">
        <w:rPr>
          <w:rStyle w:val="Emphasis"/>
        </w:rPr>
        <w:t xml:space="preserve"> (when compared with other nations) </w:t>
      </w:r>
      <w:r w:rsidRPr="00037D8D">
        <w:rPr>
          <w:rStyle w:val="Emphasis"/>
          <w:highlight w:val="green"/>
        </w:rPr>
        <w:t>and</w:t>
      </w:r>
      <w:r w:rsidRPr="00AB15F7">
        <w:rPr>
          <w:rStyle w:val="Emphasis"/>
        </w:rPr>
        <w:t xml:space="preserve"> the </w:t>
      </w:r>
      <w:r w:rsidRPr="00037D8D">
        <w:rPr>
          <w:rStyle w:val="Emphasis"/>
          <w:highlight w:val="green"/>
        </w:rPr>
        <w:t>higher</w:t>
      </w:r>
      <w:r w:rsidRPr="00AB15F7">
        <w:rPr>
          <w:rStyle w:val="Emphasis"/>
        </w:rPr>
        <w:t xml:space="preserve"> level of </w:t>
      </w:r>
      <w:r w:rsidRPr="00037D8D">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AB15F7">
        <w:rPr>
          <w:rStyle w:val="Emphasis"/>
        </w:rPr>
        <w:t>Marvit</w:t>
      </w:r>
      <w:proofErr w:type="spellEnd"/>
      <w:r w:rsidRPr="00AB15F7">
        <w:rPr>
          <w:rStyle w:val="Emphasis"/>
        </w:rPr>
        <w:t xml:space="preserve">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037D8D">
        <w:rPr>
          <w:rStyle w:val="Emphasis"/>
          <w:highlight w:val="green"/>
        </w:rPr>
        <w:t>Labor unions</w:t>
      </w:r>
      <w:r w:rsidRPr="007A170F">
        <w:rPr>
          <w:rStyle w:val="Emphasis"/>
        </w:rPr>
        <w:t xml:space="preserve"> can also help </w:t>
      </w:r>
      <w:r w:rsidRPr="00037D8D">
        <w:rPr>
          <w:rStyle w:val="Emphasis"/>
          <w:highlight w:val="green"/>
        </w:rPr>
        <w:t>create a culture of</w:t>
      </w:r>
      <w:r w:rsidRPr="007A170F">
        <w:rPr>
          <w:rStyle w:val="Emphasis"/>
        </w:rPr>
        <w:t xml:space="preserve"> </w:t>
      </w:r>
      <w:r w:rsidRPr="00037D8D">
        <w:rPr>
          <w:rStyle w:val="Emphasis"/>
          <w:highlight w:val="green"/>
        </w:rPr>
        <w:t>participation among workers</w:t>
      </w:r>
      <w:r w:rsidRPr="007A170F">
        <w:rPr>
          <w:rStyle w:val="Emphasis"/>
        </w:rPr>
        <w:t xml:space="preserve">. </w:t>
      </w:r>
      <w:r w:rsidRPr="00037D8D">
        <w:rPr>
          <w:rStyle w:val="Emphasis"/>
          <w:highlight w:val="green"/>
        </w:rPr>
        <w:t>Being involved in</w:t>
      </w:r>
      <w:r w:rsidRPr="007A170F">
        <w:rPr>
          <w:rStyle w:val="Emphasis"/>
        </w:rPr>
        <w:t xml:space="preserve"> workplace decisions and the give and take of </w:t>
      </w:r>
      <w:r w:rsidRPr="00037D8D">
        <w:rPr>
          <w:rStyle w:val="Emphasis"/>
          <w:highlight w:val="green"/>
        </w:rPr>
        <w:t>collective bargaining</w:t>
      </w:r>
      <w:r w:rsidRPr="007A170F">
        <w:rPr>
          <w:rStyle w:val="Emphasis"/>
        </w:rPr>
        <w:t xml:space="preserve">, </w:t>
      </w:r>
      <w:r w:rsidRPr="00037D8D">
        <w:rPr>
          <w:rStyle w:val="Emphasis"/>
          <w:highlight w:val="green"/>
        </w:rPr>
        <w:t>voting on</w:t>
      </w:r>
      <w:r w:rsidRPr="007A170F">
        <w:rPr>
          <w:rStyle w:val="Emphasis"/>
        </w:rPr>
        <w:t xml:space="preserve"> union </w:t>
      </w:r>
      <w:r w:rsidRPr="00037D8D">
        <w:rPr>
          <w:rStyle w:val="Emphasis"/>
          <w:highlight w:val="green"/>
        </w:rPr>
        <w:t>contracts</w:t>
      </w:r>
      <w:r w:rsidRPr="007A170F">
        <w:rPr>
          <w:rStyle w:val="Emphasis"/>
        </w:rPr>
        <w:t xml:space="preserve">, and voting for union leadership have all been called important </w:t>
      </w:r>
      <w:r w:rsidRPr="00037D8D">
        <w:rPr>
          <w:rStyle w:val="Emphasis"/>
          <w:highlight w:val="green"/>
        </w:rPr>
        <w:t>drive</w:t>
      </w:r>
      <w:r w:rsidRPr="007A170F">
        <w:rPr>
          <w:rStyle w:val="Emphasis"/>
        </w:rPr>
        <w:t>rs of “</w:t>
      </w:r>
      <w:r w:rsidRPr="00037D8D">
        <w:rPr>
          <w:rStyle w:val="Emphasis"/>
          <w:highlight w:val="green"/>
        </w:rPr>
        <w:t>democratic acculturation</w:t>
      </w:r>
      <w:r w:rsidRPr="007A170F">
        <w:rPr>
          <w:rStyle w:val="Emphasis"/>
        </w:rPr>
        <w:t xml:space="preserve">.”31 In addition, union members routinely engage in civic activities, such as staffing phone banks and canvassing voters door to door. This involvement can boost civic participation among union members and nonmembers alike. One study found that </w:t>
      </w:r>
      <w:r w:rsidRPr="00037D8D">
        <w:rPr>
          <w:rStyle w:val="Emphasis"/>
          <w:highlight w:val="green"/>
        </w:rPr>
        <w:t>for every one-percentage-point increase in</w:t>
      </w:r>
      <w:r w:rsidRPr="007A170F">
        <w:rPr>
          <w:rStyle w:val="Emphasis"/>
        </w:rPr>
        <w:t xml:space="preserve"> a state’s </w:t>
      </w:r>
      <w:r w:rsidRPr="00037D8D">
        <w:rPr>
          <w:rStyle w:val="Emphasis"/>
          <w:highlight w:val="green"/>
        </w:rPr>
        <w:t>union density</w:t>
      </w:r>
      <w:r w:rsidRPr="007A170F">
        <w:rPr>
          <w:rStyle w:val="Emphasis"/>
        </w:rPr>
        <w:t xml:space="preserve">, </w:t>
      </w:r>
      <w:r w:rsidRPr="00037D8D">
        <w:rPr>
          <w:rStyle w:val="Emphasis"/>
          <w:highlight w:val="green"/>
        </w:rPr>
        <w:t>voter turnout increased between</w:t>
      </w:r>
      <w:r w:rsidRPr="007A170F">
        <w:rPr>
          <w:rStyle w:val="Emphasis"/>
        </w:rPr>
        <w:t xml:space="preserve"> </w:t>
      </w:r>
      <w:r w:rsidRPr="00037D8D">
        <w:rPr>
          <w:rStyle w:val="Emphasis"/>
          <w:highlight w:val="green"/>
        </w:rPr>
        <w:t>0.2 and 2.5 percentage points</w:t>
      </w:r>
      <w:r w:rsidRPr="007A170F">
        <w:rPr>
          <w:rStyle w:val="Emphasis"/>
        </w:rPr>
        <w:t>.</w:t>
      </w:r>
      <w:r w:rsidRPr="00037D8D">
        <w:rPr>
          <w:sz w:val="12"/>
        </w:rPr>
        <w:t xml:space="preserve"> In a </w:t>
      </w:r>
    </w:p>
    <w:p w14:paraId="33DF7B49" w14:textId="77777777" w:rsidR="0066672F" w:rsidRDefault="0066672F" w:rsidP="0066672F">
      <w:pPr>
        <w:pStyle w:val="Heading4"/>
      </w:pPr>
      <w:r w:rsidRPr="00A410C1">
        <w:rPr>
          <w:rFonts w:eastAsia="MS Gothic" w:cs="Times New Roman"/>
        </w:rPr>
        <w:t xml:space="preserve">US democracy is the </w:t>
      </w:r>
      <w:r w:rsidRPr="00A410C1">
        <w:rPr>
          <w:rFonts w:eastAsia="MS Gothic" w:cs="Times New Roman"/>
          <w:u w:val="single"/>
        </w:rPr>
        <w:t>greatest international stabilizer</w:t>
      </w:r>
      <w:r>
        <w:rPr>
          <w:rFonts w:eastAsia="MS Gothic" w:cs="Times New Roman"/>
        </w:rPr>
        <w:t xml:space="preserve"> and</w:t>
      </w:r>
      <w:r>
        <w:t xml:space="preserve"> is key to democracy globally</w:t>
      </w:r>
    </w:p>
    <w:p w14:paraId="1F897145" w14:textId="77777777" w:rsidR="0066672F" w:rsidRPr="000D0944" w:rsidRDefault="0066672F" w:rsidP="0066672F">
      <w:pPr>
        <w:rPr>
          <w:sz w:val="16"/>
        </w:rPr>
      </w:pPr>
      <w:r w:rsidRPr="000D0944">
        <w:rPr>
          <w:sz w:val="16"/>
        </w:rPr>
        <w:t xml:space="preserve">Kelly </w:t>
      </w:r>
      <w:proofErr w:type="spellStart"/>
      <w:r w:rsidRPr="000D0944">
        <w:rPr>
          <w:rStyle w:val="Style13ptBold"/>
        </w:rPr>
        <w:t>Magsamen</w:t>
      </w:r>
      <w:proofErr w:type="spellEnd"/>
      <w:r>
        <w:rPr>
          <w:rStyle w:val="Style13ptBold"/>
        </w:rPr>
        <w:t xml:space="preserve"> et. al. 18</w:t>
      </w:r>
      <w:r w:rsidRPr="000D0944">
        <w:rPr>
          <w:sz w:val="16"/>
        </w:rPr>
        <w:t>, Max Bergmann, Michael Fuchs, and Trevor Sutton, 9-5-2018, "Securing a Democratic World," Center for American Progress, https://www.americanprogress.org/issues/security/reports/2018/09/05/457451/securing-democratic-world/</w:t>
      </w:r>
    </w:p>
    <w:p w14:paraId="76CB1E0F" w14:textId="77777777" w:rsidR="0066672F" w:rsidRPr="000D0944" w:rsidRDefault="0066672F" w:rsidP="0066672F">
      <w:pPr>
        <w:rPr>
          <w:rStyle w:val="StyleUnderline"/>
        </w:rPr>
      </w:pPr>
      <w:r w:rsidRPr="000D0944">
        <w:rPr>
          <w:sz w:val="16"/>
        </w:rPr>
        <w:t xml:space="preserve">Policy recommendations </w:t>
      </w:r>
      <w:r w:rsidRPr="000D0944">
        <w:rPr>
          <w:rStyle w:val="StyleUnderline"/>
        </w:rPr>
        <w:t xml:space="preserve">Revitalizing global democracy is an immense and complex task that will take many years. But in the short term, </w:t>
      </w:r>
      <w:r w:rsidRPr="000D0944">
        <w:rPr>
          <w:rStyle w:val="StyleUnderline"/>
          <w:highlight w:val="green"/>
        </w:rPr>
        <w:t>the</w:t>
      </w:r>
      <w:r w:rsidRPr="000D0944">
        <w:rPr>
          <w:rStyle w:val="StyleUnderline"/>
        </w:rPr>
        <w:t xml:space="preserve"> </w:t>
      </w:r>
      <w:r w:rsidRPr="000D0944">
        <w:rPr>
          <w:rStyle w:val="StyleUnderline"/>
          <w:highlight w:val="green"/>
        </w:rPr>
        <w:t>threat presented</w:t>
      </w:r>
      <w:r w:rsidRPr="000D0944">
        <w:rPr>
          <w:rStyle w:val="StyleUnderline"/>
        </w:rPr>
        <w:t xml:space="preserve"> by opportunist </w:t>
      </w:r>
      <w:r w:rsidRPr="000D0944">
        <w:rPr>
          <w:rStyle w:val="StyleUnderline"/>
          <w:highlight w:val="green"/>
        </w:rPr>
        <w:t>authoritarian regimes</w:t>
      </w:r>
      <w:r w:rsidRPr="000D0944">
        <w:rPr>
          <w:rStyle w:val="StyleUnderline"/>
        </w:rPr>
        <w:t xml:space="preserve"> urgently </w:t>
      </w:r>
      <w:r w:rsidRPr="000D0944">
        <w:rPr>
          <w:rStyle w:val="StyleUnderline"/>
          <w:highlight w:val="green"/>
        </w:rPr>
        <w:t>requires a rapid response</w:t>
      </w:r>
      <w:r w:rsidRPr="000D0944">
        <w:rPr>
          <w:rStyle w:val="StyleUnderline"/>
        </w:rPr>
        <w:t>.</w:t>
      </w:r>
      <w:r w:rsidRPr="000D0944">
        <w:rPr>
          <w:sz w:val="16"/>
        </w:rPr>
        <w:t xml:space="preserve"> </w:t>
      </w:r>
      <w:r w:rsidRPr="000D0944">
        <w:rPr>
          <w:rStyle w:val="StyleUnderline"/>
        </w:rPr>
        <w:t xml:space="preserve">That is why </w:t>
      </w:r>
      <w:r w:rsidRPr="000D0944">
        <w:rPr>
          <w:rStyle w:val="StyleUnderline"/>
          <w:highlight w:val="green"/>
        </w:rPr>
        <w:t>America</w:t>
      </w:r>
      <w:r w:rsidRPr="000D0944">
        <w:rPr>
          <w:rStyle w:val="StyleUnderline"/>
        </w:rPr>
        <w:t xml:space="preserve">’s democracy rebalance </w:t>
      </w:r>
      <w:r w:rsidRPr="000D0944">
        <w:rPr>
          <w:rStyle w:val="StyleUnderline"/>
          <w:highlight w:val="green"/>
        </w:rPr>
        <w:t>needs</w:t>
      </w:r>
      <w:r w:rsidRPr="000D0944">
        <w:rPr>
          <w:rStyle w:val="StyleUnderline"/>
        </w:rPr>
        <w:t xml:space="preserve"> both </w:t>
      </w:r>
      <w:r w:rsidRPr="000D0944">
        <w:rPr>
          <w:rStyle w:val="StyleUnderline"/>
          <w:highlight w:val="green"/>
        </w:rPr>
        <w:t>an immediate defensive line</w:t>
      </w:r>
      <w:r w:rsidRPr="000D0944">
        <w:rPr>
          <w:rStyle w:val="StyleUnderline"/>
        </w:rPr>
        <w:t xml:space="preserve"> of effort </w:t>
      </w:r>
      <w:r w:rsidRPr="000D0944">
        <w:rPr>
          <w:rStyle w:val="StyleUnderline"/>
          <w:highlight w:val="green"/>
        </w:rPr>
        <w:t xml:space="preserve">to protect democratic values at home </w:t>
      </w:r>
      <w:r w:rsidRPr="000D0944">
        <w:rPr>
          <w:rStyle w:val="StyleUnderline"/>
        </w:rPr>
        <w:t xml:space="preserve">and around the world from creeping authoritarianism </w:t>
      </w:r>
      <w:r w:rsidRPr="000D0944">
        <w:rPr>
          <w:rStyle w:val="StyleUnderline"/>
          <w:highlight w:val="green"/>
        </w:rPr>
        <w:t>and a sustained</w:t>
      </w:r>
      <w:r w:rsidRPr="000D0944">
        <w:rPr>
          <w:rStyle w:val="StyleUnderline"/>
        </w:rPr>
        <w:t xml:space="preserve"> long-term </w:t>
      </w:r>
      <w:r w:rsidRPr="000D0944">
        <w:rPr>
          <w:rStyle w:val="StyleUnderline"/>
          <w:highlight w:val="green"/>
        </w:rPr>
        <w:t>effort to expand the global democratic</w:t>
      </w:r>
      <w:r w:rsidRPr="000D0944">
        <w:rPr>
          <w:rStyle w:val="StyleUnderline"/>
        </w:rPr>
        <w:t xml:space="preserve"> </w:t>
      </w:r>
      <w:r w:rsidRPr="000D0944">
        <w:rPr>
          <w:rStyle w:val="StyleUnderline"/>
          <w:highlight w:val="green"/>
        </w:rPr>
        <w:t>community</w:t>
      </w:r>
      <w:r w:rsidRPr="000D0944">
        <w:rPr>
          <w:rStyle w:val="StyleUnderline"/>
        </w:rPr>
        <w:t xml:space="preserve"> and address the drivers of democratic retrenchment.</w:t>
      </w:r>
      <w:r>
        <w:rPr>
          <w:rStyle w:val="StyleUnderline"/>
        </w:rPr>
        <w:t xml:space="preserve"> </w:t>
      </w:r>
      <w:r w:rsidRPr="000D0944">
        <w:rPr>
          <w:sz w:val="16"/>
        </w:rPr>
        <w:t xml:space="preserve">Strengthen democracy at home </w:t>
      </w:r>
      <w:r w:rsidRPr="000D0944">
        <w:rPr>
          <w:rStyle w:val="StyleUnderline"/>
        </w:rPr>
        <w:t xml:space="preserve">American </w:t>
      </w:r>
      <w:r w:rsidRPr="000D0944">
        <w:rPr>
          <w:rStyle w:val="StyleUnderline"/>
          <w:highlight w:val="green"/>
        </w:rPr>
        <w:t>foreign policy starts</w:t>
      </w:r>
      <w:r w:rsidRPr="000D0944">
        <w:rPr>
          <w:rStyle w:val="StyleUnderline"/>
        </w:rPr>
        <w:t xml:space="preserve"> at home </w:t>
      </w:r>
      <w:r w:rsidRPr="000D0944">
        <w:rPr>
          <w:rStyle w:val="StyleUnderline"/>
          <w:highlight w:val="green"/>
        </w:rPr>
        <w:t>with the strength of our own</w:t>
      </w:r>
      <w:r w:rsidRPr="000D0944">
        <w:rPr>
          <w:rStyle w:val="StyleUnderline"/>
        </w:rPr>
        <w:t xml:space="preserve"> democratic </w:t>
      </w:r>
      <w:r w:rsidRPr="000D0944">
        <w:rPr>
          <w:rStyle w:val="StyleUnderline"/>
          <w:highlight w:val="green"/>
        </w:rPr>
        <w:t>model. No</w:t>
      </w:r>
      <w:r w:rsidRPr="000D0944">
        <w:rPr>
          <w:rStyle w:val="StyleUnderline"/>
        </w:rPr>
        <w:t xml:space="preserve">ne of the </w:t>
      </w:r>
      <w:r w:rsidRPr="000D0944">
        <w:rPr>
          <w:rStyle w:val="StyleUnderline"/>
          <w:highlight w:val="green"/>
        </w:rPr>
        <w:t>initiative</w:t>
      </w:r>
      <w:r w:rsidRPr="000D0944">
        <w:rPr>
          <w:rStyle w:val="StyleUnderline"/>
        </w:rPr>
        <w:t xml:space="preserve">s proposed </w:t>
      </w:r>
      <w:r w:rsidRPr="000D0944">
        <w:rPr>
          <w:rStyle w:val="StyleUnderline"/>
          <w:highlight w:val="green"/>
        </w:rPr>
        <w:t>in this report is likely to succeed</w:t>
      </w:r>
      <w:r w:rsidRPr="000D0944">
        <w:rPr>
          <w:rStyle w:val="StyleUnderline"/>
        </w:rPr>
        <w:t xml:space="preserve"> </w:t>
      </w:r>
      <w:r w:rsidRPr="000D0944">
        <w:rPr>
          <w:rStyle w:val="StyleUnderline"/>
          <w:highlight w:val="green"/>
        </w:rPr>
        <w:t>if the U</w:t>
      </w:r>
      <w:r w:rsidRPr="000D0944">
        <w:rPr>
          <w:rStyle w:val="StyleUnderline"/>
        </w:rPr>
        <w:t xml:space="preserve">nited </w:t>
      </w:r>
      <w:r w:rsidRPr="000D0944">
        <w:rPr>
          <w:rStyle w:val="StyleUnderline"/>
          <w:highlight w:val="green"/>
        </w:rPr>
        <w:t>S</w:t>
      </w:r>
      <w:r w:rsidRPr="000D0944">
        <w:rPr>
          <w:rStyle w:val="StyleUnderline"/>
        </w:rPr>
        <w:t xml:space="preserve">tates </w:t>
      </w:r>
      <w:r w:rsidRPr="000D0944">
        <w:rPr>
          <w:rStyle w:val="StyleUnderline"/>
          <w:highlight w:val="green"/>
        </w:rPr>
        <w:t>does not embrace its own democratic values</w:t>
      </w:r>
      <w:r w:rsidRPr="000D0944">
        <w:rPr>
          <w:rStyle w:val="StyleUnderline"/>
        </w:rPr>
        <w:t xml:space="preserve"> and norms </w:t>
      </w:r>
      <w:r w:rsidRPr="000D0944">
        <w:rPr>
          <w:rStyle w:val="StyleUnderline"/>
          <w:highlight w:val="green"/>
        </w:rPr>
        <w:t>and lead by example</w:t>
      </w:r>
      <w:r w:rsidRPr="000D0944">
        <w:rPr>
          <w:rStyle w:val="StyleUnderline"/>
        </w:rPr>
        <w:t xml:space="preserve">. </w:t>
      </w:r>
      <w:r w:rsidRPr="000D0944">
        <w:rPr>
          <w:sz w:val="16"/>
        </w:rPr>
        <w:t>The next administration will need to simultaneously re-establish international credibility and strengthen the democratic compact with its own citizens</w:t>
      </w:r>
      <w:r w:rsidRPr="000D0944">
        <w:rPr>
          <w:rStyle w:val="StyleUnderline"/>
        </w:rPr>
        <w:t xml:space="preserve">. </w:t>
      </w:r>
      <w:r w:rsidRPr="000D0944">
        <w:rPr>
          <w:rStyle w:val="StyleUnderline"/>
          <w:highlight w:val="green"/>
        </w:rPr>
        <w:t>For the U</w:t>
      </w:r>
      <w:r w:rsidRPr="000D0944">
        <w:rPr>
          <w:rStyle w:val="StyleUnderline"/>
        </w:rPr>
        <w:t xml:space="preserve">nited </w:t>
      </w:r>
      <w:r w:rsidRPr="000D0944">
        <w:rPr>
          <w:rStyle w:val="StyleUnderline"/>
          <w:highlight w:val="green"/>
        </w:rPr>
        <w:t>S</w:t>
      </w:r>
      <w:r w:rsidRPr="000D0944">
        <w:rPr>
          <w:rStyle w:val="StyleUnderline"/>
        </w:rPr>
        <w:t xml:space="preserve">tates </w:t>
      </w:r>
      <w:r w:rsidRPr="000D0944">
        <w:rPr>
          <w:rStyle w:val="StyleUnderline"/>
          <w:highlight w:val="green"/>
        </w:rPr>
        <w:t>to compete</w:t>
      </w:r>
      <w:r w:rsidRPr="000D0944">
        <w:rPr>
          <w:rStyle w:val="StyleUnderline"/>
        </w:rPr>
        <w:t xml:space="preserve"> effectively in the global battle of ideas, </w:t>
      </w:r>
      <w:r w:rsidRPr="000D0944">
        <w:rPr>
          <w:rStyle w:val="StyleUnderline"/>
          <w:highlight w:val="green"/>
        </w:rPr>
        <w:t>it</w:t>
      </w:r>
      <w:r w:rsidRPr="000D0944">
        <w:rPr>
          <w:rStyle w:val="StyleUnderline"/>
        </w:rPr>
        <w:t xml:space="preserve"> </w:t>
      </w:r>
      <w:r w:rsidRPr="000D0944">
        <w:rPr>
          <w:rStyle w:val="StyleUnderline"/>
          <w:highlight w:val="green"/>
        </w:rPr>
        <w:t>must</w:t>
      </w:r>
      <w:r w:rsidRPr="000D0944">
        <w:rPr>
          <w:rStyle w:val="StyleUnderline"/>
        </w:rPr>
        <w:t xml:space="preserve"> continue to </w:t>
      </w:r>
      <w:r w:rsidRPr="000D0944">
        <w:rPr>
          <w:rStyle w:val="StyleUnderline"/>
          <w:highlight w:val="green"/>
        </w:rPr>
        <w:t>perfect its own democracy and leverage its</w:t>
      </w:r>
      <w:r w:rsidRPr="000D0944">
        <w:rPr>
          <w:rStyle w:val="StyleUnderline"/>
        </w:rPr>
        <w:t xml:space="preserve"> own comparative </w:t>
      </w:r>
      <w:r w:rsidRPr="000D0944">
        <w:rPr>
          <w:rStyle w:val="StyleUnderline"/>
          <w:highlight w:val="green"/>
        </w:rPr>
        <w:t>strengths</w:t>
      </w:r>
      <w:r w:rsidRPr="000D0944">
        <w:rPr>
          <w:rStyle w:val="StyleUnderline"/>
        </w:rPr>
        <w:t>: rule of law, strong institutions, the ability to self-correct as a nation, and the innovation and perseverance of the American people</w:t>
      </w:r>
      <w:r w:rsidRPr="000D0944">
        <w:rPr>
          <w:sz w:val="16"/>
        </w:rPr>
        <w:t xml:space="preserve">. While domestic policy is not the focus of this report, the authors felt </w:t>
      </w:r>
      <w:r w:rsidRPr="000D0944">
        <w:rPr>
          <w:rStyle w:val="StyleUnderline"/>
        </w:rPr>
        <w:t>it was essential to draw the connection between the health of American democracy and the strategic impact that the United States can drive globally in the context of rising competition.</w:t>
      </w:r>
    </w:p>
    <w:p w14:paraId="694D15EA" w14:textId="77777777" w:rsidR="0066672F" w:rsidRDefault="0066672F" w:rsidP="0066672F"/>
    <w:p w14:paraId="4D4EA493" w14:textId="77777777" w:rsidR="0066672F" w:rsidRPr="007A72A8" w:rsidRDefault="0066672F" w:rsidP="0066672F">
      <w:pPr>
        <w:pStyle w:val="Heading4"/>
      </w:pPr>
      <w:r>
        <w:t>Extinction</w:t>
      </w:r>
    </w:p>
    <w:p w14:paraId="5D0C6AD3" w14:textId="77777777" w:rsidR="0066672F" w:rsidRPr="005E1642" w:rsidRDefault="0066672F" w:rsidP="0066672F">
      <w:proofErr w:type="spellStart"/>
      <w:r w:rsidRPr="005E1642">
        <w:rPr>
          <w:rStyle w:val="Style13ptBold"/>
        </w:rPr>
        <w:t>Yulis</w:t>
      </w:r>
      <w:proofErr w:type="spellEnd"/>
      <w:r w:rsidRPr="005E1642">
        <w:rPr>
          <w:rStyle w:val="Style13ptBold"/>
        </w:rPr>
        <w:t xml:space="preserve"> 17</w:t>
      </w:r>
      <w:r w:rsidRPr="005E1642">
        <w:t xml:space="preserve"> </w:t>
      </w:r>
      <w:r w:rsidRPr="005E1642">
        <w:rPr>
          <w:sz w:val="18"/>
          <w:szCs w:val="20"/>
        </w:rPr>
        <w:t xml:space="preserve">(Max </w:t>
      </w:r>
      <w:proofErr w:type="spellStart"/>
      <w:r w:rsidRPr="005E1642">
        <w:rPr>
          <w:sz w:val="18"/>
          <w:szCs w:val="20"/>
        </w:rPr>
        <w:t>Yulis</w:t>
      </w:r>
      <w:proofErr w:type="spellEnd"/>
      <w:r w:rsidRPr="005E1642">
        <w:rPr>
          <w:sz w:val="18"/>
          <w:szCs w:val="20"/>
        </w:rPr>
        <w:t>, Penn Political Review. In Defense of Liberal Internationalism. April 8, 2017. pennpoliticalreview.org/2017/04/in-defense-of-liberal-internationalism/)</w:t>
      </w:r>
    </w:p>
    <w:p w14:paraId="5EAC3387" w14:textId="142C8D49" w:rsidR="0066672F" w:rsidRPr="00661CD5" w:rsidRDefault="0066672F" w:rsidP="0066672F">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in an effort </w:t>
      </w:r>
      <w:r w:rsidRPr="00FA64FA">
        <w:rPr>
          <w:rFonts w:eastAsia="Cambria"/>
          <w:b/>
          <w:u w:val="single"/>
        </w:rPr>
        <w:t>to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ability, but not the 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and reinforcing stability through both military and diplomatic means. To do this, the United States must abandon its insurgent wave of isolationism and protectionism, and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145BD7">
        <w:rPr>
          <w:rFonts w:eastAsia="Cambria"/>
          <w:highlight w:val="green"/>
          <w:u w:val="single"/>
        </w:rPr>
        <w:t>countries</w:t>
      </w:r>
      <w:r w:rsidRPr="00A410C1">
        <w:rPr>
          <w:rFonts w:eastAsia="Cambria"/>
          <w:u w:val="single"/>
        </w:rPr>
        <w:t xml:space="preserve">, namely </w:t>
      </w:r>
      <w:r w:rsidRPr="00145BD7">
        <w:rPr>
          <w:rFonts w:eastAsia="Cambria"/>
          <w:highlight w:val="green"/>
          <w:u w:val="single"/>
        </w:rPr>
        <w:t xml:space="preserve">in Africa and the Middle East, are seeing the total </w:t>
      </w:r>
      <w:r w:rsidRPr="00145BD7">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145BD7">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145BD7">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145BD7">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145BD7">
        <w:rPr>
          <w:rFonts w:eastAsia="Cambria"/>
          <w:b/>
          <w:highlight w:val="green"/>
          <w:u w:val="single"/>
        </w:rPr>
        <w:t xml:space="preserve">is the only recourse to address </w:t>
      </w:r>
      <w:r w:rsidRPr="00A410C1">
        <w:rPr>
          <w:rFonts w:eastAsia="Cambria"/>
          <w:b/>
          <w:u w:val="single"/>
        </w:rPr>
        <w:t xml:space="preserve">the rise in sectarian divides and </w:t>
      </w:r>
      <w:r w:rsidRPr="00145BD7">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145BD7">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145BD7">
        <w:rPr>
          <w:rFonts w:eastAsia="Cambria"/>
          <w:b/>
          <w:highlight w:val="green"/>
          <w:u w:val="single"/>
        </w:rPr>
        <w:t>war to maintain their legitimacy</w:t>
      </w:r>
      <w:r w:rsidRPr="00145BD7">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145BD7">
        <w:rPr>
          <w:rFonts w:eastAsia="Cambria"/>
          <w:highlight w:val="green"/>
          <w:u w:val="single"/>
        </w:rPr>
        <w:t>non-nuclear states may be forced to rearm themselves</w:t>
      </w:r>
      <w:r w:rsidRPr="00A410C1">
        <w:rPr>
          <w:rFonts w:eastAsia="Cambria"/>
          <w:sz w:val="14"/>
        </w:rPr>
        <w:t xml:space="preserve">. </w:t>
      </w:r>
      <w:bookmarkEnd w:id="0"/>
    </w:p>
    <w:p w14:paraId="0F41BC2E" w14:textId="21E14E56" w:rsidR="0066672F" w:rsidRDefault="0066672F" w:rsidP="0066672F">
      <w:pPr>
        <w:pStyle w:val="Heading3"/>
      </w:pPr>
      <w:r>
        <w:t>Framework</w:t>
      </w:r>
    </w:p>
    <w:p w14:paraId="6478C664" w14:textId="77777777" w:rsidR="00961B9C" w:rsidRPr="0088472F" w:rsidRDefault="00961B9C" w:rsidP="00961B9C">
      <w:pPr>
        <w:pStyle w:val="Heading4"/>
      </w:pPr>
      <w:r>
        <w:t xml:space="preserve">Only moral naturalism can explain the influence of moral facts on the physical world – ethics must be understood a posteriori. </w:t>
      </w:r>
    </w:p>
    <w:p w14:paraId="085FCF43" w14:textId="77777777" w:rsidR="00961B9C" w:rsidRPr="0088472F" w:rsidRDefault="00961B9C" w:rsidP="00961B9C">
      <w:r>
        <w:rPr>
          <w:rStyle w:val="Style13ptBold"/>
        </w:rPr>
        <w:t xml:space="preserve">Papineau </w:t>
      </w:r>
      <w:r>
        <w:t>David [Professor of Philosophy King's College London], F</w:t>
      </w:r>
      <w:r w:rsidRPr="0088472F">
        <w:t>irst published Thu Feb 22, 2007; substantive revision Tue Mar 31, 2020</w:t>
      </w:r>
      <w:r>
        <w:t xml:space="preserve"> </w:t>
      </w:r>
      <w:r w:rsidRPr="0088472F">
        <w:t>https://plato.stanford.edu/entries/naturalism/#MorFac</w:t>
      </w:r>
    </w:p>
    <w:p w14:paraId="6CDD0672" w14:textId="5017B495" w:rsidR="00961B9C" w:rsidRDefault="00961B9C" w:rsidP="00961B9C">
      <w:r>
        <w:t xml:space="preserve">Moore took this argument to show that moral facts constitute a distinct species of non-natural fact. However, </w:t>
      </w:r>
      <w:r w:rsidRPr="0088472F">
        <w:rPr>
          <w:rStyle w:val="StyleUnderline"/>
          <w:highlight w:val="green"/>
        </w:rPr>
        <w:t>any</w:t>
      </w:r>
      <w:r>
        <w:t xml:space="preserve"> such </w:t>
      </w:r>
      <w:r w:rsidRPr="0088472F">
        <w:rPr>
          <w:rStyle w:val="StyleUnderline"/>
          <w:highlight w:val="green"/>
        </w:rPr>
        <w:t xml:space="preserve">non-naturalist </w:t>
      </w:r>
      <w:r w:rsidRPr="0088472F">
        <w:rPr>
          <w:rStyle w:val="StyleUnderline"/>
        </w:rPr>
        <w:t xml:space="preserve">view of </w:t>
      </w:r>
      <w:r w:rsidRPr="0088472F">
        <w:rPr>
          <w:rStyle w:val="StyleUnderline"/>
          <w:highlight w:val="green"/>
        </w:rPr>
        <w:t>morality faces</w:t>
      </w:r>
      <w:r w:rsidRPr="0088472F">
        <w:rPr>
          <w:rStyle w:val="StyleUnderline"/>
        </w:rPr>
        <w:t xml:space="preserve"> immediate </w:t>
      </w:r>
      <w:r w:rsidRPr="0088472F">
        <w:rPr>
          <w:rStyle w:val="StyleUnderline"/>
          <w:highlight w:val="green"/>
        </w:rPr>
        <w:t>difficulties</w:t>
      </w:r>
      <w:r>
        <w:t xml:space="preserve">, deriving ultimately from the kind of causal closure thesis discussed above. </w:t>
      </w:r>
      <w:r w:rsidRPr="0088472F">
        <w:rPr>
          <w:rStyle w:val="StyleUnderline"/>
        </w:rPr>
        <w:t xml:space="preserve">If all </w:t>
      </w:r>
      <w:r w:rsidRPr="0088472F">
        <w:rPr>
          <w:rStyle w:val="StyleUnderline"/>
          <w:highlight w:val="green"/>
        </w:rPr>
        <w:t xml:space="preserve">physical effects are due </w:t>
      </w:r>
      <w:r w:rsidRPr="0088472F">
        <w:rPr>
          <w:rStyle w:val="StyleUnderline"/>
        </w:rPr>
        <w:t xml:space="preserve">to a limited range of </w:t>
      </w:r>
      <w:r w:rsidRPr="0088472F">
        <w:rPr>
          <w:rStyle w:val="StyleUnderline"/>
          <w:highlight w:val="green"/>
        </w:rPr>
        <w:t>physically-grounded natural causes,</w:t>
      </w:r>
      <w:r w:rsidRPr="0088472F">
        <w:rPr>
          <w:rStyle w:val="StyleUnderline"/>
        </w:rPr>
        <w:t xml:space="preserve"> and </w:t>
      </w:r>
      <w:r w:rsidRPr="0088472F">
        <w:rPr>
          <w:rStyle w:val="StyleUnderline"/>
          <w:highlight w:val="green"/>
        </w:rPr>
        <w:t>if moral facts lie outside this range</w:t>
      </w:r>
      <w:r w:rsidRPr="0088472F">
        <w:rPr>
          <w:rStyle w:val="StyleUnderline"/>
        </w:rPr>
        <w:t xml:space="preserve">, then it follow that </w:t>
      </w:r>
      <w:r w:rsidRPr="0088472F">
        <w:rPr>
          <w:rStyle w:val="StyleUnderline"/>
          <w:highlight w:val="green"/>
        </w:rPr>
        <w:t>moral facts can never make any difference to</w:t>
      </w:r>
      <w:r w:rsidRPr="0088472F">
        <w:rPr>
          <w:rStyle w:val="StyleUnderline"/>
        </w:rPr>
        <w:t xml:space="preserve"> what happens in </w:t>
      </w:r>
      <w:r w:rsidRPr="0088472F">
        <w:rPr>
          <w:rStyle w:val="StyleUnderline"/>
          <w:highlight w:val="green"/>
        </w:rPr>
        <w:t>the physical world</w:t>
      </w:r>
      <w:r>
        <w:t xml:space="preserve"> (Harman 1986). At first sight this may seem tolerable (perhaps moral facts indeed don’t have any physical effects). </w:t>
      </w:r>
      <w:r w:rsidRPr="0088472F">
        <w:rPr>
          <w:rStyle w:val="StyleUnderline"/>
        </w:rPr>
        <w:t xml:space="preserve">But it has awkward epistemological consequences. For beings like us, </w:t>
      </w:r>
      <w:r w:rsidRPr="0088472F">
        <w:rPr>
          <w:rStyle w:val="StyleUnderline"/>
          <w:highlight w:val="green"/>
        </w:rPr>
        <w:t xml:space="preserve">knowledge </w:t>
      </w:r>
      <w:r w:rsidRPr="0088472F">
        <w:rPr>
          <w:rStyle w:val="StyleUnderline"/>
        </w:rPr>
        <w:t xml:space="preserve">of the spatiotemporal world </w:t>
      </w:r>
      <w:r w:rsidRPr="0088472F">
        <w:rPr>
          <w:rStyle w:val="StyleUnderline"/>
          <w:highlight w:val="green"/>
        </w:rPr>
        <w:t>is mediated by physical processes</w:t>
      </w:r>
      <w:r w:rsidRPr="0088472F">
        <w:rPr>
          <w:rStyle w:val="StyleUnderline"/>
        </w:rPr>
        <w:t xml:space="preserve"> involving our sense organs and cognitive systems</w:t>
      </w:r>
      <w:r w:rsidRPr="0088472F">
        <w:rPr>
          <w:rStyle w:val="StyleUnderline"/>
          <w:highlight w:val="green"/>
        </w:rPr>
        <w:t>. If moral facts cannot influence the physical world, then it is hard to see how we can have</w:t>
      </w:r>
      <w:r w:rsidRPr="0088472F">
        <w:rPr>
          <w:rStyle w:val="StyleUnderline"/>
        </w:rPr>
        <w:t xml:space="preserve"> any </w:t>
      </w:r>
      <w:r w:rsidRPr="0088472F">
        <w:rPr>
          <w:rStyle w:val="StyleUnderline"/>
          <w:highlight w:val="green"/>
        </w:rPr>
        <w:t>knowledge of them</w:t>
      </w:r>
      <w:r w:rsidRPr="0088472F">
        <w:rPr>
          <w:rStyle w:val="StyleUnderline"/>
        </w:rPr>
        <w:t>.</w:t>
      </w:r>
      <w:r>
        <w:rPr>
          <w:rStyle w:val="StyleUnderline"/>
        </w:rPr>
        <w:t xml:space="preserve"> </w:t>
      </w:r>
      <w:r w:rsidRPr="0088472F">
        <w:rPr>
          <w:rStyle w:val="StyleUnderline"/>
        </w:rPr>
        <w:t>The traditional non-naturalist answer to this problem is to posit a non-natural faculty of “moral intuition” that gives us some kind of direct access to the moral realm</w:t>
      </w:r>
      <w:r>
        <w:t xml:space="preserve"> (as explained in Ridge 2014: Section 3). However</w:t>
      </w:r>
      <w:r w:rsidRPr="00EE67FA">
        <w:t xml:space="preserve">, </w:t>
      </w:r>
      <w:r w:rsidRPr="00EE67FA">
        <w:rPr>
          <w:rStyle w:val="StyleUnderline"/>
        </w:rPr>
        <w:t>causal closure</w:t>
      </w:r>
      <w:r w:rsidRPr="0088472F">
        <w:rPr>
          <w:rStyle w:val="StyleUnderline"/>
        </w:rPr>
        <w:t xml:space="preserve"> once more </w:t>
      </w:r>
      <w:r w:rsidRPr="00EE67FA">
        <w:rPr>
          <w:rStyle w:val="StyleUnderline"/>
        </w:rPr>
        <w:t>makes it difficult</w:t>
      </w:r>
      <w:r w:rsidRPr="0088472F">
        <w:rPr>
          <w:rStyle w:val="StyleUnderline"/>
        </w:rPr>
        <w:t xml:space="preserve"> to make good sense of this suggestion. Presumably at some point the posited intuitive faculty will need to make a causal difference in the physical world (by affecting what people say and do, for example). And at this point the </w:t>
      </w:r>
      <w:r w:rsidRPr="00EE67FA">
        <w:rPr>
          <w:rStyle w:val="StyleUnderline"/>
          <w:highlight w:val="green"/>
        </w:rPr>
        <w:t>causal closure argument</w:t>
      </w:r>
      <w:r w:rsidRPr="0088472F">
        <w:rPr>
          <w:rStyle w:val="StyleUnderline"/>
        </w:rPr>
        <w:t xml:space="preserve"> will bite once more, to </w:t>
      </w:r>
      <w:r w:rsidRPr="00EE67FA">
        <w:rPr>
          <w:rStyle w:val="StyleUnderline"/>
          <w:highlight w:val="green"/>
        </w:rPr>
        <w:t>show that a non-natural</w:t>
      </w:r>
      <w:r w:rsidRPr="0088472F">
        <w:rPr>
          <w:rStyle w:val="StyleUnderline"/>
        </w:rPr>
        <w:t xml:space="preserve"> intuitive </w:t>
      </w:r>
      <w:r w:rsidRPr="00EE67FA">
        <w:rPr>
          <w:rStyle w:val="StyleUnderline"/>
          <w:highlight w:val="green"/>
        </w:rPr>
        <w:t>faculty would implausibly imply</w:t>
      </w:r>
      <w:r w:rsidRPr="0088472F">
        <w:rPr>
          <w:rStyle w:val="StyleUnderline"/>
        </w:rPr>
        <w:t xml:space="preserve"> that some of our </w:t>
      </w:r>
      <w:r w:rsidRPr="00EE67FA">
        <w:rPr>
          <w:rStyle w:val="StyleUnderline"/>
          <w:highlight w:val="green"/>
        </w:rPr>
        <w:t>actions are</w:t>
      </w:r>
      <w:r w:rsidRPr="0088472F">
        <w:rPr>
          <w:rStyle w:val="StyleUnderline"/>
        </w:rPr>
        <w:t xml:space="preserve"> strongly </w:t>
      </w:r>
      <w:r w:rsidRPr="00EE67FA">
        <w:rPr>
          <w:rStyle w:val="StyleUnderline"/>
          <w:highlight w:val="green"/>
        </w:rPr>
        <w:t>overdetermined by</w:t>
      </w:r>
      <w:r w:rsidRPr="0088472F">
        <w:rPr>
          <w:rStyle w:val="StyleUnderline"/>
        </w:rPr>
        <w:t xml:space="preserve"> two </w:t>
      </w:r>
      <w:r w:rsidRPr="00EE67FA">
        <w:rPr>
          <w:rStyle w:val="StyleUnderline"/>
          <w:highlight w:val="green"/>
        </w:rPr>
        <w:t>metaphysically independent antecedents</w:t>
      </w:r>
      <w:r w:rsidRPr="0088472F">
        <w:rPr>
          <w:rStyle w:val="StyleUnderline"/>
        </w:rPr>
        <w:t>.</w:t>
      </w:r>
      <w:r>
        <w:rPr>
          <w:rStyle w:val="StyleUnderline"/>
        </w:rPr>
        <w:t xml:space="preserve"> </w:t>
      </w:r>
      <w: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t>Leng</w:t>
      </w:r>
      <w:proofErr w:type="spellEnd"/>
      <w:r>
        <w:t xml:space="preserve"> 2016). </w:t>
      </w:r>
      <w:r w:rsidRPr="0088472F">
        <w:rPr>
          <w:rStyle w:val="StyleUnderline"/>
        </w:rPr>
        <w:t xml:space="preserve">In light of the difficulties facing moral non-naturalism, </w:t>
      </w:r>
      <w:r w:rsidRPr="00EE67FA">
        <w:rPr>
          <w:rStyle w:val="StyleUnderline"/>
          <w:highlight w:val="green"/>
        </w:rPr>
        <w:t>most</w:t>
      </w:r>
      <w:r w:rsidRPr="0088472F">
        <w:rPr>
          <w:rStyle w:val="StyleUnderline"/>
        </w:rPr>
        <w:t xml:space="preserve"> contemporary moral philosophers </w:t>
      </w:r>
      <w:r w:rsidRPr="00EE67FA">
        <w:rPr>
          <w:rStyle w:val="StyleUnderline"/>
          <w:highlight w:val="green"/>
        </w:rPr>
        <w:t>opt</w:t>
      </w:r>
      <w:r w:rsidRPr="0088472F">
        <w:rPr>
          <w:rStyle w:val="StyleUnderline"/>
        </w:rPr>
        <w:t xml:space="preserve"> instead </w:t>
      </w:r>
      <w:r w:rsidRPr="00EE67FA">
        <w:rPr>
          <w:rStyle w:val="StyleUnderline"/>
          <w:highlight w:val="green"/>
        </w:rPr>
        <w:t>for</w:t>
      </w:r>
      <w:r w:rsidRPr="0088472F">
        <w:rPr>
          <w:rStyle w:val="StyleUnderline"/>
        </w:rPr>
        <w:t xml:space="preserve"> some species of </w:t>
      </w:r>
      <w:r w:rsidRPr="00EE67FA">
        <w:rPr>
          <w:rStyle w:val="StyleUnderline"/>
          <w:highlight w:val="green"/>
        </w:rPr>
        <w:t>naturalist view</w:t>
      </w:r>
      <w:r>
        <w:t xml:space="preserve">. We can divide the naturalist options here into two broad categories: </w:t>
      </w:r>
      <w:proofErr w:type="spellStart"/>
      <w:r>
        <w:t>irrealist</w:t>
      </w:r>
      <w:proofErr w:type="spellEnd"/>
      <w:r>
        <w:t xml:space="preserve"> and realist. </w:t>
      </w:r>
      <w:proofErr w:type="spellStart"/>
      <w:r>
        <w:t>Irrealist</w:t>
      </w:r>
      <w:proofErr w:type="spellEnd"/>
      <w: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w:t>
      </w:r>
      <w:proofErr w:type="spellStart"/>
      <w:r>
        <w:t>Lenman</w:t>
      </w:r>
      <w:proofErr w:type="spellEnd"/>
      <w:r>
        <w:t xml:space="preserve"> 2014). Both these broad categories have further sub-divisions. Among the </w:t>
      </w:r>
      <w:proofErr w:type="spellStart"/>
      <w:r>
        <w:t>irrealists</w:t>
      </w:r>
      <w:proofErr w:type="spellEnd"/>
      <w:r>
        <w:t xml:space="preserve">, we can distinguish explicitly non-cognitivist views like emotivism and prescriptivism which deny that moral judgements express beliefs (Hare 1952, Blackburn 1993, </w:t>
      </w:r>
      <w:proofErr w:type="spellStart"/>
      <w:r>
        <w:t>Gibbard</w:t>
      </w:r>
      <w:proofErr w:type="spellEnd"/>
      <w: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t>fictionalist</w:t>
      </w:r>
      <w:proofErr w:type="spellEnd"/>
      <w:r>
        <w:t xml:space="preserve"> options which view moral judgements as simply false (Mackie 1977, </w:t>
      </w:r>
      <w:proofErr w:type="spellStart"/>
      <w:r>
        <w:t>Kalderon</w:t>
      </w:r>
      <w:proofErr w:type="spellEnd"/>
      <w:r>
        <w:t xml:space="preserve"> 2005) from </w:t>
      </w:r>
      <w:proofErr w:type="spellStart"/>
      <w:r>
        <w:t>projectivist</w:t>
      </w:r>
      <w:proofErr w:type="spellEnd"/>
      <w: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EE67FA">
        <w:rPr>
          <w:rStyle w:val="StyleUnderline"/>
          <w:highlight w:val="green"/>
        </w:rPr>
        <w:t>there is</w:t>
      </w:r>
      <w:r w:rsidRPr="0088472F">
        <w:rPr>
          <w:rStyle w:val="StyleUnderline"/>
        </w:rPr>
        <w:t xml:space="preserve"> no principled </w:t>
      </w:r>
      <w:r w:rsidRPr="00EE67FA">
        <w:rPr>
          <w:rStyle w:val="StyleUnderline"/>
          <w:highlight w:val="green"/>
        </w:rPr>
        <w:t xml:space="preserve">barrier to inferring </w:t>
      </w:r>
      <w:r w:rsidRPr="00EE67FA">
        <w:rPr>
          <w:rStyle w:val="StyleUnderline"/>
        </w:rPr>
        <w:t xml:space="preserve">moral </w:t>
      </w:r>
      <w:r w:rsidRPr="00EE67FA">
        <w:rPr>
          <w:rStyle w:val="StyleUnderline"/>
          <w:highlight w:val="green"/>
        </w:rPr>
        <w:t>facts a priori from the</w:t>
      </w:r>
      <w:r w:rsidRPr="0088472F">
        <w:rPr>
          <w:rStyle w:val="StyleUnderline"/>
        </w:rPr>
        <w:t xml:space="preserve"> non-moral </w:t>
      </w:r>
      <w:r w:rsidRPr="00EE67FA">
        <w:rPr>
          <w:rStyle w:val="StyleUnderline"/>
          <w:highlight w:val="green"/>
        </w:rPr>
        <w:t>natural</w:t>
      </w:r>
      <w:r w:rsidRPr="0088472F">
        <w:rPr>
          <w:rStyle w:val="StyleUnderline"/>
        </w:rPr>
        <w:t xml:space="preserve"> facts</w:t>
      </w:r>
      <w:r>
        <w:t xml:space="preserve">, even if such inferences will sometimes require a significant amount of information and reflection. The other is to argue that </w:t>
      </w:r>
      <w:r w:rsidRPr="00EE67FA">
        <w:rPr>
          <w:rStyle w:val="StyleUnderline"/>
          <w:highlight w:val="green"/>
        </w:rPr>
        <w:t>the constitution of moral facts</w:t>
      </w:r>
      <w:r w:rsidRPr="0088472F">
        <w:rPr>
          <w:rStyle w:val="StyleUnderline"/>
        </w:rPr>
        <w:t xml:space="preserve"> by non-moral natural facts </w:t>
      </w:r>
      <w:r w:rsidRPr="00EE67FA">
        <w:rPr>
          <w:rStyle w:val="StyleUnderline"/>
          <w:highlight w:val="green"/>
        </w:rPr>
        <w:t>is an a posteriori matter</w:t>
      </w:r>
      <w:r w:rsidRPr="0088472F">
        <w:rPr>
          <w:rStyle w:val="StyleUnderline"/>
        </w:rPr>
        <w:t>, akin to the relation between water and H2O, and that therefore Moore’s openness only points to a conceptual gap, not a metaphysical one</w:t>
      </w:r>
      <w:r>
        <w:t xml:space="preserve"> (Ridge 2014: Section 2).</w:t>
      </w:r>
    </w:p>
    <w:p w14:paraId="764D4569" w14:textId="77777777" w:rsidR="00961B9C" w:rsidRDefault="00961B9C" w:rsidP="00961B9C">
      <w:pPr>
        <w:pStyle w:val="Heading4"/>
      </w:pPr>
      <w:r>
        <w:t>Only naturalism can resolve evolutionary debunking arguments.</w:t>
      </w:r>
    </w:p>
    <w:p w14:paraId="0D6CD30B" w14:textId="77777777" w:rsidR="00961B9C" w:rsidRPr="00EE67FA" w:rsidRDefault="00961B9C" w:rsidP="00961B9C">
      <w:r>
        <w:rPr>
          <w:rStyle w:val="Style13ptBold"/>
        </w:rPr>
        <w:t xml:space="preserve">Lutz </w:t>
      </w:r>
      <w:r w:rsidRPr="00EE67FA">
        <w:t>Matthew Lutz</w:t>
      </w:r>
      <w:r>
        <w:t>, “</w:t>
      </w:r>
      <w:r w:rsidRPr="00EE67FA">
        <w:t>Moral Naturalism</w:t>
      </w:r>
      <w:r>
        <w:t xml:space="preserve">”, </w:t>
      </w:r>
      <w:r w:rsidRPr="00EE67FA">
        <w:t>First published Thu Jun 1, 2006; substantive revision Wed May 30, 2018</w:t>
      </w:r>
      <w:r>
        <w:t xml:space="preserve">, </w:t>
      </w:r>
      <w:hyperlink r:id="rId15" w:anchor="WhyMoraNatu" w:history="1">
        <w:r w:rsidRPr="00E34339">
          <w:rPr>
            <w:rStyle w:val="Hyperlink"/>
          </w:rPr>
          <w:t>https://plato.stanford.edu/entries/naturalism-moral/#WhyMoraNatu</w:t>
        </w:r>
      </w:hyperlink>
      <w:r>
        <w:t xml:space="preserve"> </w:t>
      </w:r>
    </w:p>
    <w:p w14:paraId="22E91741" w14:textId="77777777" w:rsidR="00961B9C" w:rsidRPr="00EE67FA" w:rsidRDefault="00961B9C" w:rsidP="00961B9C">
      <w:pPr>
        <w:rPr>
          <w:rStyle w:val="StyleUnderline"/>
        </w:rPr>
      </w:pPr>
      <w:r>
        <w:t xml:space="preserve">The first argument against normative non-naturalism concerns normative </w:t>
      </w:r>
      <w:r w:rsidRPr="00B47200">
        <w:t xml:space="preserve">supervenience. </w:t>
      </w:r>
      <w:r w:rsidRPr="00B47200">
        <w:rPr>
          <w:rStyle w:val="StyleUnderline"/>
        </w:rPr>
        <w:t>The normative supervenes on the natural; in all metaphysically possible worlds in which the natural facts are the same as they are in the actual world, the moral facts are the same as well. This claim has been called the “least controversial thesis in metaethics</w:t>
      </w:r>
      <w:r w:rsidRPr="00B47200">
        <w:t>” (Rosen forthcoming);</w:t>
      </w:r>
      <w:r w:rsidRPr="00B47200">
        <w:rPr>
          <w:rStyle w:val="StyleUnderline"/>
        </w:rPr>
        <w:t xml:space="preserve"> it is very widely accepted</w:t>
      </w:r>
      <w:r w:rsidRPr="00B47200">
        <w:t xml:space="preserve">. But it is also a striking fact that stands in need of some explanation. </w:t>
      </w:r>
      <w:r w:rsidRPr="00B47200">
        <w:rPr>
          <w:rStyle w:val="StyleUnderline"/>
        </w:rPr>
        <w:t>For naturalists, such an explanation is easy to provide: the moral facts just are natural facts, so when we consider worlds that are naturally the same as the actual world, we will ipso facto be considering worlds that are morally the same as the actual world. But for the non-naturalist, no such explanation seems available. In fact, it seems to be in principle impossible for a non-naturalist to explain how the moral supervenes on the natural.</w:t>
      </w:r>
      <w:r w:rsidRPr="00B47200">
        <w:t xml:space="preserve"> And if the non-naturalist can offer no explanation of this phenomenon that demands explanation, this is a heavy mark ag</w:t>
      </w:r>
      <w:r>
        <w:t xml:space="preserve">ainst non-naturalism (McPherson 2012). It is highly controversial whether this argument succeeds (for discussion, see McPherson (2012), Enoch (2011, Ch. 6), </w:t>
      </w:r>
      <w:proofErr w:type="spellStart"/>
      <w:r>
        <w:t>Wielenberg</w:t>
      </w:r>
      <w:proofErr w:type="spellEnd"/>
      <w:r>
        <w:t xml:space="preserve"> (2014, Ch. 1), Leary 2017, </w:t>
      </w:r>
      <w:proofErr w:type="spellStart"/>
      <w:r>
        <w:t>Väyrynen</w:t>
      </w:r>
      <w:proofErr w:type="spellEnd"/>
      <w:r>
        <w:t xml:space="preserve"> 2017, Rosen forthcoming,). But if it does succeed, then it provides a good reason to think that moral properties, if they exist, must be natural properties. The second argument against moral non-naturalism concerns moral epistemology. </w:t>
      </w:r>
      <w:r w:rsidRPr="00EE67FA">
        <w:rPr>
          <w:rStyle w:val="StyleUnderline"/>
        </w:rPr>
        <w:t xml:space="preserve">According to </w:t>
      </w:r>
      <w:r w:rsidRPr="00EE67FA">
        <w:rPr>
          <w:rStyle w:val="StyleUnderline"/>
          <w:highlight w:val="green"/>
        </w:rPr>
        <w:t>evolutionary debunking arguments</w:t>
      </w:r>
      <w:r w:rsidRPr="00EE67FA">
        <w:rPr>
          <w:rStyle w:val="StyleUnderline"/>
        </w:rPr>
        <w:t>, our moral beliefs are products of evolution, and this evolutionary etiology of our moral beliefs serves to undermine them.</w:t>
      </w:r>
      <w:r>
        <w:t xml:space="preserve"> Exactly why evolution debunks our moral beliefs is a matter of substantial controversy, and the debunking argument has been interpreted in a number of different ways (</w:t>
      </w:r>
      <w:proofErr w:type="spellStart"/>
      <w:r>
        <w:t>Vavova</w:t>
      </w:r>
      <w:proofErr w:type="spellEnd"/>
      <w:r>
        <w:t xml:space="preserve">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w:t>
      </w:r>
      <w:r w:rsidRPr="00EE67FA">
        <w:rPr>
          <w:rStyle w:val="StyleUnderline"/>
        </w:rPr>
        <w:t xml:space="preserve">debunking arguments </w:t>
      </w:r>
      <w:r w:rsidRPr="00EE67FA">
        <w:rPr>
          <w:rStyle w:val="StyleUnderline"/>
          <w:highlight w:val="green"/>
        </w:rPr>
        <w:t>are only problems for moral non-naturalism. The</w:t>
      </w:r>
      <w:r w:rsidRPr="00EE67FA">
        <w:rPr>
          <w:rStyle w:val="StyleUnderline"/>
        </w:rPr>
        <w:t xml:space="preserve"> fundamental </w:t>
      </w:r>
      <w:r w:rsidRPr="00EE67FA">
        <w:rPr>
          <w:rStyle w:val="StyleUnderline"/>
          <w:highlight w:val="green"/>
        </w:rPr>
        <w:t>worry is that our moral beliefs are the product of evolution</w:t>
      </w:r>
      <w:r w:rsidRPr="00EE67FA">
        <w:rPr>
          <w:rStyle w:val="StyleUnderline"/>
        </w:rPr>
        <w:t>ary facts rather than moral facts. If this is so, this would serve to debunk our moral beliefs, either because it is a necessary condition on justified belief that you take your beliefs to be explained by the facts in question</w:t>
      </w:r>
      <w:r>
        <w:t xml:space="preserve"> (Joyce 2006, Ch. 6; </w:t>
      </w:r>
      <w:proofErr w:type="spellStart"/>
      <w:r>
        <w:t>Bedke</w:t>
      </w:r>
      <w:proofErr w:type="spellEnd"/>
      <w:r>
        <w:t xml:space="preserve"> 2009; Lutz forthcoming</w:t>
      </w:r>
      <w:r w:rsidRPr="00EE67FA">
        <w:rPr>
          <w:rStyle w:val="StyleUnderline"/>
        </w:rPr>
        <w:t xml:space="preserve">) or else because </w:t>
      </w:r>
      <w:r w:rsidRPr="00EE67FA">
        <w:rPr>
          <w:rStyle w:val="StyleUnderline"/>
          <w:highlight w:val="green"/>
        </w:rPr>
        <w:t>the non-naturalist is left with no way to explain the reliability of</w:t>
      </w:r>
      <w:r w:rsidRPr="00EE67FA">
        <w:rPr>
          <w:rStyle w:val="StyleUnderline"/>
        </w:rPr>
        <w:t xml:space="preserve"> our </w:t>
      </w:r>
      <w:r w:rsidRPr="00EE67FA">
        <w:rPr>
          <w:rStyle w:val="StyleUnderline"/>
          <w:highlight w:val="green"/>
        </w:rPr>
        <w:t>moral beliefs</w:t>
      </w:r>
      <w:r w:rsidRPr="00EE67FA">
        <w:rPr>
          <w:rStyle w:val="StyleUnderline"/>
        </w:rPr>
        <w:t xml:space="preserve"> </w:t>
      </w:r>
      <w:r>
        <w:t xml:space="preserve">(Enoch 2009, Schechter 2017). </w:t>
      </w:r>
      <w:r w:rsidRPr="00EE67FA">
        <w:rPr>
          <w:rStyle w:val="StyleUnderline"/>
        </w:rPr>
        <w:t xml:space="preserve">But </w:t>
      </w:r>
      <w:r w:rsidRPr="00EE67FA">
        <w:rPr>
          <w:rStyle w:val="StyleUnderline"/>
          <w:highlight w:val="green"/>
        </w:rPr>
        <w:t>if moral naturalism is true</w:t>
      </w:r>
      <w:r w:rsidRPr="00EE67FA">
        <w:rPr>
          <w:rStyle w:val="StyleUnderline"/>
        </w:rPr>
        <w:t>, the realist needn’t grant the skeptic’s premise that our moral beliefs are the product of evolutionary facts rather than moral facts. If moral facts are natural, then we needn’t see moral facts as being contrary to natural, evolutionary facts. The moral facts might be among these evolutionary facts that explain our moral beliefs</w:t>
      </w:r>
      <w:r>
        <w:t xml:space="preserve">. If, for instance, to be good just is to be conducive to social cooperation, then an evolutionary account that says that we judge things to be good only when they are conducive to social cooperation would not debunk any of our beliefs about goodness. </w:t>
      </w:r>
      <w:r w:rsidRPr="00EE67FA">
        <w:rPr>
          <w:rStyle w:val="StyleUnderline"/>
        </w:rPr>
        <w:t>This account would, instead, provide a deep vindication of those beliefs</w:t>
      </w:r>
      <w:r>
        <w:t xml:space="preserve"> (</w:t>
      </w:r>
      <w:proofErr w:type="spellStart"/>
      <w:r>
        <w:t>Copp</w:t>
      </w:r>
      <w:proofErr w:type="spellEnd"/>
      <w:r>
        <w:t xml:space="preserve"> 2008). It is open to naturalists to say that the moral facts are wholly or partly responsible for us having the moral beliefs that we have. This allows them to address any number of different epistemic objections that the moral non-naturalist seems ill-equipped to answer. If these objections do succeed against only the non-naturalist, that’s a good reason to think that </w:t>
      </w:r>
      <w:r w:rsidRPr="00EE67FA">
        <w:rPr>
          <w:rStyle w:val="StyleUnderline"/>
          <w:highlight w:val="green"/>
        </w:rPr>
        <w:t>moral properties</w:t>
      </w:r>
      <w:r>
        <w:t xml:space="preserve">, if they exist, </w:t>
      </w:r>
      <w:r w:rsidRPr="00EE67FA">
        <w:rPr>
          <w:rStyle w:val="StyleUnderline"/>
          <w:highlight w:val="green"/>
        </w:rPr>
        <w:t>must be natural properties.</w:t>
      </w:r>
    </w:p>
    <w:p w14:paraId="5B86FBDA" w14:textId="77777777" w:rsidR="00961B9C" w:rsidRPr="00961B9C" w:rsidRDefault="00961B9C" w:rsidP="00961B9C"/>
    <w:p w14:paraId="67DCE708" w14:textId="77777777" w:rsidR="0066672F" w:rsidRPr="00A3034A" w:rsidRDefault="0066672F" w:rsidP="0066672F">
      <w:pPr>
        <w:pStyle w:val="Heading4"/>
      </w:pPr>
      <w:r w:rsidRPr="00A3034A">
        <w:t xml:space="preserve">The standard is </w:t>
      </w:r>
      <w:r>
        <w:t>act hedonistic util</w:t>
      </w:r>
      <w:r w:rsidRPr="00A3034A">
        <w:t xml:space="preserve">. Prefer – </w:t>
      </w:r>
    </w:p>
    <w:p w14:paraId="20981232" w14:textId="77777777" w:rsidR="0066672F" w:rsidRPr="00A3034A" w:rsidRDefault="0066672F" w:rsidP="0066672F">
      <w:pPr>
        <w:pStyle w:val="Heading4"/>
        <w:rPr>
          <w:bCs/>
          <w:u w:val="single"/>
        </w:rPr>
      </w:pPr>
      <w:bookmarkStart w:id="2" w:name="_Hlk76473151"/>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04FEDE69" w14:textId="77777777" w:rsidR="0066672F" w:rsidRPr="00EA05AA" w:rsidRDefault="0066672F" w:rsidP="0066672F">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0A7183E" w14:textId="77777777" w:rsidR="0066672F" w:rsidRPr="004E7D36" w:rsidRDefault="0066672F" w:rsidP="0066672F">
      <w:pPr>
        <w:rPr>
          <w:rFonts w:asciiTheme="minorHAnsi" w:hAnsiTheme="minorHAnsi" w:cstheme="minorHAnsi"/>
          <w:sz w:val="8"/>
        </w:rPr>
      </w:pPr>
      <w:r w:rsidRPr="00D252CE">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D252CE">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D252CE">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D252CE">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D252CE">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D252CE">
        <w:rPr>
          <w:rFonts w:asciiTheme="minorHAnsi" w:hAnsiTheme="minorHAnsi" w:cstheme="minorHAnsi"/>
          <w:highlight w:val="green"/>
          <w:u w:val="single"/>
        </w:rPr>
        <w:t xml:space="preserve">provides the </w:t>
      </w:r>
      <w:r w:rsidRPr="00D252CE">
        <w:rPr>
          <w:rFonts w:asciiTheme="minorHAnsi" w:hAnsiTheme="minorHAnsi" w:cstheme="minorHAnsi"/>
          <w:b/>
          <w:bCs/>
          <w:highlight w:val="green"/>
          <w:u w:val="single"/>
        </w:rPr>
        <w:t>basis for hedonic theories</w:t>
      </w:r>
      <w:r w:rsidRPr="00D252CE">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252CE">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D252CE">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D252CE">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D252CE">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D252CE">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D252CE">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w:t>
      </w:r>
      <w:proofErr w:type="spellStart"/>
      <w:r w:rsidRPr="004E7D36">
        <w:rPr>
          <w:rFonts w:asciiTheme="minorHAnsi" w:hAnsiTheme="minorHAnsi" w:cstheme="minorHAnsi"/>
          <w:sz w:val="8"/>
        </w:rPr>
        <w:t>salutogenesis</w:t>
      </w:r>
      <w:proofErr w:type="spellEnd"/>
      <w:r w:rsidRPr="004E7D36">
        <w:rPr>
          <w:rFonts w:asciiTheme="minorHAnsi" w:hAnsiTheme="minorHAnsi" w:cstheme="minorHAnsi"/>
          <w:sz w:val="8"/>
        </w:rPr>
        <w:t>, (</w:t>
      </w:r>
      <w:proofErr w:type="spellStart"/>
      <w:r w:rsidRPr="004E7D36">
        <w:rPr>
          <w:rFonts w:asciiTheme="minorHAnsi" w:hAnsiTheme="minorHAnsi" w:cstheme="minorHAnsi"/>
          <w:sz w:val="8"/>
        </w:rPr>
        <w:t>salugenesis</w:t>
      </w:r>
      <w:proofErr w:type="spellEnd"/>
      <w:r w:rsidRPr="004E7D36">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E7D36">
        <w:rPr>
          <w:rFonts w:asciiTheme="minorHAnsi" w:hAnsiTheme="minorHAnsi" w:cstheme="minorHAnsi"/>
          <w:sz w:val="8"/>
        </w:rPr>
        <w:t>morphinergic</w:t>
      </w:r>
      <w:proofErr w:type="spellEnd"/>
      <w:r w:rsidRPr="004E7D36">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E7D36">
        <w:rPr>
          <w:rFonts w:asciiTheme="minorHAnsi" w:hAnsiTheme="minorHAnsi" w:cstheme="minorHAnsi"/>
          <w:sz w:val="8"/>
        </w:rPr>
        <w:t>Esch</w:t>
      </w:r>
      <w:proofErr w:type="spellEnd"/>
      <w:r w:rsidRPr="004E7D36">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D252CE">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D252CE">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D252CE">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D252CE">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E7D36">
        <w:rPr>
          <w:rFonts w:asciiTheme="minorHAnsi" w:hAnsiTheme="minorHAnsi" w:cstheme="minorHAnsi"/>
          <w:sz w:val="8"/>
        </w:rPr>
        <w:t>mesocorticolimbic</w:t>
      </w:r>
      <w:proofErr w:type="spellEnd"/>
      <w:r w:rsidRPr="004E7D36">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D252CE">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D252CE">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D252CE">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D252CE">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D252CE">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w:t>
      </w:r>
      <w:proofErr w:type="spellStart"/>
      <w:r w:rsidRPr="004E7D36">
        <w:rPr>
          <w:rFonts w:asciiTheme="minorHAnsi" w:hAnsiTheme="minorHAnsi" w:cstheme="minorHAnsi"/>
          <w:sz w:val="8"/>
        </w:rPr>
        <w:t>hedus</w:t>
      </w:r>
      <w:proofErr w:type="spellEnd"/>
      <w:r w:rsidRPr="004E7D36">
        <w:rPr>
          <w:rFonts w:asciiTheme="minorHAnsi" w:hAnsiTheme="minorHAnsi" w:cstheme="minorHAnsi"/>
          <w:sz w:val="8"/>
        </w:rPr>
        <w:t xml:space="preserve"> is the term for “sweet”; and in Greek, </w:t>
      </w:r>
      <w:proofErr w:type="spellStart"/>
      <w:r w:rsidRPr="004E7D36">
        <w:rPr>
          <w:rFonts w:asciiTheme="minorHAnsi" w:hAnsiTheme="minorHAnsi" w:cstheme="minorHAnsi"/>
          <w:sz w:val="8"/>
        </w:rPr>
        <w:t>hodone</w:t>
      </w:r>
      <w:proofErr w:type="spellEnd"/>
      <w:r w:rsidRPr="004E7D36">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E7D36">
        <w:rPr>
          <w:rFonts w:asciiTheme="minorHAnsi" w:hAnsiTheme="minorHAnsi" w:cstheme="minorHAnsi"/>
          <w:sz w:val="8"/>
        </w:rPr>
        <w:t>Vanyukov</w:t>
      </w:r>
      <w:proofErr w:type="spellEnd"/>
      <w:r w:rsidRPr="004E7D36">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E7D36">
        <w:rPr>
          <w:rFonts w:asciiTheme="minorHAnsi" w:hAnsiTheme="minorHAnsi" w:cstheme="minorHAnsi"/>
          <w:sz w:val="8"/>
        </w:rPr>
        <w:t>Nenad</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252CE">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D252CE">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D252CE">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D252CE">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D252CE">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D252CE">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D252CE">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252CE">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D252CE">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D252CE">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D252CE">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D252CE">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E7D36">
        <w:rPr>
          <w:rFonts w:asciiTheme="minorHAnsi" w:hAnsiTheme="minorHAnsi" w:cstheme="minorHAnsi"/>
          <w:sz w:val="8"/>
        </w:rPr>
        <w:t>alterlife</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E7D36">
        <w:rPr>
          <w:rFonts w:asciiTheme="minorHAnsi" w:hAnsiTheme="minorHAnsi" w:cstheme="minorHAnsi"/>
          <w:sz w:val="8"/>
        </w:rPr>
        <w:t>shilting</w:t>
      </w:r>
      <w:proofErr w:type="spellEnd"/>
      <w:r w:rsidRPr="004E7D36">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1"/>
    <w:bookmarkEnd w:id="2"/>
    <w:p w14:paraId="5262D0F0" w14:textId="5AE686EE" w:rsidR="00661CD5" w:rsidRDefault="00661CD5" w:rsidP="00F80126">
      <w:pPr>
        <w:pStyle w:val="Heading4"/>
        <w:spacing w:line="240" w:lineRule="auto"/>
      </w:pPr>
      <w:r>
        <w:t xml:space="preserve">2] no intent foresight distinction – if I </w:t>
      </w:r>
      <w:proofErr w:type="spellStart"/>
      <w:r>
        <w:t>forsee</w:t>
      </w:r>
      <w:proofErr w:type="spellEnd"/>
      <w:r>
        <w:t xml:space="preserve"> a consequence it becomes part of my deliberation which makes it intrinsic to action since I intend it to happen</w:t>
      </w:r>
    </w:p>
    <w:p w14:paraId="3B955B89" w14:textId="4D97C4B9" w:rsidR="00F80126" w:rsidRDefault="00F80126" w:rsidP="00F80126">
      <w:pPr>
        <w:pStyle w:val="Heading4"/>
        <w:spacing w:line="240" w:lineRule="auto"/>
      </w:pPr>
      <w:r>
        <w:t xml:space="preserve">3]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6BE57241" w14:textId="77777777" w:rsidR="00F80126" w:rsidRDefault="00F80126" w:rsidP="00F80126">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5C5D1F7F" w14:textId="77777777" w:rsidR="00F80126" w:rsidRPr="00F931CF" w:rsidRDefault="00F80126" w:rsidP="00F80126">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1E4F451D" w14:textId="77777777" w:rsidR="00F80126" w:rsidRPr="00C6422A" w:rsidRDefault="00F80126" w:rsidP="00F80126"/>
    <w:p w14:paraId="621B1EA8" w14:textId="77777777" w:rsidR="00F80126" w:rsidRDefault="00F80126" w:rsidP="00F80126">
      <w:pPr>
        <w:pStyle w:val="Heading4"/>
      </w:pPr>
      <w:r>
        <w:t>6] Preserving life is a pre requisite to the ideal conditions their theory assumes -- all value stems from experienced wellbeing.</w:t>
      </w:r>
    </w:p>
    <w:p w14:paraId="1BF5012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2B2E2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2E22"/>
    <w:rsid w:val="002B5E17"/>
    <w:rsid w:val="002D5EDB"/>
    <w:rsid w:val="002E25B9"/>
    <w:rsid w:val="00315690"/>
    <w:rsid w:val="00316B75"/>
    <w:rsid w:val="00325646"/>
    <w:rsid w:val="003460F2"/>
    <w:rsid w:val="00364787"/>
    <w:rsid w:val="0038158C"/>
    <w:rsid w:val="003902BA"/>
    <w:rsid w:val="003A09E2"/>
    <w:rsid w:val="00407037"/>
    <w:rsid w:val="004605D6"/>
    <w:rsid w:val="004C60E8"/>
    <w:rsid w:val="004E3579"/>
    <w:rsid w:val="004E728B"/>
    <w:rsid w:val="004F39E0"/>
    <w:rsid w:val="00537BD5"/>
    <w:rsid w:val="0057268A"/>
    <w:rsid w:val="005B7820"/>
    <w:rsid w:val="005D2912"/>
    <w:rsid w:val="006065BD"/>
    <w:rsid w:val="00645FA9"/>
    <w:rsid w:val="00647866"/>
    <w:rsid w:val="00661CD5"/>
    <w:rsid w:val="00665003"/>
    <w:rsid w:val="0066672F"/>
    <w:rsid w:val="006A2AD0"/>
    <w:rsid w:val="006C2375"/>
    <w:rsid w:val="006D4ECC"/>
    <w:rsid w:val="00722258"/>
    <w:rsid w:val="007243E5"/>
    <w:rsid w:val="00766EA0"/>
    <w:rsid w:val="007A2226"/>
    <w:rsid w:val="007F5B66"/>
    <w:rsid w:val="00823A1C"/>
    <w:rsid w:val="00845B9D"/>
    <w:rsid w:val="00860984"/>
    <w:rsid w:val="008A2011"/>
    <w:rsid w:val="008B3ECB"/>
    <w:rsid w:val="008B4E85"/>
    <w:rsid w:val="008C1B2E"/>
    <w:rsid w:val="0091627E"/>
    <w:rsid w:val="0095122B"/>
    <w:rsid w:val="00961B9C"/>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2A5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0F60"/>
    <w:rsid w:val="00E15E75"/>
    <w:rsid w:val="00E33EB6"/>
    <w:rsid w:val="00E5262C"/>
    <w:rsid w:val="00EC7DC4"/>
    <w:rsid w:val="00ED30CF"/>
    <w:rsid w:val="00F176EF"/>
    <w:rsid w:val="00F45E10"/>
    <w:rsid w:val="00F62AF5"/>
    <w:rsid w:val="00F6364A"/>
    <w:rsid w:val="00F80126"/>
    <w:rsid w:val="00F84C8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C9BF3"/>
  <w15:chartTrackingRefBased/>
  <w15:docId w15:val="{0F66EA29-A66F-4B65-801B-12D8389C5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4787"/>
    <w:rPr>
      <w:rFonts w:ascii="Calibri" w:hAnsi="Calibri" w:cs="Calibri"/>
    </w:rPr>
  </w:style>
  <w:style w:type="paragraph" w:styleId="Heading1">
    <w:name w:val="heading 1"/>
    <w:aliases w:val="Pocket"/>
    <w:basedOn w:val="Normal"/>
    <w:next w:val="Normal"/>
    <w:link w:val="Heading1Char"/>
    <w:qFormat/>
    <w:rsid w:val="003647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47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47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
    <w:basedOn w:val="Normal"/>
    <w:next w:val="Normal"/>
    <w:link w:val="Heading4Char"/>
    <w:uiPriority w:val="3"/>
    <w:unhideWhenUsed/>
    <w:qFormat/>
    <w:rsid w:val="003647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47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4787"/>
  </w:style>
  <w:style w:type="character" w:customStyle="1" w:styleId="Heading1Char">
    <w:name w:val="Heading 1 Char"/>
    <w:aliases w:val="Pocket Char"/>
    <w:basedOn w:val="DefaultParagraphFont"/>
    <w:link w:val="Heading1"/>
    <w:rsid w:val="003647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478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478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36478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6478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4787"/>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Heading 3 Char Char Char1,Bold Cite Char,Citation Char Char Char,c,B,Title Char,S"/>
    <w:basedOn w:val="DefaultParagraphFont"/>
    <w:uiPriority w:val="6"/>
    <w:qFormat/>
    <w:rsid w:val="0036478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364787"/>
    <w:rPr>
      <w:color w:val="auto"/>
      <w:u w:val="none"/>
    </w:rPr>
  </w:style>
  <w:style w:type="character" w:styleId="FollowedHyperlink">
    <w:name w:val="FollowedHyperlink"/>
    <w:basedOn w:val="DefaultParagraphFont"/>
    <w:uiPriority w:val="99"/>
    <w:semiHidden/>
    <w:unhideWhenUsed/>
    <w:rsid w:val="00364787"/>
    <w:rPr>
      <w:color w:val="auto"/>
      <w:u w:val="none"/>
    </w:rPr>
  </w:style>
  <w:style w:type="paragraph" w:customStyle="1" w:styleId="Card">
    <w:name w:val="Card"/>
    <w:aliases w:val="nonunderlined,Note Level 2,No Spacing11211,Debate Text,No Spacing11,No Spacing111,No Spacing2,Read stuff,No Spacing1,Tag and Ci,No Spacing23,card,tag"/>
    <w:basedOn w:val="Heading1"/>
    <w:link w:val="Hyperlink"/>
    <w:autoRedefine/>
    <w:uiPriority w:val="99"/>
    <w:qFormat/>
    <w:rsid w:val="006667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66672F"/>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aliases w:val="6 font"/>
    <w:basedOn w:val="Normal"/>
    <w:uiPriority w:val="34"/>
    <w:unhideWhenUsed/>
    <w:qFormat/>
    <w:rsid w:val="006667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research/unleashing-the-creativity-of-teachers-and-students-to-combat-climate-change-an-opportunity-for-global-leadership/" TargetMode="External"/><Relationship Id="rId13" Type="http://schemas.openxmlformats.org/officeDocument/2006/relationships/hyperlink" Target="https://www.livescience.com/51990-sea-level-rise-unknown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dissentmagazine.org/online_articles/the-teacher-strike-conditions-for-success" TargetMode="External"/><Relationship Id="rId12" Type="http://schemas.openxmlformats.org/officeDocument/2006/relationships/hyperlink" Target="https://www.livescience.com/55129-how-heat-waves-kill-so-quickly.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play.google.com/store/books/details?id=7o1tA__v4xwC&amp;rdid=book-7o1tA__v4xwC&amp;rdot=1" TargetMode="External"/><Relationship Id="rId11" Type="http://schemas.openxmlformats.org/officeDocument/2006/relationships/hyperlink" Target="https://www.livescience.com/57266-amazon-river.html" TargetMode="External"/><Relationship Id="rId5" Type="http://schemas.openxmlformats.org/officeDocument/2006/relationships/webSettings" Target="webSettings.xml"/><Relationship Id="rId15" Type="http://schemas.openxmlformats.org/officeDocument/2006/relationships/hyperlink" Target="https://plato.stanford.edu/entries/naturalism-moral/" TargetMode="External"/><Relationship Id="rId10" Type="http://schemas.openxmlformats.org/officeDocument/2006/relationships/hyperlink" Target="https://www.ipcc.ch/sr15/" TargetMode="External"/><Relationship Id="rId4" Type="http://schemas.openxmlformats.org/officeDocument/2006/relationships/settings" Target="settings.xml"/><Relationship Id="rId9" Type="http://schemas.openxmlformats.org/officeDocument/2006/relationships/hyperlink" Target="https://www.livescience.com/65633-climate-change-dooms-humans-by-2050.html" TargetMode="External"/><Relationship Id="rId14" Type="http://schemas.openxmlformats.org/officeDocument/2006/relationships/hyperlink" Target="https://freedomhouse.org/article/new-report-us-democracy-has-declined-significantly-past-decade-reforms-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12388</Words>
  <Characters>70613</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12</cp:revision>
  <dcterms:created xsi:type="dcterms:W3CDTF">2021-07-07T22:53:00Z</dcterms:created>
  <dcterms:modified xsi:type="dcterms:W3CDTF">2021-07-08T00:11:00Z</dcterms:modified>
</cp:coreProperties>
</file>