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17A52" w14:textId="77777777" w:rsidR="00C35C5D" w:rsidRDefault="00C35C5D" w:rsidP="00C35C5D">
      <w:pPr>
        <w:pStyle w:val="Heading4"/>
        <w:rPr>
          <w:rFonts w:eastAsia="Times New Roman"/>
        </w:rPr>
      </w:pPr>
      <w:proofErr w:type="spellStart"/>
      <w:r w:rsidRPr="00F767F1">
        <w:t>Interp</w:t>
      </w:r>
      <w:proofErr w:type="spellEnd"/>
      <w:r w:rsidRPr="00F767F1">
        <w:t xml:space="preserve">: </w:t>
      </w:r>
      <w:r w:rsidRPr="00F767F1">
        <w:rPr>
          <w:rFonts w:eastAsia="Times New Roman"/>
        </w:rPr>
        <w:t xml:space="preserve">The affirmative must </w:t>
      </w:r>
      <w:r>
        <w:rPr>
          <w:rFonts w:eastAsia="Times New Roman"/>
        </w:rPr>
        <w:t xml:space="preserve">defend the resolution: </w:t>
      </w:r>
      <w:r w:rsidRPr="003C0174">
        <w:rPr>
          <w:rFonts w:eastAsia="Times New Roman"/>
        </w:rPr>
        <w:t>Resolved: The member nations of the World Trade Organization ought to reduce intellectual property protections for medicines.</w:t>
      </w:r>
    </w:p>
    <w:p w14:paraId="6BCE8848" w14:textId="77777777" w:rsidR="00C35C5D" w:rsidRPr="002C7F76" w:rsidRDefault="00C35C5D" w:rsidP="00C35C5D"/>
    <w:p w14:paraId="1262C423" w14:textId="2A4947E6" w:rsidR="00C35C5D" w:rsidRDefault="00C35C5D" w:rsidP="00C35C5D">
      <w:pPr>
        <w:pStyle w:val="Heading4"/>
        <w:rPr>
          <w:rFonts w:asciiTheme="majorHAnsi" w:hAnsiTheme="majorHAnsi"/>
        </w:rPr>
      </w:pPr>
      <w:r>
        <w:t>Violation:</w:t>
      </w:r>
      <w:r w:rsidRPr="0068420A">
        <w:t xml:space="preserve"> </w:t>
      </w:r>
      <w:r>
        <w:t xml:space="preserve">they defend </w:t>
      </w:r>
      <w:r w:rsidRPr="009A6333">
        <w:rPr>
          <w:rFonts w:asciiTheme="majorHAnsi" w:hAnsiTheme="majorHAnsi"/>
        </w:rPr>
        <w:t>eliminat</w:t>
      </w:r>
      <w:r>
        <w:rPr>
          <w:rFonts w:asciiTheme="majorHAnsi" w:hAnsiTheme="majorHAnsi"/>
        </w:rPr>
        <w:t>ion of</w:t>
      </w:r>
      <w:r w:rsidRPr="009A6333">
        <w:rPr>
          <w:rFonts w:asciiTheme="majorHAnsi" w:hAnsiTheme="majorHAnsi"/>
        </w:rPr>
        <w:t xml:space="preserve"> enforcement of patent protections for medicines in every nation except the United States, the United Kingdom, Belgium, The Netherlands, Germany, Switzerland, Italy, France, Spain, China, Japan</w:t>
      </w:r>
    </w:p>
    <w:p w14:paraId="58581340" w14:textId="77777777" w:rsidR="00C35C5D" w:rsidRPr="00C35C5D" w:rsidRDefault="00C35C5D" w:rsidP="00C35C5D"/>
    <w:p w14:paraId="720B322D" w14:textId="77777777" w:rsidR="00C35C5D" w:rsidRDefault="00C35C5D" w:rsidP="00C35C5D">
      <w:pPr>
        <w:pStyle w:val="Heading4"/>
      </w:pPr>
      <w:r>
        <w:t>Standards</w:t>
      </w:r>
    </w:p>
    <w:p w14:paraId="3290E2C8" w14:textId="77777777" w:rsidR="00C35C5D" w:rsidRDefault="00C35C5D" w:rsidP="00C35C5D"/>
    <w:p w14:paraId="7B58E500" w14:textId="77777777" w:rsidR="00C35C5D" w:rsidRDefault="00C35C5D" w:rsidP="00C35C5D">
      <w:pPr>
        <w:pStyle w:val="Heading4"/>
        <w:numPr>
          <w:ilvl w:val="0"/>
          <w:numId w:val="1"/>
        </w:numPr>
        <w:tabs>
          <w:tab w:val="num" w:pos="360"/>
        </w:tabs>
        <w:ind w:left="0" w:firstLine="0"/>
      </w:pPr>
      <w:r>
        <w:lastRenderedPageBreak/>
        <w:t xml:space="preserve">Limits – the resolution is the only thing that defines our prep burdens. Their </w:t>
      </w:r>
      <w:proofErr w:type="spellStart"/>
      <w:r>
        <w:t>interp</w:t>
      </w:r>
      <w:proofErr w:type="spellEnd"/>
      <w:r>
        <w:t xml:space="preserve"> incentivizes affirmatives to be as far from the resolution as possible to minimize the negative’s ability to engage – outweighs since that controls the internal link to clash since you could moot all my pre-round prep, which puts me at a structural disadvantage going into the round. All other limits are arbitrary and would favor the </w:t>
      </w:r>
      <w:proofErr w:type="spellStart"/>
      <w:r>
        <w:t>aff</w:t>
      </w:r>
      <w:proofErr w:type="spellEnd"/>
      <w:r>
        <w:t xml:space="preserve"> in terms of literature bases leading to a structural skew. That means we should presume all of your arguments false since I couldn’t have been expected to have the prep to contest it, so it hasn’t been subject to any scrutiny </w:t>
      </w:r>
      <w:proofErr w:type="gramStart"/>
      <w:r>
        <w:t>–  also</w:t>
      </w:r>
      <w:proofErr w:type="gramEnd"/>
      <w:r>
        <w:t xml:space="preserve"> means they can’t weigh case. </w:t>
      </w:r>
    </w:p>
    <w:p w14:paraId="1C5622BE" w14:textId="77777777" w:rsidR="00C35C5D" w:rsidRDefault="00C35C5D" w:rsidP="00C35C5D">
      <w:pPr>
        <w:pStyle w:val="Heading4"/>
        <w:numPr>
          <w:ilvl w:val="0"/>
          <w:numId w:val="1"/>
        </w:numPr>
        <w:tabs>
          <w:tab w:val="num" w:pos="360"/>
        </w:tabs>
        <w:ind w:left="0" w:firstLine="0"/>
      </w:pPr>
      <w:r>
        <w:t>Switch side debate – if your stance doesn’t affirm, you can read it on the negative which solves all your offense. A limited topic forces us to contest our beliefs from different angles which controls the internal link to advocacy skills since it forces you to scrutinize your own beliefs, which spills over and makes real world change. Undermining switch-side debate forces me to argue for terrible norms since you could affirm “racism is bad” and I would have to argue against it, which is an independent reason to drop them since it creates psychological violence for minority debaters and invites violent arguments in the debate space.</w:t>
      </w:r>
    </w:p>
    <w:p w14:paraId="2F7FA2AC" w14:textId="77777777" w:rsidR="00C35C5D" w:rsidRPr="002C7F76" w:rsidRDefault="00C35C5D" w:rsidP="00C35C5D">
      <w:pPr>
        <w:pStyle w:val="Heading4"/>
        <w:numPr>
          <w:ilvl w:val="0"/>
          <w:numId w:val="1"/>
        </w:numPr>
        <w:tabs>
          <w:tab w:val="num" w:pos="360"/>
        </w:tabs>
        <w:ind w:left="0" w:firstLine="0"/>
      </w:pPr>
      <w:r>
        <w:t>TVA – all your offense links to whole res, solves all your offense</w:t>
      </w:r>
    </w:p>
    <w:p w14:paraId="4E907D8B" w14:textId="77777777" w:rsidR="00C35C5D" w:rsidRPr="002C7F76" w:rsidRDefault="00C35C5D" w:rsidP="00C35C5D">
      <w:pPr>
        <w:pStyle w:val="Heading4"/>
      </w:pPr>
    </w:p>
    <w:p w14:paraId="5520D1D4" w14:textId="77777777" w:rsidR="00C35C5D" w:rsidRDefault="00C35C5D" w:rsidP="00C35C5D">
      <w:pPr>
        <w:pStyle w:val="Heading4"/>
      </w:pPr>
      <w:r>
        <w:t>Fairness: it’s constitutive of activities with wins and losses</w:t>
      </w:r>
    </w:p>
    <w:p w14:paraId="671E9512" w14:textId="77777777" w:rsidR="00C35C5D" w:rsidRDefault="00C35C5D" w:rsidP="00C35C5D">
      <w:pPr>
        <w:pStyle w:val="Heading4"/>
      </w:pPr>
      <w:r>
        <w:t xml:space="preserve">Education – it’s the only reason school fund debate and host tournaments </w:t>
      </w:r>
    </w:p>
    <w:p w14:paraId="1B49B253" w14:textId="724E69E9" w:rsidR="00C35C5D" w:rsidRPr="00C35C5D" w:rsidRDefault="00C35C5D" w:rsidP="00C35C5D">
      <w:pPr>
        <w:pStyle w:val="Heading4"/>
        <w:rPr>
          <w:rFonts w:cs="Calibri"/>
        </w:rPr>
      </w:pPr>
      <w:r>
        <w:t xml:space="preserve">DTD – a) deter future abuse and set norms b) my </w:t>
      </w:r>
      <w:proofErr w:type="spellStart"/>
      <w:r>
        <w:t>strat</w:t>
      </w:r>
      <w:proofErr w:type="spellEnd"/>
      <w:r>
        <w:t xml:space="preserve"> has already been skewed</w:t>
      </w:r>
      <w:r>
        <w:t xml:space="preserve"> c) </w:t>
      </w:r>
      <w:r>
        <w:rPr>
          <w:rFonts w:cs="Calibri"/>
        </w:rPr>
        <w:t xml:space="preserve">dropping the </w:t>
      </w:r>
      <w:proofErr w:type="spellStart"/>
      <w:r>
        <w:rPr>
          <w:rFonts w:cs="Calibri"/>
        </w:rPr>
        <w:t>arg</w:t>
      </w:r>
      <w:proofErr w:type="spellEnd"/>
      <w:r>
        <w:rPr>
          <w:rFonts w:cs="Calibri"/>
        </w:rPr>
        <w:t xml:space="preserve"> on T is nonsensical since we indict your whole advocacy</w:t>
      </w:r>
    </w:p>
    <w:p w14:paraId="754AEB5F" w14:textId="67A435E3" w:rsidR="00C35C5D" w:rsidRPr="00C35C5D" w:rsidRDefault="00C35C5D" w:rsidP="00C35C5D">
      <w:pPr>
        <w:pStyle w:val="Heading4"/>
        <w:rPr>
          <w:rFonts w:cs="Calibri"/>
        </w:rPr>
      </w:pPr>
      <w:r>
        <w:t xml:space="preserve">CI: a) reasonability </w:t>
      </w:r>
      <w:proofErr w:type="spellStart"/>
      <w:r>
        <w:t>arbirtrary</w:t>
      </w:r>
      <w:proofErr w:type="spellEnd"/>
      <w:r>
        <w:t xml:space="preserve"> and causes judge intervention since we don’t know you abuse meter b) creates a race to the top where we set the best norms for debate</w:t>
      </w:r>
      <w:r>
        <w:t xml:space="preserve"> c)</w:t>
      </w:r>
      <w:r w:rsidRPr="00C35C5D">
        <w:rPr>
          <w:rFonts w:cs="Calibri"/>
        </w:rPr>
        <w:t xml:space="preserve"> </w:t>
      </w:r>
      <w:r w:rsidRPr="00F767F1">
        <w:rPr>
          <w:rFonts w:cs="Calibri"/>
        </w:rPr>
        <w:t xml:space="preserve">topicality is question of models of debate which they should have to proactively justify </w:t>
      </w:r>
    </w:p>
    <w:p w14:paraId="563497D1" w14:textId="77777777" w:rsidR="00C35C5D" w:rsidRDefault="00C35C5D" w:rsidP="00C35C5D">
      <w:pPr>
        <w:pStyle w:val="Heading4"/>
      </w:pPr>
      <w:r>
        <w:t xml:space="preserve">No RVIS a) illogical – you don’t win for proving you’re fair b) </w:t>
      </w:r>
      <w:proofErr w:type="spellStart"/>
      <w:r>
        <w:t>incentivizze</w:t>
      </w:r>
      <w:proofErr w:type="spellEnd"/>
      <w:r>
        <w:t xml:space="preserve"> baiting theory and prepping it out which leads to abusive practices c) creates a chilling effect where people are scared to check real abuse </w:t>
      </w:r>
    </w:p>
    <w:p w14:paraId="18EDC800" w14:textId="751E5734" w:rsidR="00C35C5D" w:rsidRDefault="00C35C5D" w:rsidP="00C35C5D"/>
    <w:p w14:paraId="2804505E" w14:textId="488BDDF8" w:rsidR="00C35C5D" w:rsidRPr="00C35C5D" w:rsidRDefault="00C35C5D" w:rsidP="00C35C5D">
      <w:r>
        <w:t>2</w:t>
      </w:r>
    </w:p>
    <w:p w14:paraId="3E63BE54" w14:textId="77777777" w:rsidR="00C35C5D" w:rsidRDefault="00C35C5D" w:rsidP="00C35C5D"/>
    <w:p w14:paraId="21782F43" w14:textId="77777777" w:rsidR="00C35C5D" w:rsidRDefault="00C35C5D" w:rsidP="00C35C5D">
      <w:pPr>
        <w:pStyle w:val="Heading4"/>
        <w:rPr>
          <w:rFonts w:cs="Calibri"/>
        </w:rPr>
      </w:pPr>
    </w:p>
    <w:p w14:paraId="264F7A57" w14:textId="1169C35B" w:rsidR="00C35C5D" w:rsidRPr="00E30850" w:rsidRDefault="00C35C5D" w:rsidP="00C35C5D">
      <w:pPr>
        <w:pStyle w:val="Heading4"/>
        <w:rPr>
          <w:rFonts w:cs="Calibri"/>
        </w:rPr>
      </w:pPr>
      <w:r w:rsidRPr="00E30850">
        <w:rPr>
          <w:rFonts w:cs="Calibri"/>
        </w:rPr>
        <w:t xml:space="preserve">Morality must be derived a priori: </w:t>
      </w:r>
    </w:p>
    <w:p w14:paraId="109F3FE3" w14:textId="77777777" w:rsidR="00C35C5D" w:rsidRPr="00E30850" w:rsidRDefault="00C35C5D" w:rsidP="00C35C5D">
      <w:pPr>
        <w:pStyle w:val="Heading4"/>
        <w:rPr>
          <w:rFonts w:cs="Calibri"/>
        </w:rPr>
      </w:pPr>
      <w:r w:rsidRPr="00E30850">
        <w:rPr>
          <w:rFonts w:cs="Calibri"/>
        </w:rPr>
        <w:t xml:space="preserve">2] </w:t>
      </w:r>
      <w:r w:rsidRPr="00E30850">
        <w:rPr>
          <w:rFonts w:cs="Calibri"/>
          <w:u w:val="single"/>
        </w:rPr>
        <w:t>Uncertainty</w:t>
      </w:r>
      <w:r w:rsidRPr="00E30850">
        <w:rPr>
          <w:rFonts w:cs="Calibri"/>
        </w:rPr>
        <w:t xml:space="preserve"> – inability to know others’ experience due to a limited perception makes empiricism unreliable for universal ethics.  </w:t>
      </w:r>
    </w:p>
    <w:p w14:paraId="48629180" w14:textId="77777777" w:rsidR="00C35C5D" w:rsidRDefault="00C35C5D" w:rsidP="00C35C5D">
      <w:pPr>
        <w:pStyle w:val="Heading4"/>
        <w:rPr>
          <w:rFonts w:cs="Calibri"/>
          <w:shd w:val="clear" w:color="auto" w:fill="FFFFFF"/>
        </w:rPr>
      </w:pPr>
      <w:r w:rsidRPr="00E30850">
        <w:rPr>
          <w:rFonts w:cs="Calibri"/>
        </w:rPr>
        <w:t xml:space="preserve">3] </w:t>
      </w:r>
      <w:r w:rsidRPr="00E30850">
        <w:rPr>
          <w:rFonts w:cs="Calibri"/>
          <w:u w:val="single"/>
        </w:rPr>
        <w:t>Verification</w:t>
      </w:r>
      <w:r w:rsidRPr="00E30850">
        <w:rPr>
          <w:rFonts w:cs="Calibri"/>
        </w:rPr>
        <w:t xml:space="preserve"> – </w:t>
      </w:r>
      <w:r w:rsidRPr="00E30850">
        <w:rPr>
          <w:rFonts w:cs="Calibri"/>
          <w:shd w:val="clear" w:color="auto" w:fill="FFFFFF"/>
        </w:rPr>
        <w:t xml:space="preserve">The logic of evaluating consequences is circular because it relies on the assumption that nature will hold </w:t>
      </w:r>
      <w:proofErr w:type="gramStart"/>
      <w:r w:rsidRPr="00E30850">
        <w:rPr>
          <w:rFonts w:cs="Calibri"/>
          <w:shd w:val="clear" w:color="auto" w:fill="FFFFFF"/>
        </w:rPr>
        <w:t>uniform</w:t>
      </w:r>
      <w:proofErr w:type="gramEnd"/>
      <w:r w:rsidRPr="00E30850">
        <w:rPr>
          <w:rFonts w:cs="Calibri"/>
          <w:shd w:val="clear" w:color="auto" w:fill="FFFFFF"/>
        </w:rPr>
        <w:t xml:space="preserve"> but we could only reach that conclusion through an observation of past events.</w:t>
      </w:r>
    </w:p>
    <w:p w14:paraId="0874B185" w14:textId="77777777" w:rsidR="00C35C5D" w:rsidRPr="00117C53" w:rsidRDefault="00C35C5D" w:rsidP="00C35C5D">
      <w:pPr>
        <w:pStyle w:val="Heading4"/>
      </w:pPr>
      <w:r>
        <w:t xml:space="preserve">4] The is-ought fallacy – Naturalistic frameworks fail to derive an imperative to act. That is, even if you win pleasure biologically valuable, your framework doesn’t answer why we have a </w:t>
      </w:r>
      <w:r>
        <w:rPr>
          <w:u w:val="single"/>
        </w:rPr>
        <w:t>moral</w:t>
      </w:r>
      <w:r w:rsidRPr="002655F6">
        <w:t xml:space="preserve"> </w:t>
      </w:r>
      <w:r w:rsidRPr="00C272BC">
        <w:t>obligation</w:t>
      </w:r>
      <w:r>
        <w:t xml:space="preserve"> to follow biology without appealing to a higher-order framework.</w:t>
      </w:r>
    </w:p>
    <w:p w14:paraId="7FCB02DF" w14:textId="77777777" w:rsidR="00C35C5D" w:rsidRPr="00FB206B" w:rsidRDefault="00C35C5D" w:rsidP="00C35C5D"/>
    <w:p w14:paraId="2A3A10C3" w14:textId="77777777" w:rsidR="00C35C5D" w:rsidRPr="00E30850" w:rsidRDefault="00C35C5D" w:rsidP="00C35C5D">
      <w:pPr>
        <w:pStyle w:val="Heading4"/>
        <w:rPr>
          <w:rFonts w:cs="Calibri"/>
        </w:rPr>
      </w:pPr>
    </w:p>
    <w:p w14:paraId="10A1C41D" w14:textId="77777777" w:rsidR="00C35C5D" w:rsidRPr="00E30850" w:rsidRDefault="00C35C5D" w:rsidP="00C35C5D">
      <w:pPr>
        <w:pStyle w:val="Heading4"/>
        <w:rPr>
          <w:rFonts w:cs="Calibri"/>
        </w:rPr>
      </w:pPr>
      <w:r w:rsidRPr="00E30850">
        <w:rPr>
          <w:rFonts w:cs="Calibri"/>
        </w:rPr>
        <w:t>Ethics must answer “why should I follow this” else people could opt out of it and be skeptics. Only reason solves:</w:t>
      </w:r>
    </w:p>
    <w:p w14:paraId="28ED33A6" w14:textId="77777777" w:rsidR="00C35C5D" w:rsidRPr="00E30850" w:rsidRDefault="00C35C5D" w:rsidP="00C35C5D">
      <w:pPr>
        <w:pStyle w:val="Heading4"/>
        <w:rPr>
          <w:rFonts w:cs="Calibri"/>
        </w:rPr>
      </w:pPr>
      <w:r w:rsidRPr="00E30850">
        <w:rPr>
          <w:rFonts w:cs="Calibri"/>
        </w:rPr>
        <w:t xml:space="preserve">1] </w:t>
      </w:r>
      <w:r w:rsidRPr="00E30850">
        <w:rPr>
          <w:rFonts w:cs="Calibri"/>
          <w:u w:val="single"/>
        </w:rPr>
        <w:t>Inescapability</w:t>
      </w:r>
      <w:r w:rsidRPr="00E30850">
        <w:rPr>
          <w:rFonts w:cs="Calibri"/>
        </w:rPr>
        <w:t xml:space="preserve"> – asking why reason is important cedes authority to reason itself – it’s constitutive of our agency</w:t>
      </w:r>
    </w:p>
    <w:p w14:paraId="2EE33A1A" w14:textId="77777777" w:rsidR="00C35C5D" w:rsidRPr="00E30850" w:rsidRDefault="00C35C5D" w:rsidP="00C35C5D">
      <w:pPr>
        <w:pStyle w:val="Heading4"/>
        <w:rPr>
          <w:rFonts w:cs="Calibri"/>
          <w:color w:val="000000" w:themeColor="text1"/>
        </w:rPr>
      </w:pPr>
      <w:r w:rsidRPr="00E30850">
        <w:rPr>
          <w:rFonts w:cs="Calibri"/>
        </w:rPr>
        <w:t xml:space="preserve">2] </w:t>
      </w:r>
      <w:r w:rsidRPr="00E30850">
        <w:rPr>
          <w:rFonts w:cs="Calibri"/>
          <w:color w:val="000000" w:themeColor="text1"/>
          <w:u w:val="single"/>
        </w:rPr>
        <w:t xml:space="preserve">Action Theory </w:t>
      </w:r>
      <w:r w:rsidRPr="00E30850">
        <w:rPr>
          <w:rFonts w:cs="Calibri"/>
          <w:color w:val="000000" w:themeColor="text1"/>
        </w:rPr>
        <w:t xml:space="preserve">– Every action can be broken down to infinite amounts of movements, </w:t>
      </w:r>
      <w:proofErr w:type="gramStart"/>
      <w:r w:rsidRPr="00E30850">
        <w:rPr>
          <w:rFonts w:cs="Calibri"/>
          <w:color w:val="000000" w:themeColor="text1"/>
        </w:rPr>
        <w:t>i.e.</w:t>
      </w:r>
      <w:proofErr w:type="gramEnd"/>
      <w:r w:rsidRPr="00E30850">
        <w:rPr>
          <w:rFonts w:cs="Calibri"/>
          <w:color w:val="000000" w:themeColor="text1"/>
        </w:rPr>
        <w:t xml:space="preserve"> me moving my arm can be broken down to every state my arm is in. Only reason can unify these movements because we use practical reason to achieve our goals, means all actions collapse to reason</w:t>
      </w:r>
    </w:p>
    <w:p w14:paraId="5E38C645" w14:textId="77777777" w:rsidR="00C35C5D" w:rsidRPr="00E30850" w:rsidRDefault="00C35C5D" w:rsidP="00C35C5D">
      <w:pPr>
        <w:pStyle w:val="Heading4"/>
        <w:rPr>
          <w:rFonts w:cs="Calibri"/>
        </w:rPr>
      </w:pPr>
      <w:proofErr w:type="gramStart"/>
      <w:r w:rsidRPr="00E30850">
        <w:rPr>
          <w:rFonts w:cs="Calibri"/>
        </w:rPr>
        <w:t>Thus</w:t>
      </w:r>
      <w:proofErr w:type="gramEnd"/>
      <w:r w:rsidRPr="00E30850">
        <w:rPr>
          <w:rFonts w:cs="Calibri"/>
        </w:rPr>
        <w:t xml:space="preserve"> the standard is consistency with </w:t>
      </w:r>
      <w:proofErr w:type="spellStart"/>
      <w:r w:rsidRPr="00E30850">
        <w:rPr>
          <w:rFonts w:cs="Calibri"/>
        </w:rPr>
        <w:t>universalizibility</w:t>
      </w:r>
      <w:proofErr w:type="spellEnd"/>
      <w:r w:rsidRPr="00E30850">
        <w:rPr>
          <w:rFonts w:cs="Calibri"/>
        </w:rPr>
        <w:t>. If the constitutive principle of agency is merely agency, then any valid practical judgment must be true of every practical agent and for every agent. Our judgements are authoritative and can’t apply to only ourselves any more than 2+2=4 can be true only for me, which makes noncontradiction a constraint.</w:t>
      </w:r>
    </w:p>
    <w:p w14:paraId="431B2234" w14:textId="77777777" w:rsidR="00C35C5D" w:rsidRPr="00E30850" w:rsidRDefault="00C35C5D" w:rsidP="00C35C5D"/>
    <w:p w14:paraId="02FBF644" w14:textId="77777777" w:rsidR="00C35C5D" w:rsidRDefault="00C35C5D" w:rsidP="00C35C5D">
      <w:pPr>
        <w:pStyle w:val="Heading4"/>
        <w:spacing w:line="240" w:lineRule="auto"/>
        <w:rPr>
          <w:rFonts w:cs="Calibri"/>
        </w:rPr>
      </w:pPr>
      <w:r w:rsidRPr="00E30850">
        <w:rPr>
          <w:rFonts w:cs="Calibri"/>
          <w:u w:val="single"/>
        </w:rPr>
        <w:t>Performativity</w:t>
      </w:r>
      <w:r w:rsidRPr="00E30850">
        <w:rPr>
          <w:rFonts w:cs="Calibri"/>
        </w:rPr>
        <w:t xml:space="preserve"> – Argumentation presupposes one’s own freedom to act – if I violated your freedom, you wouldn’t be able to debate – this means contestations of my framework prove it true</w:t>
      </w:r>
    </w:p>
    <w:p w14:paraId="17234C39" w14:textId="77777777" w:rsidR="00C35C5D" w:rsidRDefault="00C35C5D" w:rsidP="00C35C5D"/>
    <w:p w14:paraId="402FDF0E" w14:textId="77777777" w:rsidR="00C35C5D" w:rsidRDefault="00C35C5D" w:rsidP="00C35C5D">
      <w:pPr>
        <w:pStyle w:val="Heading4"/>
      </w:pPr>
      <w:bookmarkStart w:id="0" w:name="_Hlk13215846"/>
      <w:bookmarkStart w:id="1" w:name="_Hlk32402429"/>
      <w:r>
        <w:lastRenderedPageBreak/>
        <w:t xml:space="preserve">Consequentialism fails </w:t>
      </w:r>
    </w:p>
    <w:p w14:paraId="46DFE9F7" w14:textId="77777777" w:rsidR="00C35C5D" w:rsidRDefault="00C35C5D" w:rsidP="00C35C5D">
      <w:pPr>
        <w:pStyle w:val="Heading4"/>
      </w:pPr>
      <w:r>
        <w:t xml:space="preserve">B] Predictions impossible – there is so non-arbitrary cutoff to calculations when analyzes the effects of actions. When one action is done, that results in an infinite of other chain events which eventually makes any two actions the same. </w:t>
      </w:r>
    </w:p>
    <w:p w14:paraId="171F9022" w14:textId="2670C70E" w:rsidR="00C35C5D" w:rsidRPr="003808AB" w:rsidRDefault="00C35C5D" w:rsidP="00C35C5D">
      <w:pPr>
        <w:pStyle w:val="Heading4"/>
      </w:pPr>
      <w:r>
        <w:t>C] no way to evaluate predictions –there is no reason for why past trends continue – that is justified by experiencing the fact that past trends continue which is in it itself a past trend</w:t>
      </w:r>
    </w:p>
    <w:bookmarkEnd w:id="0"/>
    <w:p w14:paraId="30E9354E" w14:textId="77777777" w:rsidR="00C35C5D" w:rsidRPr="00A47F00" w:rsidRDefault="00C35C5D" w:rsidP="00C35C5D">
      <w:pPr>
        <w:pStyle w:val="Heading4"/>
        <w:rPr>
          <w:rFonts w:asciiTheme="minorHAnsi" w:hAnsiTheme="minorHAnsi" w:cstheme="minorHAnsi"/>
        </w:rPr>
      </w:pPr>
      <w:r>
        <w:t>D] Aggregation impossible – multiple chemicals in the brain can make me happy. No way to compare them.</w:t>
      </w:r>
    </w:p>
    <w:bookmarkEnd w:id="1"/>
    <w:p w14:paraId="7DAEB9B7" w14:textId="77777777" w:rsidR="00C35C5D" w:rsidRPr="00FB206B" w:rsidRDefault="00C35C5D" w:rsidP="00C35C5D"/>
    <w:p w14:paraId="33178D27" w14:textId="77777777" w:rsidR="00C35C5D" w:rsidRDefault="00C35C5D" w:rsidP="00C35C5D">
      <w:pPr>
        <w:pStyle w:val="Heading4"/>
      </w:pPr>
      <w:r>
        <w:t xml:space="preserve">Theoretical justifications - A) Resource disparities—a focus on evidence privileges debaters with the most prep. A Kantian debate can be won without prep since only analytics are required. Controls the internal link to other voters because accessibility is a pre-req, B) Real world education—an understanding of Kant is key to understanding law in the real world because most states abide by inviolable side-constraints in their constitutions—Germany proves. </w:t>
      </w:r>
    </w:p>
    <w:p w14:paraId="298EEBC2" w14:textId="77777777" w:rsidR="00C35C5D" w:rsidRPr="00166857" w:rsidRDefault="00C35C5D" w:rsidP="00C35C5D">
      <w:pPr>
        <w:pStyle w:val="Heading4"/>
        <w:rPr>
          <w:rFonts w:ascii="Arial" w:eastAsia="Arial" w:hAnsi="Arial" w:cs="Arial"/>
          <w:b w:val="0"/>
          <w:bCs w:val="0"/>
          <w:sz w:val="22"/>
          <w:szCs w:val="22"/>
        </w:rPr>
      </w:pPr>
      <w:r>
        <w:t>Ripstein 09</w:t>
      </w:r>
      <w:r>
        <w:rPr>
          <w:color w:val="000000"/>
        </w:rPr>
        <w:t xml:space="preserve"> </w:t>
      </w:r>
      <w:r w:rsidRPr="00166857">
        <w:rPr>
          <w:rFonts w:ascii="Arial" w:eastAsia="Arial" w:hAnsi="Arial" w:cs="Arial"/>
          <w:b w:val="0"/>
          <w:color w:val="000000"/>
          <w:sz w:val="22"/>
          <w:szCs w:val="22"/>
        </w:rPr>
        <w:t>(</w:t>
      </w:r>
      <w:r w:rsidRPr="00166857">
        <w:rPr>
          <w:rFonts w:ascii="Arial" w:eastAsia="Arial" w:hAnsi="Arial" w:cs="Arial"/>
          <w:b w:val="0"/>
          <w:sz w:val="22"/>
          <w:szCs w:val="22"/>
        </w:rPr>
        <w:t>Arthur Ripstein Force</w:t>
      </w:r>
      <w:r w:rsidRPr="00166857">
        <w:rPr>
          <w:rFonts w:ascii="Arial" w:eastAsia="Arial" w:hAnsi="Arial" w:cs="Arial"/>
          <w:b w:val="0"/>
          <w:bCs w:val="0"/>
          <w:sz w:val="22"/>
          <w:szCs w:val="22"/>
        </w:rPr>
        <w:t xml:space="preserve"> and Freedom: Kant's Legal and Political Philosophy. Harvard University Press, 2009</w:t>
      </w:r>
      <w:r w:rsidRPr="00166857">
        <w:rPr>
          <w:rFonts w:ascii="Arial" w:eastAsia="Arial" w:hAnsi="Arial" w:cs="Arial"/>
          <w:b w:val="0"/>
          <w:bCs w:val="0"/>
          <w:color w:val="000000"/>
          <w:sz w:val="22"/>
          <w:szCs w:val="22"/>
        </w:rPr>
        <w:t>.</w:t>
      </w:r>
      <w:r>
        <w:rPr>
          <w:rFonts w:ascii="Arial" w:eastAsia="Arial" w:hAnsi="Arial" w:cs="Arial"/>
          <w:sz w:val="22"/>
          <w:szCs w:val="22"/>
        </w:rPr>
        <w:t xml:space="preserve">). </w:t>
      </w:r>
    </w:p>
    <w:p w14:paraId="6AF73C1A" w14:textId="77777777" w:rsidR="00C35C5D" w:rsidRDefault="00C35C5D" w:rsidP="00C35C5D">
      <w:pPr>
        <w:pStyle w:val="Heading4"/>
        <w:rPr>
          <w:b w:val="0"/>
          <w:sz w:val="16"/>
          <w:szCs w:val="22"/>
        </w:rPr>
      </w:pPr>
      <w:r w:rsidRPr="00166857">
        <w:rPr>
          <w:rFonts w:eastAsia="Calibri" w:cs="Calibri"/>
          <w:b w:val="0"/>
          <w:bCs w:val="0"/>
          <w:sz w:val="22"/>
          <w:szCs w:val="22"/>
          <w:highlight w:val="green"/>
          <w:u w:val="single"/>
        </w:rPr>
        <w:t xml:space="preserve">The German Constitutional </w:t>
      </w:r>
      <w:r w:rsidRPr="00166857">
        <w:rPr>
          <w:rFonts w:eastAsia="Calibri" w:cs="Calibri"/>
          <w:b w:val="0"/>
          <w:bCs w:val="0"/>
          <w:sz w:val="22"/>
          <w:szCs w:val="22"/>
          <w:u w:val="single"/>
        </w:rPr>
        <w:t xml:space="preserve">Court’s </w:t>
      </w:r>
      <w:r w:rsidRPr="00557C26">
        <w:rPr>
          <w:rFonts w:eastAsia="Calibri" w:cs="Calibri"/>
          <w:b w:val="0"/>
          <w:bCs w:val="0"/>
          <w:sz w:val="22"/>
          <w:szCs w:val="22"/>
          <w:u w:val="single"/>
        </w:rPr>
        <w:t xml:space="preserve">reasoning </w:t>
      </w:r>
      <w:r w:rsidRPr="00166857">
        <w:rPr>
          <w:rFonts w:eastAsia="Calibri" w:cs="Calibri"/>
          <w:b w:val="0"/>
          <w:bCs w:val="0"/>
          <w:sz w:val="22"/>
          <w:szCs w:val="22"/>
          <w:highlight w:val="green"/>
          <w:u w:val="single"/>
        </w:rPr>
        <w:t>reflects</w:t>
      </w:r>
      <w:r w:rsidRPr="00166857">
        <w:rPr>
          <w:rFonts w:eastAsia="Calibri" w:cs="Calibri"/>
          <w:b w:val="0"/>
          <w:bCs w:val="0"/>
          <w:sz w:val="22"/>
          <w:szCs w:val="22"/>
          <w:u w:val="single"/>
        </w:rPr>
        <w:t xml:space="preserve"> the underlying </w:t>
      </w:r>
      <w:r w:rsidRPr="00166857">
        <w:rPr>
          <w:rFonts w:eastAsia="Calibri" w:cs="Calibri"/>
          <w:b w:val="0"/>
          <w:bCs w:val="0"/>
          <w:sz w:val="22"/>
          <w:szCs w:val="22"/>
          <w:highlight w:val="green"/>
          <w:u w:val="single"/>
        </w:rPr>
        <w:t>Kantian thought</w:t>
      </w:r>
      <w:r w:rsidRPr="00166857">
        <w:rPr>
          <w:rFonts w:eastAsia="Calibri" w:cs="Calibri"/>
          <w:b w:val="0"/>
          <w:bCs w:val="0"/>
          <w:sz w:val="22"/>
          <w:szCs w:val="22"/>
          <w:u w:val="single"/>
        </w:rPr>
        <w:t xml:space="preserve"> that </w:t>
      </w:r>
      <w:r w:rsidRPr="00166857">
        <w:rPr>
          <w:rFonts w:eastAsia="Calibri" w:cs="Calibri"/>
          <w:b w:val="0"/>
          <w:bCs w:val="0"/>
          <w:sz w:val="22"/>
          <w:szCs w:val="22"/>
          <w:highlight w:val="green"/>
          <w:u w:val="single"/>
        </w:rPr>
        <w:t xml:space="preserve">the </w:t>
      </w:r>
      <w:r w:rsidRPr="00557C26">
        <w:rPr>
          <w:rFonts w:eastAsia="Calibri" w:cs="Calibri"/>
          <w:b w:val="0"/>
          <w:bCs w:val="0"/>
          <w:sz w:val="22"/>
          <w:szCs w:val="22"/>
          <w:u w:val="single"/>
        </w:rPr>
        <w:t xml:space="preserve">state’s </w:t>
      </w:r>
      <w:r w:rsidRPr="00166857">
        <w:rPr>
          <w:rFonts w:eastAsia="Calibri" w:cs="Calibri"/>
          <w:b w:val="0"/>
          <w:bCs w:val="0"/>
          <w:sz w:val="22"/>
          <w:szCs w:val="22"/>
          <w:highlight w:val="green"/>
          <w:u w:val="single"/>
        </w:rPr>
        <w:t xml:space="preserve">obligation to </w:t>
      </w:r>
      <w:r w:rsidRPr="00557C26">
        <w:rPr>
          <w:rFonts w:eastAsia="Calibri" w:cs="Calibri"/>
          <w:b w:val="0"/>
          <w:bCs w:val="0"/>
          <w:sz w:val="22"/>
          <w:szCs w:val="22"/>
          <w:u w:val="single"/>
        </w:rPr>
        <w:t xml:space="preserve">uphold a rightful condition and </w:t>
      </w:r>
      <w:r w:rsidRPr="00166857">
        <w:rPr>
          <w:rFonts w:eastAsia="Calibri" w:cs="Calibri"/>
          <w:b w:val="0"/>
          <w:bCs w:val="0"/>
          <w:sz w:val="22"/>
          <w:szCs w:val="22"/>
          <w:highlight w:val="green"/>
          <w:u w:val="single"/>
        </w:rPr>
        <w:t>protect its citizens is unconditional</w:t>
      </w:r>
      <w:r w:rsidRPr="00166857">
        <w:rPr>
          <w:rFonts w:eastAsia="Calibri" w:cs="Calibri"/>
          <w:b w:val="0"/>
          <w:bCs w:val="0"/>
          <w:sz w:val="22"/>
          <w:szCs w:val="22"/>
          <w:u w:val="single"/>
        </w:rPr>
        <w:t xml:space="preserve">, not simply because of some fond- ness for rules, but rather </w:t>
      </w:r>
      <w:r w:rsidRPr="00166857">
        <w:rPr>
          <w:rFonts w:eastAsia="Calibri" w:cs="Calibri"/>
          <w:b w:val="0"/>
          <w:bCs w:val="0"/>
          <w:sz w:val="22"/>
          <w:szCs w:val="22"/>
          <w:highlight w:val="green"/>
          <w:u w:val="single"/>
        </w:rPr>
        <w:t>because</w:t>
      </w:r>
      <w:r w:rsidRPr="00166857">
        <w:rPr>
          <w:rFonts w:eastAsia="Calibri" w:cs="Calibri"/>
          <w:b w:val="0"/>
          <w:bCs w:val="0"/>
          <w:sz w:val="22"/>
          <w:szCs w:val="22"/>
          <w:u w:val="single"/>
        </w:rPr>
        <w:t xml:space="preserve"> the use of force is merely unilateral un- less its </w:t>
      </w:r>
      <w:r w:rsidRPr="00166857">
        <w:rPr>
          <w:rFonts w:eastAsia="Calibri" w:cs="Calibri"/>
          <w:b w:val="0"/>
          <w:bCs w:val="0"/>
          <w:sz w:val="22"/>
          <w:szCs w:val="22"/>
          <w:highlight w:val="green"/>
          <w:u w:val="single"/>
        </w:rPr>
        <w:t xml:space="preserve">authorization could proceed from an </w:t>
      </w:r>
      <w:proofErr w:type="spellStart"/>
      <w:r w:rsidRPr="00166857">
        <w:rPr>
          <w:rFonts w:eastAsia="Calibri" w:cs="Calibri"/>
          <w:b w:val="0"/>
          <w:bCs w:val="0"/>
          <w:sz w:val="22"/>
          <w:szCs w:val="22"/>
          <w:highlight w:val="green"/>
          <w:u w:val="single"/>
        </w:rPr>
        <w:t>omnilateral</w:t>
      </w:r>
      <w:proofErr w:type="spellEnd"/>
      <w:r w:rsidRPr="00166857">
        <w:rPr>
          <w:rFonts w:eastAsia="Calibri" w:cs="Calibri"/>
          <w:b w:val="0"/>
          <w:bCs w:val="0"/>
          <w:sz w:val="22"/>
          <w:szCs w:val="22"/>
          <w:highlight w:val="green"/>
          <w:u w:val="single"/>
        </w:rPr>
        <w:t xml:space="preserve"> will.</w:t>
      </w:r>
      <w:r w:rsidRPr="00166857">
        <w:rPr>
          <w:rFonts w:eastAsia="Calibri" w:cs="Calibri"/>
          <w:b w:val="0"/>
          <w:bCs w:val="0"/>
          <w:sz w:val="22"/>
          <w:szCs w:val="22"/>
          <w:u w:val="single"/>
        </w:rPr>
        <w:t xml:space="preserve"> People could only give themselves laws consistent with their innate right of humanity. As a result, the numbers cannot matter. </w:t>
      </w:r>
      <w:r w:rsidRPr="00557C26">
        <w:rPr>
          <w:b w:val="0"/>
          <w:bCs w:val="0"/>
          <w:sz w:val="16"/>
          <w:szCs w:val="22"/>
        </w:rPr>
        <w:t>If the state</w:t>
      </w:r>
      <w:r w:rsidRPr="00557C26">
        <w:rPr>
          <w:b w:val="0"/>
          <w:sz w:val="16"/>
          <w:szCs w:val="22"/>
        </w:rPr>
        <w:t xml:space="preserve"> cannot order a person to stand in the path of a bullet that endangers an innocent person, it cannot order that person to stand in the path of a bullet that endangers many people. And if the state cannot order a person to do so, then it can- not exempt itself from such a prohibition in the case of a person who is likely to die anyway. The People give themselves laws not for their advantage, but for their independence, which they cannot trade against any- thing. </w:t>
      </w:r>
    </w:p>
    <w:p w14:paraId="29C9AE5A" w14:textId="77777777" w:rsidR="00C35C5D" w:rsidRDefault="00C35C5D" w:rsidP="00C35C5D"/>
    <w:p w14:paraId="393284BE" w14:textId="77777777" w:rsidR="00C35C5D" w:rsidRDefault="00C35C5D" w:rsidP="00C35C5D">
      <w:pPr>
        <w:pStyle w:val="Heading4"/>
      </w:pPr>
      <w:r w:rsidRPr="00521E2F">
        <w:rPr>
          <w:rFonts w:asciiTheme="minorHAnsi" w:hAnsiTheme="minorHAnsi"/>
        </w:rPr>
        <w:t>Oppression is caused by arbitrary exclusion of others – only universalizability makes sure that include everyone equally</w:t>
      </w:r>
    </w:p>
    <w:p w14:paraId="621B42E4" w14:textId="77777777" w:rsidR="00C35C5D" w:rsidRPr="00791F0F" w:rsidRDefault="00C35C5D" w:rsidP="00C35C5D">
      <w:pPr>
        <w:rPr>
          <w:b/>
          <w:sz w:val="16"/>
        </w:rPr>
      </w:pPr>
      <w:r w:rsidRPr="00367E9E">
        <w:rPr>
          <w:b/>
          <w:sz w:val="24"/>
        </w:rPr>
        <w:t>Farr 02</w:t>
      </w:r>
      <w:r w:rsidRPr="003A0FC2">
        <w:rPr>
          <w:sz w:val="24"/>
        </w:rPr>
        <w:t xml:space="preserve"> </w:t>
      </w:r>
      <w:r w:rsidRPr="003A0FC2">
        <w:rPr>
          <w:rStyle w:val="Style13ptBold"/>
          <w:sz w:val="20"/>
        </w:rPr>
        <w:t xml:space="preserve">[Arnold Farr (prof of </w:t>
      </w:r>
      <w:proofErr w:type="spellStart"/>
      <w:r w:rsidRPr="003A0FC2">
        <w:rPr>
          <w:rStyle w:val="Style13ptBold"/>
          <w:sz w:val="20"/>
        </w:rPr>
        <w:t>phil</w:t>
      </w:r>
      <w:proofErr w:type="spellEnd"/>
      <w:r w:rsidRPr="003A0FC2">
        <w:rPr>
          <w:rStyle w:val="Style13ptBold"/>
          <w:sz w:val="20"/>
        </w:rPr>
        <w:t xml:space="preserve"> @ </w:t>
      </w:r>
      <w:proofErr w:type="spellStart"/>
      <w:r w:rsidRPr="003A0FC2">
        <w:rPr>
          <w:rStyle w:val="Style13ptBold"/>
          <w:sz w:val="20"/>
        </w:rPr>
        <w:t>UKentucky</w:t>
      </w:r>
      <w:proofErr w:type="spellEnd"/>
      <w:r w:rsidRPr="003A0FC2">
        <w:rPr>
          <w:rStyle w:val="Style13ptBold"/>
          <w:sz w:val="20"/>
        </w:rPr>
        <w:t>, focusing on German idealism, philosophy of race, postmodernism, psychoanalysis, and liberation philosophy). “Can a Philosophy of Race Afford to Abandon the Kantian Categorical Imperative?” JOURNAL of SOCIAL PHILOSOPHY, Vol. 33 No. 1, Spring 2002, 17–32.]</w:t>
      </w:r>
    </w:p>
    <w:p w14:paraId="4AE204D0" w14:textId="77777777" w:rsidR="00C35C5D" w:rsidRDefault="00C35C5D" w:rsidP="00C35C5D">
      <w:pPr>
        <w:rPr>
          <w:iCs/>
          <w:color w:val="000000" w:themeColor="text1"/>
          <w:sz w:val="12"/>
        </w:rPr>
      </w:pPr>
      <w:r w:rsidRPr="007C3E69">
        <w:rPr>
          <w:color w:val="000000" w:themeColor="text1"/>
          <w:sz w:val="12"/>
        </w:rPr>
        <w:t xml:space="preserve">One of the most popular criticisms of </w:t>
      </w:r>
      <w:r w:rsidRPr="001C4EB9">
        <w:rPr>
          <w:b/>
          <w:color w:val="000000" w:themeColor="text1"/>
          <w:highlight w:val="green"/>
          <w:u w:val="single"/>
        </w:rPr>
        <w:t>Kant’s</w:t>
      </w:r>
      <w:r w:rsidRPr="007C3E69">
        <w:rPr>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1C4EB9">
        <w:rPr>
          <w:b/>
          <w:color w:val="000000" w:themeColor="text1"/>
          <w:highlight w:val="green"/>
          <w:u w:val="single"/>
          <w:bdr w:val="single" w:sz="18" w:space="0" w:color="auto"/>
        </w:rPr>
        <w:t>universal and</w:t>
      </w:r>
      <w:r w:rsidRPr="007C3E69">
        <w:rPr>
          <w:color w:val="000000" w:themeColor="text1"/>
          <w:sz w:val="12"/>
          <w:bdr w:val="single" w:sz="18" w:space="0" w:color="auto"/>
        </w:rPr>
        <w:t xml:space="preserve"> the </w:t>
      </w:r>
      <w:r w:rsidRPr="001C4EB9">
        <w:rPr>
          <w:b/>
          <w:color w:val="000000" w:themeColor="text1"/>
          <w:highlight w:val="green"/>
          <w:u w:val="single"/>
          <w:bdr w:val="single" w:sz="18" w:space="0" w:color="auto"/>
        </w:rPr>
        <w:t>concrete</w:t>
      </w:r>
      <w:r w:rsidRPr="007C3E69">
        <w:rPr>
          <w:color w:val="000000" w:themeColor="text1"/>
          <w:sz w:val="12"/>
        </w:rPr>
        <w:t xml:space="preserve"> is a valid distinction, the </w:t>
      </w:r>
      <w:r w:rsidRPr="001C4EB9">
        <w:rPr>
          <w:b/>
          <w:color w:val="000000" w:themeColor="text1"/>
          <w:highlight w:val="green"/>
          <w:u w:val="single"/>
        </w:rPr>
        <w:t>unity</w:t>
      </w:r>
      <w:r w:rsidRPr="007C3E69">
        <w:rPr>
          <w:color w:val="000000" w:themeColor="text1"/>
          <w:sz w:val="12"/>
        </w:rPr>
        <w:t xml:space="preserve"> of the two </w:t>
      </w:r>
      <w:r w:rsidRPr="001C4EB9">
        <w:rPr>
          <w:b/>
          <w:color w:val="000000" w:themeColor="text1"/>
          <w:highlight w:val="green"/>
          <w:u w:val="single"/>
        </w:rPr>
        <w:t>is required</w:t>
      </w:r>
      <w:r w:rsidRPr="007C3E69">
        <w:rPr>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w:t>
      </w:r>
      <w:r w:rsidRPr="007C3E69">
        <w:rPr>
          <w:color w:val="000000" w:themeColor="text1"/>
          <w:sz w:val="12"/>
        </w:rPr>
        <w:lastRenderedPageBreak/>
        <w:t xml:space="preserve">the two. By “empirical character” Kant simply means that we have a sensual nature. We are physical creatures with physical drives or desires. The very fact that </w:t>
      </w:r>
      <w:r w:rsidRPr="001C4EB9">
        <w:rPr>
          <w:b/>
          <w:color w:val="000000" w:themeColor="text1"/>
          <w:highlight w:val="green"/>
          <w:u w:val="single"/>
        </w:rPr>
        <w:t>I cannot simply satisfy</w:t>
      </w:r>
      <w:r w:rsidRPr="007C3E69">
        <w:rPr>
          <w:color w:val="000000" w:themeColor="text1"/>
          <w:sz w:val="12"/>
        </w:rPr>
        <w:t xml:space="preserve"> my </w:t>
      </w:r>
      <w:r w:rsidRPr="001C4EB9">
        <w:rPr>
          <w:b/>
          <w:color w:val="000000" w:themeColor="text1"/>
          <w:highlight w:val="green"/>
          <w:u w:val="single"/>
        </w:rPr>
        <w:t>desires without considering</w:t>
      </w:r>
      <w:r w:rsidRPr="007C3E69">
        <w:rPr>
          <w:color w:val="000000" w:themeColor="text1"/>
          <w:sz w:val="12"/>
        </w:rPr>
        <w:t xml:space="preserve"> the </w:t>
      </w:r>
      <w:r w:rsidRPr="001C4EB9">
        <w:rPr>
          <w:b/>
          <w:color w:val="000000" w:themeColor="text1"/>
          <w:highlight w:val="green"/>
          <w:u w:val="single"/>
        </w:rPr>
        <w:t>rightness</w:t>
      </w:r>
      <w:r w:rsidRPr="007C3E69">
        <w:rPr>
          <w:color w:val="000000" w:themeColor="text1"/>
          <w:sz w:val="12"/>
        </w:rPr>
        <w:t xml:space="preserve"> or wrongness of my actions </w:t>
      </w:r>
      <w:r w:rsidRPr="00330A4B">
        <w:rPr>
          <w:color w:val="000000" w:themeColor="text1"/>
          <w:sz w:val="12"/>
        </w:rPr>
        <w:t xml:space="preserve">suggests that my </w:t>
      </w:r>
      <w:r w:rsidRPr="00330A4B">
        <w:rPr>
          <w:b/>
          <w:color w:val="000000" w:themeColor="text1"/>
          <w:u w:val="single"/>
        </w:rPr>
        <w:t>empirical character must be</w:t>
      </w:r>
      <w:r w:rsidRPr="00330A4B">
        <w:rPr>
          <w:color w:val="000000" w:themeColor="text1"/>
          <w:sz w:val="12"/>
        </w:rPr>
        <w:t xml:space="preserve"> held </w:t>
      </w:r>
      <w:r w:rsidRPr="00330A4B">
        <w:rPr>
          <w:b/>
          <w:color w:val="000000" w:themeColor="text1"/>
          <w:u w:val="single"/>
        </w:rPr>
        <w:t>in check</w:t>
      </w:r>
      <w:r w:rsidRPr="00330A4B">
        <w:rPr>
          <w:color w:val="000000" w:themeColor="text1"/>
          <w:sz w:val="12"/>
        </w:rPr>
        <w:t xml:space="preserve"> by something, or else I behave like a Freudian id. My </w:t>
      </w:r>
      <w:proofErr w:type="spellStart"/>
      <w:r w:rsidRPr="00330A4B">
        <w:rPr>
          <w:color w:val="000000" w:themeColor="text1"/>
          <w:sz w:val="12"/>
        </w:rPr>
        <w:t>empiri</w:t>
      </w:r>
      <w:proofErr w:type="spellEnd"/>
      <w:r w:rsidRPr="00330A4B">
        <w:rPr>
          <w:color w:val="000000" w:themeColor="text1"/>
          <w:sz w:val="12"/>
        </w:rPr>
        <w:t xml:space="preserve">- </w:t>
      </w:r>
      <w:proofErr w:type="spellStart"/>
      <w:r w:rsidRPr="00330A4B">
        <w:rPr>
          <w:color w:val="000000" w:themeColor="text1"/>
          <w:sz w:val="12"/>
        </w:rPr>
        <w:t>cal</w:t>
      </w:r>
      <w:proofErr w:type="spellEnd"/>
      <w:r w:rsidRPr="00330A4B">
        <w:rPr>
          <w:color w:val="000000" w:themeColor="text1"/>
          <w:sz w:val="12"/>
        </w:rPr>
        <w:t xml:space="preserve"> character must be</w:t>
      </w:r>
      <w:r w:rsidRPr="007C3E69">
        <w:rPr>
          <w:color w:val="000000" w:themeColor="text1"/>
          <w:sz w:val="12"/>
        </w:rPr>
        <w:t xml:space="preserve"> held in check by my intelligible character, which is the legislative activity of practical reason. It is through our intelligible character that we formulate </w:t>
      </w:r>
      <w:r w:rsidRPr="001C4EB9">
        <w:rPr>
          <w:b/>
          <w:color w:val="000000" w:themeColor="text1"/>
          <w:highlight w:val="green"/>
          <w:u w:val="single"/>
        </w:rPr>
        <w:t>principles</w:t>
      </w:r>
      <w:r w:rsidRPr="007C3E69">
        <w:rPr>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w:t>
      </w:r>
      <w:proofErr w:type="spellStart"/>
      <w:r w:rsidRPr="007C3E69">
        <w:rPr>
          <w:color w:val="000000" w:themeColor="text1"/>
          <w:sz w:val="12"/>
        </w:rPr>
        <w:t>Onora</w:t>
      </w:r>
      <w:proofErr w:type="spellEnd"/>
      <w:r w:rsidRPr="007C3E69">
        <w:rPr>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7C3E69">
        <w:rPr>
          <w:color w:val="000000" w:themeColor="text1"/>
          <w:sz w:val="12"/>
        </w:rPr>
        <w:t>universilizability</w:t>
      </w:r>
      <w:proofErr w:type="spellEnd"/>
      <w:r w:rsidRPr="007C3E69">
        <w:rPr>
          <w:color w:val="000000" w:themeColor="text1"/>
          <w:sz w:val="12"/>
        </w:rPr>
        <w:t xml:space="preserve"> criterion is morally signiﬁcant is that it makes our own case no special exception (G, IV, 404). In accepting the Categorical </w:t>
      </w:r>
      <w:proofErr w:type="gramStart"/>
      <w:r w:rsidRPr="007C3E69">
        <w:rPr>
          <w:color w:val="000000" w:themeColor="text1"/>
          <w:sz w:val="12"/>
        </w:rPr>
        <w:t>Imperative</w:t>
      </w:r>
      <w:proofErr w:type="gramEnd"/>
      <w:r w:rsidRPr="007C3E69">
        <w:rPr>
          <w:color w:val="000000" w:themeColor="text1"/>
          <w:sz w:val="12"/>
        </w:rPr>
        <w:t xml:space="preserve"> we accept the moral reality of other selves, and hence the possibility (not, note, the reality) of a moral community. The Formula </w:t>
      </w:r>
      <w:r w:rsidRPr="001C4EB9">
        <w:rPr>
          <w:b/>
          <w:color w:val="000000" w:themeColor="text1"/>
          <w:highlight w:val="green"/>
          <w:u w:val="single"/>
        </w:rPr>
        <w:t>of Universal Law</w:t>
      </w:r>
      <w:r w:rsidRPr="007C3E69">
        <w:rPr>
          <w:color w:val="000000" w:themeColor="text1"/>
          <w:sz w:val="12"/>
        </w:rPr>
        <w:t xml:space="preserve"> enjoins no more than </w:t>
      </w:r>
      <w:r w:rsidRPr="001C4EB9">
        <w:rPr>
          <w:color w:val="000000" w:themeColor="text1"/>
          <w:sz w:val="12"/>
          <w:highlight w:val="green"/>
        </w:rPr>
        <w:t xml:space="preserve">that </w:t>
      </w:r>
      <w:r w:rsidRPr="001C4EB9">
        <w:rPr>
          <w:b/>
          <w:color w:val="000000" w:themeColor="text1"/>
          <w:highlight w:val="green"/>
          <w:u w:val="single"/>
        </w:rPr>
        <w:t xml:space="preserve">we act only on </w:t>
      </w:r>
      <w:r w:rsidRPr="001C4EB9">
        <w:rPr>
          <w:b/>
          <w:color w:val="000000" w:themeColor="text1"/>
          <w:highlight w:val="green"/>
          <w:u w:val="single"/>
          <w:bdr w:val="single" w:sz="18" w:space="0" w:color="auto"/>
        </w:rPr>
        <w:t>maxims that are open to others</w:t>
      </w:r>
      <w:r w:rsidRPr="001C4EB9">
        <w:rPr>
          <w:b/>
          <w:color w:val="000000" w:themeColor="text1"/>
          <w:highlight w:val="green"/>
          <w:u w:val="single"/>
        </w:rPr>
        <w:t xml:space="preserve"> also</w:t>
      </w:r>
      <w:r w:rsidRPr="007C3E69">
        <w:rPr>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7C3E69">
        <w:rPr>
          <w:color w:val="000000" w:themeColor="text1"/>
          <w:sz w:val="12"/>
        </w:rPr>
        <w:t>individ</w:t>
      </w:r>
      <w:proofErr w:type="spellEnd"/>
      <w:r w:rsidRPr="007C3E69">
        <w:rPr>
          <w:color w:val="000000" w:themeColor="text1"/>
          <w:sz w:val="12"/>
        </w:rPr>
        <w:t xml:space="preserve">- </w:t>
      </w:r>
      <w:proofErr w:type="spellStart"/>
      <w:r w:rsidRPr="007C3E69">
        <w:rPr>
          <w:color w:val="000000" w:themeColor="text1"/>
          <w:sz w:val="12"/>
        </w:rPr>
        <w:t>ual</w:t>
      </w:r>
      <w:proofErr w:type="spellEnd"/>
      <w:r w:rsidRPr="007C3E69">
        <w:rPr>
          <w:color w:val="000000" w:themeColor="text1"/>
          <w:sz w:val="12"/>
        </w:rPr>
        <w:t xml:space="preserve"> think beyond his or her own </w:t>
      </w:r>
      <w:proofErr w:type="gramStart"/>
      <w:r w:rsidRPr="007C3E69">
        <w:rPr>
          <w:color w:val="000000" w:themeColor="text1"/>
          <w:sz w:val="12"/>
        </w:rPr>
        <w:t>particular desires</w:t>
      </w:r>
      <w:proofErr w:type="gramEnd"/>
      <w:r w:rsidRPr="007C3E69">
        <w:rPr>
          <w:color w:val="000000" w:themeColor="text1"/>
          <w:sz w:val="12"/>
        </w:rPr>
        <w:t xml:space="preserve">. </w:t>
      </w:r>
      <w:r w:rsidRPr="001C4EB9">
        <w:rPr>
          <w:b/>
          <w:color w:val="000000" w:themeColor="text1"/>
          <w:highlight w:val="green"/>
          <w:u w:val="single"/>
        </w:rPr>
        <w:t>The individual is</w:t>
      </w:r>
      <w:r w:rsidRPr="001C4EB9">
        <w:rPr>
          <w:color w:val="000000" w:themeColor="text1"/>
          <w:sz w:val="12"/>
          <w:highlight w:val="green"/>
        </w:rPr>
        <w:t xml:space="preserve"> </w:t>
      </w:r>
      <w:r w:rsidRPr="001C4EB9">
        <w:rPr>
          <w:b/>
          <w:color w:val="000000" w:themeColor="text1"/>
          <w:highlight w:val="green"/>
          <w:u w:val="single"/>
        </w:rPr>
        <w:t>not allowed to exclude others</w:t>
      </w:r>
      <w:r w:rsidRPr="008B4B4B">
        <w:rPr>
          <w:color w:val="000000" w:themeColor="text1"/>
          <w:sz w:val="12"/>
        </w:rPr>
        <w:t xml:space="preserve"> as rational moral agents</w:t>
      </w:r>
      <w:r w:rsidRPr="007C3E69">
        <w:rPr>
          <w:color w:val="000000" w:themeColor="text1"/>
          <w:sz w:val="12"/>
        </w:rPr>
        <w:t xml:space="preserve"> who have the right to act as he acts </w:t>
      </w:r>
      <w:proofErr w:type="gramStart"/>
      <w:r w:rsidRPr="007C3E69">
        <w:rPr>
          <w:color w:val="000000" w:themeColor="text1"/>
          <w:sz w:val="12"/>
        </w:rPr>
        <w:t>in a given</w:t>
      </w:r>
      <w:proofErr w:type="gramEnd"/>
      <w:r w:rsidRPr="007C3E69">
        <w:rPr>
          <w:color w:val="000000" w:themeColor="text1"/>
          <w:sz w:val="12"/>
        </w:rPr>
        <w:t xml:space="preserve"> situation. For example, if I decide to use another person merely as a means for my own </w:t>
      </w:r>
      <w:proofErr w:type="gramStart"/>
      <w:r w:rsidRPr="007C3E69">
        <w:rPr>
          <w:color w:val="000000" w:themeColor="text1"/>
          <w:sz w:val="12"/>
        </w:rPr>
        <w:t>end</w:t>
      </w:r>
      <w:proofErr w:type="gramEnd"/>
      <w:r w:rsidRPr="007C3E69">
        <w:rPr>
          <w:color w:val="000000" w:themeColor="text1"/>
          <w:sz w:val="12"/>
        </w:rPr>
        <w:t xml:space="preserve"> I must recognize the other person’s right to do the same to me. I </w:t>
      </w:r>
      <w:proofErr w:type="gramStart"/>
      <w:r w:rsidRPr="007C3E69">
        <w:rPr>
          <w:color w:val="000000" w:themeColor="text1"/>
          <w:sz w:val="12"/>
        </w:rPr>
        <w:t>cannot consistently will</w:t>
      </w:r>
      <w:proofErr w:type="gramEnd"/>
      <w:r w:rsidRPr="007C3E69">
        <w:rPr>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7C3E69">
        <w:rPr>
          <w:iCs/>
          <w:color w:val="000000" w:themeColor="text1"/>
          <w:sz w:val="12"/>
        </w:rPr>
        <w:t xml:space="preserve">Whereas most criticisms are aimed at the formulation of universal law and the formula of autonomy, our analysis here will focus on the formula of an end </w:t>
      </w:r>
      <w:proofErr w:type="gramStart"/>
      <w:r w:rsidRPr="007C3E69">
        <w:rPr>
          <w:iCs/>
          <w:color w:val="000000" w:themeColor="text1"/>
          <w:sz w:val="12"/>
        </w:rPr>
        <w:t>in itself and</w:t>
      </w:r>
      <w:proofErr w:type="gramEnd"/>
      <w:r w:rsidRPr="007C3E69">
        <w:rPr>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7C3E69">
        <w:rPr>
          <w:color w:val="000000" w:themeColor="text1"/>
          <w:sz w:val="12"/>
        </w:rPr>
        <w:t>The Kantian conception of rational beings requires such an abstraction. Some</w:t>
      </w:r>
      <w:r w:rsidRPr="007C3E69">
        <w:rPr>
          <w:iCs/>
          <w:color w:val="000000" w:themeColor="text1"/>
          <w:sz w:val="12"/>
        </w:rPr>
        <w:t xml:space="preserve"> feminists and </w:t>
      </w:r>
      <w:r w:rsidRPr="007C3E69">
        <w:rPr>
          <w:color w:val="000000" w:themeColor="text1"/>
          <w:sz w:val="12"/>
        </w:rPr>
        <w:t>philosophers of race</w:t>
      </w:r>
      <w:r w:rsidRPr="007C3E69">
        <w:rPr>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1C4EB9">
        <w:rPr>
          <w:b/>
          <w:iCs/>
          <w:color w:val="000000" w:themeColor="text1"/>
          <w:highlight w:val="green"/>
          <w:u w:val="single"/>
          <w:bdr w:val="single" w:sz="18" w:space="0" w:color="auto"/>
        </w:rPr>
        <w:t>abstraction</w:t>
      </w:r>
      <w:r w:rsidRPr="007C3E69">
        <w:rPr>
          <w:iCs/>
          <w:color w:val="000000" w:themeColor="text1"/>
          <w:sz w:val="12"/>
          <w:bdr w:val="single" w:sz="18" w:space="0" w:color="auto"/>
        </w:rPr>
        <w:t xml:space="preserve"> requirement may be best understood </w:t>
      </w:r>
      <w:r w:rsidRPr="001C4EB9">
        <w:rPr>
          <w:b/>
          <w:iCs/>
          <w:color w:val="000000" w:themeColor="text1"/>
          <w:highlight w:val="green"/>
          <w:u w:val="single"/>
          <w:bdr w:val="single" w:sz="18" w:space="0" w:color="auto"/>
        </w:rPr>
        <w:t>as a demand for intersubjectivity</w:t>
      </w:r>
      <w:r w:rsidRPr="007C3E69">
        <w:rPr>
          <w:iCs/>
          <w:color w:val="000000" w:themeColor="text1"/>
          <w:sz w:val="12"/>
        </w:rPr>
        <w:t xml:space="preserve"> or recognition. Second, it may be understood as an attempt </w:t>
      </w:r>
      <w:r w:rsidRPr="001C4EB9">
        <w:rPr>
          <w:b/>
          <w:iCs/>
          <w:color w:val="000000" w:themeColor="text1"/>
          <w:highlight w:val="green"/>
          <w:u w:val="single"/>
        </w:rPr>
        <w:t>to avoid ethical egoism</w:t>
      </w:r>
      <w:r w:rsidRPr="007C3E69">
        <w:rPr>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7C3E69">
        <w:rPr>
          <w:iCs/>
          <w:color w:val="000000" w:themeColor="text1"/>
          <w:sz w:val="12"/>
        </w:rPr>
        <w:t>in the midst of</w:t>
      </w:r>
      <w:proofErr w:type="gramEnd"/>
      <w:r w:rsidRPr="007C3E69">
        <w:rPr>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7C3E69">
        <w:rPr>
          <w:iCs/>
          <w:color w:val="000000" w:themeColor="text1"/>
          <w:sz w:val="12"/>
        </w:rPr>
        <w:t>selfdetermination</w:t>
      </w:r>
      <w:proofErr w:type="spellEnd"/>
      <w:r w:rsidRPr="007C3E69">
        <w:rPr>
          <w:iCs/>
          <w:color w:val="000000" w:themeColor="text1"/>
          <w:sz w:val="12"/>
        </w:rPr>
        <w:t xml:space="preserve"> and the capacity to legislate for a kingdom of ends. This brings us to the second interpretation of the abstraction requirement. </w:t>
      </w:r>
      <w:r w:rsidRPr="001C4EB9">
        <w:rPr>
          <w:b/>
          <w:iCs/>
          <w:color w:val="000000" w:themeColor="text1"/>
          <w:highlight w:val="green"/>
          <w:u w:val="single"/>
        </w:rPr>
        <w:t>To avoid</w:t>
      </w:r>
      <w:r w:rsidRPr="007C3E69">
        <w:rPr>
          <w:iCs/>
          <w:color w:val="000000" w:themeColor="text1"/>
          <w:sz w:val="12"/>
        </w:rPr>
        <w:t xml:space="preserve"> ethical </w:t>
      </w:r>
      <w:proofErr w:type="gramStart"/>
      <w:r w:rsidRPr="001C4EB9">
        <w:rPr>
          <w:b/>
          <w:iCs/>
          <w:color w:val="000000" w:themeColor="text1"/>
          <w:highlight w:val="green"/>
          <w:u w:val="single"/>
        </w:rPr>
        <w:t>egoism</w:t>
      </w:r>
      <w:proofErr w:type="gramEnd"/>
      <w:r w:rsidRPr="001C4EB9">
        <w:rPr>
          <w:b/>
          <w:iCs/>
          <w:color w:val="000000" w:themeColor="text1"/>
          <w:highlight w:val="green"/>
          <w:u w:val="single"/>
        </w:rPr>
        <w:t xml:space="preserve"> one must abstract from</w:t>
      </w:r>
      <w:r w:rsidRPr="007C3E69">
        <w:rPr>
          <w:iCs/>
          <w:color w:val="000000" w:themeColor="text1"/>
          <w:sz w:val="12"/>
        </w:rPr>
        <w:t xml:space="preserve"> (think beyond) one’s own personal interest and </w:t>
      </w:r>
      <w:r w:rsidRPr="001C4EB9">
        <w:rPr>
          <w:b/>
          <w:iCs/>
          <w:color w:val="000000" w:themeColor="text1"/>
          <w:highlight w:val="green"/>
          <w:u w:val="single"/>
          <w:bdr w:val="single" w:sz="18" w:space="0" w:color="auto"/>
        </w:rPr>
        <w:t>subjective maxims</w:t>
      </w:r>
      <w:r w:rsidRPr="001C4EB9">
        <w:rPr>
          <w:iCs/>
          <w:color w:val="000000" w:themeColor="text1"/>
          <w:sz w:val="12"/>
          <w:highlight w:val="green"/>
        </w:rPr>
        <w:t xml:space="preserve">. </w:t>
      </w:r>
      <w:r w:rsidRPr="00F54640">
        <w:rPr>
          <w:iCs/>
          <w:color w:val="000000" w:themeColor="text1"/>
          <w:sz w:val="12"/>
        </w:rPr>
        <w:t>That is, the categorical</w:t>
      </w:r>
      <w:r w:rsidRPr="007C3E69">
        <w:rPr>
          <w:iCs/>
          <w:color w:val="000000" w:themeColor="text1"/>
          <w:sz w:val="12"/>
        </w:rPr>
        <w:t xml:space="preserve">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1C4EB9">
        <w:rPr>
          <w:b/>
          <w:iCs/>
          <w:color w:val="000000" w:themeColor="text1"/>
          <w:highlight w:val="green"/>
          <w:u w:val="single"/>
        </w:rPr>
        <w:t>that</w:t>
      </w:r>
      <w:r w:rsidRPr="007C3E69">
        <w:rPr>
          <w:iCs/>
          <w:color w:val="000000" w:themeColor="text1"/>
          <w:sz w:val="12"/>
        </w:rPr>
        <w:t xml:space="preserve"> it </w:t>
      </w:r>
      <w:r w:rsidRPr="001C4EB9">
        <w:rPr>
          <w:b/>
          <w:iCs/>
          <w:color w:val="000000" w:themeColor="text1"/>
          <w:highlight w:val="green"/>
          <w:u w:val="single"/>
        </w:rPr>
        <w:t>contravenes racist ideology</w:t>
      </w:r>
      <w:r w:rsidRPr="007C3E69">
        <w:rPr>
          <w:iCs/>
          <w:color w:val="000000" w:themeColor="text1"/>
          <w:sz w:val="12"/>
        </w:rPr>
        <w:t xml:space="preserve"> to the extent that racist ideology is based </w:t>
      </w:r>
      <w:r w:rsidRPr="001C4EB9">
        <w:rPr>
          <w:b/>
          <w:iCs/>
          <w:color w:val="000000" w:themeColor="text1"/>
          <w:highlight w:val="green"/>
          <w:u w:val="single"/>
        </w:rPr>
        <w:t>on the use of persons</w:t>
      </w:r>
      <w:r w:rsidRPr="007C3E69">
        <w:rPr>
          <w:iCs/>
          <w:color w:val="000000" w:themeColor="text1"/>
          <w:sz w:val="12"/>
        </w:rPr>
        <w:t xml:space="preserve"> of a different race </w:t>
      </w:r>
      <w:proofErr w:type="gramStart"/>
      <w:r w:rsidRPr="001C4EB9">
        <w:rPr>
          <w:b/>
          <w:iCs/>
          <w:color w:val="000000" w:themeColor="text1"/>
          <w:highlight w:val="green"/>
          <w:u w:val="single"/>
        </w:rPr>
        <w:t>as a means to</w:t>
      </w:r>
      <w:proofErr w:type="gramEnd"/>
      <w:r w:rsidRPr="001C4EB9">
        <w:rPr>
          <w:b/>
          <w:iCs/>
          <w:color w:val="000000" w:themeColor="text1"/>
          <w:highlight w:val="green"/>
          <w:u w:val="single"/>
        </w:rPr>
        <w:t xml:space="preserve"> an end</w:t>
      </w:r>
      <w:r w:rsidRPr="007C3E69">
        <w:rPr>
          <w:iCs/>
          <w:color w:val="000000" w:themeColor="text1"/>
          <w:sz w:val="12"/>
        </w:rPr>
        <w:t xml:space="preserve"> rather than as ends in themselves. Embedded in the formulation of an end </w:t>
      </w:r>
      <w:proofErr w:type="gramStart"/>
      <w:r w:rsidRPr="007C3E69">
        <w:rPr>
          <w:iCs/>
          <w:color w:val="000000" w:themeColor="text1"/>
          <w:sz w:val="12"/>
        </w:rPr>
        <w:t>in itself and</w:t>
      </w:r>
      <w:proofErr w:type="gramEnd"/>
      <w:r w:rsidRPr="007C3E69">
        <w:rPr>
          <w:iCs/>
          <w:color w:val="000000" w:themeColor="text1"/>
          <w:sz w:val="12"/>
        </w:rPr>
        <w:t xml:space="preserve"> the formula of the kingdom of ends is the recognition of the common hope for humanity. That is, maxims ought to be chosen </w:t>
      </w:r>
      <w:proofErr w:type="gramStart"/>
      <w:r w:rsidRPr="007C3E69">
        <w:rPr>
          <w:iCs/>
          <w:color w:val="000000" w:themeColor="text1"/>
          <w:sz w:val="12"/>
        </w:rPr>
        <w:t>on the basis of</w:t>
      </w:r>
      <w:proofErr w:type="gramEnd"/>
      <w:r w:rsidRPr="007C3E69">
        <w:rPr>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7C3E69">
        <w:rPr>
          <w:iCs/>
          <w:color w:val="000000" w:themeColor="text1"/>
          <w:sz w:val="12"/>
        </w:rPr>
        <w:t>its</w:t>
      </w:r>
      <w:proofErr w:type="gramEnd"/>
      <w:r w:rsidRPr="007C3E69">
        <w:rPr>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w:t>
      </w:r>
      <w:r w:rsidRPr="00330A4B">
        <w:rPr>
          <w:iCs/>
          <w:color w:val="000000" w:themeColor="text1"/>
          <w:sz w:val="12"/>
        </w:rPr>
        <w:t xml:space="preserve">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330A4B">
        <w:rPr>
          <w:b/>
          <w:iCs/>
          <w:color w:val="000000" w:themeColor="text1"/>
          <w:u w:val="single"/>
        </w:rPr>
        <w:t>deconstruction will reveal</w:t>
      </w:r>
      <w:r w:rsidRPr="00330A4B">
        <w:rPr>
          <w:iCs/>
          <w:color w:val="000000" w:themeColor="text1"/>
          <w:sz w:val="12"/>
        </w:rPr>
        <w:t xml:space="preserve"> is not necessarily the inconsistency of Kant’s moral philosophy or the racist or sexist nature of the categorical imperative, but rather, it will disclose the </w:t>
      </w:r>
      <w:r w:rsidRPr="00330A4B">
        <w:rPr>
          <w:b/>
          <w:iCs/>
          <w:color w:val="000000" w:themeColor="text1"/>
          <w:u w:val="single"/>
        </w:rPr>
        <w:t>disunity</w:t>
      </w:r>
      <w:r w:rsidRPr="00330A4B">
        <w:rPr>
          <w:iCs/>
          <w:color w:val="000000" w:themeColor="text1"/>
          <w:sz w:val="12"/>
        </w:rPr>
        <w:t xml:space="preserve"> between</w:t>
      </w:r>
      <w:r w:rsidRPr="007C3E69">
        <w:rPr>
          <w:iCs/>
          <w:color w:val="000000" w:themeColor="text1"/>
          <w:sz w:val="12"/>
        </w:rPr>
        <w:t xml:space="preserve"> Kant’s theory and his own feelings about blacks and women. Although the theory is consistent and emancipatory and should apply to all persons, </w:t>
      </w:r>
      <w:r w:rsidRPr="001C4EB9">
        <w:rPr>
          <w:b/>
          <w:iCs/>
          <w:color w:val="000000" w:themeColor="text1"/>
          <w:highlight w:val="green"/>
          <w:u w:val="single"/>
        </w:rPr>
        <w:t>Kant</w:t>
      </w:r>
      <w:r w:rsidRPr="007C3E69">
        <w:rPr>
          <w:iCs/>
          <w:color w:val="000000" w:themeColor="text1"/>
          <w:sz w:val="12"/>
        </w:rPr>
        <w:t xml:space="preserve"> </w:t>
      </w:r>
      <w:r w:rsidRPr="008B4B4B">
        <w:rPr>
          <w:iCs/>
          <w:color w:val="000000" w:themeColor="text1"/>
          <w:sz w:val="12"/>
        </w:rPr>
        <w:t xml:space="preserve">the man </w:t>
      </w:r>
      <w:r w:rsidRPr="001C4EB9">
        <w:rPr>
          <w:b/>
          <w:iCs/>
          <w:color w:val="000000" w:themeColor="text1"/>
          <w:highlight w:val="green"/>
          <w:u w:val="single"/>
        </w:rPr>
        <w:t>has his own</w:t>
      </w:r>
      <w:r w:rsidRPr="007C3E69">
        <w:rPr>
          <w:iCs/>
          <w:color w:val="000000" w:themeColor="text1"/>
          <w:sz w:val="12"/>
        </w:rPr>
        <w:t xml:space="preserve"> personal and moral </w:t>
      </w:r>
      <w:r w:rsidRPr="001C4EB9">
        <w:rPr>
          <w:b/>
          <w:iCs/>
          <w:color w:val="000000" w:themeColor="text1"/>
          <w:highlight w:val="green"/>
          <w:u w:val="single"/>
        </w:rPr>
        <w:t>problems</w:t>
      </w:r>
      <w:r w:rsidRPr="007C3E69">
        <w:rPr>
          <w:iCs/>
          <w:color w:val="000000" w:themeColor="text1"/>
          <w:sz w:val="12"/>
        </w:rPr>
        <w:t xml:space="preserve">. Although Kant’s attitude toward people of African descent was deplorable, </w:t>
      </w:r>
      <w:r w:rsidRPr="00330A4B">
        <w:rPr>
          <w:b/>
          <w:iCs/>
          <w:color w:val="000000" w:themeColor="text1"/>
          <w:u w:val="single"/>
        </w:rPr>
        <w:t xml:space="preserve">it </w:t>
      </w:r>
      <w:r w:rsidRPr="001C4EB9">
        <w:rPr>
          <w:b/>
          <w:iCs/>
          <w:color w:val="000000" w:themeColor="text1"/>
          <w:highlight w:val="green"/>
          <w:u w:val="single"/>
        </w:rPr>
        <w:t>would be</w:t>
      </w:r>
      <w:r w:rsidRPr="008B4B4B">
        <w:rPr>
          <w:b/>
          <w:iCs/>
          <w:color w:val="000000" w:themeColor="text1"/>
          <w:u w:val="single"/>
        </w:rPr>
        <w:t xml:space="preserve"> equally </w:t>
      </w:r>
      <w:r w:rsidRPr="001C4EB9">
        <w:rPr>
          <w:b/>
          <w:iCs/>
          <w:color w:val="000000" w:themeColor="text1"/>
          <w:highlight w:val="green"/>
          <w:u w:val="single"/>
        </w:rPr>
        <w:t>deplorable to reject</w:t>
      </w:r>
      <w:r w:rsidRPr="007C3E69">
        <w:rPr>
          <w:iCs/>
          <w:color w:val="000000" w:themeColor="text1"/>
          <w:sz w:val="12"/>
        </w:rPr>
        <w:t xml:space="preserve"> the categorical imperative </w:t>
      </w:r>
      <w:r w:rsidRPr="001C4EB9">
        <w:rPr>
          <w:b/>
          <w:iCs/>
          <w:color w:val="000000" w:themeColor="text1"/>
          <w:highlight w:val="green"/>
          <w:u w:val="single"/>
        </w:rPr>
        <w:t>without ﬁrst exploring</w:t>
      </w:r>
      <w:r w:rsidRPr="008B4B4B">
        <w:rPr>
          <w:iCs/>
          <w:color w:val="000000" w:themeColor="text1"/>
          <w:sz w:val="12"/>
        </w:rPr>
        <w:t xml:space="preserve"> its </w:t>
      </w:r>
      <w:r w:rsidRPr="001C4EB9">
        <w:rPr>
          <w:b/>
          <w:iCs/>
          <w:color w:val="000000" w:themeColor="text1"/>
          <w:highlight w:val="green"/>
          <w:u w:val="single"/>
        </w:rPr>
        <w:t>emancipatory potential</w:t>
      </w:r>
      <w:r w:rsidRPr="001C4EB9">
        <w:rPr>
          <w:iCs/>
          <w:color w:val="000000" w:themeColor="text1"/>
          <w:sz w:val="12"/>
          <w:highlight w:val="green"/>
        </w:rPr>
        <w:t>.</w:t>
      </w:r>
    </w:p>
    <w:p w14:paraId="5BDF6D30" w14:textId="77777777" w:rsidR="00C35C5D" w:rsidRPr="00FB206B" w:rsidRDefault="00C35C5D" w:rsidP="00C35C5D"/>
    <w:p w14:paraId="256CAB2C" w14:textId="77777777" w:rsidR="00C35C5D" w:rsidRPr="00E30850" w:rsidRDefault="00C35C5D" w:rsidP="00C35C5D"/>
    <w:p w14:paraId="54EF7D91" w14:textId="77777777" w:rsidR="00C35C5D" w:rsidRPr="00E30850" w:rsidRDefault="00C35C5D" w:rsidP="00C35C5D"/>
    <w:p w14:paraId="02B10191" w14:textId="77777777" w:rsidR="00C35C5D" w:rsidRPr="00E30850" w:rsidRDefault="00C35C5D" w:rsidP="00C35C5D">
      <w:pPr>
        <w:pStyle w:val="Heading3"/>
        <w:rPr>
          <w:rFonts w:cs="Calibri"/>
        </w:rPr>
      </w:pPr>
      <w:r w:rsidRPr="00E30850">
        <w:rPr>
          <w:rFonts w:cs="Calibri"/>
        </w:rPr>
        <w:lastRenderedPageBreak/>
        <w:t>Offense</w:t>
      </w:r>
    </w:p>
    <w:p w14:paraId="5B95BBA4" w14:textId="77777777" w:rsidR="00C35C5D" w:rsidRPr="00E30850" w:rsidRDefault="00C35C5D" w:rsidP="00C35C5D">
      <w:pPr>
        <w:pStyle w:val="Heading4"/>
        <w:rPr>
          <w:rFonts w:cs="Calibri"/>
        </w:rPr>
      </w:pPr>
      <w:r w:rsidRPr="00E30850">
        <w:rPr>
          <w:rFonts w:cs="Calibri"/>
        </w:rPr>
        <w:t>[1] Intellectual property is part of our metaphysical construction that preserves agency – anything else robs us of innate property</w:t>
      </w:r>
    </w:p>
    <w:p w14:paraId="1A4C639D" w14:textId="77777777" w:rsidR="00C35C5D" w:rsidRPr="00E30850" w:rsidRDefault="00C35C5D" w:rsidP="00C35C5D">
      <w:pPr>
        <w:rPr>
          <w:sz w:val="18"/>
          <w:szCs w:val="18"/>
        </w:rPr>
      </w:pPr>
      <w:r w:rsidRPr="00E30850">
        <w:rPr>
          <w:rStyle w:val="Heading4Char"/>
        </w:rPr>
        <w:t>Pozzo 06</w:t>
      </w:r>
      <w:r w:rsidRPr="00E30850">
        <w:t xml:space="preserve"> </w:t>
      </w:r>
      <w:r w:rsidRPr="00E30850">
        <w:rPr>
          <w:sz w:val="18"/>
          <w:szCs w:val="18"/>
        </w:rPr>
        <w:t xml:space="preserve">[Riccardo Pozzo, Immanuel Kant </w:t>
      </w:r>
      <w:proofErr w:type="spellStart"/>
      <w:r w:rsidRPr="00E30850">
        <w:rPr>
          <w:sz w:val="18"/>
          <w:szCs w:val="18"/>
        </w:rPr>
        <w:t>sobre</w:t>
      </w:r>
      <w:proofErr w:type="spellEnd"/>
      <w:r w:rsidRPr="00E30850">
        <w:rPr>
          <w:sz w:val="18"/>
          <w:szCs w:val="18"/>
        </w:rPr>
        <w:t xml:space="preserve"> </w:t>
      </w:r>
      <w:proofErr w:type="spellStart"/>
      <w:r w:rsidRPr="00E30850">
        <w:rPr>
          <w:sz w:val="18"/>
          <w:szCs w:val="18"/>
        </w:rPr>
        <w:t>propriedade</w:t>
      </w:r>
      <w:proofErr w:type="spellEnd"/>
      <w:r w:rsidRPr="00E30850">
        <w:rPr>
          <w:sz w:val="18"/>
          <w:szCs w:val="18"/>
        </w:rPr>
        <w:t xml:space="preserve"> </w:t>
      </w:r>
      <w:proofErr w:type="spellStart"/>
      <w:r w:rsidRPr="00E30850">
        <w:rPr>
          <w:sz w:val="18"/>
          <w:szCs w:val="18"/>
        </w:rPr>
        <w:t>intelectual</w:t>
      </w:r>
      <w:proofErr w:type="spellEnd"/>
      <w:r w:rsidRPr="00E30850">
        <w:rPr>
          <w:sz w:val="18"/>
          <w:szCs w:val="18"/>
        </w:rPr>
        <w:t>. Trans/Form/</w:t>
      </w:r>
      <w:proofErr w:type="spellStart"/>
      <w:r w:rsidRPr="00E30850">
        <w:rPr>
          <w:sz w:val="18"/>
          <w:szCs w:val="18"/>
        </w:rPr>
        <w:t>Ação</w:t>
      </w:r>
      <w:proofErr w:type="spellEnd"/>
      <w:r w:rsidRPr="00E30850">
        <w:rPr>
          <w:sz w:val="18"/>
          <w:szCs w:val="18"/>
        </w:rPr>
        <w:t xml:space="preserve">, (São Paulo), v.29(2), 2006, p.11-18, </w:t>
      </w:r>
      <w:hyperlink r:id="rId5" w:history="1">
        <w:r w:rsidRPr="00E30850">
          <w:rPr>
            <w:rStyle w:val="Hyperlink"/>
            <w:sz w:val="18"/>
            <w:szCs w:val="18"/>
          </w:rPr>
          <w:t>https://www.scielo.br/j/trans/a/rLfb3yPN3p4KPsYpxp8LQCp/?format=pdf&amp;lang=en</w:t>
        </w:r>
      </w:hyperlink>
      <w:r w:rsidRPr="00E30850">
        <w:rPr>
          <w:sz w:val="18"/>
          <w:szCs w:val="18"/>
        </w:rPr>
        <w:t xml:space="preserve"> // JB]</w:t>
      </w:r>
    </w:p>
    <w:p w14:paraId="7F965121" w14:textId="77777777" w:rsidR="00C35C5D" w:rsidRPr="00E30850" w:rsidRDefault="00C35C5D" w:rsidP="00C35C5D">
      <w:pPr>
        <w:rPr>
          <w:sz w:val="16"/>
        </w:rPr>
      </w:pPr>
      <w:r w:rsidRPr="00E30850">
        <w:rPr>
          <w:sz w:val="16"/>
        </w:rPr>
        <w:t xml:space="preserve">The peculiarity of </w:t>
      </w:r>
      <w:r w:rsidRPr="00E30850">
        <w:rPr>
          <w:rStyle w:val="StyleUnderline"/>
          <w:bCs/>
          <w:highlight w:val="green"/>
        </w:rPr>
        <w:t>intellectual</w:t>
      </w:r>
      <w:r w:rsidRPr="00E30850">
        <w:rPr>
          <w:rStyle w:val="StyleUnderline"/>
          <w:bCs/>
        </w:rPr>
        <w:t xml:space="preserve"> property </w:t>
      </w:r>
      <w:r w:rsidRPr="00E30850">
        <w:rPr>
          <w:rStyle w:val="StyleUnderline"/>
          <w:bCs/>
          <w:highlight w:val="green"/>
        </w:rPr>
        <w:t>consists</w:t>
      </w:r>
      <w:r w:rsidRPr="00E30850">
        <w:rPr>
          <w:sz w:val="16"/>
        </w:rPr>
        <w:t xml:space="preserve"> thus </w:t>
      </w:r>
      <w:r w:rsidRPr="00E30850">
        <w:rPr>
          <w:rStyle w:val="StyleUnderline"/>
          <w:bCs/>
          <w:highlight w:val="green"/>
        </w:rPr>
        <w:t>first</w:t>
      </w:r>
      <w:r w:rsidRPr="00E30850">
        <w:rPr>
          <w:rStyle w:val="StyleUnderline"/>
          <w:bCs/>
        </w:rPr>
        <w:t xml:space="preserve"> in </w:t>
      </w:r>
      <w:r w:rsidRPr="00E30850">
        <w:rPr>
          <w:rStyle w:val="StyleUnderline"/>
          <w:bCs/>
          <w:highlight w:val="green"/>
        </w:rPr>
        <w:t>being</w:t>
      </w:r>
      <w:r w:rsidRPr="00E30850">
        <w:rPr>
          <w:rStyle w:val="StyleUnderline"/>
          <w:bCs/>
        </w:rPr>
        <w:t xml:space="preserve"> indeed </w:t>
      </w:r>
      <w:r w:rsidRPr="00E30850">
        <w:rPr>
          <w:rStyle w:val="StyleUnderline"/>
          <w:bCs/>
          <w:highlight w:val="green"/>
        </w:rPr>
        <w:t>a property</w:t>
      </w:r>
      <w:r w:rsidRPr="00E30850">
        <w:rPr>
          <w:sz w:val="16"/>
        </w:rPr>
        <w:t xml:space="preserve">, but property </w:t>
      </w:r>
      <w:r w:rsidRPr="00E30850">
        <w:rPr>
          <w:rStyle w:val="StyleUnderline"/>
          <w:bCs/>
          <w:highlight w:val="green"/>
        </w:rPr>
        <w:t>of an action; and</w:t>
      </w:r>
      <w:r w:rsidRPr="00E30850">
        <w:rPr>
          <w:sz w:val="16"/>
        </w:rPr>
        <w:t xml:space="preserve"> </w:t>
      </w:r>
      <w:r w:rsidRPr="00E30850">
        <w:rPr>
          <w:rStyle w:val="StyleUnderline"/>
          <w:bCs/>
        </w:rPr>
        <w:t>second</w:t>
      </w:r>
      <w:r w:rsidRPr="00E30850">
        <w:rPr>
          <w:sz w:val="16"/>
        </w:rPr>
        <w:t xml:space="preserve"> in </w:t>
      </w:r>
      <w:r w:rsidRPr="00E30850">
        <w:rPr>
          <w:rStyle w:val="StyleUnderline"/>
          <w:bCs/>
          <w:highlight w:val="green"/>
        </w:rPr>
        <w:t>being</w:t>
      </w:r>
      <w:r w:rsidRPr="00E30850">
        <w:rPr>
          <w:sz w:val="16"/>
        </w:rPr>
        <w:t xml:space="preserve"> indeed </w:t>
      </w:r>
      <w:r w:rsidRPr="00E30850">
        <w:rPr>
          <w:rStyle w:val="StyleUnderline"/>
          <w:bCs/>
          <w:highlight w:val="green"/>
        </w:rPr>
        <w:t>inalienable</w:t>
      </w:r>
      <w:r w:rsidRPr="00E30850">
        <w:rPr>
          <w:rStyle w:val="StyleUnderline"/>
          <w:bCs/>
        </w:rPr>
        <w:t>, but also transferable in commission</w:t>
      </w:r>
      <w:r w:rsidRPr="00E30850">
        <w:rPr>
          <w:sz w:val="16"/>
        </w:rPr>
        <w:t xml:space="preserve"> and license to a publisher. </w:t>
      </w:r>
      <w:r w:rsidRPr="00E30850">
        <w:rPr>
          <w:rStyle w:val="StyleUnderline"/>
          <w:bCs/>
          <w:highlight w:val="green"/>
        </w:rPr>
        <w:t>The bond the author has on</w:t>
      </w:r>
      <w:r w:rsidRPr="00E30850">
        <w:rPr>
          <w:sz w:val="16"/>
        </w:rPr>
        <w:t xml:space="preserve"> his </w:t>
      </w:r>
      <w:r w:rsidRPr="00E30850">
        <w:rPr>
          <w:rStyle w:val="StyleUnderline"/>
          <w:bCs/>
          <w:highlight w:val="green"/>
        </w:rPr>
        <w:t>work confers</w:t>
      </w:r>
      <w:r w:rsidRPr="00E30850">
        <w:rPr>
          <w:sz w:val="16"/>
        </w:rPr>
        <w:t xml:space="preserve"> him a </w:t>
      </w:r>
      <w:r w:rsidRPr="00E30850">
        <w:rPr>
          <w:rStyle w:val="StyleUnderline"/>
          <w:bCs/>
          <w:highlight w:val="green"/>
        </w:rPr>
        <w:t>moral right that is</w:t>
      </w:r>
      <w:r w:rsidRPr="00E30850">
        <w:rPr>
          <w:rStyle w:val="StyleUnderline"/>
          <w:bCs/>
        </w:rPr>
        <w:t xml:space="preserve"> indeed a </w:t>
      </w:r>
      <w:r w:rsidRPr="00E30850">
        <w:rPr>
          <w:rStyle w:val="StyleUnderline"/>
          <w:bCs/>
          <w:highlight w:val="green"/>
        </w:rPr>
        <w:t>personal right</w:t>
      </w:r>
      <w:r w:rsidRPr="00E30850">
        <w:rPr>
          <w:rStyle w:val="StyleUnderline"/>
          <w:bCs/>
        </w:rPr>
        <w:t>. It is</w:t>
      </w:r>
      <w:r w:rsidRPr="00E30850">
        <w:rPr>
          <w:sz w:val="16"/>
        </w:rPr>
        <w:t xml:space="preserve"> also a </w:t>
      </w:r>
      <w:r w:rsidRPr="00E30850">
        <w:rPr>
          <w:rStyle w:val="StyleUnderline"/>
          <w:bCs/>
        </w:rPr>
        <w:t>right to exploit</w:t>
      </w:r>
      <w:r w:rsidRPr="00E30850">
        <w:rPr>
          <w:sz w:val="16"/>
        </w:rPr>
        <w:t xml:space="preserve"> economically his </w:t>
      </w:r>
      <w:r w:rsidRPr="00E30850">
        <w:rPr>
          <w:rStyle w:val="StyleUnderline"/>
          <w:bCs/>
        </w:rPr>
        <w:t>work in all possible ways</w:t>
      </w:r>
      <w:r w:rsidRPr="00E30850">
        <w:rPr>
          <w:sz w:val="16"/>
        </w:rPr>
        <w:t xml:space="preserve">, a right of </w:t>
      </w:r>
      <w:r w:rsidRPr="00E30850">
        <w:rPr>
          <w:rStyle w:val="StyleUnderline"/>
          <w:bCs/>
        </w:rPr>
        <w:t>economic use, which is a patrimonial right. Kant</w:t>
      </w:r>
      <w:r w:rsidRPr="00E30850">
        <w:rPr>
          <w:sz w:val="16"/>
        </w:rPr>
        <w:t xml:space="preserve"> and Fichte </w:t>
      </w:r>
      <w:r w:rsidRPr="00E30850">
        <w:rPr>
          <w:rStyle w:val="StyleUnderline"/>
          <w:bCs/>
        </w:rPr>
        <w:t>argued</w:t>
      </w:r>
      <w:r w:rsidRPr="00E30850">
        <w:rPr>
          <w:sz w:val="16"/>
        </w:rPr>
        <w:t xml:space="preserve"> that </w:t>
      </w:r>
      <w:r w:rsidRPr="00E30850">
        <w:rPr>
          <w:rStyle w:val="StyleUnderline"/>
          <w:bCs/>
        </w:rPr>
        <w:t>moral right</w:t>
      </w:r>
      <w:r w:rsidRPr="00E30850">
        <w:rPr>
          <w:sz w:val="16"/>
        </w:rPr>
        <w:t xml:space="preserve"> and the right </w:t>
      </w:r>
      <w:r w:rsidRPr="00E30850">
        <w:rPr>
          <w:rStyle w:val="StyleUnderline"/>
          <w:bCs/>
        </w:rPr>
        <w:t>of economic use are</w:t>
      </w:r>
      <w:r w:rsidRPr="00E30850">
        <w:rPr>
          <w:sz w:val="16"/>
        </w:rPr>
        <w:t xml:space="preserve"> strictly </w:t>
      </w:r>
      <w:r w:rsidRPr="00E30850">
        <w:rPr>
          <w:rStyle w:val="StyleUnderline"/>
          <w:bCs/>
        </w:rPr>
        <w:t>connected</w:t>
      </w:r>
      <w:r w:rsidRPr="00E30850">
        <w:rPr>
          <w:sz w:val="16"/>
        </w:rPr>
        <w:t xml:space="preserve">, and </w:t>
      </w:r>
      <w:r w:rsidRPr="00E30850">
        <w:rPr>
          <w:rStyle w:val="StyleUnderline"/>
          <w:bCs/>
        </w:rPr>
        <w:t>that the offense</w:t>
      </w:r>
      <w:r w:rsidRPr="00E30850">
        <w:rPr>
          <w:sz w:val="16"/>
        </w:rPr>
        <w:t xml:space="preserve"> to one </w:t>
      </w:r>
      <w:r w:rsidRPr="00E30850">
        <w:rPr>
          <w:rStyle w:val="StyleUnderline"/>
          <w:bCs/>
        </w:rPr>
        <w:t>implies inevitably offense to the other</w:t>
      </w:r>
      <w:r w:rsidRPr="00E30850">
        <w:rPr>
          <w:sz w:val="16"/>
        </w:rPr>
        <w:t xml:space="preserve">. In eighteenth-century Germany, </w:t>
      </w:r>
      <w:r w:rsidRPr="00E30850">
        <w:rPr>
          <w:rStyle w:val="StyleUnderline"/>
          <w:bCs/>
        </w:rPr>
        <w:t>the free use came into discussion among</w:t>
      </w:r>
      <w:r w:rsidRPr="00E30850">
        <w:rPr>
          <w:sz w:val="16"/>
        </w:rPr>
        <w:t xml:space="preserve"> the presuppositions of a democratic renewal of state and society. In his Supplement to the Consideration of Publishing and Its Rights, </w:t>
      </w:r>
      <w:proofErr w:type="spellStart"/>
      <w:r w:rsidRPr="00E30850">
        <w:rPr>
          <w:sz w:val="16"/>
        </w:rPr>
        <w:t>Reimarus</w:t>
      </w:r>
      <w:proofErr w:type="spellEnd"/>
      <w:r w:rsidRPr="00E30850">
        <w:rPr>
          <w:sz w:val="16"/>
        </w:rPr>
        <w:t xml:space="preserve"> asked writers “instead of writing for the aristocracy, to write for the tiers </w:t>
      </w:r>
      <w:proofErr w:type="spellStart"/>
      <w:r w:rsidRPr="00E30850">
        <w:rPr>
          <w:sz w:val="16"/>
        </w:rPr>
        <w:t>état</w:t>
      </w:r>
      <w:proofErr w:type="spellEnd"/>
      <w:r w:rsidRPr="00E30850">
        <w:rPr>
          <w:sz w:val="16"/>
        </w:rPr>
        <w:t xml:space="preserve"> of the reader’s world.” (</w:t>
      </w:r>
      <w:proofErr w:type="spellStart"/>
      <w:r w:rsidRPr="00E30850">
        <w:rPr>
          <w:sz w:val="16"/>
        </w:rPr>
        <w:t>Reimarus</w:t>
      </w:r>
      <w:proofErr w:type="spellEnd"/>
      <w:r w:rsidRPr="00E30850">
        <w:rPr>
          <w:sz w:val="16"/>
        </w:rPr>
        <w:t xml:space="preserve">, 1791b, p.595). He saluted with enthusiasm the claim of disenfranchising from the monopoly of English publishers expressed in the American Act for the Encouragement of Learning of May 31, 1790. </w:t>
      </w:r>
      <w:r w:rsidRPr="00E30850">
        <w:rPr>
          <w:rStyle w:val="StyleUnderline"/>
          <w:bCs/>
          <w:highlight w:val="green"/>
        </w:rPr>
        <w:t>Kant</w:t>
      </w:r>
      <w:r w:rsidRPr="00E30850">
        <w:rPr>
          <w:sz w:val="16"/>
        </w:rPr>
        <w:t xml:space="preserve">, however, </w:t>
      </w:r>
      <w:r w:rsidRPr="00E30850">
        <w:rPr>
          <w:rStyle w:val="StyleUnderline"/>
          <w:bCs/>
          <w:highlight w:val="green"/>
        </w:rPr>
        <w:t>was firm in embracing intellectual property</w:t>
      </w:r>
      <w:r w:rsidRPr="00E30850">
        <w:rPr>
          <w:sz w:val="16"/>
        </w:rPr>
        <w:t xml:space="preserve">. Referring himself to Roman Law, he asked for its legislative formulation not only as patrimonial right, but also as a personal right. In </w:t>
      </w:r>
      <w:r w:rsidRPr="00E30850">
        <w:rPr>
          <w:rStyle w:val="StyleUnderline"/>
          <w:bCs/>
        </w:rPr>
        <w:t xml:space="preserve">Of the </w:t>
      </w:r>
      <w:proofErr w:type="spellStart"/>
      <w:r w:rsidRPr="00E30850">
        <w:rPr>
          <w:rStyle w:val="StyleUnderline"/>
          <w:bCs/>
        </w:rPr>
        <w:t>Illegitimity</w:t>
      </w:r>
      <w:proofErr w:type="spellEnd"/>
      <w:r w:rsidRPr="00E30850">
        <w:rPr>
          <w:rStyle w:val="StyleUnderline"/>
          <w:bCs/>
        </w:rPr>
        <w:t xml:space="preserve"> of Pirate Publishing, he considered</w:t>
      </w:r>
      <w:r w:rsidRPr="00E30850">
        <w:rPr>
          <w:sz w:val="16"/>
        </w:rPr>
        <w:t xml:space="preserve"> the </w:t>
      </w:r>
      <w:r w:rsidRPr="00E30850">
        <w:rPr>
          <w:rStyle w:val="StyleUnderline"/>
          <w:bCs/>
          <w:highlight w:val="green"/>
        </w:rPr>
        <w:t>moral faculties</w:t>
      </w:r>
      <w:r w:rsidRPr="00E30850">
        <w:rPr>
          <w:rStyle w:val="StyleUnderline"/>
          <w:bCs/>
        </w:rPr>
        <w:t xml:space="preserve"> related </w:t>
      </w:r>
      <w:r w:rsidRPr="00E30850">
        <w:rPr>
          <w:rStyle w:val="StyleUnderline"/>
          <w:bCs/>
          <w:highlight w:val="green"/>
        </w:rPr>
        <w:t>to intellectual property</w:t>
      </w:r>
      <w:r w:rsidRPr="00E30850">
        <w:rPr>
          <w:rStyle w:val="StyleUnderline"/>
          <w:bCs/>
        </w:rPr>
        <w:t xml:space="preserve"> as </w:t>
      </w:r>
      <w:r w:rsidRPr="00E30850">
        <w:rPr>
          <w:rStyle w:val="StyleUnderline"/>
          <w:bCs/>
          <w:highlight w:val="green"/>
        </w:rPr>
        <w:t>an “inalienable right</w:t>
      </w:r>
      <w:r w:rsidRPr="00E30850">
        <w:rPr>
          <w:sz w:val="16"/>
        </w:rPr>
        <w:t xml:space="preserve"> (</w:t>
      </w:r>
      <w:proofErr w:type="spellStart"/>
      <w:r w:rsidRPr="00E30850">
        <w:rPr>
          <w:sz w:val="16"/>
        </w:rPr>
        <w:t>ius</w:t>
      </w:r>
      <w:proofErr w:type="spellEnd"/>
      <w:r w:rsidRPr="00E30850">
        <w:rPr>
          <w:sz w:val="16"/>
        </w:rPr>
        <w:t xml:space="preserve"> </w:t>
      </w:r>
      <w:proofErr w:type="spellStart"/>
      <w:r w:rsidRPr="00E30850">
        <w:rPr>
          <w:sz w:val="16"/>
        </w:rPr>
        <w:t>personalissimum</w:t>
      </w:r>
      <w:proofErr w:type="spellEnd"/>
      <w:r w:rsidRPr="00E30850">
        <w:rPr>
          <w:sz w:val="16"/>
        </w:rPr>
        <w:t xml:space="preserve">) </w:t>
      </w:r>
      <w:r w:rsidRPr="00E30850">
        <w:rPr>
          <w:rStyle w:val="StyleUnderline"/>
          <w:bCs/>
        </w:rPr>
        <w:t>always himself to speak through anyone else, the right, that is, that no one may deliver the same speech to the public other than in his (the author’s) name”</w:t>
      </w:r>
      <w:r w:rsidRPr="00E30850">
        <w:rPr>
          <w:sz w:val="16"/>
        </w:rPr>
        <w:t xml:space="preserve"> (Kant, 1902, t.8, p.85). Fichte went farther in the Demonstration of the </w:t>
      </w:r>
      <w:proofErr w:type="spellStart"/>
      <w:r w:rsidRPr="00E30850">
        <w:rPr>
          <w:sz w:val="16"/>
        </w:rPr>
        <w:t>Illegitimity</w:t>
      </w:r>
      <w:proofErr w:type="spellEnd"/>
      <w:r w:rsidRPr="00E30850">
        <w:rPr>
          <w:sz w:val="16"/>
        </w:rPr>
        <w:t xml:space="preserve"> of Pirate Publishing. </w:t>
      </w:r>
      <w:r w:rsidRPr="00E30850">
        <w:rPr>
          <w:rStyle w:val="StyleUnderline"/>
          <w:bCs/>
        </w:rPr>
        <w:t xml:space="preserve">He saw </w:t>
      </w:r>
      <w:r w:rsidRPr="00E30850">
        <w:rPr>
          <w:rStyle w:val="StyleUnderline"/>
          <w:bCs/>
          <w:highlight w:val="green"/>
        </w:rPr>
        <w:t>intellectual property as a part of his metaphysical construction of intellectual activity</w:t>
      </w:r>
      <w:r w:rsidRPr="00E30850">
        <w:rPr>
          <w:sz w:val="16"/>
        </w:rPr>
        <w:t xml:space="preserve">, which was based on the principle that thoughts “are not transmitted hand to hand, </w:t>
      </w:r>
      <w:r w:rsidRPr="00E30850">
        <w:rPr>
          <w:rStyle w:val="StyleUnderline"/>
          <w:bCs/>
        </w:rPr>
        <w:t>they are not paid with shining cash, neither are they transmitted to us if we take home the book that contains them and put it into our library</w:t>
      </w:r>
      <w:r w:rsidRPr="00E30850">
        <w:rPr>
          <w:sz w:val="16"/>
        </w:rPr>
        <w:t xml:space="preserve">. In order </w:t>
      </w:r>
      <w:r w:rsidRPr="00E30850">
        <w:rPr>
          <w:rStyle w:val="StyleUnderline"/>
          <w:bCs/>
        </w:rPr>
        <w:t>to make those</w:t>
      </w:r>
      <w:r w:rsidRPr="00E30850">
        <w:rPr>
          <w:sz w:val="16"/>
        </w:rPr>
        <w:t xml:space="preserve"> thoughts </w:t>
      </w:r>
      <w:r w:rsidRPr="00E30850">
        <w:rPr>
          <w:rStyle w:val="StyleUnderline"/>
          <w:bCs/>
        </w:rPr>
        <w:t xml:space="preserve">our own an action is still </w:t>
      </w:r>
      <w:proofErr w:type="gramStart"/>
      <w:r w:rsidRPr="00E30850">
        <w:rPr>
          <w:rStyle w:val="StyleUnderline"/>
          <w:bCs/>
        </w:rPr>
        <w:t>missing:</w:t>
      </w:r>
      <w:proofErr w:type="gramEnd"/>
      <w:r w:rsidRPr="00E30850">
        <w:rPr>
          <w:rStyle w:val="StyleUnderline"/>
          <w:bCs/>
        </w:rPr>
        <w:t xml:space="preserve"> we must read the book, meditate – provided it is not completely trivial – on its content, consider it under different aspects and eventually accept it within our connections of ideas</w:t>
      </w:r>
      <w:r w:rsidRPr="00E30850">
        <w:rPr>
          <w:sz w:val="16"/>
        </w:rPr>
        <w:t xml:space="preserve">” (Fichte, 1964, </w:t>
      </w:r>
      <w:proofErr w:type="spellStart"/>
      <w:r w:rsidRPr="00E30850">
        <w:rPr>
          <w:sz w:val="16"/>
        </w:rPr>
        <w:t>t.I</w:t>
      </w:r>
      <w:proofErr w:type="spellEnd"/>
      <w:r w:rsidRPr="00E30850">
        <w:rPr>
          <w:sz w:val="16"/>
        </w:rPr>
        <w:t>/1, p.411).</w:t>
      </w:r>
    </w:p>
    <w:p w14:paraId="5EE1755D" w14:textId="77777777" w:rsidR="00C35C5D" w:rsidRPr="00E30850" w:rsidRDefault="00C35C5D" w:rsidP="00C35C5D">
      <w:pPr>
        <w:pStyle w:val="Heading4"/>
        <w:rPr>
          <w:rFonts w:cs="Calibri"/>
        </w:rPr>
      </w:pPr>
      <w:r w:rsidRPr="00E30850">
        <w:rPr>
          <w:rFonts w:cs="Calibri"/>
        </w:rPr>
        <w:t xml:space="preserve">Reducing IP is a form of </w:t>
      </w:r>
      <w:proofErr w:type="gramStart"/>
      <w:r w:rsidRPr="00E30850">
        <w:rPr>
          <w:rFonts w:cs="Calibri"/>
        </w:rPr>
        <w:t>free-riding</w:t>
      </w:r>
      <w:proofErr w:type="gramEnd"/>
      <w:r w:rsidRPr="00E30850">
        <w:rPr>
          <w:rFonts w:cs="Calibri"/>
        </w:rPr>
        <w:t xml:space="preserve"> that fails the universality test, but also uses the creators of the medicine as means to an end.</w:t>
      </w:r>
    </w:p>
    <w:p w14:paraId="0A6049CE" w14:textId="77777777" w:rsidR="00C35C5D" w:rsidRPr="00E30850" w:rsidRDefault="00C35C5D" w:rsidP="00C35C5D">
      <w:r w:rsidRPr="00E30850">
        <w:rPr>
          <w:rStyle w:val="Style13ptBold"/>
        </w:rPr>
        <w:t>Dyke 18</w:t>
      </w:r>
      <w:r w:rsidRPr="00E30850">
        <w:t xml:space="preserve"> Dyke, Raymond. “The Categorical Imperative for Innovation and Patenting - IPWatchdog.com: Patents &amp;amp; Patent Law.” IPWatchdog.com | Patents &amp;amp; Patent Law, 1 Oct. 2018, www.ipwatchdog.com/2018/07/17/categorical-imperative-innovation-patenting/id=99178/.//dhsNJ</w:t>
      </w:r>
    </w:p>
    <w:p w14:paraId="2AFC0F39" w14:textId="77777777" w:rsidR="00C35C5D" w:rsidRPr="00E30850" w:rsidRDefault="00C35C5D" w:rsidP="00C35C5D">
      <w:pPr>
        <w:rPr>
          <w:b/>
          <w:iCs/>
          <w:u w:val="single"/>
        </w:rPr>
      </w:pPr>
      <w:r w:rsidRPr="00E30850">
        <w:rPr>
          <w:sz w:val="10"/>
        </w:rPr>
        <w:t xml:space="preserve">As we shall see, </w:t>
      </w:r>
      <w:r w:rsidRPr="00E30850">
        <w:rPr>
          <w:rStyle w:val="Emphasis"/>
        </w:rPr>
        <w:t xml:space="preserve">applying </w:t>
      </w:r>
      <w:r w:rsidRPr="00E30850">
        <w:rPr>
          <w:rStyle w:val="Emphasis"/>
          <w:highlight w:val="green"/>
        </w:rPr>
        <w:t>Kantian logic entails</w:t>
      </w:r>
      <w:r w:rsidRPr="00E30850">
        <w:rPr>
          <w:sz w:val="10"/>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E30850">
        <w:rPr>
          <w:rStyle w:val="Emphasis"/>
          <w:highlight w:val="green"/>
        </w:rPr>
        <w:t>an inventor</w:t>
      </w:r>
      <w:r w:rsidRPr="00E30850">
        <w:rPr>
          <w:rStyle w:val="Emphasis"/>
        </w:rPr>
        <w:t xml:space="preserve"> or creator </w:t>
      </w:r>
      <w:r w:rsidRPr="00E30850">
        <w:rPr>
          <w:rStyle w:val="Emphasis"/>
          <w:highlight w:val="green"/>
        </w:rPr>
        <w:t>has a right</w:t>
      </w:r>
      <w:r w:rsidRPr="00E30850">
        <w:rPr>
          <w:rStyle w:val="Emphasis"/>
        </w:rPr>
        <w:t xml:space="preserve"> </w:t>
      </w:r>
      <w:r w:rsidRPr="00E30850">
        <w:rPr>
          <w:rStyle w:val="Emphasis"/>
          <w:highlight w:val="green"/>
        </w:rPr>
        <w:t>in their</w:t>
      </w:r>
      <w:r w:rsidRPr="00E30850">
        <w:rPr>
          <w:rStyle w:val="Emphasis"/>
        </w:rPr>
        <w:t xml:space="preserve"> own </w:t>
      </w:r>
      <w:r w:rsidRPr="00E30850">
        <w:rPr>
          <w:rStyle w:val="Emphasis"/>
          <w:highlight w:val="green"/>
        </w:rPr>
        <w:t>creation, which cannot be taken</w:t>
      </w:r>
      <w:r w:rsidRPr="00E30850">
        <w:rPr>
          <w:rStyle w:val="Emphasis"/>
        </w:rPr>
        <w:t xml:space="preserve"> from them </w:t>
      </w:r>
      <w:r w:rsidRPr="00E30850">
        <w:rPr>
          <w:rStyle w:val="Emphasis"/>
          <w:highlight w:val="green"/>
        </w:rPr>
        <w:t>without</w:t>
      </w:r>
      <w:r w:rsidRPr="00E30850">
        <w:rPr>
          <w:rStyle w:val="Emphasis"/>
        </w:rPr>
        <w:t xml:space="preserve"> their </w:t>
      </w:r>
      <w:r w:rsidRPr="00E30850">
        <w:rPr>
          <w:rStyle w:val="Emphasis"/>
          <w:highlight w:val="green"/>
        </w:rPr>
        <w:t>consent</w:t>
      </w:r>
      <w:r w:rsidRPr="00E30850">
        <w:rPr>
          <w:rStyle w:val="Emphasis"/>
        </w:rPr>
        <w:t>.</w:t>
      </w:r>
      <w:r w:rsidRPr="00E30850">
        <w:rPr>
          <w:sz w:val="10"/>
        </w:rPr>
        <w:t xml:space="preserve"> So, employing this canon, </w:t>
      </w:r>
      <w:r w:rsidRPr="00E30850">
        <w:rPr>
          <w:rStyle w:val="Emphasis"/>
        </w:rPr>
        <w:t xml:space="preserve">a proposed Categorical Imperative (CI) is </w:t>
      </w:r>
      <w:r w:rsidRPr="00E30850">
        <w:rPr>
          <w:rStyle w:val="Emphasis"/>
          <w:highlight w:val="green"/>
        </w:rPr>
        <w:t>the</w:t>
      </w:r>
      <w:r w:rsidRPr="00E30850">
        <w:rPr>
          <w:rStyle w:val="Emphasis"/>
        </w:rPr>
        <w:t xml:space="preserve"> following </w:t>
      </w:r>
      <w:r w:rsidRPr="00E30850">
        <w:rPr>
          <w:rStyle w:val="Emphasis"/>
          <w:highlight w:val="green"/>
        </w:rPr>
        <w:t>Statement: creators should be protected against</w:t>
      </w:r>
      <w:r w:rsidRPr="00E30850">
        <w:rPr>
          <w:rStyle w:val="Emphasis"/>
        </w:rPr>
        <w:t xml:space="preserve"> the unlawful </w:t>
      </w:r>
      <w:r w:rsidRPr="00E30850">
        <w:rPr>
          <w:rStyle w:val="Emphasis"/>
          <w:highlight w:val="green"/>
        </w:rPr>
        <w:t>taking of their creation</w:t>
      </w:r>
      <w:r w:rsidRPr="00E30850">
        <w:rPr>
          <w:rStyle w:val="Emphasis"/>
        </w:rPr>
        <w:t xml:space="preserve"> by others. </w:t>
      </w:r>
      <w:r w:rsidRPr="00E30850">
        <w:rPr>
          <w:rStyle w:val="Emphasis"/>
          <w:highlight w:val="green"/>
        </w:rPr>
        <w:t>Applying this</w:t>
      </w:r>
      <w:r w:rsidRPr="00E30850">
        <w:rPr>
          <w:rStyle w:val="Emphasis"/>
        </w:rPr>
        <w:t xml:space="preserve"> Statement </w:t>
      </w:r>
      <w:r w:rsidRPr="00E30850">
        <w:rPr>
          <w:rStyle w:val="Emphasis"/>
          <w:highlight w:val="green"/>
        </w:rPr>
        <w:t>to everyone</w:t>
      </w:r>
      <w:r w:rsidRPr="00E30850">
        <w:rPr>
          <w:rStyle w:val="Emphasis"/>
        </w:rPr>
        <w:t>, i</w:t>
      </w:r>
      <w:r w:rsidRPr="00E30850">
        <w:rPr>
          <w:sz w:val="10"/>
        </w:rPr>
        <w:t xml:space="preserve">.e., does the Statement hold water if everyone does this, leads to a yes determination. Whether a child, a book or a prototype, creations of all sorts should be protected, and </w:t>
      </w:r>
      <w:r w:rsidRPr="00E30850">
        <w:rPr>
          <w:rStyle w:val="Emphasis"/>
        </w:rPr>
        <w:t xml:space="preserve">this CI </w:t>
      </w:r>
      <w:r w:rsidRPr="00E30850">
        <w:rPr>
          <w:rStyle w:val="Emphasis"/>
          <w:highlight w:val="green"/>
        </w:rPr>
        <w:t>stands</w:t>
      </w:r>
      <w:r w:rsidRPr="00E30850">
        <w:rPr>
          <w:rStyle w:val="Emphasis"/>
        </w:rPr>
        <w:t>.</w:t>
      </w:r>
      <w:r w:rsidRPr="00E30850">
        <w:rPr>
          <w:sz w:val="10"/>
        </w:rPr>
        <w:t xml:space="preserve"> This result also dovetails with the purpose of government: to protect the people and their possessions by providing laws to that effect, whether for the protection of tangible or intangible things. However</w:t>
      </w:r>
      <w:r w:rsidRPr="00E30850">
        <w:rPr>
          <w:rStyle w:val="Emphasis"/>
        </w:rPr>
        <w:t xml:space="preserve">, a </w:t>
      </w:r>
      <w:r w:rsidRPr="00E30850">
        <w:rPr>
          <w:rStyle w:val="Emphasis"/>
          <w:highlight w:val="green"/>
        </w:rPr>
        <w:t>contrary</w:t>
      </w:r>
      <w:r w:rsidRPr="00E30850">
        <w:rPr>
          <w:rStyle w:val="Emphasis"/>
        </w:rPr>
        <w:t xml:space="preserve"> proposal </w:t>
      </w:r>
      <w:r w:rsidRPr="00E30850">
        <w:rPr>
          <w:rStyle w:val="Emphasis"/>
          <w:highlight w:val="green"/>
        </w:rPr>
        <w:t>can be postulated</w:t>
      </w:r>
      <w:r w:rsidRPr="00E30850">
        <w:rPr>
          <w:rStyle w:val="Emphasis"/>
        </w:rPr>
        <w:t xml:space="preserve">: </w:t>
      </w:r>
      <w:r w:rsidRPr="00E30850">
        <w:rPr>
          <w:rStyle w:val="Emphasis"/>
          <w:highlight w:val="green"/>
        </w:rPr>
        <w:t>everyone should be able to use</w:t>
      </w:r>
      <w:r w:rsidRPr="00E30850">
        <w:rPr>
          <w:rStyle w:val="Emphasis"/>
        </w:rPr>
        <w:t xml:space="preserve"> the </w:t>
      </w:r>
      <w:r w:rsidRPr="00E30850">
        <w:rPr>
          <w:rStyle w:val="Emphasis"/>
          <w:highlight w:val="green"/>
        </w:rPr>
        <w:t>creations of</w:t>
      </w:r>
      <w:r w:rsidRPr="00E30850">
        <w:rPr>
          <w:rStyle w:val="Emphasis"/>
        </w:rPr>
        <w:t xml:space="preserve"> </w:t>
      </w:r>
      <w:r w:rsidRPr="00E30850">
        <w:rPr>
          <w:rStyle w:val="Emphasis"/>
          <w:highlight w:val="green"/>
        </w:rPr>
        <w:t>another</w:t>
      </w:r>
      <w:r w:rsidRPr="00E30850">
        <w:rPr>
          <w:rStyle w:val="Emphasis"/>
        </w:rPr>
        <w:t xml:space="preserve"> </w:t>
      </w:r>
      <w:r w:rsidRPr="00E30850">
        <w:rPr>
          <w:rStyle w:val="Emphasis"/>
          <w:highlight w:val="green"/>
        </w:rPr>
        <w:t>without charge</w:t>
      </w:r>
      <w:r w:rsidRPr="00E30850">
        <w:rPr>
          <w:rStyle w:val="Emphasis"/>
        </w:rPr>
        <w:t>.</w:t>
      </w:r>
      <w:r w:rsidRPr="00E30850">
        <w:rPr>
          <w:sz w:val="10"/>
        </w:rPr>
        <w:t xml:space="preserve"> Can this Statement rise to the level of a CI</w:t>
      </w:r>
      <w:r w:rsidRPr="00E30850">
        <w:rPr>
          <w:rStyle w:val="Emphasis"/>
        </w:rPr>
        <w:t xml:space="preserve">? </w:t>
      </w:r>
      <w:r w:rsidRPr="00E30850">
        <w:rPr>
          <w:rStyle w:val="Emphasis"/>
          <w:highlight w:val="green"/>
        </w:rPr>
        <w:t>This</w:t>
      </w:r>
      <w:r w:rsidRPr="00E30850">
        <w:rPr>
          <w:rStyle w:val="Emphasis"/>
        </w:rPr>
        <w:t xml:space="preserve"> proposal, upon analysis </w:t>
      </w:r>
      <w:r w:rsidRPr="00E30850">
        <w:rPr>
          <w:rStyle w:val="Emphasis"/>
          <w:highlight w:val="green"/>
        </w:rPr>
        <w:t>would</w:t>
      </w:r>
      <w:r w:rsidRPr="00E30850">
        <w:rPr>
          <w:rStyle w:val="Emphasis"/>
        </w:rPr>
        <w:t xml:space="preserve"> also </w:t>
      </w:r>
      <w:r w:rsidRPr="00E30850">
        <w:rPr>
          <w:rStyle w:val="Emphasis"/>
          <w:highlight w:val="green"/>
        </w:rPr>
        <w:t>lead to chaos</w:t>
      </w:r>
      <w:r w:rsidRPr="00E30850">
        <w:rPr>
          <w:rStyle w:val="Emphasis"/>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E30850">
        <w:rPr>
          <w:rStyle w:val="Emphasis"/>
          <w:highlight w:val="green"/>
        </w:rPr>
        <w:t>inventors, unable to license</w:t>
      </w:r>
      <w:r w:rsidRPr="00E30850">
        <w:rPr>
          <w:rStyle w:val="Emphasis"/>
        </w:rPr>
        <w:t xml:space="preserve"> or sell their </w:t>
      </w:r>
      <w:r w:rsidRPr="00E30850">
        <w:rPr>
          <w:rStyle w:val="Emphasis"/>
          <w:highlight w:val="green"/>
        </w:rPr>
        <w:t>innovations or make</w:t>
      </w:r>
      <w:r w:rsidRPr="00E30850">
        <w:rPr>
          <w:rStyle w:val="Emphasis"/>
        </w:rPr>
        <w:t xml:space="preserve"> any </w:t>
      </w:r>
      <w:r w:rsidRPr="00E30850">
        <w:rPr>
          <w:rStyle w:val="Emphasis"/>
          <w:highlight w:val="green"/>
        </w:rPr>
        <w:lastRenderedPageBreak/>
        <w:t>money</w:t>
      </w:r>
      <w:r w:rsidRPr="00E30850">
        <w:rPr>
          <w:rStyle w:val="Emphasis"/>
        </w:rPr>
        <w:t xml:space="preserve"> to cover R&amp;D, </w:t>
      </w:r>
      <w:r w:rsidRPr="00E30850">
        <w:rPr>
          <w:rStyle w:val="Emphasis"/>
          <w:highlight w:val="green"/>
        </w:rPr>
        <w:t>would not bother to invent</w:t>
      </w:r>
      <w:r w:rsidRPr="00E30850">
        <w:rPr>
          <w:rStyle w:val="Emphasis"/>
        </w:rPr>
        <w:t xml:space="preserve"> or also resort to strong trade secret. </w:t>
      </w:r>
      <w:r w:rsidRPr="00E30850">
        <w:rPr>
          <w:rStyle w:val="Emphasis"/>
          <w:highlight w:val="green"/>
        </w:rPr>
        <w:t>Why even create</w:t>
      </w:r>
      <w:r w:rsidRPr="00E30850">
        <w:rPr>
          <w:rStyle w:val="Emphasis"/>
        </w:rPr>
        <w:t xml:space="preserve">? </w:t>
      </w:r>
      <w:r w:rsidRPr="00E30850">
        <w:rPr>
          <w:rStyle w:val="Emphasis"/>
          <w:highlight w:val="green"/>
        </w:rPr>
        <w:t>This approach</w:t>
      </w:r>
      <w:r w:rsidRPr="00E30850">
        <w:rPr>
          <w:rStyle w:val="Emphasis"/>
        </w:rPr>
        <w:t xml:space="preserve"> thus undermines and greatly </w:t>
      </w:r>
      <w:r w:rsidRPr="00E30850">
        <w:rPr>
          <w:rStyle w:val="Emphasis"/>
          <w:highlight w:val="green"/>
        </w:rPr>
        <w:t>hinders</w:t>
      </w:r>
      <w:r w:rsidRPr="00E30850">
        <w:rPr>
          <w:rStyle w:val="Emphasis"/>
        </w:rPr>
        <w:t xml:space="preserve"> the </w:t>
      </w:r>
      <w:r w:rsidRPr="00E30850">
        <w:rPr>
          <w:rStyle w:val="Emphasis"/>
          <w:highlight w:val="green"/>
        </w:rPr>
        <w:t>distribution of ideas in a free society</w:t>
      </w:r>
      <w:r w:rsidRPr="00E30850">
        <w:rPr>
          <w:rStyle w:val="Emphasis"/>
        </w:rPr>
        <w:t xml:space="preserve">, </w:t>
      </w:r>
      <w:r w:rsidRPr="00E30850">
        <w:rPr>
          <w:sz w:val="10"/>
        </w:rPr>
        <w:t xml:space="preserve">which is contrary to the paradigm of the U.S. patent and copyright systems, which promotes dissemination. </w:t>
      </w:r>
      <w:r w:rsidRPr="00E30850">
        <w:rPr>
          <w:rStyle w:val="Emphasis"/>
        </w:rPr>
        <w:t xml:space="preserve">By </w:t>
      </w:r>
      <w:r w:rsidRPr="00E30850">
        <w:rPr>
          <w:rStyle w:val="Emphasis"/>
          <w:highlight w:val="green"/>
        </w:rPr>
        <w:t>allowing freeriding</w:t>
      </w:r>
      <w:r w:rsidRPr="00E30850">
        <w:rPr>
          <w:rStyle w:val="Emphasis"/>
        </w:rPr>
        <w:t>, innovation and creativity would be thwarted (or at least not encouraged) and trade secret protection would become the mainstay for society with the heightened distrust.</w:t>
      </w:r>
    </w:p>
    <w:p w14:paraId="23EB567A" w14:textId="77777777" w:rsidR="00C35C5D" w:rsidRDefault="00C35C5D"/>
    <w:sectPr w:rsidR="00C35C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8C2460"/>
    <w:multiLevelType w:val="hybridMultilevel"/>
    <w:tmpl w:val="848C4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C5D"/>
    <w:rsid w:val="000D3F4D"/>
    <w:rsid w:val="0025405E"/>
    <w:rsid w:val="00C35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E7C900C"/>
  <w15:chartTrackingRefBased/>
  <w15:docId w15:val="{23A4C992-DFD2-2D4F-9B1E-DF4608AC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5C5D"/>
    <w:pPr>
      <w:spacing w:after="160" w:line="259" w:lineRule="auto"/>
    </w:pPr>
    <w:rPr>
      <w:rFonts w:ascii="Calibri" w:eastAsiaTheme="minorEastAsia" w:hAnsi="Calibri" w:cs="Calibri"/>
      <w:sz w:val="22"/>
    </w:rPr>
  </w:style>
  <w:style w:type="paragraph" w:styleId="Heading1">
    <w:name w:val="heading 1"/>
    <w:basedOn w:val="Normal"/>
    <w:next w:val="Normal"/>
    <w:link w:val="Heading1Char"/>
    <w:uiPriority w:val="9"/>
    <w:qFormat/>
    <w:rsid w:val="00C35C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C35C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5C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
    <w:unhideWhenUsed/>
    <w:qFormat/>
    <w:rsid w:val="00C35C5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C35C5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35C5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C35C5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C35C5D"/>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C35C5D"/>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C35C5D"/>
    <w:rPr>
      <w:rFonts w:ascii="Calibri" w:hAnsi="Calibri" w:cs="Calibri"/>
      <w:b/>
      <w:iCs/>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C35C5D"/>
  </w:style>
  <w:style w:type="paragraph" w:customStyle="1" w:styleId="textbold">
    <w:name w:val="text bold"/>
    <w:basedOn w:val="Normal"/>
    <w:link w:val="Emphasis"/>
    <w:uiPriority w:val="20"/>
    <w:qFormat/>
    <w:rsid w:val="00C35C5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Clear,No Spacing3"/>
    <w:basedOn w:val="Heading1"/>
    <w:link w:val="Hyperlink"/>
    <w:autoRedefine/>
    <w:uiPriority w:val="99"/>
    <w:qFormat/>
    <w:rsid w:val="00C35C5D"/>
    <w:pPr>
      <w:keepNext w:val="0"/>
      <w:keepLines w:val="0"/>
      <w:spacing w:before="0" w:line="254" w:lineRule="auto"/>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C35C5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49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cielo.br/j/trans/a/rLfb3yPN3p4KPsYpxp8LQCp/?format=pdf&amp;lang=e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3288</Words>
  <Characters>18746</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 Lerman</dc:creator>
  <cp:keywords/>
  <dc:description/>
  <cp:lastModifiedBy>Maya Lerman</cp:lastModifiedBy>
  <cp:revision>1</cp:revision>
  <dcterms:created xsi:type="dcterms:W3CDTF">2021-09-18T15:46:00Z</dcterms:created>
  <dcterms:modified xsi:type="dcterms:W3CDTF">2021-09-18T16:16:00Z</dcterms:modified>
</cp:coreProperties>
</file>