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EC1FD" w14:textId="77777777" w:rsidR="00C24A4E" w:rsidRDefault="00C24A4E" w:rsidP="00C24A4E">
      <w:pPr>
        <w:pStyle w:val="Heading4"/>
      </w:pPr>
      <w:r>
        <w:t>1</w:t>
      </w:r>
    </w:p>
    <w:p w14:paraId="79E4F3B4" w14:textId="77777777" w:rsidR="00C24A4E" w:rsidRDefault="00C24A4E" w:rsidP="00C24A4E">
      <w:pPr>
        <w:pStyle w:val="Heading4"/>
      </w:pPr>
    </w:p>
    <w:p w14:paraId="5F6636B3" w14:textId="77777777" w:rsidR="00C24A4E" w:rsidRDefault="00C24A4E" w:rsidP="00C24A4E">
      <w:pPr>
        <w:pStyle w:val="Heading4"/>
      </w:pPr>
      <w:r>
        <w:t xml:space="preserve">A: </w:t>
      </w:r>
      <w:proofErr w:type="spellStart"/>
      <w:r>
        <w:t>Interp</w:t>
      </w:r>
      <w:proofErr w:type="spellEnd"/>
      <w:r>
        <w:t xml:space="preserve"> – Debaters must only read a framework that is not maximizing expected well-being. </w:t>
      </w:r>
    </w:p>
    <w:p w14:paraId="6F4D6A09" w14:textId="77777777" w:rsidR="00C24A4E" w:rsidRDefault="00C24A4E" w:rsidP="00C24A4E">
      <w:pPr>
        <w:pStyle w:val="Heading4"/>
      </w:pPr>
      <w:r>
        <w:t xml:space="preserve">B: Violation – You read util </w:t>
      </w:r>
    </w:p>
    <w:p w14:paraId="07E9C286" w14:textId="77777777" w:rsidR="00C24A4E" w:rsidRDefault="00C24A4E" w:rsidP="00C24A4E">
      <w:pPr>
        <w:pStyle w:val="Heading4"/>
      </w:pPr>
      <w:r>
        <w:t xml:space="preserve">C: Standards – </w:t>
      </w:r>
    </w:p>
    <w:p w14:paraId="2DD84DD8" w14:textId="77777777" w:rsidR="00C24A4E" w:rsidRDefault="00C24A4E" w:rsidP="00C24A4E">
      <w:pPr>
        <w:pStyle w:val="Heading4"/>
      </w:pPr>
      <w:r>
        <w:t xml:space="preserve">1. Inclusion – Util is bad for inclusion: A) Bad for small schools since it maximizes the benefit for large program with mass amounts of prep B) </w:t>
      </w:r>
      <w:r w:rsidRPr="006F2704">
        <w:t>Util justifies atrocities since it justifies allowing us to harm some for the benefit of others – even if they spew some pain quantifiability argument that doesn’t solve since there are still instances some get great benefit from others har</w:t>
      </w:r>
      <w:r>
        <w:t xml:space="preserve">m C) Util can’t justify intrinsic wrongness – </w:t>
      </w:r>
      <w:r w:rsidRPr="00D0712A">
        <w:t>We can’t know whether our action was good until we’ve evaluated the states of affairs they’ve produced since it’s based on the outcome of the action</w:t>
      </w:r>
      <w:r>
        <w:t xml:space="preserve">. For </w:t>
      </w:r>
      <w:proofErr w:type="gramStart"/>
      <w:r>
        <w:t>Example</w:t>
      </w:r>
      <w:proofErr w:type="gramEnd"/>
      <w:r>
        <w:t xml:space="preserve"> if asked the question “is rape okay?” a utilitarian would not be able to say yes because there are situations in which it would be morally obligatory to do so if it maximized pleasure D) It’s ableist – certain individuals can’t experience pain and pleasure which justifies their inability to be agents and their manipulation. </w:t>
      </w:r>
    </w:p>
    <w:p w14:paraId="5E2F3607" w14:textId="58F5F629" w:rsidR="00C24A4E" w:rsidRPr="0070502F" w:rsidRDefault="00C24A4E" w:rsidP="00C24A4E">
      <w:pPr>
        <w:pStyle w:val="Heading4"/>
        <w:rPr>
          <w:sz w:val="12"/>
        </w:rPr>
      </w:pPr>
      <w:r>
        <w:lastRenderedPageBreak/>
        <w:t xml:space="preserve">2. Resolvability – Util makes debates irresolvable: A) </w:t>
      </w:r>
      <w:r w:rsidRPr="008F6425">
        <w:t>There are infinite end states to each action that I may take meaning we can never know if it is a good or bad action as per util because it could possibly result in many ways</w:t>
      </w:r>
      <w:r>
        <w:t xml:space="preserve">: </w:t>
      </w:r>
      <w:r w:rsidRPr="008F6425">
        <w:t xml:space="preserve">For example, util would tell me to save 2 babies rather than one but there’s a chance that baby turns out to be Hitler in which case util would condemn my actions </w:t>
      </w:r>
      <w:r w:rsidRPr="00945D06">
        <w:t>B) Aggregation is impossible since there’s no way to quantify different amounts of pain and pleasure – how can 2 headaches equal a migraine C) Induc</w:t>
      </w:r>
      <w:r>
        <w:t>tion paradox</w:t>
      </w:r>
      <w:r w:rsidRPr="00945D06">
        <w:t xml:space="preserve"> –</w:t>
      </w:r>
      <w:r>
        <w:rPr>
          <w:rFonts w:eastAsia="SimSun"/>
          <w:lang w:eastAsia="zh-CN"/>
        </w:rPr>
        <w:t xml:space="preserve"> </w:t>
      </w:r>
      <w:r w:rsidR="009E2FC8">
        <w:rPr>
          <w:rFonts w:eastAsia="SimSun"/>
          <w:lang w:eastAsia="zh-CN"/>
        </w:rPr>
        <w:t>you only know induction works because it’s worked in the past, but that itself is an induction</w:t>
      </w:r>
      <w:r>
        <w:rPr>
          <w:rFonts w:eastAsia="SimSun"/>
          <w:lang w:eastAsia="zh-CN"/>
        </w:rPr>
        <w:t xml:space="preserve"> D) Since it requires evaluating end-states we can’t know whether the action was good until after it was taken which means the judge cannot determine whether the </w:t>
      </w:r>
      <w:proofErr w:type="spellStart"/>
      <w:r>
        <w:rPr>
          <w:rFonts w:eastAsia="SimSun"/>
          <w:lang w:eastAsia="zh-CN"/>
        </w:rPr>
        <w:t>aff</w:t>
      </w:r>
      <w:proofErr w:type="spellEnd"/>
      <w:r>
        <w:rPr>
          <w:rFonts w:eastAsia="SimSun"/>
          <w:lang w:eastAsia="zh-CN"/>
        </w:rPr>
        <w:t xml:space="preserve"> is good E) Consequences empirically impossible to predict. </w:t>
      </w:r>
      <w:r w:rsidRPr="0009494A">
        <w:rPr>
          <w:rFonts w:eastAsia="Calibri" w:cs="Times New Roman"/>
          <w:sz w:val="24"/>
          <w:u w:val="single"/>
        </w:rPr>
        <w:t>Menand 05,</w:t>
      </w:r>
      <w:r w:rsidRPr="0070502F">
        <w:rPr>
          <w:rFonts w:eastAsia="Calibri" w:cs="Times New Roman"/>
          <w:sz w:val="12"/>
          <w:szCs w:val="2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6"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szCs w:val="2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70502F">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70502F">
        <w:rPr>
          <w:rFonts w:eastAsia="Calibri" w:cs="Times New Roman"/>
          <w:sz w:val="24"/>
          <w:highlight w:val="yellow"/>
          <w:u w:val="single"/>
        </w:rPr>
        <w:t>picked two hundred</w:t>
      </w:r>
      <w:r w:rsidRPr="0070502F">
        <w:rPr>
          <w:rFonts w:eastAsia="Calibri" w:cs="Times New Roman"/>
          <w:sz w:val="12"/>
        </w:rPr>
        <w:t xml:space="preserve"> and </w:t>
      </w:r>
      <w:r w:rsidRPr="0070502F">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70502F">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70502F">
        <w:rPr>
          <w:rFonts w:eastAsia="Calibri" w:cs="Times New Roman"/>
          <w:sz w:val="24"/>
          <w:highlight w:val="yellow"/>
          <w:u w:val="single"/>
        </w:rPr>
        <w:t>the experts</w:t>
      </w:r>
      <w:r w:rsidRPr="0070502F">
        <w:rPr>
          <w:rFonts w:eastAsia="Calibri" w:cs="Times New Roman"/>
          <w:sz w:val="12"/>
        </w:rPr>
        <w:t xml:space="preserve"> had </w:t>
      </w:r>
      <w:r w:rsidRPr="0070502F">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70502F">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70502F">
        <w:rPr>
          <w:rFonts w:eastAsia="Calibri" w:cs="Times New Roman"/>
          <w:sz w:val="24"/>
          <w:highlight w:val="yellow"/>
          <w:u w:val="single"/>
        </w:rPr>
        <w:t>if they</w:t>
      </w:r>
      <w:r w:rsidRPr="0070502F">
        <w:rPr>
          <w:rFonts w:eastAsia="Calibri" w:cs="Times New Roman"/>
          <w:sz w:val="12"/>
        </w:rPr>
        <w:t xml:space="preserve"> had simply </w:t>
      </w:r>
      <w:r w:rsidRPr="0070502F">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70502F">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70502F">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70502F">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54388D39" w14:textId="77777777" w:rsidR="00C24A4E" w:rsidRDefault="00C24A4E" w:rsidP="00C24A4E">
      <w:pPr>
        <w:pStyle w:val="Heading4"/>
      </w:pPr>
      <w:r>
        <w:t xml:space="preserve">Voters – Fairness is a voter since debate is a competitive activity that requires an equal shot at winning. Inclusion is a voter since it’s a pre-requisite to engagement in the space and the judge has an obligation as an educator to ensure a safe space. Resolvability is a voter since anything else maximizes the probability of judge intervention which minimizes the ballot as a determiner of the better debater which is its constitutive purpose. </w:t>
      </w:r>
    </w:p>
    <w:p w14:paraId="188EA604" w14:textId="77777777" w:rsidR="00C24A4E" w:rsidRDefault="00C24A4E" w:rsidP="00C24A4E">
      <w:pPr>
        <w:pStyle w:val="Heading4"/>
      </w:pPr>
      <w:r>
        <w:t xml:space="preserve">DD – </w:t>
      </w:r>
      <w:r w:rsidRPr="0073748E">
        <w:t xml:space="preserve">a) to deter future abuse, b) otherwise they could just kick and go for the positive time tradeoff on theory, c) </w:t>
      </w:r>
      <w:r>
        <w:t xml:space="preserve">the round has been skewed so theory is the only fair place to vote, and d) </w:t>
      </w:r>
      <w:r w:rsidRPr="0073748E">
        <w:t xml:space="preserve">the ballot asks you to vote for the better debater, so if I prove that my </w:t>
      </w:r>
      <w:proofErr w:type="spellStart"/>
      <w:r w:rsidRPr="0073748E">
        <w:t>interp</w:t>
      </w:r>
      <w:proofErr w:type="spellEnd"/>
      <w:r w:rsidRPr="0073748E">
        <w:t xml:space="preserve"> is better, I have done the better debating and deserve the ballot</w:t>
      </w:r>
    </w:p>
    <w:p w14:paraId="3383A6EB" w14:textId="77777777" w:rsidR="00C24A4E" w:rsidRDefault="00C24A4E" w:rsidP="00C24A4E">
      <w:pPr>
        <w:pStyle w:val="Heading4"/>
      </w:pPr>
      <w:r>
        <w:t xml:space="preserve">CI – a) </w:t>
      </w:r>
      <w:r w:rsidRPr="001B624E">
        <w:t xml:space="preserve">reasonability requires judge intervention because I don’t know where your BS meter is, and b) reasonability creates a race to the bottom since it motivates debaters to use increasingly </w:t>
      </w:r>
      <w:r>
        <w:t xml:space="preserve">unfair </w:t>
      </w:r>
      <w:r w:rsidRPr="001B624E">
        <w:t>strategies and get away with them by playing defense on theory</w:t>
      </w:r>
      <w:r>
        <w:t>.</w:t>
      </w:r>
    </w:p>
    <w:p w14:paraId="5CA75970" w14:textId="77777777" w:rsidR="00C24A4E" w:rsidRDefault="00C24A4E" w:rsidP="00C24A4E">
      <w:pPr>
        <w:pStyle w:val="Heading4"/>
      </w:pPr>
      <w:r>
        <w:lastRenderedPageBreak/>
        <w:t xml:space="preserve">No RVIs – </w:t>
      </w:r>
      <w:r w:rsidRPr="00936A4E">
        <w:t xml:space="preserve">a) It’s illogical to vote for you for being </w:t>
      </w:r>
      <w:proofErr w:type="gramStart"/>
      <w:r w:rsidRPr="00936A4E">
        <w:t>fair</w:t>
      </w:r>
      <w:r>
        <w:t xml:space="preserve">, </w:t>
      </w:r>
      <w:r w:rsidRPr="00936A4E">
        <w:t xml:space="preserve"> Rounds</w:t>
      </w:r>
      <w:proofErr w:type="gramEnd"/>
      <w:r w:rsidRPr="00936A4E">
        <w:t xml:space="preserve"> without theory would be irresolvable </w:t>
      </w:r>
      <w:r>
        <w:t>b</w:t>
      </w:r>
      <w:r w:rsidRPr="00936A4E">
        <w:t>) It incentivizes you to bait theory and win off a scripted CI</w:t>
      </w:r>
      <w:r>
        <w:t xml:space="preserve">. </w:t>
      </w:r>
    </w:p>
    <w:p w14:paraId="1B1F1640" w14:textId="77777777" w:rsidR="00C24A4E" w:rsidRDefault="00C24A4E" w:rsidP="00C24A4E"/>
    <w:p w14:paraId="12A552B2" w14:textId="77777777" w:rsidR="00C24A4E" w:rsidRDefault="00C24A4E" w:rsidP="00C24A4E">
      <w:r>
        <w:t>2</w:t>
      </w:r>
    </w:p>
    <w:p w14:paraId="6B62280A" w14:textId="77777777" w:rsidR="00C24A4E" w:rsidRPr="00090C5F" w:rsidRDefault="00C24A4E" w:rsidP="00C24A4E">
      <w:pPr>
        <w:pStyle w:val="Heading4"/>
        <w:rPr>
          <w:bCs w:val="0"/>
        </w:rPr>
      </w:pPr>
      <w:r w:rsidRPr="00090C5F">
        <w:t>The role of the ballot is to vote for the debater that best proves the truth or falsity of the resolution.</w:t>
      </w:r>
    </w:p>
    <w:p w14:paraId="2FA6FC5F" w14:textId="77777777" w:rsidR="00C24A4E" w:rsidRPr="00090C5F" w:rsidRDefault="00C24A4E" w:rsidP="00C24A4E">
      <w:pPr>
        <w:pStyle w:val="Heading4"/>
        <w:rPr>
          <w:bCs w:val="0"/>
        </w:rPr>
      </w:pPr>
      <w:r w:rsidRPr="00090C5F">
        <w:t xml:space="preserve">1. Logic: Debate is fundamentally a game with rules, which requires the better competitor to win. Every other ROB is just a reason why there are other ways to play the game but are not consistent enough with the purpose of the game to vote on, just like you don’t win a basketball game for shooting the most 3s. </w:t>
      </w:r>
    </w:p>
    <w:p w14:paraId="342CA25A" w14:textId="77777777" w:rsidR="00C24A4E" w:rsidRPr="00090C5F" w:rsidRDefault="00C24A4E" w:rsidP="00C24A4E">
      <w:pPr>
        <w:pStyle w:val="Heading4"/>
        <w:rPr>
          <w:rFonts w:eastAsia="Calibri" w:cs="Times New Roman"/>
          <w:bCs w:val="0"/>
          <w:color w:val="000000"/>
        </w:rPr>
      </w:pPr>
      <w:r w:rsidRPr="00090C5F">
        <w:rPr>
          <w:rFonts w:eastAsia="Calibri" w:cs="Times New Roman"/>
          <w:color w:val="000000"/>
        </w:rPr>
        <w:t xml:space="preserve">2. Fiat is illusory: Nothing leaves this round other than the result on the ballot which means even if there is a higher purpose, it doesn’t change </w:t>
      </w:r>
      <w:proofErr w:type="gramStart"/>
      <w:r w:rsidRPr="00090C5F">
        <w:rPr>
          <w:rFonts w:eastAsia="Calibri" w:cs="Times New Roman"/>
          <w:color w:val="000000"/>
        </w:rPr>
        <w:t>anything</w:t>
      </w:r>
      <w:proofErr w:type="gramEnd"/>
      <w:r w:rsidRPr="00090C5F">
        <w:rPr>
          <w:rFonts w:eastAsia="Calibri" w:cs="Times New Roman"/>
          <w:color w:val="000000"/>
        </w:rPr>
        <w:t xml:space="preserve"> and you should just write whatever is important on the ballot and vote for me. Answering this triggers </w:t>
      </w:r>
      <w:proofErr w:type="spellStart"/>
      <w:r w:rsidRPr="00090C5F">
        <w:rPr>
          <w:rFonts w:eastAsia="Calibri" w:cs="Times New Roman"/>
          <w:color w:val="000000"/>
        </w:rPr>
        <w:t>constitutivism</w:t>
      </w:r>
      <w:proofErr w:type="spellEnd"/>
      <w:r w:rsidRPr="00090C5F">
        <w:rPr>
          <w:rFonts w:eastAsia="Calibri" w:cs="Times New Roman"/>
          <w:color w:val="000000"/>
        </w:rPr>
        <w:t xml:space="preserve"> since the win is necessary for your scholarship which means rules inside of the game matter.</w:t>
      </w:r>
    </w:p>
    <w:p w14:paraId="2F5D285E" w14:textId="77777777" w:rsidR="00C24A4E" w:rsidRPr="00090C5F" w:rsidRDefault="00C24A4E" w:rsidP="00C24A4E">
      <w:pPr>
        <w:pStyle w:val="Heading4"/>
        <w:rPr>
          <w:rFonts w:eastAsia="Calibri" w:cs="Times New Roman"/>
          <w:bCs w:val="0"/>
          <w:color w:val="000000"/>
        </w:rPr>
      </w:pPr>
      <w:r w:rsidRPr="00090C5F">
        <w:rPr>
          <w:rFonts w:eastAsia="Calibri" w:cs="Times New Roman"/>
          <w:color w:val="000000"/>
        </w:rPr>
        <w:t xml:space="preserve">3. Isomorphism: ROBs that aren’t phrased as binaries maximize leeway for interpretation as to who is winning offense. Scalar framing mechanisms necessitate that the judge </w:t>
      </w:r>
      <w:proofErr w:type="gramStart"/>
      <w:r w:rsidRPr="00090C5F">
        <w:rPr>
          <w:rFonts w:eastAsia="Calibri" w:cs="Times New Roman"/>
          <w:color w:val="000000"/>
        </w:rPr>
        <w:t>has to</w:t>
      </w:r>
      <w:proofErr w:type="gramEnd"/>
      <w:r w:rsidRPr="00090C5F">
        <w:rPr>
          <w:rFonts w:eastAsia="Calibri" w:cs="Times New Roman"/>
          <w:color w:val="000000"/>
        </w:rPr>
        <w:t xml:space="preserve"> intervene to see who is closest at solving a problem. Truth testing solves since it’s solely a question of if something is true or false, there isn’t a closest estimate.</w:t>
      </w:r>
    </w:p>
    <w:p w14:paraId="23E2778A" w14:textId="77777777" w:rsidR="00C24A4E" w:rsidRPr="00090C5F" w:rsidRDefault="00C24A4E" w:rsidP="00C24A4E">
      <w:pPr>
        <w:pStyle w:val="Heading4"/>
        <w:rPr>
          <w:bCs w:val="0"/>
        </w:rPr>
      </w:pPr>
      <w:r>
        <w:t>4</w:t>
      </w:r>
      <w:r w:rsidRPr="00090C5F">
        <w:t xml:space="preserve">. </w:t>
      </w:r>
      <w:proofErr w:type="spellStart"/>
      <w:r w:rsidRPr="00090C5F">
        <w:t>Constitutivism</w:t>
      </w:r>
      <w:proofErr w:type="spellEnd"/>
      <w:r w:rsidRPr="00090C5F">
        <w:t xml:space="preserve">: The ballot asks you to either vote </w:t>
      </w:r>
      <w:proofErr w:type="spellStart"/>
      <w:r w:rsidRPr="00090C5F">
        <w:t>aff</w:t>
      </w:r>
      <w:proofErr w:type="spellEnd"/>
      <w:r w:rsidRPr="00090C5F">
        <w:t xml:space="preserve"> or neg based on the given resolution a) </w:t>
      </w:r>
      <w:r w:rsidRPr="00090C5F">
        <w:rPr>
          <w:rFonts w:eastAsia="Calibri" w:cs="Times New Roman"/>
          <w:color w:val="000000"/>
        </w:rPr>
        <w:t>Five dictionaries</w:t>
      </w:r>
      <w:r w:rsidRPr="00090C5F">
        <w:rPr>
          <w:rFonts w:eastAsia="Calibri" w:cs="Times New Roman"/>
          <w:color w:val="000000"/>
          <w:vertAlign w:val="superscript"/>
        </w:rPr>
        <w:footnoteReference w:id="1"/>
      </w:r>
      <w:r w:rsidRPr="00090C5F">
        <w:rPr>
          <w:rFonts w:eastAsia="Calibri" w:cs="Times New Roman"/>
          <w:color w:val="000000"/>
        </w:rPr>
        <w:t xml:space="preserve"> define to negate as to deny the truth of and affirm</w:t>
      </w:r>
      <w:r w:rsidRPr="00090C5F">
        <w:rPr>
          <w:rFonts w:eastAsia="Calibri" w:cs="Times New Roman"/>
          <w:color w:val="000000"/>
          <w:vertAlign w:val="superscript"/>
        </w:rPr>
        <w:footnoteReference w:id="2"/>
      </w:r>
      <w:r w:rsidRPr="00090C5F">
        <w:rPr>
          <w:rFonts w:eastAsia="Calibri" w:cs="Times New Roman"/>
          <w:color w:val="000000"/>
        </w:rPr>
        <w:t xml:space="preserve"> as to prove true which means its intrinsic to the nature of the activity b) the purpose of debate is the acquisition of knowledge in pursuit of truth – a </w:t>
      </w:r>
      <w:proofErr w:type="spellStart"/>
      <w:r w:rsidRPr="00090C5F">
        <w:rPr>
          <w:rFonts w:eastAsia="Calibri" w:cs="Times New Roman"/>
          <w:color w:val="000000"/>
        </w:rPr>
        <w:t>resolutional</w:t>
      </w:r>
      <w:proofErr w:type="spellEnd"/>
      <w:r w:rsidRPr="00090C5F">
        <w:rPr>
          <w:rFonts w:eastAsia="Calibri" w:cs="Times New Roman"/>
          <w:color w:val="000000"/>
        </w:rPr>
        <w:t xml:space="preserve"> focus is key to depth of exploration which o/w on specificity. It’s a jurisdictional issue since it questions whether the judge should go outside the scope of the game. </w:t>
      </w:r>
    </w:p>
    <w:p w14:paraId="4210B75C" w14:textId="77777777" w:rsidR="00C24A4E" w:rsidRDefault="00C24A4E" w:rsidP="00C24A4E"/>
    <w:p w14:paraId="1657102D" w14:textId="77777777" w:rsidR="00C24A4E" w:rsidRDefault="00C24A4E" w:rsidP="00C24A4E">
      <w:r>
        <w:t>3</w:t>
      </w:r>
    </w:p>
    <w:p w14:paraId="25145A54" w14:textId="77777777" w:rsidR="00C24A4E" w:rsidRPr="00463ABB" w:rsidRDefault="00C24A4E" w:rsidP="00C24A4E"/>
    <w:p w14:paraId="18DA030A" w14:textId="77777777" w:rsidR="00C24A4E" w:rsidRDefault="00C24A4E" w:rsidP="00C24A4E">
      <w:pPr>
        <w:pStyle w:val="Heading4"/>
      </w:pPr>
      <w:r>
        <w:lastRenderedPageBreak/>
        <w:t xml:space="preserve">Permissibility and presumption </w:t>
      </w:r>
      <w:proofErr w:type="gramStart"/>
      <w:r>
        <w:t>Negates</w:t>
      </w:r>
      <w:proofErr w:type="gramEnd"/>
      <w:r>
        <w:t xml:space="preserve"> – </w:t>
      </w:r>
    </w:p>
    <w:p w14:paraId="7EB344C9" w14:textId="77777777" w:rsidR="00C24A4E" w:rsidRDefault="00C24A4E" w:rsidP="00C24A4E">
      <w:pPr>
        <w:pStyle w:val="Heading4"/>
      </w:pPr>
      <w:r>
        <w:t xml:space="preserve">[1] Semantics – </w:t>
      </w:r>
      <w:r w:rsidRPr="005A49FB">
        <w:rPr>
          <w:rFonts w:cs="Times New Roman"/>
        </w:rPr>
        <w:t xml:space="preserve">Ought </w:t>
      </w:r>
      <w:proofErr w:type="gramStart"/>
      <w:r w:rsidRPr="005A49FB">
        <w:rPr>
          <w:rFonts w:cs="Times New Roman"/>
        </w:rPr>
        <w:t>is</w:t>
      </w:r>
      <w:proofErr w:type="gramEnd"/>
      <w:r w:rsidRPr="005A49FB">
        <w:rPr>
          <w:rFonts w:cs="Times New Roman"/>
        </w:rPr>
        <w:t xml:space="preserve"> defined as expressing obligation</w:t>
      </w:r>
      <w:r w:rsidRPr="005A49FB">
        <w:rPr>
          <w:rStyle w:val="FootnoteReference"/>
          <w:rFonts w:cs="Times New Roman"/>
        </w:rPr>
        <w:footnoteReference w:id="3"/>
      </w:r>
      <w:r w:rsidRPr="005A49FB">
        <w:rPr>
          <w:rFonts w:cs="Times New Roman"/>
        </w:rPr>
        <w:t xml:space="preserve"> which means </w:t>
      </w:r>
      <w:r>
        <w:t xml:space="preserve">absent a proactive obligation you vote neg since there’s a trichotomy between prohibition, obligation, and permissibility and proving one disproves the other two. Semantics o/w – a) it’s key to predictability since we prep based on the wording of the res and b) it’s constitutive to the rules of debate since the judge is obligated to vote on the </w:t>
      </w:r>
      <w:proofErr w:type="spellStart"/>
      <w:r>
        <w:t>resolutional</w:t>
      </w:r>
      <w:proofErr w:type="spellEnd"/>
      <w:r>
        <w:t xml:space="preserve"> text.</w:t>
      </w:r>
    </w:p>
    <w:p w14:paraId="3E62CF07" w14:textId="77777777" w:rsidR="00C24A4E" w:rsidRDefault="00C24A4E" w:rsidP="00C24A4E">
      <w:pPr>
        <w:pStyle w:val="Heading4"/>
      </w:pPr>
      <w:r>
        <w:t>[2]</w:t>
      </w:r>
      <w:r w:rsidRPr="005A49FB">
        <w:t xml:space="preserve"> </w:t>
      </w:r>
      <w:r>
        <w:t xml:space="preserve">Safety – </w:t>
      </w:r>
      <w:r w:rsidRPr="005A49FB">
        <w:t xml:space="preserve">It’s ethically safer to presume the </w:t>
      </w:r>
      <w:proofErr w:type="spellStart"/>
      <w:r w:rsidRPr="005A49FB">
        <w:t>squo</w:t>
      </w:r>
      <w:proofErr w:type="spellEnd"/>
      <w:r w:rsidRPr="005A49FB">
        <w:t xml:space="preserve"> since we know what the </w:t>
      </w:r>
      <w:proofErr w:type="spellStart"/>
      <w:r w:rsidRPr="005A49FB">
        <w:t>squo</w:t>
      </w:r>
      <w:proofErr w:type="spellEnd"/>
      <w:r w:rsidRPr="005A49FB">
        <w:t xml:space="preserve"> </w:t>
      </w:r>
      <w:proofErr w:type="gramStart"/>
      <w:r w:rsidRPr="005A49FB">
        <w:t>is</w:t>
      </w:r>
      <w:proofErr w:type="gramEnd"/>
      <w:r w:rsidRPr="005A49FB">
        <w:t xml:space="preserve"> but we can’t know whether the </w:t>
      </w:r>
      <w:proofErr w:type="spellStart"/>
      <w:r w:rsidRPr="005A49FB">
        <w:t>aff</w:t>
      </w:r>
      <w:proofErr w:type="spellEnd"/>
      <w:r w:rsidRPr="005A49FB">
        <w:t xml:space="preserve"> will be good or not if ethics are incoherent</w:t>
      </w:r>
      <w:r>
        <w:t>.</w:t>
      </w:r>
    </w:p>
    <w:p w14:paraId="6FAD0AB2" w14:textId="77777777" w:rsidR="00C24A4E" w:rsidRDefault="00C24A4E" w:rsidP="00C24A4E">
      <w:pPr>
        <w:pStyle w:val="Heading4"/>
      </w:pPr>
      <w:r>
        <w:t xml:space="preserve">[3] Logic – </w:t>
      </w:r>
      <w:r w:rsidRPr="005A49FB">
        <w:t xml:space="preserve">Propositions require positive justification before being accepted, otherwise one would be forced to accept the validity of logically contradictory propositions regarding subjects one knows nothing about, </w:t>
      </w:r>
      <w:proofErr w:type="spellStart"/>
      <w:r w:rsidRPr="005A49FB">
        <w:t>i.e</w:t>
      </w:r>
      <w:proofErr w:type="spellEnd"/>
      <w:r w:rsidRPr="005A49FB">
        <w:t xml:space="preserve"> if one knew nothing about P one would have to presume that both the “P” and “~P” are true.</w:t>
      </w:r>
    </w:p>
    <w:p w14:paraId="5C802F9F" w14:textId="77777777" w:rsidR="00C24A4E" w:rsidRDefault="00C24A4E" w:rsidP="00C24A4E">
      <w:pPr>
        <w:pStyle w:val="Heading4"/>
      </w:pPr>
      <w:r>
        <w:t xml:space="preserve">[4] Shiftiness – Permissibility ground encourages the </w:t>
      </w:r>
      <w:proofErr w:type="spellStart"/>
      <w:r>
        <w:t>aff</w:t>
      </w:r>
      <w:proofErr w:type="spellEnd"/>
      <w:r>
        <w:t xml:space="preserve"> to load up with triggers and the 1ar controls the direction of the round which means they can moot all my </w:t>
      </w:r>
      <w:proofErr w:type="gramStart"/>
      <w:r>
        <w:t>offense,</w:t>
      </w:r>
      <w:proofErr w:type="gramEnd"/>
      <w:r>
        <w:t xml:space="preserve"> I need permissibility in the 2n to compensate. </w:t>
      </w:r>
    </w:p>
    <w:p w14:paraId="3CAFC266" w14:textId="3BA8660E" w:rsidR="00C24A4E" w:rsidRDefault="00C24A4E" w:rsidP="00C24A4E">
      <w:pPr>
        <w:pStyle w:val="Heading4"/>
      </w:pPr>
      <w:r>
        <w:t xml:space="preserve">[5] Neg Flex – </w:t>
      </w:r>
      <w:proofErr w:type="spellStart"/>
      <w:r>
        <w:t>Aff</w:t>
      </w:r>
      <w:proofErr w:type="spellEnd"/>
      <w:r>
        <w:t xml:space="preserve"> sets the terms for the round, gets infinite prep, and gets the last word which means they have a substantive advantage on every layer – neg permissibility is key to compensate so I get access to more diverse ground and layering. </w:t>
      </w:r>
    </w:p>
    <w:p w14:paraId="46600977" w14:textId="32BE90A8" w:rsidR="009E2FC8" w:rsidRPr="009E2FC8" w:rsidRDefault="009E2FC8" w:rsidP="009E2FC8">
      <w:pPr>
        <w:rPr>
          <w:b/>
          <w:bCs/>
        </w:rPr>
      </w:pPr>
    </w:p>
    <w:p w14:paraId="3DC1A284" w14:textId="77777777" w:rsidR="00C24A4E" w:rsidRDefault="00C24A4E" w:rsidP="00C24A4E"/>
    <w:p w14:paraId="1142B632" w14:textId="77777777" w:rsidR="00C24A4E" w:rsidRPr="0041117E" w:rsidRDefault="00C24A4E" w:rsidP="00C24A4E">
      <w:pPr>
        <w:pStyle w:val="Heading4"/>
      </w:pPr>
      <w:r>
        <w:t>Skep is true and negates,</w:t>
      </w:r>
    </w:p>
    <w:p w14:paraId="4754606C" w14:textId="77777777" w:rsidR="00C24A4E" w:rsidRPr="00CA557E" w:rsidRDefault="00C24A4E" w:rsidP="00C24A4E">
      <w:pPr>
        <w:pStyle w:val="Heading4"/>
        <w:rPr>
          <w:rFonts w:cs="Calibri"/>
        </w:rPr>
      </w:pPr>
      <w:r w:rsidRPr="00CA557E">
        <w:rPr>
          <w:rFonts w:cs="Calibri"/>
        </w:rPr>
        <w:t>First</w:t>
      </w:r>
      <w:r>
        <w:rPr>
          <w:rFonts w:cs="Calibri"/>
        </w:rPr>
        <w:t xml:space="preserve"> is external world skep,</w:t>
      </w:r>
      <w:r w:rsidRPr="00CA557E">
        <w:rPr>
          <w:rFonts w:cs="Calibri"/>
        </w:rPr>
        <w:t xml:space="preserve"> </w:t>
      </w:r>
      <w:proofErr w:type="gramStart"/>
      <w:r w:rsidRPr="00CA557E">
        <w:rPr>
          <w:rFonts w:cs="Calibri"/>
        </w:rPr>
        <w:t>We</w:t>
      </w:r>
      <w:proofErr w:type="gramEnd"/>
      <w:r w:rsidRPr="00CA557E">
        <w:rPr>
          <w:rFonts w:cs="Calibri"/>
        </w:rPr>
        <w:t xml:space="preserve"> cannot know if anything actually exists because there is a possibility that it does not. Negate on presumption because you cannot know if states even exist.</w:t>
      </w:r>
    </w:p>
    <w:p w14:paraId="0B03FB49" w14:textId="77777777" w:rsidR="00C24A4E" w:rsidRPr="00CA557E" w:rsidRDefault="00C24A4E" w:rsidP="00C24A4E">
      <w:pPr>
        <w:rPr>
          <w:rFonts w:eastAsia="Calibri"/>
          <w:sz w:val="26"/>
          <w:szCs w:val="26"/>
        </w:rPr>
      </w:pPr>
      <w:proofErr w:type="spellStart"/>
      <w:r w:rsidRPr="00CA557E">
        <w:rPr>
          <w:rFonts w:eastAsia="Calibri"/>
          <w:b/>
          <w:bCs/>
          <w:sz w:val="26"/>
          <w:szCs w:val="26"/>
        </w:rPr>
        <w:t>Sinnot</w:t>
      </w:r>
      <w:proofErr w:type="spellEnd"/>
      <w:r w:rsidRPr="00CA557E">
        <w:rPr>
          <w:rFonts w:eastAsia="Calibri"/>
          <w:b/>
          <w:bCs/>
          <w:sz w:val="26"/>
          <w:szCs w:val="26"/>
        </w:rPr>
        <w:t>-Armstrong</w:t>
      </w:r>
    </w:p>
    <w:p w14:paraId="32CBD026" w14:textId="77777777" w:rsidR="00C24A4E" w:rsidRPr="00CA557E" w:rsidRDefault="00C24A4E" w:rsidP="00C24A4E">
      <w:pPr>
        <w:rPr>
          <w:rFonts w:eastAsia="Calibri"/>
          <w:sz w:val="16"/>
          <w:szCs w:val="16"/>
        </w:rPr>
      </w:pPr>
      <w:r w:rsidRPr="00CA557E">
        <w:rPr>
          <w:rFonts w:eastAsia="Calibri"/>
          <w:sz w:val="16"/>
          <w:szCs w:val="16"/>
        </w:rPr>
        <w:t xml:space="preserve">Sinnott-Armstrong, Walter, 6-14-2002, "Moral Skepticism (Stanford Encyclopedia of Philosophy)," No Publication, </w:t>
      </w:r>
      <w:hyperlink r:id="rId7">
        <w:r w:rsidRPr="00CA557E">
          <w:rPr>
            <w:rStyle w:val="Hyperlink"/>
            <w:rFonts w:eastAsia="Calibri"/>
            <w:sz w:val="16"/>
            <w:szCs w:val="16"/>
          </w:rPr>
          <w:t>https://plato.stanford.edu/entries/skepticism-moral/</w:t>
        </w:r>
      </w:hyperlink>
    </w:p>
    <w:p w14:paraId="4FFD1739" w14:textId="77777777" w:rsidR="00C24A4E" w:rsidRPr="002E467F" w:rsidRDefault="00C24A4E" w:rsidP="00C24A4E">
      <w:pPr>
        <w:rPr>
          <w:rFonts w:eastAsia="Calibri"/>
          <w:sz w:val="14"/>
          <w:szCs w:val="14"/>
        </w:rPr>
      </w:pPr>
      <w:r w:rsidRPr="00CA557E">
        <w:rPr>
          <w:rFonts w:eastAsia="Calibri"/>
          <w:sz w:val="14"/>
          <w:szCs w:val="14"/>
        </w:rPr>
        <w:t>Skeptical Hypotheses The final kind of argument derives from René Descartes (1641)</w:t>
      </w:r>
      <w:r w:rsidRPr="00CA557E">
        <w:rPr>
          <w:rFonts w:eastAsia="Calibri"/>
          <w:b/>
          <w:bCs/>
          <w:sz w:val="14"/>
          <w:szCs w:val="14"/>
        </w:rPr>
        <w:t xml:space="preserve">. </w:t>
      </w:r>
      <w:r w:rsidRPr="00CA557E">
        <w:rPr>
          <w:rFonts w:eastAsia="Calibri"/>
          <w:u w:val="single"/>
        </w:rPr>
        <w:t xml:space="preserve">I </w:t>
      </w:r>
      <w:r w:rsidRPr="00CA557E">
        <w:rPr>
          <w:rFonts w:eastAsia="Calibri"/>
          <w:highlight w:val="yellow"/>
          <w:u w:val="single"/>
        </w:rPr>
        <w:t xml:space="preserve">do not seem justified in believing that what I see is a lake if I cannot rule out the possibility that it is a bay </w:t>
      </w:r>
      <w:r w:rsidRPr="00E71DEE">
        <w:rPr>
          <w:rFonts w:eastAsia="Calibri"/>
          <w:u w:val="single"/>
        </w:rPr>
        <w:t>or a bayou</w:t>
      </w:r>
      <w:r w:rsidRPr="00CA557E">
        <w:rPr>
          <w:rFonts w:eastAsia="Calibri"/>
          <w:b/>
          <w:bCs/>
          <w:sz w:val="14"/>
          <w:szCs w:val="14"/>
        </w:rPr>
        <w:t>.</w:t>
      </w:r>
      <w:r w:rsidRPr="00CA557E">
        <w:rPr>
          <w:rFonts w:eastAsia="Calibri"/>
          <w:sz w:val="14"/>
          <w:szCs w:val="14"/>
        </w:rPr>
        <w:t xml:space="preserve"> Generalizing</w:t>
      </w:r>
      <w:r w:rsidRPr="00CA557E">
        <w:rPr>
          <w:rFonts w:eastAsia="Calibri"/>
          <w:u w:val="single"/>
        </w:rPr>
        <w:t xml:space="preserve">, </w:t>
      </w:r>
      <w:r w:rsidRPr="00CA557E">
        <w:rPr>
          <w:rFonts w:eastAsia="Calibri"/>
          <w:highlight w:val="yellow"/>
          <w:u w:val="single"/>
        </w:rPr>
        <w:t>if there is any contrary hypothesis</w:t>
      </w:r>
      <w:r w:rsidRPr="00CA557E">
        <w:rPr>
          <w:rFonts w:eastAsia="Calibri"/>
          <w:u w:val="single"/>
        </w:rPr>
        <w:t xml:space="preserve"> that </w:t>
      </w:r>
      <w:r w:rsidRPr="00CA557E">
        <w:rPr>
          <w:rFonts w:eastAsia="Calibri"/>
          <w:highlight w:val="yellow"/>
          <w:u w:val="single"/>
        </w:rPr>
        <w:t xml:space="preserve">I cannot rule out, then I am not justified </w:t>
      </w:r>
      <w:r w:rsidRPr="00E71DEE">
        <w:rPr>
          <w:rFonts w:eastAsia="Calibri"/>
          <w:u w:val="single"/>
        </w:rPr>
        <w:t>in believing that what I see is a lake</w:t>
      </w:r>
      <w:r w:rsidRPr="00CA557E">
        <w:rPr>
          <w:rFonts w:eastAsia="Calibri"/>
          <w:sz w:val="14"/>
          <w:szCs w:val="14"/>
        </w:rPr>
        <w:t xml:space="preserve">. This is supposed to be a common standard for justified belief. </w:t>
      </w:r>
      <w:r w:rsidRPr="00CA557E">
        <w:rPr>
          <w:rFonts w:eastAsia="Calibri"/>
          <w:u w:val="single"/>
        </w:rPr>
        <w:t xml:space="preserve">When this principle is applied thoroughly, it leads to skepticism. </w:t>
      </w:r>
      <w:r w:rsidRPr="00CA557E">
        <w:rPr>
          <w:rFonts w:eastAsia="Calibri"/>
          <w:sz w:val="14"/>
          <w:szCs w:val="14"/>
        </w:rPr>
        <w:t xml:space="preserve">All a skeptic needs to show is that, for each belief, there is some contrary hypothesis that cannot be ruled out. It need not be the same hypothesis for every belief, but skeptics usually </w:t>
      </w:r>
      <w:r w:rsidRPr="00CA557E">
        <w:rPr>
          <w:rFonts w:eastAsia="Calibri"/>
          <w:sz w:val="14"/>
          <w:szCs w:val="14"/>
        </w:rPr>
        <w:lastRenderedPageBreak/>
        <w:t xml:space="preserve">buy wholesale instead of retail, so they seek a single hypothesis that is contrary to all (or many common) </w:t>
      </w:r>
      <w:proofErr w:type="gramStart"/>
      <w:r w:rsidRPr="00CA557E">
        <w:rPr>
          <w:rFonts w:eastAsia="Calibri"/>
          <w:sz w:val="14"/>
          <w:szCs w:val="14"/>
        </w:rPr>
        <w:t>beliefs</w:t>
      </w:r>
      <w:proofErr w:type="gramEnd"/>
      <w:r w:rsidRPr="00CA557E">
        <w:rPr>
          <w:rFonts w:eastAsia="Calibri"/>
          <w:sz w:val="14"/>
          <w:szCs w:val="14"/>
        </w:rPr>
        <w:t xml:space="preserve"> and which cannot be ruled out in any way. The famous Cartesian hypothesis is of </w:t>
      </w:r>
      <w:r w:rsidRPr="00CA557E">
        <w:rPr>
          <w:rFonts w:eastAsia="Calibri"/>
          <w:highlight w:val="yellow"/>
          <w:u w:val="single"/>
        </w:rPr>
        <w:t xml:space="preserve">a demon who deceives me in </w:t>
      </w:r>
      <w:proofErr w:type="gramStart"/>
      <w:r w:rsidRPr="00CA557E">
        <w:rPr>
          <w:rFonts w:eastAsia="Calibri"/>
          <w:highlight w:val="yellow"/>
          <w:u w:val="single"/>
        </w:rPr>
        <w:t>all of</w:t>
      </w:r>
      <w:proofErr w:type="gramEnd"/>
      <w:r w:rsidRPr="00CA557E">
        <w:rPr>
          <w:rFonts w:eastAsia="Calibri"/>
          <w:highlight w:val="yellow"/>
          <w:u w:val="single"/>
        </w:rPr>
        <w:t xml:space="preserve"> my beliefs about the external world, </w:t>
      </w:r>
      <w:r w:rsidRPr="00E71DEE">
        <w:rPr>
          <w:rFonts w:eastAsia="Calibri"/>
          <w:u w:val="single"/>
        </w:rPr>
        <w:t xml:space="preserve">while also ensuring that my beliefs </w:t>
      </w:r>
      <w:r w:rsidRPr="00CA557E">
        <w:rPr>
          <w:rFonts w:eastAsia="Calibri"/>
          <w:highlight w:val="yellow"/>
          <w:u w:val="single"/>
        </w:rPr>
        <w:t>are completely coherent</w:t>
      </w:r>
      <w:r w:rsidRPr="00CA557E">
        <w:rPr>
          <w:rStyle w:val="Emphasis"/>
          <w:highlight w:val="yellow"/>
        </w:rPr>
        <w:t>. This possibility cannot be ruled out by any experiences</w:t>
      </w:r>
      <w:r w:rsidRPr="00CA557E">
        <w:rPr>
          <w:rFonts w:eastAsia="Calibri"/>
          <w:u w:val="single"/>
        </w:rPr>
        <w:t xml:space="preserve"> or beliefs,</w:t>
      </w:r>
      <w:r w:rsidRPr="00CA557E">
        <w:rPr>
          <w:rFonts w:eastAsia="Calibri"/>
          <w:b/>
          <w:bCs/>
          <w:sz w:val="14"/>
          <w:szCs w:val="14"/>
        </w:rPr>
        <w:t xml:space="preserve"> </w:t>
      </w:r>
      <w:r w:rsidRPr="00CA557E">
        <w:rPr>
          <w:rFonts w:eastAsia="Calibri"/>
          <w:sz w:val="14"/>
          <w:szCs w:val="14"/>
        </w:rPr>
        <w:t xml:space="preserve">because of how the deceiving demon is defined. This hypothesis is also contrary to my beliefs about the lake. </w:t>
      </w:r>
      <w:proofErr w:type="gramStart"/>
      <w:r w:rsidRPr="00CA557E">
        <w:rPr>
          <w:rFonts w:eastAsia="Calibri"/>
          <w:sz w:val="14"/>
          <w:szCs w:val="14"/>
        </w:rPr>
        <w:t>So</w:t>
      </w:r>
      <w:proofErr w:type="gramEnd"/>
      <w:r w:rsidRPr="00CA557E">
        <w:rPr>
          <w:rFonts w:eastAsia="Calibri"/>
          <w:sz w:val="14"/>
          <w:szCs w:val="14"/>
        </w:rPr>
        <w:t xml:space="preserve"> my beliefs about the lake are not justified, according to the above principle. And there is nothing special about my beliefs about the lake. </w:t>
      </w:r>
      <w:r w:rsidRPr="00CA557E">
        <w:rPr>
          <w:rFonts w:eastAsia="Calibri"/>
          <w:highlight w:val="yellow"/>
          <w:u w:val="single"/>
        </w:rPr>
        <w:t>Everything I believe about the external world is incompatible with the</w:t>
      </w:r>
      <w:r w:rsidRPr="00CA557E">
        <w:rPr>
          <w:rFonts w:eastAsia="Calibri"/>
          <w:u w:val="single"/>
        </w:rPr>
        <w:t xml:space="preserve"> deceiving </w:t>
      </w:r>
      <w:r w:rsidRPr="00CA557E">
        <w:rPr>
          <w:rFonts w:eastAsia="Calibri"/>
          <w:highlight w:val="yellow"/>
          <w:u w:val="single"/>
        </w:rPr>
        <w:t>demon</w:t>
      </w:r>
      <w:r w:rsidRPr="00CA557E">
        <w:rPr>
          <w:rFonts w:eastAsia="Calibri"/>
          <w:u w:val="single"/>
        </w:rPr>
        <w:t xml:space="preserve"> hypothesis</w:t>
      </w:r>
      <w:r w:rsidRPr="00CA557E">
        <w:rPr>
          <w:rFonts w:eastAsia="Calibri"/>
          <w:b/>
          <w:bCs/>
          <w:sz w:val="14"/>
          <w:szCs w:val="14"/>
        </w:rPr>
        <w:t xml:space="preserve">. </w:t>
      </w:r>
      <w:r w:rsidRPr="00CA557E">
        <w:rPr>
          <w:rFonts w:eastAsia="Calibri"/>
          <w:sz w:val="14"/>
          <w:szCs w:val="14"/>
        </w:rPr>
        <w:t>Skeptics conclude that no such belief is justified.</w:t>
      </w:r>
    </w:p>
    <w:p w14:paraId="3B70C23E" w14:textId="77777777" w:rsidR="00C24A4E" w:rsidRPr="00CA557E" w:rsidRDefault="00C24A4E" w:rsidP="00C24A4E">
      <w:pPr>
        <w:pStyle w:val="Heading4"/>
        <w:rPr>
          <w:rFonts w:cs="Calibri"/>
        </w:rPr>
      </w:pPr>
      <w:r w:rsidRPr="00CA557E">
        <w:rPr>
          <w:rFonts w:cs="Calibri"/>
        </w:rPr>
        <w:t xml:space="preserve">Second is determinism - Actions are predetermined according to the laws of the universe. </w:t>
      </w:r>
    </w:p>
    <w:p w14:paraId="6FD8AADF" w14:textId="77777777" w:rsidR="00C24A4E" w:rsidRPr="00CA557E" w:rsidRDefault="00C24A4E" w:rsidP="00C24A4E">
      <w:pPr>
        <w:rPr>
          <w:rFonts w:eastAsia="Calibri"/>
          <w:sz w:val="26"/>
          <w:szCs w:val="26"/>
        </w:rPr>
      </w:pPr>
      <w:r w:rsidRPr="00CA557E">
        <w:rPr>
          <w:rFonts w:eastAsia="Calibri"/>
          <w:b/>
          <w:bCs/>
          <w:sz w:val="26"/>
          <w:szCs w:val="26"/>
        </w:rPr>
        <w:t xml:space="preserve">Newell </w:t>
      </w:r>
    </w:p>
    <w:p w14:paraId="662031DC" w14:textId="77777777" w:rsidR="00C24A4E" w:rsidRPr="00CA557E" w:rsidRDefault="00C24A4E" w:rsidP="00C24A4E">
      <w:pPr>
        <w:rPr>
          <w:rFonts w:eastAsia="Calibri"/>
          <w:sz w:val="14"/>
          <w:szCs w:val="14"/>
        </w:rPr>
      </w:pPr>
      <w:r w:rsidRPr="00CA557E">
        <w:rPr>
          <w:rFonts w:eastAsia="Calibri"/>
          <w:sz w:val="12"/>
          <w:szCs w:val="12"/>
        </w:rPr>
        <w:t xml:space="preserve">Brandi Newell 2009 Indiana Undergraduate Journal of Cognitive </w:t>
      </w:r>
      <w:r w:rsidRPr="00CA557E">
        <w:rPr>
          <w:rFonts w:eastAsia="Calibri"/>
          <w:sz w:val="14"/>
          <w:szCs w:val="14"/>
        </w:rPr>
        <w:t xml:space="preserve">Science </w:t>
      </w:r>
      <w:hyperlink r:id="rId8">
        <w:r w:rsidRPr="00CA557E">
          <w:rPr>
            <w:rStyle w:val="Hyperlink"/>
            <w:rFonts w:eastAsia="Calibri"/>
            <w:sz w:val="14"/>
            <w:szCs w:val="14"/>
            <w:u w:val="single"/>
          </w:rPr>
          <w:t>http://www.cogs.indiana.edu/icogsci/vol4/Can20Neuroscience20Inform20the20Free20Will20Debate.pdf</w:t>
        </w:r>
      </w:hyperlink>
    </w:p>
    <w:p w14:paraId="7C25A0B5" w14:textId="4D6E2317" w:rsidR="00C24A4E" w:rsidRDefault="00C24A4E" w:rsidP="00C24A4E">
      <w:pPr>
        <w:rPr>
          <w:rFonts w:eastAsia="Calibri"/>
          <w:u w:val="single"/>
        </w:rPr>
      </w:pPr>
      <w:r w:rsidRPr="00CA557E">
        <w:rPr>
          <w:rFonts w:ascii="Arial" w:eastAsia="Calibri" w:hAnsi="Arial" w:cs="Arial"/>
        </w:rPr>
        <w:t>￼</w:t>
      </w:r>
      <w:r w:rsidRPr="00CA557E">
        <w:rPr>
          <w:rFonts w:eastAsia="Calibri"/>
          <w:sz w:val="14"/>
          <w:szCs w:val="14"/>
        </w:rPr>
        <w:t>For example, by utilizing functional magnetic resonance imaging (fMRI),</w:t>
      </w:r>
      <w:r w:rsidRPr="00CA557E">
        <w:rPr>
          <w:rFonts w:eastAsia="Calibri"/>
          <w:b/>
          <w:bCs/>
          <w:sz w:val="14"/>
          <w:szCs w:val="14"/>
        </w:rPr>
        <w:t xml:space="preserve"> </w:t>
      </w:r>
      <w:r w:rsidRPr="00CA557E">
        <w:rPr>
          <w:rFonts w:eastAsia="Calibri"/>
          <w:highlight w:val="yellow"/>
          <w:u w:val="single"/>
        </w:rPr>
        <w:t xml:space="preserve">researchers </w:t>
      </w:r>
      <w:proofErr w:type="gramStart"/>
      <w:r w:rsidRPr="00CA557E">
        <w:rPr>
          <w:rFonts w:eastAsia="Calibri"/>
          <w:highlight w:val="yellow"/>
          <w:u w:val="single"/>
        </w:rPr>
        <w:t>are able to</w:t>
      </w:r>
      <w:proofErr w:type="gramEnd"/>
      <w:r w:rsidRPr="00CA557E">
        <w:rPr>
          <w:rFonts w:eastAsia="Calibri"/>
          <w:highlight w:val="yellow"/>
          <w:u w:val="single"/>
        </w:rPr>
        <w:t xml:space="preserve"> observe </w:t>
      </w:r>
      <w:r w:rsidRPr="006C700F">
        <w:rPr>
          <w:rFonts w:eastAsia="Calibri"/>
          <w:u w:val="single"/>
        </w:rPr>
        <w:t>which areas of</w:t>
      </w:r>
      <w:r w:rsidRPr="00CA557E">
        <w:rPr>
          <w:rFonts w:eastAsia="Calibri"/>
          <w:highlight w:val="yellow"/>
          <w:u w:val="single"/>
        </w:rPr>
        <w:t xml:space="preserve"> the brain </w:t>
      </w:r>
      <w:r w:rsidRPr="006C700F">
        <w:rPr>
          <w:rFonts w:eastAsia="Calibri"/>
          <w:u w:val="single"/>
        </w:rPr>
        <w:t xml:space="preserve">are active </w:t>
      </w:r>
      <w:r w:rsidRPr="00CA557E">
        <w:rPr>
          <w:rFonts w:eastAsia="Calibri"/>
          <w:highlight w:val="yellow"/>
          <w:u w:val="single"/>
        </w:rPr>
        <w:t>as participants engage in</w:t>
      </w:r>
      <w:r w:rsidRPr="00CA557E">
        <w:rPr>
          <w:rFonts w:eastAsia="Calibri"/>
          <w:sz w:val="14"/>
          <w:szCs w:val="14"/>
        </w:rPr>
        <w:t xml:space="preserve"> experimental tasks. In one study by Greene, Nystrom, </w:t>
      </w:r>
      <w:proofErr w:type="spellStart"/>
      <w:r w:rsidRPr="00CA557E">
        <w:rPr>
          <w:rFonts w:eastAsia="Calibri"/>
          <w:sz w:val="14"/>
          <w:szCs w:val="14"/>
        </w:rPr>
        <w:t>Engell</w:t>
      </w:r>
      <w:proofErr w:type="spellEnd"/>
      <w:r w:rsidRPr="00CA557E">
        <w:rPr>
          <w:rFonts w:eastAsia="Calibri"/>
          <w:sz w:val="14"/>
          <w:szCs w:val="14"/>
        </w:rPr>
        <w:t xml:space="preserve">, Darley, and Cohen (2004), participants were scanned while making </w:t>
      </w:r>
      <w:r w:rsidRPr="00CA557E">
        <w:rPr>
          <w:rFonts w:eastAsia="Calibri"/>
          <w:u w:val="single"/>
        </w:rPr>
        <w:t xml:space="preserve">difficult </w:t>
      </w:r>
      <w:r w:rsidRPr="00CA557E">
        <w:rPr>
          <w:rFonts w:eastAsia="Calibri"/>
          <w:highlight w:val="yellow"/>
          <w:u w:val="single"/>
        </w:rPr>
        <w:t>moral decisions</w:t>
      </w:r>
      <w:r w:rsidRPr="00CA557E">
        <w:rPr>
          <w:rFonts w:eastAsia="Calibri"/>
          <w:b/>
          <w:bCs/>
          <w:sz w:val="14"/>
          <w:szCs w:val="14"/>
        </w:rPr>
        <w:t xml:space="preserve">. </w:t>
      </w:r>
      <w:r w:rsidRPr="00CA557E">
        <w:rPr>
          <w:rFonts w:eastAsia="Calibri"/>
          <w:sz w:val="14"/>
          <w:szCs w:val="14"/>
        </w:rPr>
        <w:t>Greene and his colleagues found that the neural activation varied systematically depending on whether the dilemma was of a personal or impersonal nature. Additionally</w:t>
      </w:r>
      <w:r w:rsidRPr="00CA557E">
        <w:rPr>
          <w:rFonts w:eastAsia="Calibri"/>
          <w:u w:val="single"/>
        </w:rPr>
        <w:t>, depending on the</w:t>
      </w:r>
      <w:r w:rsidRPr="00CA557E">
        <w:rPr>
          <w:rFonts w:eastAsia="Calibri"/>
          <w:sz w:val="14"/>
          <w:szCs w:val="14"/>
        </w:rPr>
        <w:t xml:space="preserve"> relative activation of the </w:t>
      </w:r>
      <w:r w:rsidRPr="00CA557E">
        <w:rPr>
          <w:rFonts w:eastAsia="Calibri"/>
          <w:u w:val="single"/>
        </w:rPr>
        <w:t>brain</w:t>
      </w:r>
      <w:r w:rsidRPr="00CA557E">
        <w:rPr>
          <w:rFonts w:eastAsia="Calibri"/>
          <w:b/>
          <w:bCs/>
          <w:sz w:val="14"/>
          <w:szCs w:val="14"/>
        </w:rPr>
        <w:t xml:space="preserve"> </w:t>
      </w:r>
      <w:r w:rsidRPr="00CA557E">
        <w:rPr>
          <w:rFonts w:eastAsia="Calibri"/>
          <w:sz w:val="14"/>
          <w:szCs w:val="14"/>
        </w:rPr>
        <w:t xml:space="preserve">centers associated with “cognitive” and “emotional” processing, </w:t>
      </w:r>
      <w:r w:rsidRPr="00CA557E">
        <w:rPr>
          <w:rFonts w:eastAsia="Calibri"/>
          <w:highlight w:val="yellow"/>
          <w:u w:val="single"/>
        </w:rPr>
        <w:t>one could make relatively accurate predictions</w:t>
      </w:r>
      <w:r w:rsidRPr="00CA557E">
        <w:rPr>
          <w:rFonts w:eastAsia="Calibri"/>
          <w:u w:val="single"/>
        </w:rPr>
        <w:t xml:space="preserve"> as to how the participants would respond to the questions being posed. Another experiment</w:t>
      </w:r>
      <w:r w:rsidRPr="00CA557E">
        <w:rPr>
          <w:rFonts w:eastAsia="Calibri"/>
          <w:sz w:val="14"/>
          <w:szCs w:val="14"/>
        </w:rPr>
        <w:t xml:space="preserve"> by </w:t>
      </w:r>
      <w:proofErr w:type="spellStart"/>
      <w:r w:rsidRPr="00CA557E">
        <w:rPr>
          <w:rFonts w:eastAsia="Calibri"/>
          <w:sz w:val="14"/>
          <w:szCs w:val="14"/>
        </w:rPr>
        <w:t>Huettel</w:t>
      </w:r>
      <w:proofErr w:type="spellEnd"/>
      <w:r w:rsidRPr="00CA557E">
        <w:rPr>
          <w:rFonts w:eastAsia="Calibri"/>
          <w:sz w:val="14"/>
          <w:szCs w:val="14"/>
        </w:rPr>
        <w:t>, Stowe, Gordon, Warner, and Platt (2006)</w:t>
      </w:r>
      <w:r w:rsidRPr="00CA557E">
        <w:rPr>
          <w:rFonts w:eastAsia="Calibri"/>
          <w:b/>
          <w:bCs/>
          <w:sz w:val="14"/>
          <w:szCs w:val="14"/>
        </w:rPr>
        <w:t xml:space="preserve"> </w:t>
      </w:r>
      <w:r w:rsidRPr="00CA557E">
        <w:rPr>
          <w:rFonts w:eastAsia="Calibri"/>
          <w:u w:val="single"/>
        </w:rPr>
        <w:t>found that differential levels of activation</w:t>
      </w:r>
      <w:r w:rsidRPr="00CA557E">
        <w:rPr>
          <w:rFonts w:eastAsia="Calibri"/>
          <w:b/>
          <w:bCs/>
          <w:sz w:val="14"/>
          <w:szCs w:val="14"/>
        </w:rPr>
        <w:t xml:space="preserve"> </w:t>
      </w:r>
      <w:r w:rsidRPr="00CA557E">
        <w:rPr>
          <w:rFonts w:eastAsia="Calibri"/>
          <w:sz w:val="14"/>
          <w:szCs w:val="14"/>
        </w:rPr>
        <w:t xml:space="preserve">within the lateral prefrontal cortex </w:t>
      </w:r>
      <w:r w:rsidRPr="00CA557E">
        <w:rPr>
          <w:rFonts w:eastAsia="Calibri"/>
          <w:u w:val="single"/>
        </w:rPr>
        <w:t>during a gambling task could predict participants’ preferences for risk taking</w:t>
      </w:r>
      <w:r w:rsidRPr="00CA557E">
        <w:rPr>
          <w:rFonts w:eastAsia="Calibri"/>
          <w:b/>
          <w:bCs/>
          <w:sz w:val="14"/>
          <w:szCs w:val="14"/>
        </w:rPr>
        <w:t xml:space="preserve"> </w:t>
      </w:r>
      <w:r w:rsidRPr="00CA557E">
        <w:rPr>
          <w:rFonts w:eastAsia="Calibri"/>
          <w:sz w:val="14"/>
          <w:szCs w:val="14"/>
        </w:rPr>
        <w:t>and general behavioral impulsiveness. Looking at studies like these, it seems evident that the</w:t>
      </w:r>
      <w:r w:rsidRPr="00CA557E">
        <w:rPr>
          <w:rFonts w:eastAsia="Calibri"/>
          <w:b/>
          <w:bCs/>
          <w:sz w:val="14"/>
          <w:szCs w:val="14"/>
        </w:rPr>
        <w:t xml:space="preserve"> </w:t>
      </w:r>
      <w:r w:rsidRPr="00CA557E">
        <w:rPr>
          <w:rFonts w:eastAsia="Calibri"/>
          <w:u w:val="single"/>
        </w:rPr>
        <w:t>neural activations researchers are detecting have a causal relationship with the behavior being observed</w:t>
      </w:r>
      <w:r w:rsidRPr="00CA557E">
        <w:rPr>
          <w:rFonts w:eastAsia="Calibri"/>
          <w:b/>
          <w:bCs/>
          <w:sz w:val="14"/>
          <w:szCs w:val="14"/>
        </w:rPr>
        <w:t>.</w:t>
      </w:r>
      <w:r w:rsidRPr="00CA557E">
        <w:rPr>
          <w:rFonts w:eastAsia="Calibri"/>
          <w:sz w:val="14"/>
          <w:szCs w:val="14"/>
        </w:rPr>
        <w:t xml:space="preserve"> It also seems clear that</w:t>
      </w:r>
      <w:r w:rsidRPr="00CA557E">
        <w:rPr>
          <w:rFonts w:eastAsia="Calibri"/>
          <w:b/>
          <w:bCs/>
          <w:sz w:val="14"/>
          <w:szCs w:val="14"/>
        </w:rPr>
        <w:t xml:space="preserve"> </w:t>
      </w:r>
      <w:r w:rsidRPr="00CA557E">
        <w:rPr>
          <w:rFonts w:eastAsia="Calibri"/>
          <w:u w:val="single"/>
        </w:rPr>
        <w:t xml:space="preserve">it </w:t>
      </w:r>
      <w:r w:rsidRPr="00CA557E">
        <w:rPr>
          <w:rFonts w:eastAsia="Calibri"/>
          <w:highlight w:val="yellow"/>
          <w:u w:val="single"/>
        </w:rPr>
        <w:t xml:space="preserve">is not an immaterial “soul” that is at work </w:t>
      </w:r>
      <w:r w:rsidRPr="00E71DEE">
        <w:rPr>
          <w:rFonts w:eastAsia="Calibri"/>
          <w:u w:val="single"/>
        </w:rPr>
        <w:t>during the decision-making processes, but a very material brain</w:t>
      </w:r>
      <w:r w:rsidRPr="00CA557E">
        <w:rPr>
          <w:rFonts w:eastAsia="Calibri"/>
          <w:u w:val="single"/>
        </w:rPr>
        <w:t xml:space="preserve">. </w:t>
      </w:r>
      <w:r w:rsidRPr="00CA557E">
        <w:rPr>
          <w:rFonts w:eastAsia="Calibri"/>
          <w:sz w:val="14"/>
          <w:szCs w:val="14"/>
        </w:rPr>
        <w:t xml:space="preserve">Furthermore, it is hard to imagine a task that would be more under the “soul’s” jurisdiction than solving a moral dilemma. If the brain is at work solving even this most sacred problem, chances are good (and research points to the conclusion) that the brain is, in fact, in charge of </w:t>
      </w:r>
      <w:proofErr w:type="gramStart"/>
      <w:r w:rsidRPr="00CA557E">
        <w:rPr>
          <w:rFonts w:eastAsia="Calibri"/>
          <w:sz w:val="14"/>
          <w:szCs w:val="14"/>
        </w:rPr>
        <w:t>all of</w:t>
      </w:r>
      <w:proofErr w:type="gramEnd"/>
      <w:r w:rsidRPr="00CA557E">
        <w:rPr>
          <w:rFonts w:eastAsia="Calibri"/>
          <w:sz w:val="14"/>
          <w:szCs w:val="14"/>
        </w:rPr>
        <w:t xml:space="preserve"> our cognitive functions. </w:t>
      </w:r>
      <w:r w:rsidRPr="00CA557E">
        <w:rPr>
          <w:rFonts w:eastAsia="Calibri"/>
          <w:u w:val="single"/>
        </w:rPr>
        <w:t xml:space="preserve">As these and other studies suggest increasingly mechanistic views of the way the brain works, </w:t>
      </w:r>
      <w:r w:rsidRPr="00CA557E">
        <w:rPr>
          <w:rFonts w:eastAsia="Calibri"/>
          <w:highlight w:val="yellow"/>
          <w:u w:val="single"/>
        </w:rPr>
        <w:t xml:space="preserve">it is becoming harder </w:t>
      </w:r>
      <w:r w:rsidRPr="00E71DEE">
        <w:rPr>
          <w:rFonts w:eastAsia="Calibri"/>
          <w:u w:val="single"/>
        </w:rPr>
        <w:t xml:space="preserve">and harder </w:t>
      </w:r>
      <w:r w:rsidRPr="00CA557E">
        <w:rPr>
          <w:rFonts w:eastAsia="Calibri"/>
          <w:highlight w:val="yellow"/>
          <w:u w:val="single"/>
        </w:rPr>
        <w:t xml:space="preserve">to deny that it operates according to </w:t>
      </w:r>
      <w:r w:rsidRPr="00E71DEE">
        <w:rPr>
          <w:rFonts w:eastAsia="Calibri"/>
          <w:u w:val="single"/>
        </w:rPr>
        <w:t xml:space="preserve">the same </w:t>
      </w:r>
      <w:r w:rsidRPr="00CA557E">
        <w:rPr>
          <w:rFonts w:eastAsia="Calibri"/>
          <w:highlight w:val="yellow"/>
          <w:u w:val="single"/>
        </w:rPr>
        <w:t xml:space="preserve">physical laws </w:t>
      </w:r>
      <w:r w:rsidRPr="00E71DEE">
        <w:rPr>
          <w:rFonts w:eastAsia="Calibri"/>
          <w:u w:val="single"/>
        </w:rPr>
        <w:t>as the rest of the universe.</w:t>
      </w:r>
    </w:p>
    <w:p w14:paraId="15450FEF" w14:textId="2A6C1841" w:rsidR="009E2FC8" w:rsidRPr="009E2FC8" w:rsidRDefault="009E2FC8" w:rsidP="00C24A4E">
      <w:pPr>
        <w:rPr>
          <w:rFonts w:eastAsia="Calibri"/>
          <w:b/>
          <w:bCs/>
        </w:rPr>
      </w:pPr>
      <w:r>
        <w:rPr>
          <w:rFonts w:eastAsia="Calibri"/>
          <w:b/>
          <w:bCs/>
          <w:u w:val="single"/>
        </w:rPr>
        <w:t xml:space="preserve">AND </w:t>
      </w:r>
      <w:r>
        <w:rPr>
          <w:rFonts w:eastAsia="Calibri"/>
          <w:b/>
          <w:bCs/>
        </w:rPr>
        <w:t>util proves determinism since you predict consequences based on prior induction, meaning every action is a result of what came before. But that means we have no free will over since all choices are based in prior circumstance</w:t>
      </w:r>
    </w:p>
    <w:p w14:paraId="13704A8C" w14:textId="77777777" w:rsidR="009E2FC8" w:rsidRPr="00456852" w:rsidRDefault="009E2FC8" w:rsidP="00C24A4E">
      <w:pPr>
        <w:rPr>
          <w:rFonts w:eastAsia="Calibri"/>
          <w:u w:val="single"/>
        </w:rPr>
      </w:pPr>
    </w:p>
    <w:p w14:paraId="0B37EC24" w14:textId="3D4D6859" w:rsidR="00C24A4E" w:rsidRPr="00583338" w:rsidRDefault="009E2FC8" w:rsidP="00C24A4E">
      <w:pPr>
        <w:pStyle w:val="Heading4"/>
        <w:rPr>
          <w:color w:val="000000" w:themeColor="text1"/>
        </w:rPr>
      </w:pPr>
      <w:r>
        <w:rPr>
          <w:rFonts w:eastAsia="SimSun" w:cs="Calibri"/>
          <w:color w:val="000000" w:themeColor="text1"/>
          <w:lang w:eastAsia="zh-CN"/>
        </w:rPr>
        <w:lastRenderedPageBreak/>
        <w:t>Third</w:t>
      </w:r>
      <w:r w:rsidR="00C24A4E">
        <w:rPr>
          <w:rFonts w:eastAsia="SimSun" w:cs="Calibri"/>
          <w:color w:val="000000" w:themeColor="text1"/>
          <w:lang w:eastAsia="zh-CN"/>
        </w:rPr>
        <w:t xml:space="preserve"> is rule-following,</w:t>
      </w:r>
      <w:r w:rsidR="00C24A4E" w:rsidRPr="00583338">
        <w:rPr>
          <w:rFonts w:eastAsia="SimSun" w:cs="Calibri"/>
          <w:color w:val="000000" w:themeColor="text1"/>
          <w:lang w:eastAsia="zh-CN"/>
        </w:rPr>
        <w:t xml:space="preserve"> </w:t>
      </w:r>
      <w:r w:rsidR="00C24A4E" w:rsidRPr="00583338">
        <w:rPr>
          <w:color w:val="000000" w:themeColor="text1"/>
        </w:rPr>
        <w:t>Moral obligations require us to act immediately since waiting in the face of injustice is itself an injustice. However, we need to be fully informed to avoid formulating a rule incorrectly and unjustly, so obligations are internally contradictory.</w:t>
      </w:r>
    </w:p>
    <w:p w14:paraId="7B6AD2AD" w14:textId="13672284" w:rsidR="00C24A4E" w:rsidRPr="00CA557E" w:rsidRDefault="009E2FC8" w:rsidP="00C24A4E">
      <w:pPr>
        <w:pStyle w:val="Heading4"/>
        <w:rPr>
          <w:rFonts w:cs="Calibri"/>
        </w:rPr>
      </w:pPr>
      <w:r>
        <w:rPr>
          <w:rFonts w:cs="Calibri"/>
        </w:rPr>
        <w:t>Fourth</w:t>
      </w:r>
      <w:r w:rsidR="00C24A4E">
        <w:rPr>
          <w:rFonts w:cs="Calibri"/>
        </w:rPr>
        <w:t xml:space="preserve"> is paradoxes – a) </w:t>
      </w:r>
      <w:r w:rsidR="00C24A4E" w:rsidRPr="00CA557E">
        <w:rPr>
          <w:rFonts w:cs="Calibri"/>
        </w:rPr>
        <w:t xml:space="preserve">Meno’s – either any inquiry is known or unknown. If known, then it doesn’t have to be discovered, but if unknown then it’s impossible to know that you have discovered it. Negate on presumption because the quest for knowledge or truth in the </w:t>
      </w:r>
      <w:proofErr w:type="spellStart"/>
      <w:r w:rsidR="00C24A4E" w:rsidRPr="00CA557E">
        <w:rPr>
          <w:rFonts w:cs="Calibri"/>
        </w:rPr>
        <w:t>aff</w:t>
      </w:r>
      <w:proofErr w:type="spellEnd"/>
      <w:r w:rsidR="00C24A4E" w:rsidRPr="00CA557E">
        <w:rPr>
          <w:rFonts w:cs="Calibri"/>
        </w:rPr>
        <w:t xml:space="preserve"> is fundamentally impossible</w:t>
      </w:r>
      <w:r w:rsidR="00C24A4E">
        <w:rPr>
          <w:rFonts w:cs="Calibri"/>
        </w:rPr>
        <w:t xml:space="preserve"> b) </w:t>
      </w:r>
      <w:r w:rsidR="00C24A4E" w:rsidRPr="00CA557E">
        <w:rPr>
          <w:rFonts w:cs="Calibri"/>
        </w:rPr>
        <w:t xml:space="preserve">Zeno’s – If you want to move from x </w:t>
      </w:r>
      <w:proofErr w:type="spellStart"/>
      <w:r w:rsidR="00C24A4E" w:rsidRPr="00CA557E">
        <w:rPr>
          <w:rFonts w:cs="Calibri"/>
        </w:rPr>
        <w:t>to y</w:t>
      </w:r>
      <w:proofErr w:type="spellEnd"/>
      <w:r w:rsidR="00C24A4E" w:rsidRPr="00CA557E">
        <w:rPr>
          <w:rFonts w:cs="Calibri"/>
        </w:rPr>
        <w:t xml:space="preserve">, you need to move halfway from x </w:t>
      </w:r>
      <w:proofErr w:type="spellStart"/>
      <w:r w:rsidR="00C24A4E" w:rsidRPr="00CA557E">
        <w:rPr>
          <w:rFonts w:cs="Calibri"/>
        </w:rPr>
        <w:t>to y</w:t>
      </w:r>
      <w:proofErr w:type="spellEnd"/>
      <w:r w:rsidR="00C24A4E" w:rsidRPr="00CA557E">
        <w:rPr>
          <w:rFonts w:cs="Calibri"/>
        </w:rPr>
        <w:t xml:space="preserve">, and halfway of halfway, and so on infinitely which means that it’s impossible to move </w:t>
      </w:r>
      <w:r w:rsidR="00C24A4E">
        <w:rPr>
          <w:rFonts w:cs="Calibri"/>
        </w:rPr>
        <w:t>from x to y</w:t>
      </w:r>
      <w:r w:rsidR="00C24A4E" w:rsidRPr="00CA557E">
        <w:rPr>
          <w:rFonts w:cs="Calibri"/>
        </w:rPr>
        <w:t xml:space="preserve">. Proves the </w:t>
      </w:r>
      <w:proofErr w:type="spellStart"/>
      <w:r w:rsidR="00C24A4E" w:rsidRPr="00CA557E">
        <w:rPr>
          <w:rFonts w:cs="Calibri"/>
        </w:rPr>
        <w:t>aff</w:t>
      </w:r>
      <w:proofErr w:type="spellEnd"/>
      <w:r w:rsidR="00C24A4E" w:rsidRPr="00CA557E">
        <w:rPr>
          <w:rFonts w:cs="Calibri"/>
        </w:rPr>
        <w:t xml:space="preserve"> is impossible and has no solvency, so you negate on </w:t>
      </w:r>
      <w:r w:rsidR="00C24A4E">
        <w:rPr>
          <w:rFonts w:cs="Calibri"/>
        </w:rPr>
        <w:t xml:space="preserve">presumption </w:t>
      </w:r>
    </w:p>
    <w:p w14:paraId="4C21407E" w14:textId="79C803AA" w:rsidR="00C24A4E" w:rsidRDefault="009E2FC8" w:rsidP="00C24A4E">
      <w:pPr>
        <w:pStyle w:val="Heading4"/>
      </w:pPr>
      <w:r>
        <w:t>Fifth</w:t>
      </w:r>
      <w:r w:rsidR="00C24A4E">
        <w:t xml:space="preserve">, </w:t>
      </w:r>
      <w:proofErr w:type="gramStart"/>
      <w:r w:rsidR="00C24A4E" w:rsidRPr="00A76C59">
        <w:rPr>
          <w:u w:val="single"/>
        </w:rPr>
        <w:t>The</w:t>
      </w:r>
      <w:proofErr w:type="gramEnd"/>
      <w:r w:rsidR="00C24A4E" w:rsidRPr="00A76C59">
        <w:rPr>
          <w:u w:val="single"/>
        </w:rPr>
        <w:t xml:space="preserve"> problem of the criterion</w:t>
      </w:r>
      <w:r w:rsidR="00C24A4E">
        <w:t xml:space="preserve"> threatens all questions of epistemology – the question of what is true cannot be answered before asking how to tell what is true, but the question of asking how to tell what is true relies on knowing what is true. McCain</w:t>
      </w:r>
    </w:p>
    <w:p w14:paraId="32B3EF2D" w14:textId="77777777" w:rsidR="00C24A4E" w:rsidRPr="00DE1C1F" w:rsidRDefault="00C24A4E" w:rsidP="00C24A4E">
      <w:r>
        <w:rPr>
          <w:rFonts w:ascii="Georgia" w:hAnsi="Georgia"/>
          <w:color w:val="000000"/>
          <w:shd w:val="clear" w:color="auto" w:fill="FFFFFF"/>
        </w:rPr>
        <w:t xml:space="preserve">Kevin McCain, n/d, </w:t>
      </w:r>
      <w:hyperlink r:id="rId9" w:history="1">
        <w:r w:rsidRPr="00DE1C1F">
          <w:rPr>
            <w:color w:val="0000FF"/>
            <w:u w:val="single"/>
          </w:rPr>
          <w:t>https://www.iep.utm.edu/criterio/</w:t>
        </w:r>
      </w:hyperlink>
      <w:r>
        <w:br/>
      </w:r>
      <w:r w:rsidRPr="00DE1C1F">
        <w:rPr>
          <w:sz w:val="16"/>
        </w:rPr>
        <w:t xml:space="preserve">Since there are many versions of the Problem of the Criterion, one might worry that it will be nearly impossible to formulate the Problem of the Criterion precisely. Fortunately, this is not the case. Although there are many </w:t>
      </w:r>
      <w:proofErr w:type="gramStart"/>
      <w:r w:rsidRPr="00DE1C1F">
        <w:rPr>
          <w:sz w:val="16"/>
        </w:rPr>
        <w:t>particular instances</w:t>
      </w:r>
      <w:proofErr w:type="gramEnd"/>
      <w:r w:rsidRPr="00DE1C1F">
        <w:rPr>
          <w:sz w:val="16"/>
        </w:rPr>
        <w:t xml:space="preserve"> of the Problem of the Criterion, they all seem to be questions of epistemic priority. In other words, the various versions of the Problem of the Criterion are focused on trying to answer the question </w:t>
      </w:r>
      <w:r w:rsidRPr="00DE1C1F">
        <w:rPr>
          <w:rStyle w:val="StyleUnderline"/>
        </w:rPr>
        <w:t>“how is it possible to theorize in epistemology without taking anything epistemic for granted?” (</w:t>
      </w:r>
      <w:proofErr w:type="spellStart"/>
      <w:r w:rsidRPr="00DE1C1F">
        <w:rPr>
          <w:rStyle w:val="StyleUnderline"/>
        </w:rPr>
        <w:t>Conee</w:t>
      </w:r>
      <w:proofErr w:type="spellEnd"/>
      <w:r w:rsidRPr="00DE1C1F">
        <w:rPr>
          <w:rStyle w:val="StyleUnderline"/>
        </w:rPr>
        <w:t xml:space="preserve"> 2004, 17). More generally: </w:t>
      </w:r>
      <w:r w:rsidRPr="00DE1C1F">
        <w:rPr>
          <w:rStyle w:val="StyleUnderline"/>
          <w:highlight w:val="cyan"/>
        </w:rPr>
        <w:t>how is it possible to theorize at all without making arbitrary</w:t>
      </w:r>
      <w:r w:rsidRPr="00DE1C1F">
        <w:rPr>
          <w:rStyle w:val="StyleUnderline"/>
        </w:rPr>
        <w:t xml:space="preserve"> </w:t>
      </w:r>
      <w:r w:rsidRPr="00DE1C1F">
        <w:rPr>
          <w:rStyle w:val="StyleUnderline"/>
          <w:highlight w:val="cyan"/>
        </w:rPr>
        <w:t>assumptions?</w:t>
      </w:r>
      <w:r w:rsidRPr="00DE1C1F">
        <w:rPr>
          <w:sz w:val="16"/>
        </w:rPr>
        <w:t xml:space="preserve"> Hence, perhaps the best way to formulate the Problem of the Criterion in its most general form is with the following pair of questions (Cling (1994) and McCain and Rowley (2014</w:t>
      </w:r>
      <w:r w:rsidRPr="00DE1C1F">
        <w:rPr>
          <w:rStyle w:val="StyleUnderline"/>
        </w:rPr>
        <w:t xml:space="preserve">)): </w:t>
      </w:r>
      <w:r w:rsidRPr="00DE1C1F">
        <w:rPr>
          <w:rStyle w:val="StyleUnderline"/>
          <w:highlight w:val="cyan"/>
        </w:rPr>
        <w:t>(1) Which propositions are true? (2) How can we tell which propositions are true?</w:t>
      </w:r>
      <w:r w:rsidRPr="00DE1C1F">
        <w:rPr>
          <w:sz w:val="16"/>
        </w:rPr>
        <w:t xml:space="preserve"> Plausibly, all the various formulations of </w:t>
      </w:r>
      <w:proofErr w:type="gramStart"/>
      <w:r w:rsidRPr="00DE1C1F">
        <w:rPr>
          <w:sz w:val="16"/>
        </w:rPr>
        <w:t>particular versions</w:t>
      </w:r>
      <w:proofErr w:type="gramEnd"/>
      <w:r w:rsidRPr="00DE1C1F">
        <w:rPr>
          <w:sz w:val="16"/>
        </w:rPr>
        <w:t xml:space="preserve"> of the Problem of the Criterion can be understood as instances of the problem one faces when trying to answer these general questions. Before moving on it is important to be clear about the nature of (1) and (2). These are not questions about the nature of truth itself. Rather, </w:t>
      </w:r>
      <w:r w:rsidRPr="00DE1C1F">
        <w:rPr>
          <w:rStyle w:val="StyleUnderline"/>
        </w:rPr>
        <w:t>these are epistemological questions concerning which propositions we should think are true and what the correct criteria are for determining whether a proposition should be accepted as true or false</w:t>
      </w:r>
      <w:r w:rsidRPr="00DE1C1F">
        <w:rPr>
          <w:sz w:val="16"/>
        </w:rPr>
        <w:t xml:space="preserve">. It is possible that one could have answers to these questions without possessing any </w:t>
      </w:r>
      <w:proofErr w:type="gramStart"/>
      <w:r w:rsidRPr="00DE1C1F">
        <w:rPr>
          <w:sz w:val="16"/>
        </w:rPr>
        <w:t>particular theory</w:t>
      </w:r>
      <w:proofErr w:type="gramEnd"/>
      <w:r w:rsidRPr="00DE1C1F">
        <w:rPr>
          <w:sz w:val="16"/>
        </w:rPr>
        <w:t xml:space="preserve"> of truth, or even taking a stand at all as to the correct theory of truth. Additionally, it is possible to have a well-developed theory of the nature of truth without having an answer to either (1) or (2). So, the issue at the heart of the Problem of the Criterion is how to start our epistemological theorizing in the correct way, not how to discover a theory of the nature of truth. Most would admit that it is important to start our epistemological theorizing in an appropriate way by not taking anything epistemic for granted, if possible.</w:t>
      </w:r>
      <w:r w:rsidRPr="00DE1C1F">
        <w:rPr>
          <w:rStyle w:val="StyleUnderline"/>
        </w:rPr>
        <w:t xml:space="preserve"> However, this desire to start theorizing in the right way coupled with the questions of the Problem of the Criterion does not yield a problem—it is merely a desire we have and questions we need to answer. The problem yielded by the Problem of the Criterion arises because one might plausibly think that </w:t>
      </w:r>
      <w:r w:rsidRPr="00DE1C1F">
        <w:rPr>
          <w:rStyle w:val="StyleUnderline"/>
          <w:highlight w:val="cyan"/>
        </w:rPr>
        <w:t>we cannot answer (1) until we have an answer to (2), but we cannot answer (2) until we have an answer to (1).</w:t>
      </w:r>
      <w:r w:rsidRPr="00DE1C1F">
        <w:rPr>
          <w:rStyle w:val="StyleUnderline"/>
        </w:rPr>
        <w:t xml:space="preserve"> So, at least initially, </w:t>
      </w:r>
      <w:r w:rsidRPr="00DE1C1F">
        <w:rPr>
          <w:rStyle w:val="StyleUnderline"/>
          <w:highlight w:val="cyan"/>
        </w:rPr>
        <w:t>consideration of the Problem of the Criterion makes it seem that we cannot get our theorizing started at</w:t>
      </w:r>
      <w:r w:rsidRPr="00DE1C1F">
        <w:rPr>
          <w:rStyle w:val="StyleUnderline"/>
        </w:rPr>
        <w:t xml:space="preserve"> all. </w:t>
      </w:r>
      <w:r w:rsidRPr="00D237CA">
        <w:rPr>
          <w:rStyle w:val="StyleUnderline"/>
          <w:highlight w:val="cyan"/>
        </w:rPr>
        <w:t>This seems to land us in</w:t>
      </w:r>
      <w:r w:rsidRPr="00DE1C1F">
        <w:rPr>
          <w:rStyle w:val="StyleUnderline"/>
        </w:rPr>
        <w:t xml:space="preserve"> </w:t>
      </w:r>
      <w:proofErr w:type="gramStart"/>
      <w:r w:rsidRPr="00DE1C1F">
        <w:rPr>
          <w:rStyle w:val="StyleUnderline"/>
        </w:rPr>
        <w:t>a pretty extreme</w:t>
      </w:r>
      <w:proofErr w:type="gramEnd"/>
      <w:r w:rsidRPr="00DE1C1F">
        <w:rPr>
          <w:rStyle w:val="StyleUnderline"/>
        </w:rPr>
        <w:t xml:space="preserve"> form of </w:t>
      </w:r>
      <w:r w:rsidRPr="00D237CA">
        <w:rPr>
          <w:rStyle w:val="StyleUnderline"/>
          <w:highlight w:val="cyan"/>
        </w:rPr>
        <w:t>skepticism</w:t>
      </w:r>
      <w:r w:rsidRPr="00DE1C1F">
        <w:rPr>
          <w:sz w:val="16"/>
        </w:rPr>
        <w:t xml:space="preserve">—we cannot even begin the project of trying to determine which propositions to accept as true. </w:t>
      </w:r>
    </w:p>
    <w:p w14:paraId="3BEB5D2D" w14:textId="77777777" w:rsidR="00C24A4E" w:rsidRPr="00FB41ED" w:rsidRDefault="00C24A4E" w:rsidP="00C24A4E">
      <w:pPr>
        <w:pStyle w:val="Heading4"/>
      </w:pPr>
    </w:p>
    <w:p w14:paraId="4F625A4B" w14:textId="77777777" w:rsidR="00C24A4E" w:rsidRDefault="00C24A4E" w:rsidP="00C24A4E">
      <w:r>
        <w:t>Case</w:t>
      </w:r>
    </w:p>
    <w:p w14:paraId="0B2ECC03" w14:textId="77777777" w:rsidR="00C24A4E" w:rsidRDefault="00C24A4E" w:rsidP="00C24A4E"/>
    <w:p w14:paraId="6A29CEE2" w14:textId="5848ACDF" w:rsidR="00C24A4E" w:rsidRDefault="00C24A4E"/>
    <w:p w14:paraId="771CC51E" w14:textId="25C3157F" w:rsidR="00C24A4E" w:rsidRDefault="00C24A4E"/>
    <w:p w14:paraId="1B881C1A" w14:textId="77777777" w:rsidR="00C24A4E" w:rsidRPr="00450C33" w:rsidRDefault="00C24A4E" w:rsidP="00C24A4E">
      <w:pPr>
        <w:rPr>
          <w:sz w:val="16"/>
        </w:rPr>
      </w:pPr>
      <w:r>
        <w:rPr>
          <w:b/>
          <w:szCs w:val="26"/>
        </w:rPr>
        <w:t xml:space="preserve">Util collapses to particularism – judgements are contextual to every situation since util can’t categorically condemn any action, as anything may increase pleasure in a particular instance. </w:t>
      </w:r>
      <w:r w:rsidRPr="00450C33">
        <w:rPr>
          <w:sz w:val="16"/>
        </w:rPr>
        <w:t xml:space="preserve">Jonathan </w:t>
      </w:r>
      <w:r w:rsidRPr="00450C33">
        <w:rPr>
          <w:rStyle w:val="Heading4Char"/>
          <w:rFonts w:cs="Times New Roman"/>
          <w:u w:val="single"/>
        </w:rPr>
        <w:t>Dancy</w:t>
      </w:r>
      <w:r w:rsidRPr="00450C33">
        <w:rPr>
          <w:sz w:val="16"/>
        </w:rPr>
        <w:t xml:space="preserve">, British philosopher, who has written on ethics and epistemology. He is currently Professor of Philosophy at University of Texas at Austin and Research Professor at the University of Reading. He taught previously for many years at the University of </w:t>
      </w:r>
      <w:proofErr w:type="spellStart"/>
      <w:r w:rsidRPr="00450C33">
        <w:rPr>
          <w:sz w:val="16"/>
        </w:rPr>
        <w:t>Keele</w:t>
      </w:r>
      <w:proofErr w:type="spellEnd"/>
      <w:r w:rsidRPr="00450C33">
        <w:rPr>
          <w:sz w:val="16"/>
        </w:rPr>
        <w:t xml:space="preserve">. Ethics without principles, </w:t>
      </w:r>
      <w:r w:rsidRPr="00450C33">
        <w:rPr>
          <w:rStyle w:val="Heading4Char"/>
          <w:rFonts w:cs="Times New Roman"/>
          <w:u w:val="single"/>
        </w:rPr>
        <w:t>2004</w:t>
      </w:r>
      <w:r w:rsidRPr="00450C33">
        <w:rPr>
          <w:sz w:val="16"/>
        </w:rPr>
        <w:t xml:space="preserve"> ///AHS PB</w:t>
      </w:r>
    </w:p>
    <w:p w14:paraId="4FAACB11" w14:textId="77777777" w:rsidR="00C24A4E" w:rsidRDefault="00C24A4E" w:rsidP="00C24A4E">
      <w:pPr>
        <w:rPr>
          <w:rStyle w:val="Heading4Char"/>
          <w:rFonts w:cs="Times New Roman"/>
          <w:u w:val="single"/>
        </w:rPr>
      </w:pPr>
      <w:r w:rsidRPr="00450C33">
        <w:rPr>
          <w:sz w:val="14"/>
        </w:rPr>
        <w:t xml:space="preserve">There is a question whether we are simply to abandon the less speciﬁc versions of our principles, as Scanlon seems to suggest, or whether they can remain in play in some way. Richard Holton (2002) offers a picture which is broadly similar to </w:t>
      </w:r>
      <w:proofErr w:type="gramStart"/>
      <w:r w:rsidRPr="00450C33">
        <w:rPr>
          <w:sz w:val="14"/>
        </w:rPr>
        <w:t>Scanlon's</w:t>
      </w:r>
      <w:proofErr w:type="gramEnd"/>
      <w:r w:rsidRPr="00450C33">
        <w:rPr>
          <w:sz w:val="14"/>
        </w:rPr>
        <w:t xml:space="preserve"> but which allows the superseded principles to remain on the scene.17 Holton is pursuing the idea that </w:t>
      </w:r>
      <w:r w:rsidRPr="00450C33">
        <w:rPr>
          <w:rStyle w:val="Heading4Char"/>
          <w:rFonts w:cs="Times New Roman"/>
          <w:highlight w:val="yellow"/>
          <w:u w:val="single"/>
        </w:rPr>
        <w:t>there is no one set of principles that</w:t>
      </w:r>
      <w:r w:rsidRPr="00450C33">
        <w:rPr>
          <w:rStyle w:val="Heading4Char"/>
          <w:rFonts w:cs="Times New Roman"/>
          <w:u w:val="single"/>
        </w:rPr>
        <w:t xml:space="preserve"> entails, and hence </w:t>
      </w:r>
      <w:r w:rsidRPr="00450C33">
        <w:rPr>
          <w:rStyle w:val="Heading4Char"/>
          <w:rFonts w:cs="Times New Roman"/>
          <w:highlight w:val="yellow"/>
          <w:u w:val="single"/>
        </w:rPr>
        <w:t>justiﬁes, each true moral claim</w:t>
      </w:r>
      <w:r w:rsidRPr="00450C33">
        <w:rPr>
          <w:sz w:val="14"/>
        </w:rPr>
        <w:t xml:space="preserve">. But he takes this to be compatible with holding that each true moral claim is entailed by some true principle (together with appropriate non-moral truths). The thought is that </w:t>
      </w:r>
      <w:r w:rsidRPr="00450C33">
        <w:rPr>
          <w:rStyle w:val="Heading4Char"/>
          <w:rFonts w:cs="Times New Roman"/>
          <w:u w:val="single"/>
        </w:rPr>
        <w:t>we can ﬁnd a way of adding new principles to the old ones, principles that are in some way built on the old ones, but do not amend or replace them. We have, as it were, a nested set of principles of different layers</w:t>
      </w:r>
      <w:r w:rsidRPr="00450C33">
        <w:rPr>
          <w:sz w:val="14"/>
        </w:rPr>
        <w:t xml:space="preserve">. </w:t>
      </w:r>
      <w:r w:rsidRPr="00450C33">
        <w:rPr>
          <w:rStyle w:val="Heading4Char"/>
          <w:rFonts w:cs="Times New Roman"/>
          <w:u w:val="single"/>
        </w:rPr>
        <w:t xml:space="preserve">There is the principle ‘do not kill’, and there is the principle ‘do not kill except in </w:t>
      </w:r>
      <w:proofErr w:type="spellStart"/>
      <w:r w:rsidRPr="00450C33">
        <w:rPr>
          <w:rStyle w:val="Heading4Char"/>
          <w:rFonts w:cs="Times New Roman"/>
          <w:u w:val="single"/>
        </w:rPr>
        <w:t>self-defence</w:t>
      </w:r>
      <w:proofErr w:type="spellEnd"/>
      <w:r w:rsidRPr="00450C33">
        <w:rPr>
          <w:rStyle w:val="Heading4Char"/>
          <w:rFonts w:cs="Times New Roman"/>
          <w:u w:val="single"/>
        </w:rPr>
        <w:t>’.</w:t>
      </w:r>
      <w:r w:rsidRPr="00450C33">
        <w:rPr>
          <w:sz w:val="14"/>
        </w:rPr>
        <w:t xml:space="preserve"> Where Scanlon would say that the latter principle replaces the former, Holton says that both remain sound, but that the question </w:t>
      </w:r>
      <w:r w:rsidRPr="00450C33">
        <w:rPr>
          <w:rStyle w:val="Heading4Char"/>
          <w:rFonts w:cs="Times New Roman"/>
          <w:highlight w:val="yellow"/>
          <w:u w:val="single"/>
        </w:rPr>
        <w:t>which one we</w:t>
      </w:r>
      <w:r w:rsidRPr="00450C33">
        <w:rPr>
          <w:rStyle w:val="Heading4Char"/>
          <w:rFonts w:cs="Times New Roman"/>
          <w:u w:val="single"/>
        </w:rPr>
        <w:t xml:space="preserve"> are to </w:t>
      </w:r>
      <w:r w:rsidRPr="00450C33">
        <w:rPr>
          <w:rStyle w:val="Heading4Char"/>
          <w:rFonts w:cs="Times New Roman"/>
          <w:highlight w:val="yellow"/>
          <w:u w:val="single"/>
        </w:rPr>
        <w:t>use depends on the circumstances</w:t>
      </w:r>
      <w:r w:rsidRPr="00450C33">
        <w:rPr>
          <w:sz w:val="14"/>
        </w:rPr>
        <w:t xml:space="preserve">, in the following way. </w:t>
      </w:r>
      <w:r w:rsidRPr="00450C33">
        <w:rPr>
          <w:rStyle w:val="Heading4Char"/>
          <w:rFonts w:cs="Times New Roman"/>
          <w:highlight w:val="yellow"/>
          <w:u w:val="single"/>
        </w:rPr>
        <w:t>We can</w:t>
      </w:r>
      <w:r w:rsidRPr="00450C33">
        <w:rPr>
          <w:rStyle w:val="Heading4Char"/>
          <w:rFonts w:cs="Times New Roman"/>
          <w:u w:val="single"/>
        </w:rPr>
        <w:t xml:space="preserve"> perfectly well </w:t>
      </w:r>
      <w:r w:rsidRPr="00450C33">
        <w:rPr>
          <w:rStyle w:val="Heading4Char"/>
          <w:rFonts w:cs="Times New Roman"/>
          <w:highlight w:val="yellow"/>
          <w:u w:val="single"/>
        </w:rPr>
        <w:t>apply the</w:t>
      </w:r>
      <w:r w:rsidRPr="00450C33">
        <w:rPr>
          <w:rStyle w:val="Heading4Char"/>
          <w:rFonts w:cs="Times New Roman"/>
          <w:u w:val="single"/>
        </w:rPr>
        <w:t xml:space="preserve"> simple </w:t>
      </w:r>
      <w:r w:rsidRPr="00450C33">
        <w:rPr>
          <w:rStyle w:val="Heading4Char"/>
          <w:rFonts w:cs="Times New Roman"/>
          <w:highlight w:val="yellow"/>
          <w:u w:val="single"/>
        </w:rPr>
        <w:t>principle ‘do not kill’</w:t>
      </w:r>
      <w:r w:rsidRPr="00450C33">
        <w:rPr>
          <w:rStyle w:val="Heading4Char"/>
          <w:rFonts w:cs="Times New Roman"/>
          <w:u w:val="single"/>
        </w:rPr>
        <w:t xml:space="preserve">, in cases </w:t>
      </w:r>
      <w:r w:rsidRPr="00450C33">
        <w:rPr>
          <w:rStyle w:val="Heading4Char"/>
          <w:rFonts w:cs="Times New Roman"/>
          <w:highlight w:val="yellow"/>
          <w:u w:val="single"/>
        </w:rPr>
        <w:t>where there is no</w:t>
      </w:r>
      <w:r w:rsidRPr="00450C33">
        <w:rPr>
          <w:rStyle w:val="Heading4Char"/>
          <w:rFonts w:cs="Times New Roman"/>
          <w:u w:val="single"/>
        </w:rPr>
        <w:t xml:space="preserve"> </w:t>
      </w:r>
      <w:r w:rsidRPr="00450C33">
        <w:rPr>
          <w:rStyle w:val="Heading4Char"/>
          <w:rFonts w:cs="Times New Roman"/>
          <w:highlight w:val="yellow"/>
          <w:u w:val="single"/>
        </w:rPr>
        <w:t>further</w:t>
      </w:r>
      <w:r w:rsidRPr="00450C33">
        <w:rPr>
          <w:rStyle w:val="Heading4Char"/>
          <w:rFonts w:cs="Times New Roman"/>
          <w:u w:val="single"/>
        </w:rPr>
        <w:t xml:space="preserve"> relevant </w:t>
      </w:r>
      <w:r w:rsidRPr="00450C33">
        <w:rPr>
          <w:rStyle w:val="Heading4Char"/>
          <w:rFonts w:cs="Times New Roman"/>
          <w:highlight w:val="yellow"/>
          <w:u w:val="single"/>
        </w:rPr>
        <w:t>feature to be borne in mind</w:t>
      </w:r>
      <w:r w:rsidRPr="00450C33">
        <w:rPr>
          <w:sz w:val="14"/>
        </w:rPr>
        <w:t xml:space="preserve"> (such as that one needs to defend oneself</w:t>
      </w:r>
      <w:r w:rsidRPr="00450C33">
        <w:rPr>
          <w:rStyle w:val="Heading4Char"/>
          <w:rFonts w:cs="Times New Roman"/>
          <w:u w:val="single"/>
        </w:rPr>
        <w:t xml:space="preserve">). </w:t>
      </w:r>
      <w:proofErr w:type="gramStart"/>
      <w:r w:rsidRPr="00450C33">
        <w:rPr>
          <w:rStyle w:val="Heading4Char"/>
          <w:rFonts w:cs="Times New Roman"/>
          <w:u w:val="single"/>
        </w:rPr>
        <w:t>So</w:t>
      </w:r>
      <w:proofErr w:type="gramEnd"/>
      <w:r w:rsidRPr="00450C33">
        <w:rPr>
          <w:rStyle w:val="Heading4Char"/>
          <w:rFonts w:cs="Times New Roman"/>
          <w:u w:val="single"/>
        </w:rPr>
        <w:t xml:space="preserve"> a moral argument could run like this: 1. It is wrong to kill. 2. This would be a killing. 3. There are no further relevant features. 4. So: it would be wrong to do this. </w:t>
      </w:r>
      <w:r w:rsidRPr="00450C33">
        <w:rPr>
          <w:rStyle w:val="Heading4Char"/>
          <w:rFonts w:cs="Times New Roman"/>
          <w:highlight w:val="yellow"/>
          <w:u w:val="single"/>
        </w:rPr>
        <w:t>If, however</w:t>
      </w:r>
      <w:r w:rsidRPr="00450C33">
        <w:rPr>
          <w:rStyle w:val="Heading4Char"/>
          <w:rFonts w:cs="Times New Roman"/>
          <w:u w:val="single"/>
        </w:rPr>
        <w:t xml:space="preserve">, </w:t>
      </w:r>
      <w:proofErr w:type="spellStart"/>
      <w:r w:rsidRPr="00450C33">
        <w:rPr>
          <w:rStyle w:val="Heading4Char"/>
          <w:rFonts w:cs="Times New Roman"/>
          <w:highlight w:val="yellow"/>
          <w:u w:val="single"/>
        </w:rPr>
        <w:t>self-defence</w:t>
      </w:r>
      <w:proofErr w:type="spellEnd"/>
      <w:r w:rsidRPr="00450C33">
        <w:rPr>
          <w:rStyle w:val="Heading4Char"/>
          <w:rFonts w:cs="Times New Roman"/>
          <w:highlight w:val="yellow"/>
          <w:u w:val="single"/>
        </w:rPr>
        <w:t xml:space="preserve"> is at issue</w:t>
      </w:r>
      <w:r w:rsidRPr="00450C33">
        <w:rPr>
          <w:rStyle w:val="Heading4Char"/>
          <w:rFonts w:cs="Times New Roman"/>
          <w:u w:val="single"/>
        </w:rPr>
        <w:t xml:space="preserve">, the third premise is false, and we need a different argument, thus: 1. </w:t>
      </w:r>
      <w:r w:rsidRPr="00450C33">
        <w:rPr>
          <w:rStyle w:val="Heading4Char"/>
          <w:rFonts w:cs="Times New Roman"/>
          <w:highlight w:val="yellow"/>
          <w:u w:val="single"/>
        </w:rPr>
        <w:t>It is permitted to kill</w:t>
      </w:r>
      <w:r w:rsidRPr="00450C33">
        <w:rPr>
          <w:rStyle w:val="Heading4Char"/>
          <w:rFonts w:cs="Times New Roman"/>
          <w:u w:val="single"/>
        </w:rPr>
        <w:t xml:space="preserve"> in </w:t>
      </w:r>
      <w:proofErr w:type="spellStart"/>
      <w:r w:rsidRPr="00450C33">
        <w:rPr>
          <w:rStyle w:val="Heading4Char"/>
          <w:rFonts w:cs="Times New Roman"/>
          <w:u w:val="single"/>
        </w:rPr>
        <w:t>self-defence</w:t>
      </w:r>
      <w:proofErr w:type="spellEnd"/>
      <w:r w:rsidRPr="00450C33">
        <w:rPr>
          <w:rStyle w:val="Heading4Char"/>
          <w:rFonts w:cs="Times New Roman"/>
          <w:u w:val="single"/>
        </w:rPr>
        <w:t>. 2. This would be a self-defending killing. 3. There are no further relevant features. 4. So: it is permissible to do this.</w:t>
      </w:r>
    </w:p>
    <w:p w14:paraId="663D18CD" w14:textId="77777777" w:rsidR="00C24A4E" w:rsidRDefault="00C24A4E" w:rsidP="00C24A4E">
      <w:pPr>
        <w:rPr>
          <w:b/>
          <w:szCs w:val="26"/>
        </w:rPr>
      </w:pPr>
      <w:r>
        <w:rPr>
          <w:b/>
          <w:szCs w:val="26"/>
        </w:rPr>
        <w:t xml:space="preserve">That Negates – The </w:t>
      </w:r>
      <w:proofErr w:type="spellStart"/>
      <w:r>
        <w:rPr>
          <w:b/>
          <w:szCs w:val="26"/>
        </w:rPr>
        <w:t>aff</w:t>
      </w:r>
      <w:proofErr w:type="spellEnd"/>
      <w:r>
        <w:rPr>
          <w:b/>
          <w:szCs w:val="26"/>
        </w:rPr>
        <w:t xml:space="preserve"> is a universal obligation that says X is bad in every circumstance, but that’s impossible under particularism. </w:t>
      </w:r>
    </w:p>
    <w:p w14:paraId="481C7DE1" w14:textId="77777777" w:rsidR="00C24A4E" w:rsidRDefault="00C24A4E"/>
    <w:sectPr w:rsidR="00C24A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ED232" w14:textId="77777777" w:rsidR="004E7198" w:rsidRDefault="004E7198" w:rsidP="00C24A4E">
      <w:pPr>
        <w:spacing w:after="0" w:line="240" w:lineRule="auto"/>
      </w:pPr>
      <w:r>
        <w:separator/>
      </w:r>
    </w:p>
  </w:endnote>
  <w:endnote w:type="continuationSeparator" w:id="0">
    <w:p w14:paraId="6A201ED2" w14:textId="77777777" w:rsidR="004E7198" w:rsidRDefault="004E7198" w:rsidP="00C24A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19DF2" w14:textId="77777777" w:rsidR="004E7198" w:rsidRDefault="004E7198" w:rsidP="00C24A4E">
      <w:pPr>
        <w:spacing w:after="0" w:line="240" w:lineRule="auto"/>
      </w:pPr>
      <w:r>
        <w:separator/>
      </w:r>
    </w:p>
  </w:footnote>
  <w:footnote w:type="continuationSeparator" w:id="0">
    <w:p w14:paraId="108BD53F" w14:textId="77777777" w:rsidR="004E7198" w:rsidRDefault="004E7198" w:rsidP="00C24A4E">
      <w:pPr>
        <w:spacing w:after="0" w:line="240" w:lineRule="auto"/>
      </w:pPr>
      <w:r>
        <w:continuationSeparator/>
      </w:r>
    </w:p>
  </w:footnote>
  <w:footnote w:id="1">
    <w:p w14:paraId="01E501E0" w14:textId="77777777" w:rsidR="00C24A4E" w:rsidRPr="00752E9C" w:rsidRDefault="00C24A4E" w:rsidP="00C24A4E">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49859DBB" w14:textId="77777777" w:rsidR="00C24A4E" w:rsidRPr="00855FDC" w:rsidRDefault="00C24A4E" w:rsidP="00C24A4E">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2600E0FC" w14:textId="77777777" w:rsidR="00C24A4E" w:rsidRPr="007B1105" w:rsidRDefault="00C24A4E" w:rsidP="00C24A4E">
      <w:pPr>
        <w:rPr>
          <w:rFonts w:eastAsia="Times New Roman"/>
          <w:sz w:val="24"/>
        </w:rPr>
      </w:pPr>
      <w:r>
        <w:rPr>
          <w:rStyle w:val="FootnoteReference"/>
        </w:rPr>
        <w:footnoteRef/>
      </w:r>
      <w:r>
        <w:t xml:space="preserve"> </w:t>
      </w:r>
      <w:hyperlink r:id="rId6" w:history="1">
        <w:r w:rsidRPr="007B1105">
          <w:rPr>
            <w:rFonts w:eastAsia="Times New Roman"/>
            <w:color w:val="0000FF"/>
            <w:sz w:val="24"/>
            <w:u w:val="single"/>
          </w:rPr>
          <w:t>https://www.merriam-webster.com/dictionary/ought</w:t>
        </w:r>
      </w:hyperlink>
    </w:p>
    <w:p w14:paraId="0AC3EA0F" w14:textId="77777777" w:rsidR="00C24A4E" w:rsidRDefault="00C24A4E" w:rsidP="00C24A4E">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A4E"/>
    <w:rsid w:val="004E7198"/>
    <w:rsid w:val="00731DE8"/>
    <w:rsid w:val="009E2FC8"/>
    <w:rsid w:val="00C24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EBE72A"/>
  <w15:chartTrackingRefBased/>
  <w15:docId w15:val="{50B7188E-0089-6B45-98F3-7875A8169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4A4E"/>
    <w:pPr>
      <w:spacing w:after="160" w:line="259" w:lineRule="auto"/>
    </w:pPr>
    <w:rPr>
      <w:rFonts w:ascii="Calibri" w:eastAsiaTheme="minorEastAsia" w:hAnsi="Calibri" w:cs="Calibri"/>
      <w:sz w:val="22"/>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C24A4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C24A4E"/>
    <w:rPr>
      <w:rFonts w:ascii="Calibri" w:eastAsiaTheme="majorEastAsia" w:hAnsi="Calibri" w:cstheme="majorBidi"/>
      <w:b/>
      <w:bCs/>
      <w:sz w:val="26"/>
      <w:szCs w:val="26"/>
    </w:rPr>
  </w:style>
  <w:style w:type="character" w:styleId="FootnoteReference">
    <w:name w:val="footnote reference"/>
    <w:aliases w:val="FN Ref,footnote reference,fr,o,FR,(NECG) Footnote Reference"/>
    <w:basedOn w:val="DefaultParagraphFont"/>
    <w:unhideWhenUsed/>
    <w:qFormat/>
    <w:rsid w:val="00C24A4E"/>
    <w:rPr>
      <w:vertAlign w:val="superscript"/>
    </w:rPr>
  </w:style>
  <w:style w:type="paragraph" w:styleId="FootnoteText">
    <w:name w:val="footnote text"/>
    <w:basedOn w:val="Normal"/>
    <w:link w:val="FootnoteTextChar"/>
    <w:uiPriority w:val="99"/>
    <w:unhideWhenUsed/>
    <w:qFormat/>
    <w:rsid w:val="00C24A4E"/>
    <w:rPr>
      <w:rFonts w:eastAsiaTheme="minorHAnsi"/>
      <w:sz w:val="20"/>
      <w:szCs w:val="20"/>
    </w:rPr>
  </w:style>
  <w:style w:type="character" w:customStyle="1" w:styleId="FootnoteTextChar">
    <w:name w:val="Footnote Text Char"/>
    <w:basedOn w:val="DefaultParagraphFont"/>
    <w:link w:val="FootnoteText"/>
    <w:uiPriority w:val="99"/>
    <w:rsid w:val="00C24A4E"/>
    <w:rPr>
      <w:rFonts w:ascii="Calibri" w:hAnsi="Calibri" w:cs="Calibri"/>
      <w:sz w:val="20"/>
      <w:szCs w:val="20"/>
    </w:rPr>
  </w:style>
  <w:style w:type="character" w:styleId="Emphasis">
    <w:name w:val="Emphasis"/>
    <w:basedOn w:val="DefaultParagraphFont"/>
    <w:uiPriority w:val="20"/>
    <w:qFormat/>
    <w:rsid w:val="00C24A4E"/>
    <w:rPr>
      <w:rFonts w:ascii="Calibri" w:hAnsi="Calibri" w:cs="Calibri"/>
      <w:b/>
      <w:i w:val="0"/>
      <w:iCs/>
      <w:sz w:val="22"/>
      <w:u w:val="single"/>
      <w:bdr w:val="none" w:sz="0" w:space="0" w:color="auto"/>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Italic,9."/>
    <w:basedOn w:val="DefaultParagraphFont"/>
    <w:uiPriority w:val="1"/>
    <w:qFormat/>
    <w:rsid w:val="00C24A4E"/>
    <w:rPr>
      <w:b w:val="0"/>
      <w:sz w:val="22"/>
      <w:u w:val="single"/>
    </w:rPr>
  </w:style>
  <w:style w:type="character" w:styleId="Hyperlink">
    <w:name w:val="Hyperlink"/>
    <w:aliases w:val="Read,Important,heading 1 (block title),Card Text,Internet Link,Analytic Text,Internet link,Char Char1,Heading 3 Char1,Block Char1,No Underline Char1,Char Char Char Char Char Char Char Char1,Text 7 Char1,Tags v 2 Char1,Heading 1 Char1,Hat Char1"/>
    <w:basedOn w:val="DefaultParagraphFont"/>
    <w:uiPriority w:val="99"/>
    <w:unhideWhenUsed/>
    <w:rsid w:val="00C24A4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gs.indiana.edu/icogsci/vol4/Can20Neuroscience20Inform20the20Free20Will20Debate.pdf" TargetMode="External"/><Relationship Id="rId3" Type="http://schemas.openxmlformats.org/officeDocument/2006/relationships/webSettings" Target="webSettings.xml"/><Relationship Id="rId7" Type="http://schemas.openxmlformats.org/officeDocument/2006/relationships/hyperlink" Target="https://plato.stanford.edu/entries/skepticism-mora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ewyorker.com/magazine/2005/12/05/everybodys-an-exper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iep.utm.edu/criterio/"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merriam-webster.com/dictionary/ought"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7</Pages>
  <Words>2925</Words>
  <Characters>16679</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 Lerman</dc:creator>
  <cp:keywords/>
  <dc:description/>
  <cp:lastModifiedBy>Maya Lerman</cp:lastModifiedBy>
  <cp:revision>1</cp:revision>
  <dcterms:created xsi:type="dcterms:W3CDTF">2021-11-13T18:39:00Z</dcterms:created>
  <dcterms:modified xsi:type="dcterms:W3CDTF">2021-11-13T19:09:00Z</dcterms:modified>
</cp:coreProperties>
</file>