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4BB42" w14:textId="77777777" w:rsidR="00B865FF" w:rsidRDefault="00B865FF" w:rsidP="00B865FF">
      <w:pPr>
        <w:pStyle w:val="Heading1"/>
      </w:pPr>
      <w:r>
        <w:t>Spikes on bottom</w:t>
      </w:r>
    </w:p>
    <w:p w14:paraId="47A0B8F4" w14:textId="77777777" w:rsidR="00B865FF" w:rsidRDefault="00B865FF" w:rsidP="00B865FF">
      <w:pPr>
        <w:pStyle w:val="Heading4"/>
        <w:rPr>
          <w:rFonts w:cs="Calibri"/>
        </w:rPr>
      </w:pPr>
    </w:p>
    <w:p w14:paraId="7BE44AA5" w14:textId="77777777" w:rsidR="00B865FF" w:rsidRPr="007E4DEB" w:rsidRDefault="00B865FF" w:rsidP="00B865FF">
      <w:pPr>
        <w:pStyle w:val="Heading4"/>
        <w:rPr>
          <w:rFonts w:cs="Calibri"/>
        </w:rPr>
      </w:pPr>
      <w:r w:rsidRPr="007E4DEB">
        <w:rPr>
          <w:rFonts w:cs="Calibri"/>
        </w:rPr>
        <w:t xml:space="preserve">Subjectivity is the basis for ethics – </w:t>
      </w:r>
      <w:r>
        <w:rPr>
          <w:rFonts w:cs="Calibri"/>
        </w:rPr>
        <w:t xml:space="preserve">it </w:t>
      </w:r>
      <w:r w:rsidRPr="007E4DEB">
        <w:rPr>
          <w:rFonts w:cs="Calibri"/>
        </w:rPr>
        <w:t>is a call for us to live life in a certain way, so it requires a concept of a subject who can answer this call. The only ethical claims that can be normative are ones that flow from the subject’s constitutive instability</w:t>
      </w:r>
      <w:r>
        <w:rPr>
          <w:rFonts w:cs="Calibri"/>
        </w:rPr>
        <w:t xml:space="preserve"> </w:t>
      </w:r>
      <w:r w:rsidRPr="007E4DEB">
        <w:rPr>
          <w:rFonts w:cs="Calibri"/>
        </w:rPr>
        <w:t xml:space="preserve">– Transcendent subject hood fails because differentiation through time causes instability. </w:t>
      </w:r>
    </w:p>
    <w:p w14:paraId="00108C43" w14:textId="77777777" w:rsidR="00B865FF" w:rsidRPr="007E4DEB" w:rsidRDefault="00B865FF" w:rsidP="00B865FF">
      <w:pPr>
        <w:spacing w:line="240" w:lineRule="auto"/>
        <w:rPr>
          <w:color w:val="000000" w:themeColor="text1"/>
          <w:sz w:val="16"/>
          <w:szCs w:val="16"/>
        </w:rPr>
      </w:pPr>
      <w:r w:rsidRPr="007E4DEB">
        <w:rPr>
          <w:rStyle w:val="Style13ptBold"/>
        </w:rPr>
        <w:t xml:space="preserve">Deleuze 68 </w:t>
      </w:r>
      <w:r w:rsidRPr="007E4DEB">
        <w:rPr>
          <w:color w:val="000000" w:themeColor="text1"/>
        </w:rPr>
        <w:t xml:space="preserve">[Deleuze, Gilles. Difference and Repitition. Translated by Paul Patton. 1968.] </w:t>
      </w:r>
    </w:p>
    <w:p w14:paraId="15E1A49C" w14:textId="77777777" w:rsidR="00B865FF" w:rsidRPr="007E4DEB" w:rsidRDefault="00B865FF" w:rsidP="00B865FF">
      <w:pPr>
        <w:spacing w:line="240" w:lineRule="auto"/>
        <w:rPr>
          <w:color w:val="000000" w:themeColor="text1"/>
        </w:rPr>
      </w:pPr>
      <w:r w:rsidRPr="007E4DEB">
        <w:rPr>
          <w:color w:val="000000" w:themeColor="text1"/>
          <w:sz w:val="12"/>
          <w:szCs w:val="12"/>
        </w:rPr>
        <w:t>Temporally speaking - in other words, from the point of view of the theory of time - nothing is more instructive than the difference between the Kantian and the Cartesian Cogito. It is as though</w:t>
      </w:r>
      <w:r w:rsidRPr="007E4DEB">
        <w:rPr>
          <w:color w:val="000000" w:themeColor="text1"/>
        </w:rPr>
        <w:t xml:space="preserve"> </w:t>
      </w:r>
      <w:r w:rsidRPr="007E4DEB">
        <w:rPr>
          <w:b/>
          <w:color w:val="000000" w:themeColor="text1"/>
          <w:u w:val="single"/>
        </w:rPr>
        <w:t>Descartes's Cogito</w:t>
      </w:r>
      <w:r w:rsidRPr="007E4DEB">
        <w:rPr>
          <w:color w:val="000000" w:themeColor="text1"/>
        </w:rPr>
        <w:t xml:space="preserve"> </w:t>
      </w:r>
      <w:r w:rsidRPr="007E4DEB">
        <w:rPr>
          <w:b/>
          <w:color w:val="000000" w:themeColor="text1"/>
          <w:u w:val="single"/>
        </w:rPr>
        <w:t>operated</w:t>
      </w:r>
      <w:r w:rsidRPr="007E4DEB">
        <w:rPr>
          <w:color w:val="000000" w:themeColor="text1"/>
        </w:rPr>
        <w:t xml:space="preserve"> </w:t>
      </w:r>
      <w:r w:rsidRPr="007E4DEB">
        <w:rPr>
          <w:b/>
          <w:color w:val="000000" w:themeColor="text1"/>
          <w:u w:val="single"/>
        </w:rPr>
        <w:t>with</w:t>
      </w:r>
      <w:r w:rsidRPr="007E4DEB">
        <w:rPr>
          <w:color w:val="000000" w:themeColor="text1"/>
        </w:rPr>
        <w:t xml:space="preserve"> </w:t>
      </w:r>
      <w:r w:rsidRPr="007E4DEB">
        <w:rPr>
          <w:color w:val="000000" w:themeColor="text1"/>
          <w:sz w:val="12"/>
          <w:szCs w:val="12"/>
        </w:rPr>
        <w:t>two logical values: determination and undetermined existence.</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b/>
          <w:color w:val="000000" w:themeColor="text1"/>
          <w:u w:val="single"/>
        </w:rPr>
        <w:t>determination (I think) implies an undetermined</w:t>
      </w:r>
      <w:r w:rsidRPr="007E4DEB">
        <w:rPr>
          <w:color w:val="000000" w:themeColor="text1"/>
        </w:rPr>
        <w:t xml:space="preserve"> </w:t>
      </w:r>
      <w:r w:rsidRPr="007E4DEB">
        <w:rPr>
          <w:b/>
          <w:color w:val="000000" w:themeColor="text1"/>
          <w:u w:val="single"/>
        </w:rPr>
        <w:t>existence</w:t>
      </w:r>
      <w:r w:rsidRPr="007E4DEB">
        <w:rPr>
          <w:color w:val="000000" w:themeColor="text1"/>
        </w:rPr>
        <w:t xml:space="preserve"> (</w:t>
      </w:r>
      <w:r w:rsidRPr="007E4DEB">
        <w:rPr>
          <w:b/>
          <w:color w:val="000000" w:themeColor="text1"/>
          <w:u w:val="single"/>
        </w:rPr>
        <w:t>I am,</w:t>
      </w:r>
      <w:r w:rsidRPr="007E4DEB">
        <w:rPr>
          <w:color w:val="000000" w:themeColor="text1"/>
        </w:rPr>
        <w:t xml:space="preserve"> </w:t>
      </w:r>
      <w:r w:rsidRPr="007E4DEB">
        <w:rPr>
          <w:color w:val="000000" w:themeColor="text1"/>
          <w:sz w:val="12"/>
          <w:szCs w:val="12"/>
        </w:rPr>
        <w:t>because 'in order to think one must exist') -</w:t>
      </w:r>
      <w:r w:rsidRPr="007E4DEB">
        <w:rPr>
          <w:color w:val="000000" w:themeColor="text1"/>
        </w:rPr>
        <w:t xml:space="preserve"> </w:t>
      </w:r>
      <w:r w:rsidRPr="007E4DEB">
        <w:rPr>
          <w:b/>
          <w:color w:val="000000" w:themeColor="text1"/>
          <w:u w:val="single"/>
        </w:rPr>
        <w:t>and</w:t>
      </w:r>
      <w:r w:rsidRPr="007E4DEB">
        <w:rPr>
          <w:color w:val="000000" w:themeColor="text1"/>
        </w:rPr>
        <w:t xml:space="preserve"> </w:t>
      </w:r>
      <w:r w:rsidRPr="007E4DEB">
        <w:rPr>
          <w:b/>
          <w:color w:val="000000" w:themeColor="text1"/>
          <w:u w:val="single"/>
        </w:rPr>
        <w:t>determines it precisely as the existence of a thinking subject</w:t>
      </w:r>
      <w:r w:rsidRPr="007E4DEB">
        <w:rPr>
          <w:color w:val="000000" w:themeColor="text1"/>
        </w:rPr>
        <w:t xml:space="preserve">: </w:t>
      </w:r>
      <w:r w:rsidRPr="007E4DEB">
        <w:rPr>
          <w:color w:val="000000" w:themeColor="text1"/>
          <w:sz w:val="12"/>
          <w:szCs w:val="12"/>
        </w:rPr>
        <w:t>I think therefore I</w:t>
      </w:r>
      <w:r w:rsidRPr="007E4DEB">
        <w:rPr>
          <w:color w:val="000000" w:themeColor="text1"/>
        </w:rPr>
        <w:t xml:space="preserve"> </w:t>
      </w:r>
      <w:r w:rsidRPr="007E4DEB">
        <w:rPr>
          <w:color w:val="000000" w:themeColor="text1"/>
          <w:sz w:val="12"/>
          <w:szCs w:val="12"/>
        </w:rPr>
        <w:t>am, I am a thing which thinks.</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color w:val="000000" w:themeColor="text1"/>
          <w:sz w:val="12"/>
          <w:szCs w:val="12"/>
        </w:rPr>
        <w:t>entire</w:t>
      </w:r>
      <w:r w:rsidRPr="007E4DEB">
        <w:rPr>
          <w:color w:val="000000" w:themeColor="text1"/>
        </w:rPr>
        <w:t xml:space="preserve"> </w:t>
      </w:r>
      <w:r w:rsidRPr="007E4DEB">
        <w:rPr>
          <w:b/>
          <w:color w:val="000000" w:themeColor="text1"/>
          <w:u w:val="single"/>
        </w:rPr>
        <w:t>Kantian</w:t>
      </w:r>
      <w:r w:rsidRPr="007E4DEB">
        <w:rPr>
          <w:color w:val="000000" w:themeColor="text1"/>
        </w:rPr>
        <w:t xml:space="preserve"> </w:t>
      </w:r>
      <w:r w:rsidRPr="007E4DEB">
        <w:rPr>
          <w:b/>
          <w:color w:val="000000" w:themeColor="text1"/>
          <w:u w:val="single"/>
        </w:rPr>
        <w:t>critique [is]</w:t>
      </w:r>
      <w:r w:rsidRPr="007E4DEB">
        <w:rPr>
          <w:color w:val="000000" w:themeColor="text1"/>
        </w:rPr>
        <w:t xml:space="preserve"> </w:t>
      </w:r>
      <w:r w:rsidRPr="007E4DEB">
        <w:rPr>
          <w:color w:val="000000" w:themeColor="text1"/>
          <w:sz w:val="12"/>
          <w:szCs w:val="12"/>
        </w:rPr>
        <w:t>amounts to objecting against Descartes that it is impossible for determination to bear directly upon the undetermined.</w:t>
      </w:r>
      <w:r w:rsidRPr="007E4DEB">
        <w:rPr>
          <w:color w:val="000000" w:themeColor="text1"/>
        </w:rPr>
        <w:t xml:space="preserve"> </w:t>
      </w:r>
      <w:r w:rsidRPr="007E4DEB">
        <w:rPr>
          <w:b/>
          <w:color w:val="000000" w:themeColor="text1"/>
          <w:u w:val="single"/>
        </w:rPr>
        <w:t>The determination ('I think')</w:t>
      </w:r>
      <w:r w:rsidRPr="007E4DEB">
        <w:rPr>
          <w:color w:val="000000" w:themeColor="text1"/>
        </w:rPr>
        <w:t xml:space="preserve"> </w:t>
      </w:r>
      <w:r w:rsidRPr="007E4DEB">
        <w:rPr>
          <w:color w:val="000000" w:themeColor="text1"/>
          <w:sz w:val="12"/>
          <w:szCs w:val="12"/>
        </w:rPr>
        <w:t>obviously</w:t>
      </w:r>
      <w:r w:rsidRPr="007E4DEB">
        <w:rPr>
          <w:color w:val="000000" w:themeColor="text1"/>
        </w:rPr>
        <w:t xml:space="preserve"> </w:t>
      </w:r>
      <w:r w:rsidRPr="007E4DEB">
        <w:rPr>
          <w:b/>
          <w:color w:val="000000" w:themeColor="text1"/>
          <w:u w:val="single"/>
        </w:rPr>
        <w:t>implies</w:t>
      </w:r>
      <w:r w:rsidRPr="007E4DEB">
        <w:rPr>
          <w:color w:val="000000" w:themeColor="text1"/>
        </w:rPr>
        <w:t xml:space="preserve"> </w:t>
      </w:r>
      <w:r w:rsidRPr="007E4DEB">
        <w:rPr>
          <w:color w:val="000000" w:themeColor="text1"/>
          <w:sz w:val="12"/>
          <w:szCs w:val="12"/>
        </w:rPr>
        <w:t>something undetermined</w:t>
      </w:r>
      <w:r w:rsidRPr="007E4DEB">
        <w:rPr>
          <w:color w:val="000000" w:themeColor="text1"/>
        </w:rPr>
        <w:t xml:space="preserve"> </w:t>
      </w:r>
      <w:r w:rsidRPr="007E4DEB">
        <w:rPr>
          <w:b/>
          <w:color w:val="000000" w:themeColor="text1"/>
          <w:u w:val="single"/>
        </w:rPr>
        <w:t>('I am'), but</w:t>
      </w:r>
      <w:r w:rsidRPr="007E4DEB">
        <w:rPr>
          <w:color w:val="000000" w:themeColor="text1"/>
        </w:rPr>
        <w:t xml:space="preserve"> </w:t>
      </w:r>
      <w:r w:rsidRPr="007E4DEB">
        <w:rPr>
          <w:b/>
          <w:color w:val="000000" w:themeColor="text1"/>
          <w:u w:val="single"/>
        </w:rPr>
        <w:t>nothing so far tells us how it is that</w:t>
      </w:r>
      <w:r w:rsidRPr="007E4DEB">
        <w:rPr>
          <w:color w:val="000000" w:themeColor="text1"/>
        </w:rPr>
        <w:t xml:space="preserve"> </w:t>
      </w:r>
      <w:r w:rsidRPr="007E4DEB">
        <w:rPr>
          <w:b/>
          <w:color w:val="000000" w:themeColor="text1"/>
          <w:u w:val="single"/>
        </w:rPr>
        <w:t>this undetermined is determinable</w:t>
      </w:r>
      <w:r w:rsidRPr="007E4DEB">
        <w:rPr>
          <w:color w:val="000000" w:themeColor="text1"/>
        </w:rPr>
        <w:t xml:space="preserve"> </w:t>
      </w:r>
      <w:r w:rsidRPr="007E4DEB">
        <w:rPr>
          <w:b/>
          <w:color w:val="000000" w:themeColor="text1"/>
          <w:u w:val="single"/>
        </w:rPr>
        <w:t>by the 'I think'</w:t>
      </w:r>
      <w:r w:rsidRPr="007E4DEB">
        <w:rPr>
          <w:color w:val="000000" w:themeColor="text1"/>
          <w:sz w:val="12"/>
          <w:szCs w:val="12"/>
        </w:rPr>
        <w:t>: 'in the consciousness of myself in mere thought I am the being itself although nothing in myself is thereby given for thought.'8</w:t>
      </w:r>
      <w:r w:rsidRPr="007E4DEB">
        <w:rPr>
          <w:color w:val="000000" w:themeColor="text1"/>
        </w:rPr>
        <w:t xml:space="preserve"> </w:t>
      </w:r>
      <w:r w:rsidRPr="007E4DEB">
        <w:rPr>
          <w:b/>
          <w:color w:val="000000" w:themeColor="text1"/>
          <w:u w:val="single"/>
        </w:rPr>
        <w:t>Kant</w:t>
      </w:r>
      <w:r w:rsidRPr="007E4DEB">
        <w:rPr>
          <w:color w:val="000000" w:themeColor="text1"/>
        </w:rPr>
        <w:t xml:space="preserve"> </w:t>
      </w:r>
      <w:r w:rsidRPr="007E4DEB">
        <w:rPr>
          <w:color w:val="000000" w:themeColor="text1"/>
          <w:sz w:val="12"/>
          <w:szCs w:val="12"/>
        </w:rPr>
        <w:t xml:space="preserve">therefore </w:t>
      </w:r>
      <w:r w:rsidRPr="007E4DEB">
        <w:rPr>
          <w:b/>
          <w:color w:val="000000" w:themeColor="text1"/>
          <w:u w:val="single"/>
        </w:rPr>
        <w:t>adds</w:t>
      </w:r>
      <w:r w:rsidRPr="007E4DEB">
        <w:rPr>
          <w:color w:val="000000" w:themeColor="text1"/>
        </w:rPr>
        <w:t xml:space="preserve"> </w:t>
      </w:r>
      <w:r w:rsidRPr="007E4DEB">
        <w:rPr>
          <w:color w:val="000000" w:themeColor="text1"/>
          <w:sz w:val="12"/>
          <w:szCs w:val="12"/>
        </w:rPr>
        <w:t>a third logical value:</w:t>
      </w:r>
      <w:r w:rsidRPr="007E4DEB">
        <w:rPr>
          <w:color w:val="000000" w:themeColor="text1"/>
        </w:rPr>
        <w:t xml:space="preserve"> </w:t>
      </w:r>
      <w:r w:rsidRPr="007E4DEB">
        <w:rPr>
          <w:b/>
          <w:color w:val="000000" w:themeColor="text1"/>
          <w:u w:val="single"/>
        </w:rPr>
        <w:t>the determinable</w:t>
      </w:r>
      <w:r w:rsidRPr="007E4DEB">
        <w:rPr>
          <w:color w:val="000000" w:themeColor="text1"/>
          <w:sz w:val="12"/>
          <w:szCs w:val="12"/>
        </w:rPr>
        <w:t>, or rather the form in which the undetermined is determinable (by the deter</w:t>
      </w:r>
      <w:r w:rsidRPr="007E4DEB">
        <w:rPr>
          <w:color w:val="000000" w:themeColor="text1"/>
          <w:sz w:val="12"/>
          <w:szCs w:val="12"/>
        </w:rPr>
        <w:softHyphen/>
        <w:t xml:space="preserve"> mination). This third value suffices to make logic a transcendental instance. It amounts to the discovery of Difference - no longer in the form of an empirical difference between two determinations, but</w:t>
      </w:r>
      <w:r w:rsidRPr="007E4DEB">
        <w:rPr>
          <w:color w:val="000000" w:themeColor="text1"/>
        </w:rPr>
        <w:t xml:space="preserve"> </w:t>
      </w:r>
      <w:r w:rsidRPr="007E4DEB">
        <w:rPr>
          <w:b/>
          <w:color w:val="000000" w:themeColor="text1"/>
          <w:u w:val="single"/>
        </w:rPr>
        <w:t>in the form of a transcendental</w:t>
      </w:r>
      <w:r w:rsidRPr="007E4DEB">
        <w:rPr>
          <w:color w:val="000000" w:themeColor="text1"/>
        </w:rPr>
        <w:t xml:space="preserve"> </w:t>
      </w:r>
      <w:r w:rsidRPr="007E4DEB">
        <w:rPr>
          <w:b/>
          <w:color w:val="000000" w:themeColor="text1"/>
          <w:u w:val="single"/>
        </w:rPr>
        <w:t>Difference</w:t>
      </w:r>
      <w:r w:rsidRPr="007E4DEB">
        <w:rPr>
          <w:color w:val="000000" w:themeColor="text1"/>
        </w:rPr>
        <w:t xml:space="preserve"> </w:t>
      </w:r>
      <w:r w:rsidRPr="007E4DEB">
        <w:rPr>
          <w:color w:val="000000" w:themeColor="text1"/>
          <w:sz w:val="12"/>
          <w:szCs w:val="12"/>
        </w:rPr>
        <w:t>between the</w:t>
      </w:r>
      <w:r w:rsidRPr="007E4DEB">
        <w:rPr>
          <w:color w:val="000000" w:themeColor="text1"/>
        </w:rPr>
        <w:t xml:space="preserve"> </w:t>
      </w:r>
      <w:r w:rsidRPr="007E4DEB">
        <w:rPr>
          <w:color w:val="000000" w:themeColor="text1"/>
          <w:sz w:val="12"/>
          <w:szCs w:val="12"/>
        </w:rPr>
        <w:t>Determination as such and what it determines;</w:t>
      </w:r>
      <w:r w:rsidRPr="007E4DEB">
        <w:rPr>
          <w:color w:val="000000" w:themeColor="text1"/>
        </w:rPr>
        <w:t xml:space="preserve"> </w:t>
      </w:r>
      <w:r w:rsidRPr="007E4DEB">
        <w:rPr>
          <w:b/>
          <w:color w:val="000000" w:themeColor="text1"/>
          <w:u w:val="single"/>
        </w:rPr>
        <w:t>no[t] longer in the form of an external difference which separates</w:t>
      </w:r>
      <w:r w:rsidRPr="007E4DEB">
        <w:rPr>
          <w:color w:val="000000" w:themeColor="text1"/>
        </w:rPr>
        <w:t xml:space="preserve">, </w:t>
      </w:r>
      <w:r w:rsidRPr="007E4DEB">
        <w:rPr>
          <w:b/>
          <w:color w:val="000000" w:themeColor="text1"/>
          <w:u w:val="single"/>
        </w:rPr>
        <w:t>but in the form of an</w:t>
      </w:r>
      <w:r w:rsidRPr="007E4DEB">
        <w:rPr>
          <w:color w:val="000000" w:themeColor="text1"/>
        </w:rPr>
        <w:t xml:space="preserve"> </w:t>
      </w:r>
      <w:r w:rsidRPr="007E4DEB">
        <w:rPr>
          <w:b/>
          <w:color w:val="000000" w:themeColor="text1"/>
          <w:u w:val="single"/>
        </w:rPr>
        <w:t>internal Difference which establishes an a priori relation</w:t>
      </w:r>
      <w:r w:rsidRPr="007E4DEB">
        <w:rPr>
          <w:color w:val="000000" w:themeColor="text1"/>
        </w:rPr>
        <w:t xml:space="preserve"> </w:t>
      </w:r>
      <w:r w:rsidRPr="007E4DEB">
        <w:rPr>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7E4DEB">
        <w:rPr>
          <w:b/>
          <w:color w:val="000000" w:themeColor="text1"/>
          <w:u w:val="single"/>
        </w:rPr>
        <w:t xml:space="preserve">my </w:t>
      </w:r>
      <w:r w:rsidRPr="007E4DEB">
        <w:rPr>
          <w:b/>
          <w:color w:val="000000" w:themeColor="text1"/>
          <w:highlight w:val="yellow"/>
          <w:u w:val="single"/>
        </w:rPr>
        <w:t>undetermined existence can be determined only within time</w:t>
      </w:r>
      <w:r w:rsidRPr="007E4DEB">
        <w:rPr>
          <w:b/>
          <w:color w:val="000000" w:themeColor="text1"/>
          <w:u w:val="single"/>
        </w:rPr>
        <w:t xml:space="preserve"> as the existence of a</w:t>
      </w:r>
      <w:r w:rsidRPr="007E4DEB">
        <w:rPr>
          <w:color w:val="000000" w:themeColor="text1"/>
        </w:rPr>
        <w:t xml:space="preserve"> </w:t>
      </w:r>
      <w:r w:rsidRPr="007E4DEB">
        <w:rPr>
          <w:b/>
          <w:color w:val="000000" w:themeColor="text1"/>
          <w:u w:val="single"/>
        </w:rPr>
        <w:t>phenomenon</w:t>
      </w:r>
      <w:r w:rsidRPr="007E4DEB">
        <w:rPr>
          <w:color w:val="000000" w:themeColor="text1"/>
          <w:sz w:val="12"/>
          <w:szCs w:val="12"/>
        </w:rPr>
        <w:t>, of a passive, receptive phenomenal subject appearing within time. As a result</w:t>
      </w:r>
      <w:r w:rsidRPr="007E4DEB">
        <w:rPr>
          <w:color w:val="000000" w:themeColor="text1"/>
        </w:rPr>
        <w:t xml:space="preserve">, </w:t>
      </w:r>
      <w:r w:rsidRPr="007E4DEB">
        <w:rPr>
          <w:b/>
          <w:color w:val="000000" w:themeColor="text1"/>
          <w:highlight w:val="yellow"/>
          <w:u w:val="single"/>
        </w:rPr>
        <w:t>the spontaneity of which I am</w:t>
      </w:r>
      <w:r w:rsidRPr="007E4DEB">
        <w:rPr>
          <w:color w:val="000000" w:themeColor="text1"/>
          <w:highlight w:val="yellow"/>
        </w:rPr>
        <w:t xml:space="preserve"> </w:t>
      </w:r>
      <w:r w:rsidRPr="007E4DEB">
        <w:rPr>
          <w:b/>
          <w:color w:val="000000" w:themeColor="text1"/>
          <w:highlight w:val="yellow"/>
          <w:u w:val="single"/>
        </w:rPr>
        <w:t xml:space="preserve">conscious </w:t>
      </w:r>
      <w:r w:rsidRPr="007E4DEB">
        <w:rPr>
          <w:b/>
          <w:color w:val="000000" w:themeColor="text1"/>
          <w:u w:val="single"/>
        </w:rPr>
        <w:t xml:space="preserve">in the 'I think' </w:t>
      </w:r>
      <w:r w:rsidRPr="007E4DEB">
        <w:rPr>
          <w:b/>
          <w:color w:val="000000" w:themeColor="text1"/>
          <w:highlight w:val="yellow"/>
          <w:u w:val="single"/>
        </w:rPr>
        <w:t>cannot</w:t>
      </w:r>
      <w:r w:rsidRPr="007E4DEB">
        <w:rPr>
          <w:color w:val="000000" w:themeColor="text1"/>
          <w:highlight w:val="yellow"/>
        </w:rPr>
        <w:t xml:space="preserve"> </w:t>
      </w:r>
      <w:r w:rsidRPr="007E4DEB">
        <w:rPr>
          <w:b/>
          <w:color w:val="000000" w:themeColor="text1"/>
          <w:highlight w:val="yellow"/>
          <w:u w:val="single"/>
        </w:rPr>
        <w:t>be understood as the</w:t>
      </w:r>
      <w:r w:rsidRPr="007E4DEB">
        <w:rPr>
          <w:color w:val="000000" w:themeColor="text1"/>
        </w:rPr>
        <w:t xml:space="preserve"> </w:t>
      </w:r>
      <w:r w:rsidRPr="007E4DEB">
        <w:rPr>
          <w:b/>
          <w:color w:val="000000" w:themeColor="text1"/>
          <w:u w:val="single"/>
        </w:rPr>
        <w:t xml:space="preserve">attribute of a </w:t>
      </w:r>
      <w:r w:rsidRPr="007E4DEB">
        <w:rPr>
          <w:b/>
          <w:color w:val="000000" w:themeColor="text1"/>
          <w:highlight w:val="yellow"/>
          <w:u w:val="single"/>
        </w:rPr>
        <w:t>substantial</w:t>
      </w:r>
      <w:r w:rsidRPr="007E4DEB">
        <w:rPr>
          <w:color w:val="000000" w:themeColor="text1"/>
          <w:highlight w:val="yellow"/>
        </w:rPr>
        <w:t xml:space="preserve"> </w:t>
      </w:r>
      <w:r w:rsidRPr="007E4DEB">
        <w:rPr>
          <w:color w:val="000000" w:themeColor="text1"/>
          <w:sz w:val="12"/>
          <w:szCs w:val="12"/>
        </w:rPr>
        <w:t>and spontaneous</w:t>
      </w:r>
      <w:r w:rsidRPr="007E4DEB">
        <w:rPr>
          <w:color w:val="000000" w:themeColor="text1"/>
        </w:rPr>
        <w:t xml:space="preserve"> </w:t>
      </w:r>
      <w:r w:rsidRPr="007E4DEB">
        <w:rPr>
          <w:b/>
          <w:color w:val="000000" w:themeColor="text1"/>
          <w:highlight w:val="yellow"/>
          <w:u w:val="single"/>
        </w:rPr>
        <w:t>being</w:t>
      </w:r>
      <w:r w:rsidRPr="007E4DEB">
        <w:rPr>
          <w:color w:val="000000" w:themeColor="text1"/>
        </w:rPr>
        <w:t xml:space="preserve">, </w:t>
      </w:r>
      <w:r w:rsidRPr="007E4DEB">
        <w:rPr>
          <w:b/>
          <w:color w:val="000000" w:themeColor="text1"/>
          <w:highlight w:val="yellow"/>
          <w:u w:val="single"/>
        </w:rPr>
        <w:t xml:space="preserve">but </w:t>
      </w:r>
      <w:r w:rsidRPr="007E4DEB">
        <w:rPr>
          <w:b/>
          <w:color w:val="000000" w:themeColor="text1"/>
          <w:u w:val="single"/>
        </w:rPr>
        <w:t xml:space="preserve">only </w:t>
      </w:r>
      <w:r w:rsidRPr="007E4DEB">
        <w:rPr>
          <w:b/>
          <w:color w:val="000000" w:themeColor="text1"/>
          <w:highlight w:val="yellow"/>
          <w:u w:val="single"/>
        </w:rPr>
        <w:t>as the affection</w:t>
      </w:r>
      <w:r w:rsidRPr="007E4DEB">
        <w:rPr>
          <w:color w:val="000000" w:themeColor="text1"/>
          <w:highlight w:val="yellow"/>
        </w:rPr>
        <w:t xml:space="preserve"> </w:t>
      </w:r>
      <w:r w:rsidRPr="007E4DEB">
        <w:rPr>
          <w:b/>
          <w:color w:val="000000" w:themeColor="text1"/>
          <w:highlight w:val="yellow"/>
          <w:u w:val="single"/>
        </w:rPr>
        <w:t xml:space="preserve">of a passive </w:t>
      </w:r>
      <w:r w:rsidRPr="007E4DEB">
        <w:rPr>
          <w:b/>
          <w:color w:val="000000" w:themeColor="text1"/>
          <w:u w:val="single"/>
        </w:rPr>
        <w:t>self</w:t>
      </w:r>
      <w:r w:rsidRPr="007E4DEB">
        <w:rPr>
          <w:color w:val="000000" w:themeColor="text1"/>
        </w:rPr>
        <w:t xml:space="preserve"> </w:t>
      </w:r>
      <w:r w:rsidRPr="007E4DEB">
        <w:rPr>
          <w:b/>
          <w:color w:val="000000" w:themeColor="text1"/>
          <w:u w:val="single"/>
        </w:rPr>
        <w:t>which experiences its own thought</w:t>
      </w:r>
      <w:r w:rsidRPr="007E4DEB">
        <w:rPr>
          <w:color w:val="000000" w:themeColor="text1"/>
        </w:rPr>
        <w:t xml:space="preserve"> </w:t>
      </w:r>
      <w:r w:rsidRPr="007E4DEB">
        <w:rPr>
          <w:color w:val="000000" w:themeColor="text1"/>
          <w:sz w:val="12"/>
          <w:szCs w:val="12"/>
        </w:rPr>
        <w:t>- its own intelligence, that by virtue of which it can say I - being exercised in it and upon it but not by it. Here begins a long and inexhaustible story: I is an other, or the paradox of inner sense.</w:t>
      </w:r>
      <w:r w:rsidRPr="007E4DEB">
        <w:rPr>
          <w:color w:val="000000" w:themeColor="text1"/>
        </w:rPr>
        <w:t xml:space="preserve"> </w:t>
      </w:r>
      <w:r w:rsidRPr="007E4DEB">
        <w:rPr>
          <w:b/>
          <w:color w:val="000000" w:themeColor="text1"/>
          <w:u w:val="single"/>
        </w:rPr>
        <w:t xml:space="preserve">The activity of thought applies </w:t>
      </w:r>
      <w:r w:rsidRPr="007E4DEB">
        <w:rPr>
          <w:color w:val="000000" w:themeColor="text1"/>
          <w:sz w:val="12"/>
          <w:szCs w:val="12"/>
        </w:rPr>
        <w:t>to a receptive being</w:t>
      </w:r>
      <w:r w:rsidRPr="007E4DEB">
        <w:rPr>
          <w:color w:val="000000" w:themeColor="text1"/>
        </w:rPr>
        <w:t xml:space="preserve">, </w:t>
      </w:r>
      <w:r w:rsidRPr="007E4DEB">
        <w:rPr>
          <w:b/>
          <w:color w:val="000000" w:themeColor="text1"/>
          <w:u w:val="single"/>
        </w:rPr>
        <w:t>to a passive subject which represents that activity to itself rather than enacts it</w:t>
      </w:r>
      <w:r w:rsidRPr="007E4DEB">
        <w:rPr>
          <w:color w:val="000000" w:themeColor="text1"/>
        </w:rPr>
        <w:t xml:space="preserve">, </w:t>
      </w:r>
      <w:r w:rsidRPr="007E4DEB">
        <w:rPr>
          <w:color w:val="000000" w:themeColor="text1"/>
          <w:sz w:val="12"/>
          <w:szCs w:val="12"/>
        </w:rPr>
        <w:t>which experiences its effect rather than initiates it, and which lives it like an Other within itself.</w:t>
      </w:r>
      <w:r w:rsidRPr="007E4DEB">
        <w:rPr>
          <w:color w:val="000000" w:themeColor="text1"/>
        </w:rPr>
        <w:t xml:space="preserve"> </w:t>
      </w:r>
      <w:r w:rsidRPr="007E4DEB">
        <w:rPr>
          <w:b/>
          <w:color w:val="000000" w:themeColor="text1"/>
          <w:highlight w:val="yellow"/>
          <w:u w:val="single"/>
        </w:rPr>
        <w:t>To 'I think' and 'I am' must be added</w:t>
      </w:r>
      <w:r w:rsidRPr="007E4DEB">
        <w:rPr>
          <w:b/>
          <w:color w:val="000000" w:themeColor="text1"/>
          <w:u w:val="single"/>
        </w:rPr>
        <w:t xml:space="preserve"> the</w:t>
      </w:r>
      <w:r w:rsidRPr="007E4DEB">
        <w:rPr>
          <w:color w:val="000000" w:themeColor="text1"/>
        </w:rPr>
        <w:t xml:space="preserve"> </w:t>
      </w:r>
      <w:r w:rsidRPr="007E4DEB">
        <w:rPr>
          <w:b/>
          <w:color w:val="000000" w:themeColor="text1"/>
          <w:u w:val="single"/>
        </w:rPr>
        <w:t>self</w:t>
      </w:r>
      <w:r w:rsidRPr="007E4DEB">
        <w:rPr>
          <w:color w:val="000000" w:themeColor="text1"/>
        </w:rPr>
        <w:t xml:space="preserve"> - </w:t>
      </w:r>
      <w:r w:rsidRPr="007E4DEB">
        <w:rPr>
          <w:b/>
          <w:color w:val="000000" w:themeColor="text1"/>
          <w:u w:val="single"/>
        </w:rPr>
        <w:t xml:space="preserve">that is, </w:t>
      </w:r>
      <w:r w:rsidRPr="007E4DEB">
        <w:rPr>
          <w:b/>
          <w:color w:val="000000" w:themeColor="text1"/>
          <w:highlight w:val="yellow"/>
          <w:u w:val="single"/>
        </w:rPr>
        <w:t>the passive position</w:t>
      </w:r>
      <w:r w:rsidRPr="007E4DEB">
        <w:rPr>
          <w:color w:val="000000" w:themeColor="text1"/>
        </w:rPr>
        <w:t xml:space="preserve"> </w:t>
      </w:r>
      <w:r w:rsidRPr="007E4DEB">
        <w:rPr>
          <w:color w:val="000000" w:themeColor="text1"/>
          <w:sz w:val="12"/>
          <w:szCs w:val="12"/>
        </w:rPr>
        <w:t>(what Kant calls the receptivity of intuition); to the determination and the undetermined must be added the form of the determinable,</w:t>
      </w:r>
      <w:r w:rsidRPr="007E4DEB">
        <w:rPr>
          <w:color w:val="000000" w:themeColor="text1"/>
        </w:rPr>
        <w:t xml:space="preserve"> </w:t>
      </w:r>
      <w:r w:rsidRPr="007E4DEB">
        <w:rPr>
          <w:b/>
          <w:color w:val="000000" w:themeColor="text1"/>
          <w:highlight w:val="yellow"/>
          <w:u w:val="single"/>
        </w:rPr>
        <w:t>namely</w:t>
      </w:r>
      <w:r w:rsidRPr="007E4DEB">
        <w:rPr>
          <w:color w:val="000000" w:themeColor="text1"/>
          <w:highlight w:val="yellow"/>
        </w:rPr>
        <w:t xml:space="preserve"> </w:t>
      </w:r>
      <w:r w:rsidRPr="007E4DEB">
        <w:rPr>
          <w:b/>
          <w:color w:val="000000" w:themeColor="text1"/>
          <w:highlight w:val="yellow"/>
          <w:u w:val="single"/>
        </w:rPr>
        <w:t>time</w:t>
      </w:r>
      <w:r w:rsidRPr="007E4DEB">
        <w:rPr>
          <w:color w:val="000000" w:themeColor="text1"/>
        </w:rPr>
        <w:t xml:space="preserve">. </w:t>
      </w:r>
      <w:r w:rsidRPr="007E4DEB">
        <w:rPr>
          <w:color w:val="000000" w:themeColor="text1"/>
          <w:sz w:val="12"/>
          <w:szCs w:val="12"/>
        </w:rPr>
        <w:t>Nor is 'add' entirely the right word here, since it is rather a matter of establishing the difference and interiorising it within being and thought. It is as though the</w:t>
      </w:r>
      <w:r w:rsidRPr="007E4DEB">
        <w:rPr>
          <w:color w:val="000000" w:themeColor="text1"/>
        </w:rPr>
        <w:t xml:space="preserve"> </w:t>
      </w:r>
      <w:r w:rsidRPr="007E4DEB">
        <w:rPr>
          <w:b/>
          <w:color w:val="000000" w:themeColor="text1"/>
          <w:u w:val="single"/>
        </w:rPr>
        <w:t>I were fractured</w:t>
      </w:r>
      <w:r w:rsidRPr="007E4DEB">
        <w:rPr>
          <w:color w:val="000000" w:themeColor="text1"/>
        </w:rPr>
        <w:t xml:space="preserve"> </w:t>
      </w:r>
      <w:r w:rsidRPr="007E4DEB">
        <w:rPr>
          <w:color w:val="000000" w:themeColor="text1"/>
          <w:sz w:val="12"/>
          <w:szCs w:val="12"/>
        </w:rPr>
        <w:t>from one end to the other: fractured</w:t>
      </w:r>
      <w:r w:rsidRPr="007E4DEB">
        <w:rPr>
          <w:color w:val="000000" w:themeColor="text1"/>
        </w:rPr>
        <w:t xml:space="preserve"> </w:t>
      </w:r>
      <w:r w:rsidRPr="007E4DEB">
        <w:rPr>
          <w:b/>
          <w:color w:val="000000" w:themeColor="text1"/>
          <w:u w:val="single"/>
        </w:rPr>
        <w:t>by</w:t>
      </w:r>
      <w:r w:rsidRPr="007E4DEB">
        <w:rPr>
          <w:color w:val="000000" w:themeColor="text1"/>
        </w:rPr>
        <w:t xml:space="preserve"> </w:t>
      </w:r>
      <w:r w:rsidRPr="007E4DEB">
        <w:rPr>
          <w:color w:val="000000" w:themeColor="text1"/>
          <w:sz w:val="12"/>
          <w:szCs w:val="12"/>
        </w:rPr>
        <w:t>the pure and empty form of</w:t>
      </w:r>
      <w:r w:rsidRPr="007E4DEB">
        <w:rPr>
          <w:color w:val="000000" w:themeColor="text1"/>
        </w:rPr>
        <w:t xml:space="preserve"> </w:t>
      </w:r>
      <w:r w:rsidRPr="007E4DEB">
        <w:rPr>
          <w:b/>
          <w:color w:val="000000" w:themeColor="text1"/>
          <w:u w:val="single"/>
        </w:rPr>
        <w:t>time</w:t>
      </w:r>
      <w:r w:rsidRPr="007E4DEB">
        <w:rPr>
          <w:color w:val="000000" w:themeColor="text1"/>
        </w:rPr>
        <w:t xml:space="preserve">. </w:t>
      </w:r>
      <w:r w:rsidRPr="007E4DEB">
        <w:rPr>
          <w:b/>
          <w:bCs/>
          <w:color w:val="000000" w:themeColor="text1"/>
          <w:szCs w:val="22"/>
          <w:highlight w:val="yellow"/>
          <w:u w:val="single"/>
        </w:rPr>
        <w:t>In this form it is the correlate of the passive self which appears in time.</w:t>
      </w:r>
      <w:r w:rsidRPr="007E4DEB">
        <w:rPr>
          <w:color w:val="000000" w:themeColor="text1"/>
          <w:szCs w:val="22"/>
        </w:rPr>
        <w:t xml:space="preserve"> </w:t>
      </w:r>
      <w:r w:rsidRPr="007E4DEB">
        <w:rPr>
          <w:b/>
          <w:color w:val="000000" w:themeColor="text1"/>
          <w:highlight w:val="yellow"/>
          <w:u w:val="single"/>
        </w:rPr>
        <w:t>Time signifies a</w:t>
      </w:r>
      <w:r w:rsidRPr="007E4DEB">
        <w:rPr>
          <w:color w:val="000000" w:themeColor="text1"/>
          <w:highlight w:val="yellow"/>
        </w:rPr>
        <w:t xml:space="preserve"> </w:t>
      </w:r>
      <w:r w:rsidRPr="007E4DEB">
        <w:rPr>
          <w:color w:val="000000" w:themeColor="text1"/>
          <w:sz w:val="12"/>
          <w:szCs w:val="12"/>
        </w:rPr>
        <w:t>fault</w:t>
      </w:r>
      <w:r w:rsidRPr="007E4DEB">
        <w:rPr>
          <w:color w:val="000000" w:themeColor="text1"/>
        </w:rPr>
        <w:t xml:space="preserve"> </w:t>
      </w:r>
      <w:r w:rsidRPr="007E4DEB">
        <w:rPr>
          <w:color w:val="000000" w:themeColor="text1"/>
          <w:sz w:val="12"/>
          <w:szCs w:val="12"/>
        </w:rPr>
        <w:t>or a</w:t>
      </w:r>
      <w:r w:rsidRPr="007E4DEB">
        <w:rPr>
          <w:color w:val="000000" w:themeColor="text1"/>
        </w:rPr>
        <w:t xml:space="preserve"> </w:t>
      </w:r>
      <w:r w:rsidRPr="007E4DEB">
        <w:rPr>
          <w:b/>
          <w:color w:val="000000" w:themeColor="text1"/>
          <w:highlight w:val="yellow"/>
          <w:u w:val="single"/>
        </w:rPr>
        <w:t>fracture in the I and a passivity in the self</w:t>
      </w:r>
      <w:r w:rsidRPr="007E4DEB">
        <w:rPr>
          <w:color w:val="000000" w:themeColor="text1"/>
          <w:sz w:val="12"/>
          <w:szCs w:val="12"/>
          <w:highlight w:val="yellow"/>
        </w:rPr>
        <w:t xml:space="preserve">, and </w:t>
      </w:r>
      <w:r w:rsidRPr="007E4DEB">
        <w:rPr>
          <w:color w:val="000000" w:themeColor="text1"/>
          <w:sz w:val="12"/>
          <w:szCs w:val="12"/>
        </w:rPr>
        <w:t xml:space="preserve">the correlation between the passive self and the fractured I constitutes the discovery of the transcendental, the element of the Copernican Revolution. </w:t>
      </w:r>
      <w:r w:rsidRPr="007E4DEB">
        <w:rPr>
          <w:b/>
          <w:color w:val="000000" w:themeColor="text1"/>
          <w:u w:val="single"/>
        </w:rPr>
        <w:t>Descartes could draw his conclusion only by expelling time, by reducing the Cogito to an instant</w:t>
      </w:r>
      <w:r w:rsidRPr="007E4DEB">
        <w:rPr>
          <w:color w:val="000000" w:themeColor="text1"/>
          <w:sz w:val="12"/>
          <w:szCs w:val="12"/>
        </w:rPr>
        <w:t xml:space="preserve"> and entrusting time to the operation of continuous creation carried out by God. More generally, the supposed identity of the I has no other guarantee than the unity of God himself. For this reason, the substitution of the point of view of the 'I' for the point of view of 'God' = than is commonly supposed, so long as 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w:t>
      </w:r>
      <w:r w:rsidRPr="007E4DEB">
        <w:rPr>
          <w:color w:val="000000" w:themeColor="text1"/>
        </w:rPr>
        <w:t xml:space="preserve"> </w:t>
      </w:r>
    </w:p>
    <w:p w14:paraId="0C74A5FB" w14:textId="77777777" w:rsidR="00B865FF" w:rsidRPr="007E4DEB" w:rsidRDefault="00B865FF" w:rsidP="00B865FF">
      <w:pPr>
        <w:pStyle w:val="Heading4"/>
        <w:rPr>
          <w:rFonts w:eastAsia="Times New Roman" w:cs="Calibri"/>
          <w:color w:val="000000"/>
        </w:rPr>
      </w:pPr>
      <w:r w:rsidRPr="007E4DEB">
        <w:rPr>
          <w:rFonts w:eastAsia="Times New Roman" w:cs="Calibri"/>
          <w:color w:val="000000"/>
        </w:rPr>
        <w:lastRenderedPageBreak/>
        <w:t>Impacts: a) Any philosophy viewing subjects as static beings fail to account for differentiation through time</w:t>
      </w:r>
      <w:r>
        <w:rPr>
          <w:rFonts w:eastAsia="Times New Roman" w:cs="Calibri"/>
          <w:color w:val="000000"/>
        </w:rPr>
        <w:t xml:space="preserve"> and is unusable to guide decisions </w:t>
      </w:r>
      <w:r w:rsidRPr="007E4DEB">
        <w:rPr>
          <w:rFonts w:eastAsia="Times New Roman" w:cs="Calibri"/>
          <w:color w:val="000000"/>
        </w:rPr>
        <w:t>b) every negation is just a reconfiguration of a set of relationships of differences. It doesn’t in truth deny those relations, it just affirms them in a different way</w:t>
      </w:r>
      <w:r>
        <w:rPr>
          <w:rFonts w:eastAsia="Times New Roman" w:cs="Calibri"/>
          <w:color w:val="000000"/>
        </w:rPr>
        <w:t xml:space="preserve"> </w:t>
      </w:r>
      <w:r w:rsidRPr="007E4DEB">
        <w:rPr>
          <w:rFonts w:eastAsia="Times New Roman" w:cs="Calibri"/>
          <w:color w:val="000000"/>
        </w:rPr>
        <w:t xml:space="preserve">which means even if there is no logical conclusion from this, then only affirmation is true.  </w:t>
      </w:r>
    </w:p>
    <w:p w14:paraId="72103CE1" w14:textId="77777777" w:rsidR="00B865FF" w:rsidRPr="007E4DEB" w:rsidRDefault="00B865FF" w:rsidP="00B865FF">
      <w:pPr>
        <w:spacing w:line="240" w:lineRule="auto"/>
        <w:rPr>
          <w:color w:val="000000" w:themeColor="text1"/>
          <w:sz w:val="12"/>
        </w:rPr>
      </w:pPr>
    </w:p>
    <w:p w14:paraId="73FC824F" w14:textId="77777777" w:rsidR="00B865FF" w:rsidRPr="007E4DEB" w:rsidRDefault="00B865FF" w:rsidP="00B865FF">
      <w:pPr>
        <w:pStyle w:val="Heading4"/>
        <w:spacing w:line="240" w:lineRule="auto"/>
        <w:rPr>
          <w:rFonts w:cs="Calibri"/>
          <w:bCs w:val="0"/>
          <w:color w:val="000000" w:themeColor="text1"/>
        </w:rPr>
      </w:pPr>
      <w:r w:rsidRPr="007E4DEB">
        <w:rPr>
          <w:rFonts w:cs="Calibri"/>
          <w:color w:val="000000" w:themeColor="text1"/>
        </w:rPr>
        <w:t>The subject is therefore unstable due to its constant differentiation throughout time. There are two models of the subject that can exist in relation to the time that constitutes it:</w:t>
      </w:r>
    </w:p>
    <w:p w14:paraId="3920012B" w14:textId="77777777" w:rsidR="00B865FF" w:rsidRPr="007E4DEB" w:rsidRDefault="00B865FF" w:rsidP="00B865FF">
      <w:pPr>
        <w:pStyle w:val="Heading4"/>
        <w:spacing w:line="240" w:lineRule="auto"/>
        <w:rPr>
          <w:rFonts w:cs="Calibri"/>
          <w:bCs w:val="0"/>
          <w:color w:val="000000" w:themeColor="text1"/>
        </w:rPr>
      </w:pPr>
      <w:r w:rsidRPr="007E4DEB">
        <w:rPr>
          <w:rFonts w:cs="Calibri"/>
          <w:color w:val="000000" w:themeColor="text1"/>
        </w:rPr>
        <w:t xml:space="preserve">First, the </w:t>
      </w:r>
      <w:r w:rsidRPr="007E4DEB">
        <w:rPr>
          <w:rFonts w:cs="Calibri"/>
          <w:color w:val="000000" w:themeColor="text1"/>
          <w:u w:val="single"/>
        </w:rPr>
        <w:t>melancholic subject</w:t>
      </w:r>
      <w:r w:rsidRPr="007E4DEB">
        <w:rPr>
          <w:rFonts w:cs="Calibri"/>
          <w:color w:val="000000" w:themeColor="text1"/>
        </w:rPr>
        <w:t xml:space="preserve"> – which attempts to stabilize a subject’s present and future by making it a projection of a static past, demanding subjects conform to majoritarian modes of being.</w:t>
      </w:r>
    </w:p>
    <w:p w14:paraId="1BD99AD3" w14:textId="77777777" w:rsidR="00B865FF" w:rsidRPr="007E4DEB" w:rsidRDefault="00B865FF" w:rsidP="00B865FF">
      <w:pPr>
        <w:pStyle w:val="Heading4"/>
        <w:spacing w:line="240" w:lineRule="auto"/>
        <w:rPr>
          <w:rFonts w:cs="Calibri"/>
          <w:bCs w:val="0"/>
          <w:color w:val="000000" w:themeColor="text1"/>
        </w:rPr>
      </w:pPr>
      <w:r w:rsidRPr="007E4DEB">
        <w:rPr>
          <w:rFonts w:cs="Calibri"/>
          <w:color w:val="000000" w:themeColor="text1"/>
        </w:rPr>
        <w:t xml:space="preserve">Second, the </w:t>
      </w:r>
      <w:r w:rsidRPr="007E4DEB">
        <w:rPr>
          <w:rFonts w:cs="Calibri"/>
          <w:color w:val="000000" w:themeColor="text1"/>
          <w:u w:val="single"/>
        </w:rPr>
        <w:t>temporality of the new</w:t>
      </w:r>
      <w:r w:rsidRPr="007E4DEB">
        <w:rPr>
          <w:rFonts w:cs="Calibri"/>
          <w:color w:val="000000" w:themeColor="text1"/>
        </w:rPr>
        <w:t xml:space="preserve"> – time introduces difference; subjects are always changing and open to alternative modes of being in a way that precedes the past. </w:t>
      </w:r>
    </w:p>
    <w:p w14:paraId="06156015" w14:textId="77777777" w:rsidR="00B865FF" w:rsidRPr="007E4DEB" w:rsidRDefault="00B865FF" w:rsidP="00B865FF">
      <w:pPr>
        <w:pStyle w:val="Heading4"/>
        <w:spacing w:line="240" w:lineRule="auto"/>
        <w:rPr>
          <w:rFonts w:cs="Calibri"/>
          <w:bCs w:val="0"/>
          <w:color w:val="000000" w:themeColor="text1"/>
        </w:rPr>
      </w:pPr>
      <w:r w:rsidRPr="007E4DEB">
        <w:rPr>
          <w:rFonts w:cs="Calibri"/>
          <w:color w:val="000000" w:themeColor="text1"/>
        </w:rPr>
        <w:t xml:space="preserve">We must reject the false stability of melancholic subjectivity and embrace the production of new modes of being. </w:t>
      </w:r>
    </w:p>
    <w:p w14:paraId="7D13A76B" w14:textId="77777777" w:rsidR="00B865FF" w:rsidRPr="007E4DEB" w:rsidRDefault="00B865FF" w:rsidP="00B865FF">
      <w:pPr>
        <w:pStyle w:val="Heading4"/>
        <w:spacing w:line="240" w:lineRule="auto"/>
        <w:rPr>
          <w:rFonts w:cs="Calibri"/>
          <w:bCs w:val="0"/>
          <w:color w:val="000000" w:themeColor="text1"/>
        </w:rPr>
      </w:pPr>
      <w:r w:rsidRPr="007E4DEB">
        <w:rPr>
          <w:rFonts w:cs="Calibri"/>
          <w:color w:val="000000" w:themeColor="text1"/>
        </w:rPr>
        <w:t xml:space="preserve">Only a subject embracing the temporality of the new is a coherent model of subjectivity. Any attempt to structure subjectivity in accordance to majoritarian models always fail given the way subjects are constantly differentiating throughout time. </w:t>
      </w:r>
    </w:p>
    <w:p w14:paraId="760AB100" w14:textId="77777777" w:rsidR="00B865FF" w:rsidRPr="007E4DEB" w:rsidRDefault="00B865FF" w:rsidP="00B865FF">
      <w:pPr>
        <w:pStyle w:val="NoSpacing"/>
        <w:rPr>
          <w:rFonts w:cs="Calibri"/>
        </w:rPr>
      </w:pPr>
      <w:r w:rsidRPr="007E4DEB">
        <w:rPr>
          <w:rStyle w:val="Heading4Char"/>
          <w:rFonts w:cs="Calibri"/>
        </w:rPr>
        <w:t>Joeng 16</w:t>
      </w:r>
      <w:r w:rsidRPr="007E4DEB">
        <w:rPr>
          <w:rFonts w:cs="Calibri"/>
        </w:rPr>
        <w:t xml:space="preserve"> [Boram Jeong. “The Production of Indebted Subjects: Capitalism and Melancholia.” </w:t>
      </w:r>
      <w:r w:rsidRPr="007E4DEB">
        <w:rPr>
          <w:rFonts w:cs="Calibri"/>
          <w:i/>
        </w:rPr>
        <w:t xml:space="preserve">Duquesne University and Universite Paris 8, </w:t>
      </w:r>
      <w:r w:rsidRPr="007E4DEB">
        <w:rPr>
          <w:rFonts w:cs="Calibri"/>
        </w:rPr>
        <w:t xml:space="preserve">Deleuze Studies, Edinburgh University Press, 2016. </w:t>
      </w:r>
      <w:hyperlink r:id="rId4" w:history="1">
        <w:r w:rsidRPr="007E4DEB">
          <w:rPr>
            <w:rStyle w:val="Hyperlink"/>
            <w:rFonts w:cs="Calibri"/>
            <w:szCs w:val="22"/>
          </w:rPr>
          <w:t>www.euppublishing.com/loi/dls</w:t>
        </w:r>
      </w:hyperlink>
      <w:r w:rsidRPr="007E4DEB">
        <w:rPr>
          <w:rFonts w:cs="Calibri"/>
        </w:rPr>
        <w:t xml:space="preserve">] JW </w:t>
      </w:r>
    </w:p>
    <w:p w14:paraId="13353408" w14:textId="77777777" w:rsidR="00B865FF" w:rsidRDefault="00B865FF" w:rsidP="00B865FF">
      <w:pPr>
        <w:spacing w:line="240" w:lineRule="auto"/>
        <w:rPr>
          <w:sz w:val="12"/>
        </w:rPr>
      </w:pPr>
      <w:r w:rsidRPr="007E4DEB">
        <w:rPr>
          <w:sz w:val="12"/>
        </w:rPr>
        <w:t xml:space="preserve">Let us note here that the feeling of guilt necessarily involves a certain way of understanding time; </w:t>
      </w:r>
      <w:r w:rsidRPr="007E4DEB">
        <w:rPr>
          <w:b/>
          <w:u w:val="single"/>
        </w:rPr>
        <w:t>guilt arises from the irreversibility of what has been done and results in the inability to proceed into the future</w:t>
      </w:r>
      <w:r w:rsidRPr="007E4DEB">
        <w:rPr>
          <w:sz w:val="12"/>
        </w:rPr>
        <w:t xml:space="preserve">. Fuchs (2001), a phenomenological psychiatrist, interestingly describes how the death of a close person may cause guilt to us; as long as the person is alive, there is a possibility of making up for what we failed to do for him, but this possibility vanishes with death. In this sense, it is the impossibility of the future that generates guilt. Fuchs also notes that </w:t>
      </w:r>
      <w:r w:rsidRPr="007E4DEB">
        <w:rPr>
          <w:b/>
          <w:u w:val="single"/>
        </w:rPr>
        <w:t>this feeling of guilt is central to melancholic depression</w:t>
      </w:r>
      <w:r w:rsidRPr="007E4DEB">
        <w:rPr>
          <w:sz w:val="12"/>
        </w:rPr>
        <w:t xml:space="preserve">; the melancholic has such feelings not only about a deceased person, but about everyone. </w:t>
      </w:r>
      <w:r w:rsidRPr="007E4DEB">
        <w:rPr>
          <w:b/>
          <w:u w:val="single"/>
        </w:rPr>
        <w:t>He experiences time as ‘no longer’ and suffers from a dominance of the past and from a failure to achieve forgetting. He lacks interests or needs that would direct him towards the future.</w:t>
      </w:r>
      <w:r w:rsidRPr="007E4DEB">
        <w:rPr>
          <w:sz w:val="12"/>
        </w:rPr>
        <w:t xml:space="preserve"> Although it is unavoidable for everyone to carry the weight of the past to some extent, </w:t>
      </w:r>
      <w:r w:rsidRPr="007E4DEB">
        <w:rPr>
          <w:b/>
          <w:highlight w:val="yellow"/>
          <w:u w:val="single"/>
        </w:rPr>
        <w:t xml:space="preserve">for the melancholic, the </w:t>
      </w:r>
      <w:r w:rsidRPr="007E4DEB">
        <w:rPr>
          <w:b/>
          <w:u w:val="single"/>
        </w:rPr>
        <w:t>overall possibility of renewing oneself in the present or any</w:t>
      </w:r>
      <w:r w:rsidRPr="007E4DEB">
        <w:rPr>
          <w:b/>
          <w:highlight w:val="yellow"/>
          <w:u w:val="single"/>
        </w:rPr>
        <w:t xml:space="preserve"> possibility of change is closed off with the overshadowing past. It is an ‘inhibition of vital becoming’</w:t>
      </w:r>
      <w:r w:rsidRPr="007E4DEB">
        <w:rPr>
          <w:sz w:val="12"/>
        </w:rPr>
        <w:t xml:space="preserve"> (Fuchs 2001: 179) that defines the temporality of the melancholic. Melancholic Subject: Failure of the Synthesis of Future I claim that </w:t>
      </w:r>
      <w:r w:rsidRPr="007E4DEB">
        <w:rPr>
          <w:b/>
          <w:u w:val="single"/>
        </w:rPr>
        <w:t xml:space="preserve">the temporal logic of indebtedness produces what we might call </w:t>
      </w:r>
      <w:r w:rsidRPr="007E4DEB">
        <w:rPr>
          <w:b/>
          <w:highlight w:val="yellow"/>
          <w:u w:val="single"/>
        </w:rPr>
        <w:t>a ‘melancholic subject’.</w:t>
      </w:r>
      <w:r w:rsidRPr="007E4DEB">
        <w:rPr>
          <w:sz w:val="12"/>
        </w:rPr>
        <w:t xml:space="preserve"> Since </w:t>
      </w:r>
      <w:r w:rsidRPr="007E4DEB">
        <w:rPr>
          <w:b/>
          <w:u w:val="single"/>
        </w:rPr>
        <w:t xml:space="preserve">debt as a social relation operates on the moral obligations to the past, it necessarily </w:t>
      </w:r>
      <w:r w:rsidRPr="007E4DEB">
        <w:rPr>
          <w:b/>
          <w:highlight w:val="yellow"/>
          <w:u w:val="single"/>
        </w:rPr>
        <w:t>effectuates a temporal control over the subjects involved.</w:t>
      </w:r>
      <w:r w:rsidRPr="007E4DEB">
        <w:rPr>
          <w:sz w:val="12"/>
        </w:rPr>
        <w:t xml:space="preserve"> While </w:t>
      </w:r>
      <w:r w:rsidRPr="007E4DEB">
        <w:rPr>
          <w:b/>
          <w:u w:val="single"/>
        </w:rPr>
        <w:t>the indebted suffers from a failure to proceed into the future, his own guilty conscience keeps him subjected to the weight of the past</w:t>
      </w:r>
      <w:r w:rsidRPr="007E4DEB">
        <w:rPr>
          <w:sz w:val="12"/>
        </w:rPr>
        <w:t xml:space="preserve">. I believe Deleuze’s account of the passive syntheses of time provides useful insights for the temporal structure under which a melancholic subject emerges. Deleuze notes that when time is constituted as future in the third synthesis, it ceases to be subordinated to movement and becomes an empty form through which the new appears. Yet </w:t>
      </w:r>
      <w:r w:rsidRPr="007E4DEB">
        <w:rPr>
          <w:b/>
          <w:u w:val="single"/>
        </w:rPr>
        <w:t>the temporality of</w:t>
      </w:r>
      <w:r w:rsidRPr="007E4DEB">
        <w:rPr>
          <w:b/>
          <w:highlight w:val="yellow"/>
          <w:u w:val="single"/>
        </w:rPr>
        <w:t xml:space="preserve"> the melancholic subject, in its failure to proceed beyond </w:t>
      </w:r>
      <w:r w:rsidRPr="007E4DEB">
        <w:rPr>
          <w:b/>
          <w:u w:val="single"/>
        </w:rPr>
        <w:t xml:space="preserve">the second synthesis of </w:t>
      </w:r>
      <w:r w:rsidRPr="007E4DEB">
        <w:rPr>
          <w:b/>
          <w:highlight w:val="yellow"/>
          <w:u w:val="single"/>
        </w:rPr>
        <w:t xml:space="preserve">the past, remains subordinated to </w:t>
      </w:r>
      <w:r w:rsidRPr="007E4DEB">
        <w:rPr>
          <w:b/>
          <w:u w:val="single"/>
        </w:rPr>
        <w:t xml:space="preserve">the movement of </w:t>
      </w:r>
      <w:r w:rsidRPr="007E4DEB">
        <w:rPr>
          <w:b/>
          <w:highlight w:val="yellow"/>
          <w:u w:val="single"/>
        </w:rPr>
        <w:t>capital.</w:t>
      </w:r>
      <w:r w:rsidRPr="007E4DEB">
        <w:rPr>
          <w:sz w:val="12"/>
        </w:rPr>
        <w:t xml:space="preserve"> Let us remember that Deleuze wants to see </w:t>
      </w:r>
      <w:r w:rsidRPr="007E4DEB">
        <w:rPr>
          <w:b/>
          <w:u w:val="single"/>
        </w:rPr>
        <w:t xml:space="preserve">time </w:t>
      </w:r>
      <w:r w:rsidRPr="007E4DEB">
        <w:rPr>
          <w:sz w:val="12"/>
        </w:rPr>
        <w:t>as</w:t>
      </w:r>
      <w:r w:rsidRPr="007E4DEB">
        <w:rPr>
          <w:b/>
          <w:u w:val="single"/>
        </w:rPr>
        <w:t xml:space="preserve"> [is] a structure under which subjectivity is produced, rather than as a subjective form of experience.</w:t>
      </w:r>
      <w:r w:rsidRPr="007E4DEB">
        <w:rPr>
          <w:sz w:val="12"/>
        </w:rPr>
        <w:t xml:space="preserve"> This is why he calls the synthesis ‘passive’. In the three syntheses that correspond to the present, past and future, he shows that the operation of repetition, which occurs in the mind, but is not performed by the mind, constitutes time as well as the subject. The moment that interests us the most is the transition from the second synthesis of the past to the third synthesis of the future.7 Here is the summary of the three syntheses that Deleuze gives at the beginning of his discussion of the future: The first synthesis, that of habit, constituted time as a living present by means of a passive foundation on which past and future depended. The second synthesis, that of memory, constituted time as a pure past, from the point of view of a ground which causes the passing of one present and the </w:t>
      </w:r>
      <w:r w:rsidRPr="007E4DEB">
        <w:rPr>
          <w:sz w:val="12"/>
        </w:rPr>
        <w:lastRenderedPageBreak/>
        <w:t xml:space="preserve">arrival of another. In the third synthesis, however, </w:t>
      </w:r>
      <w:r w:rsidRPr="007E4DEB">
        <w:rPr>
          <w:b/>
          <w:highlight w:val="yellow"/>
          <w:u w:val="single"/>
        </w:rPr>
        <w:t>the present is no more than an actor</w:t>
      </w:r>
      <w:r w:rsidRPr="007E4DEB">
        <w:rPr>
          <w:b/>
          <w:u w:val="single"/>
        </w:rPr>
        <w:t>,</w:t>
      </w:r>
      <w:r w:rsidRPr="007E4DEB">
        <w:rPr>
          <w:sz w:val="12"/>
        </w:rPr>
        <w:t xml:space="preserve"> an author, an agent </w:t>
      </w:r>
      <w:r w:rsidRPr="007E4DEB">
        <w:rPr>
          <w:b/>
          <w:highlight w:val="yellow"/>
          <w:u w:val="single"/>
        </w:rPr>
        <w:t>destined to be effaced</w:t>
      </w:r>
      <w:r w:rsidRPr="007E4DEB">
        <w:rPr>
          <w:b/>
          <w:u w:val="single"/>
        </w:rPr>
        <w:t>; while the past is no more than a condition operating by default.</w:t>
      </w:r>
      <w:r w:rsidRPr="007E4DEB">
        <w:rPr>
          <w:sz w:val="12"/>
        </w:rPr>
        <w:t xml:space="preserve"> </w:t>
      </w:r>
      <w:r w:rsidRPr="007E4DEB">
        <w:rPr>
          <w:b/>
          <w:highlight w:val="yellow"/>
          <w:u w:val="single"/>
        </w:rPr>
        <w:t xml:space="preserve">The synthesis of time </w:t>
      </w:r>
      <w:r w:rsidRPr="007E4DEB">
        <w:rPr>
          <w:b/>
          <w:u w:val="single"/>
        </w:rPr>
        <w:t xml:space="preserve">here </w:t>
      </w:r>
      <w:r w:rsidRPr="007E4DEB">
        <w:rPr>
          <w:b/>
          <w:highlight w:val="yellow"/>
          <w:u w:val="single"/>
        </w:rPr>
        <w:t xml:space="preserve">constitutes a future which affirms </w:t>
      </w:r>
      <w:r w:rsidRPr="007E4DEB">
        <w:rPr>
          <w:b/>
          <w:u w:val="single"/>
        </w:rPr>
        <w:t xml:space="preserve">at once both </w:t>
      </w:r>
      <w:r w:rsidRPr="007E4DEB">
        <w:rPr>
          <w:b/>
          <w:highlight w:val="yellow"/>
          <w:u w:val="single"/>
        </w:rPr>
        <w:t xml:space="preserve">the unconditioned character </w:t>
      </w:r>
      <w:r w:rsidRPr="007E4DEB">
        <w:rPr>
          <w:b/>
          <w:u w:val="single"/>
        </w:rPr>
        <w:t xml:space="preserve">of the product </w:t>
      </w:r>
      <w:r w:rsidRPr="007E4DEB">
        <w:rPr>
          <w:b/>
          <w:highlight w:val="yellow"/>
          <w:u w:val="single"/>
        </w:rPr>
        <w:t>in relation to the conditions of its production</w:t>
      </w:r>
      <w:r w:rsidRPr="007E4DEB">
        <w:rPr>
          <w:sz w:val="12"/>
        </w:rPr>
        <w:t xml:space="preserve">, and the independence of the work in relation to its author or actor. (Deleuze 1994: 93–4) Here </w:t>
      </w:r>
      <w:r w:rsidRPr="007E4DEB">
        <w:rPr>
          <w:b/>
          <w:u w:val="single"/>
        </w:rPr>
        <w:t>Deleuze writes that the synthesis of the future involves the agent (present) and the condition (past), but the future itself as a product is not tied to either of them.</w:t>
      </w:r>
      <w:r w:rsidRPr="007E4DEB">
        <w:rPr>
          <w:sz w:val="12"/>
        </w:rPr>
        <w:t xml:space="preserve"> Let us briefly see why the present functions as agent and the past as condition in the precedent syntheses. According to Deleuze, </w:t>
      </w:r>
      <w:r w:rsidRPr="007E4DEB">
        <w:rPr>
          <w:b/>
          <w:u w:val="single"/>
        </w:rPr>
        <w:t>the preliminary operation that founds time and subjectivity is ‘contraction’.</w:t>
      </w:r>
      <w:r w:rsidRPr="007E4DEB">
        <w:rPr>
          <w:sz w:val="12"/>
        </w:rPr>
        <w:t xml:space="preserve"> A succession of instants is not enough to form dimensions of the present; </w:t>
      </w:r>
      <w:r w:rsidRPr="007E4DEB">
        <w:rPr>
          <w:b/>
          <w:u w:val="single"/>
        </w:rPr>
        <w:t xml:space="preserve">there has to be an activity of contracting passing instants into one another. This pre-reflective activity of contraction in the mind, drawing a relation between independent instants that succeed one another, enables us to form habits. The first synthesis of habit as the foundation of time </w:t>
      </w:r>
      <w:r w:rsidRPr="007E4DEB">
        <w:rPr>
          <w:sz w:val="12"/>
        </w:rPr>
        <w:t>(fondation)</w:t>
      </w:r>
      <w:r w:rsidRPr="007E4DEB">
        <w:rPr>
          <w:b/>
          <w:u w:val="single"/>
        </w:rPr>
        <w:t xml:space="preserve"> constitutes the present in time, and what Deleuze calls an originary subjectivity</w:t>
      </w:r>
      <w:r w:rsidRPr="007E4DEB">
        <w:rPr>
          <w:sz w:val="12"/>
        </w:rPr>
        <w:t>. But the first synthesis requires as its condition another time that causes the present to pass–the second synthesis of memory. Following Bergson’s paradoxes of past, Deleuze notes that</w:t>
      </w:r>
      <w:r w:rsidRPr="007E4DEB">
        <w:rPr>
          <w:b/>
          <w:u w:val="single"/>
        </w:rPr>
        <w:t xml:space="preserve"> the past has to be contemporaneous and coexistent with the present; for the present moment to pass, it has to be past ‘at the same time’ as it is present</w:t>
      </w:r>
      <w:r w:rsidRPr="007E4DEB">
        <w:rPr>
          <w:sz w:val="12"/>
        </w:rPr>
        <w:t xml:space="preserve">. It follows that </w:t>
      </w:r>
      <w:r w:rsidRPr="007E4DEB">
        <w:rPr>
          <w:b/>
          <w:u w:val="single"/>
        </w:rPr>
        <w:t>since each past is contemporaneous with the present, all past is coexistent with the present. If the past is presupposed by a new present, we need to speak of the past that never was present</w:t>
      </w:r>
      <w:r w:rsidRPr="007E4DEB">
        <w:rPr>
          <w:sz w:val="12"/>
        </w:rPr>
        <w:t xml:space="preserve">, namely ‘pure past’. In this synthesis, </w:t>
      </w:r>
      <w:r w:rsidRPr="007E4DEB">
        <w:rPr>
          <w:b/>
          <w:u w:val="single"/>
        </w:rPr>
        <w:t xml:space="preserve">a present moment is only a </w:t>
      </w:r>
      <w:r w:rsidRPr="007E4DEB">
        <w:rPr>
          <w:sz w:val="12"/>
        </w:rPr>
        <w:t>dimension of the past, more precisely,</w:t>
      </w:r>
      <w:r w:rsidRPr="007E4DEB">
        <w:rPr>
          <w:b/>
          <w:u w:val="single"/>
        </w:rPr>
        <w:t xml:space="preserve"> a contraction of the entire past that coexists with it</w:t>
      </w:r>
      <w:r w:rsidRPr="007E4DEB">
        <w:rPr>
          <w:sz w:val="12"/>
        </w:rPr>
        <w:t xml:space="preserve"> (Deleuze 1994: 82). The past, in this sense, is the ground (fondement) of time. When Deleuze questions the being of pure past as a condition or ground of time in the section ‘Inadequacy of memory: the third synthesis of time’ (Deleuze 1994: 87), he seems to reveal how the indebted gets stranded in the past. Specifically,</w:t>
      </w:r>
      <w:r w:rsidRPr="007E4DEB">
        <w:rPr>
          <w:b/>
          <w:u w:val="single"/>
        </w:rPr>
        <w:t xml:space="preserve"> he provides an explanation for the loss of control over time that the debtor suffers from.</w:t>
      </w:r>
      <w:r w:rsidRPr="007E4DEB">
        <w:rPr>
          <w:sz w:val="12"/>
        </w:rPr>
        <w:t xml:space="preserve"> As noted earlier, in the second synthesis, </w:t>
      </w:r>
      <w:r w:rsidRPr="007E4DEB">
        <w:rPr>
          <w:b/>
          <w:u w:val="single"/>
        </w:rPr>
        <w:t xml:space="preserve">a present moment is considered as the most contracted state of the entire past. </w:t>
      </w:r>
      <w:r w:rsidRPr="007E4DEB">
        <w:rPr>
          <w:sz w:val="12"/>
        </w:rPr>
        <w:t xml:space="preserve">Does this mean that the present is a mere repetition of the past? According to Deleuze, each present contracts the entire past as a coexisting totality, but at a different level or degree: ‘freedom lies in choosing the levels’ (83). </w:t>
      </w:r>
      <w:r w:rsidRPr="007E4DEB">
        <w:rPr>
          <w:b/>
          <w:highlight w:val="yellow"/>
          <w:u w:val="single"/>
        </w:rPr>
        <w:t xml:space="preserve">There are two kinds of repetition </w:t>
      </w:r>
      <w:r w:rsidRPr="007E4DEB">
        <w:rPr>
          <w:b/>
          <w:u w:val="single"/>
        </w:rPr>
        <w:t xml:space="preserve">in terms </w:t>
      </w:r>
      <w:r w:rsidRPr="007E4DEB">
        <w:rPr>
          <w:b/>
          <w:highlight w:val="yellow"/>
          <w:u w:val="single"/>
        </w:rPr>
        <w:t xml:space="preserve">of which the present can be thought: the bare and the clothed </w:t>
      </w:r>
      <w:r w:rsidRPr="007E4DEB">
        <w:rPr>
          <w:b/>
          <w:u w:val="single"/>
        </w:rPr>
        <w:t xml:space="preserve">repetition. The former concerns a repetition of independent instants, </w:t>
      </w:r>
      <w:r w:rsidRPr="007E4DEB">
        <w:rPr>
          <w:sz w:val="12"/>
        </w:rPr>
        <w:t>and the latter a repetition of the Whole on the various coexisting levels</w:t>
      </w:r>
      <w:r w:rsidRPr="007E4DEB">
        <w:rPr>
          <w:b/>
          <w:u w:val="single"/>
        </w:rPr>
        <w:t xml:space="preserve">. </w:t>
      </w:r>
      <w:r w:rsidRPr="007E4DEB">
        <w:rPr>
          <w:sz w:val="12"/>
        </w:rPr>
        <w:t>The</w:t>
      </w:r>
      <w:r w:rsidRPr="007E4DEB">
        <w:rPr>
          <w:b/>
          <w:u w:val="single"/>
        </w:rPr>
        <w:t xml:space="preserve"> </w:t>
      </w:r>
      <w:r w:rsidRPr="007E4DEB">
        <w:rPr>
          <w:b/>
          <w:highlight w:val="yellow"/>
          <w:u w:val="single"/>
        </w:rPr>
        <w:t>clothed repetition can be called a repetition of difference</w:t>
      </w:r>
      <w:r w:rsidRPr="007E4DEB">
        <w:rPr>
          <w:b/>
          <w:u w:val="single"/>
        </w:rPr>
        <w:t xml:space="preserve">; it </w:t>
      </w:r>
      <w:r w:rsidRPr="007E4DEB">
        <w:rPr>
          <w:b/>
          <w:highlight w:val="yellow"/>
          <w:u w:val="single"/>
        </w:rPr>
        <w:t>is a repetition</w:t>
      </w:r>
      <w:r w:rsidRPr="007E4DEB">
        <w:rPr>
          <w:b/>
          <w:u w:val="single"/>
        </w:rPr>
        <w:t xml:space="preserve"> of the pure past understood as the open whole </w:t>
      </w:r>
      <w:r w:rsidRPr="007E4DEB">
        <w:rPr>
          <w:b/>
          <w:highlight w:val="yellow"/>
          <w:u w:val="single"/>
        </w:rPr>
        <w:t>that can be repeated</w:t>
      </w:r>
      <w:r w:rsidRPr="007E4DEB">
        <w:rPr>
          <w:b/>
          <w:u w:val="single"/>
        </w:rPr>
        <w:t xml:space="preserve"> or contracted </w:t>
      </w:r>
      <w:r w:rsidRPr="007E4DEB">
        <w:rPr>
          <w:b/>
          <w:highlight w:val="yellow"/>
          <w:u w:val="single"/>
        </w:rPr>
        <w:t>differently in each</w:t>
      </w:r>
      <w:r w:rsidRPr="007E4DEB">
        <w:rPr>
          <w:b/>
          <w:u w:val="single"/>
        </w:rPr>
        <w:t xml:space="preserve"> </w:t>
      </w:r>
      <w:r w:rsidRPr="007E4DEB">
        <w:rPr>
          <w:sz w:val="12"/>
        </w:rPr>
        <w:t>present</w:t>
      </w:r>
      <w:r w:rsidRPr="007E4DEB">
        <w:rPr>
          <w:b/>
          <w:u w:val="single"/>
        </w:rPr>
        <w:t xml:space="preserve"> </w:t>
      </w:r>
      <w:r w:rsidRPr="007E4DEB">
        <w:rPr>
          <w:b/>
          <w:highlight w:val="yellow"/>
          <w:u w:val="single"/>
        </w:rPr>
        <w:t>moment. Bare repetition</w:t>
      </w:r>
      <w:r w:rsidRPr="007E4DEB">
        <w:rPr>
          <w:b/>
          <w:u w:val="single"/>
        </w:rPr>
        <w:t xml:space="preserve">, however, </w:t>
      </w:r>
      <w:r w:rsidRPr="007E4DEB">
        <w:rPr>
          <w:b/>
          <w:highlight w:val="yellow"/>
          <w:u w:val="single"/>
        </w:rPr>
        <w:t>concerns a return of the same</w:t>
      </w:r>
      <w:r w:rsidRPr="007E4DEB">
        <w:rPr>
          <w:b/>
          <w:u w:val="single"/>
        </w:rPr>
        <w:t xml:space="preserve">. </w:t>
      </w:r>
      <w:r w:rsidRPr="007E4DEB">
        <w:rPr>
          <w:sz w:val="12"/>
        </w:rPr>
        <w:t xml:space="preserve">As in Plato’s doctrine of reminiscence, it is the replaying of past events. The pure past here is reduced to ‘a mythical present’ in the sense that it can be brought back to the mind by recovering what we have forgotten. Pure past, understood as such, puts time in a circular form (88). I believe it is </w:t>
      </w:r>
      <w:r w:rsidRPr="007E4DEB">
        <w:rPr>
          <w:b/>
          <w:u w:val="single"/>
        </w:rPr>
        <w:t xml:space="preserve">this bare repetition of the past </w:t>
      </w:r>
      <w:r w:rsidRPr="007E4DEB">
        <w:rPr>
          <w:sz w:val="12"/>
        </w:rPr>
        <w:t>that</w:t>
      </w:r>
      <w:r w:rsidRPr="007E4DEB">
        <w:rPr>
          <w:b/>
          <w:u w:val="single"/>
        </w:rPr>
        <w:t xml:space="preserve"> constitutes the present for the indebted. </w:t>
      </w:r>
      <w:r w:rsidRPr="007E4DEB">
        <w:rPr>
          <w:sz w:val="12"/>
        </w:rPr>
        <w:t xml:space="preserve">The fact of </w:t>
      </w:r>
      <w:r w:rsidRPr="007E4DEB">
        <w:rPr>
          <w:b/>
          <w:u w:val="single"/>
        </w:rPr>
        <w:t xml:space="preserve">indebtedness functions as a pure past that overshadows the present. </w:t>
      </w:r>
      <w:r w:rsidRPr="007E4DEB">
        <w:rPr>
          <w:sz w:val="12"/>
        </w:rPr>
        <w:t>Pure past loses its meaning as virtual coexistence that produces difference in each new repetition, but instead introduces a circle of time to the debtor</w:t>
      </w:r>
      <w:r w:rsidRPr="007E4DEB">
        <w:rPr>
          <w:b/>
          <w:u w:val="single"/>
        </w:rPr>
        <w:t xml:space="preserve"> </w:t>
      </w:r>
      <w:r w:rsidRPr="007E4DEB">
        <w:rPr>
          <w:sz w:val="12"/>
        </w:rPr>
        <w:t xml:space="preserve">– the circle that ties any present moment back to a particular event in the past. </w:t>
      </w:r>
      <w:r w:rsidRPr="007E4DEB">
        <w:rPr>
          <w:b/>
          <w:u w:val="single"/>
        </w:rPr>
        <w:t>The debtor’s conscience brings back the memory of her promise to pay back and replay it incessantly in her mind</w:t>
      </w:r>
      <w:r w:rsidRPr="007E4DEB">
        <w:rPr>
          <w:sz w:val="12"/>
        </w:rPr>
        <w:t xml:space="preserve">. In short, </w:t>
      </w:r>
      <w:r w:rsidRPr="007E4DEB">
        <w:rPr>
          <w:b/>
          <w:u w:val="single"/>
        </w:rPr>
        <w:t>the indebted is deprived of the freedom to choose at which level she would repeat the past.</w:t>
      </w:r>
      <w:r w:rsidRPr="007E4DEB">
        <w:rPr>
          <w:sz w:val="12"/>
        </w:rPr>
        <w:t xml:space="preserve"> Let us now proceed to the third synthesis that constitutes time as future. Here we will see the contrast between the synthesis of the future as a time liberated from movement and the melancholic temporality subordinated to the movement of capital. The third synthesis concerns an act that supersedes both the condition (past) and the agent (present). According to Deleuze, </w:t>
      </w:r>
      <w:r w:rsidRPr="007E4DEB">
        <w:rPr>
          <w:b/>
          <w:u w:val="single"/>
        </w:rPr>
        <w:t xml:space="preserve">there are three moments in this process of ‘un- grounding’ </w:t>
      </w:r>
      <w:r w:rsidRPr="007E4DEB">
        <w:rPr>
          <w:sz w:val="12"/>
        </w:rPr>
        <w:t xml:space="preserve">(sans-fond): first, </w:t>
      </w:r>
      <w:r w:rsidRPr="007E4DEB">
        <w:rPr>
          <w:b/>
          <w:u w:val="single"/>
        </w:rPr>
        <w:t>there is a time at which the imagined act is supposed ‘too big for me’, which determines the a priori past, the before</w:t>
      </w:r>
      <w:r w:rsidRPr="007E4DEB">
        <w:rPr>
          <w:sz w:val="12"/>
        </w:rPr>
        <w:t xml:space="preserve">. The second time is the present of metamorphosis or a doubling of the self to become equal to the act. In the third time where future appears, the act becomes coherent, leaving the self ‘fractured’ (Deleuze 1994: 89). Among the various thinkers Deleuze refers to in the third synthesis–Kant, Kierkegaard, Marx, Nietzsche and Freud, to name a few – I will focus on his reference to Kant. By defining time as the ‘empty form’, he addresses the problem of the split between the I and the self. Kant observed that there is a split between ‘the I as thinking subject’ and ‘the I as an object that is thought’ when we try to intuit ourselves: ‘the I’ can be given to me only as I appear to myself, rather than as I am in itself (Kant 1999: 259 (B156)). According to Kant, we intuit ourselves only as we are internally affected by ourselves, that is, by the affection of a passive self. It is under the form of time that we affect ourselves. </w:t>
      </w:r>
      <w:r w:rsidRPr="007E4DEB">
        <w:rPr>
          <w:b/>
          <w:u w:val="single"/>
        </w:rPr>
        <w:t xml:space="preserve">From Kant’s notion of time as a form of auto-affection, Deleuze develops the idea that ‘[t]ime signifies a fault </w:t>
      </w:r>
      <w:r w:rsidRPr="007E4DEB">
        <w:rPr>
          <w:sz w:val="12"/>
        </w:rPr>
        <w:t xml:space="preserve">or a fracture </w:t>
      </w:r>
      <w:r w:rsidRPr="007E4DEB">
        <w:rPr>
          <w:b/>
          <w:u w:val="single"/>
        </w:rPr>
        <w:t>in the I</w:t>
      </w:r>
      <w:r w:rsidRPr="007E4DEB">
        <w:rPr>
          <w:sz w:val="12"/>
        </w:rPr>
        <w:t xml:space="preserve"> (Je) </w:t>
      </w:r>
      <w:r w:rsidRPr="007E4DEB">
        <w:rPr>
          <w:b/>
          <w:u w:val="single"/>
        </w:rPr>
        <w:t>and a passivity in the self</w:t>
      </w:r>
      <w:r w:rsidRPr="007E4DEB">
        <w:rPr>
          <w:sz w:val="12"/>
        </w:rPr>
        <w:t xml:space="preserve"> (moi)’ (Deleuze 1994: 86). To put it in Kant’s terms, the three moments above demonstrate a synthesis of the active I and the passive self: (1) the I conditioned by the past, (2) the split of the I or doubling of the self in the present, and (3) the self, going beyond the condition, that becomes unequal and incoherent with the I. But why is this time an empty form? </w:t>
      </w:r>
      <w:r w:rsidRPr="007E4DEB">
        <w:rPr>
          <w:b/>
          <w:u w:val="single"/>
        </w:rPr>
        <w:t xml:space="preserve">Deleuze says that </w:t>
      </w:r>
      <w:r w:rsidRPr="007E4DEB">
        <w:rPr>
          <w:b/>
          <w:highlight w:val="yellow"/>
          <w:u w:val="single"/>
        </w:rPr>
        <w:t xml:space="preserve">since the future </w:t>
      </w:r>
      <w:r w:rsidRPr="007E4DEB">
        <w:rPr>
          <w:b/>
          <w:u w:val="single"/>
        </w:rPr>
        <w:t xml:space="preserve">as a product of the synthesis </w:t>
      </w:r>
      <w:r w:rsidRPr="007E4DEB">
        <w:rPr>
          <w:b/>
          <w:highlight w:val="yellow"/>
          <w:u w:val="single"/>
        </w:rPr>
        <w:t xml:space="preserve">is not bound to the present </w:t>
      </w:r>
      <w:r w:rsidRPr="007E4DEB">
        <w:rPr>
          <w:b/>
          <w:u w:val="single"/>
        </w:rPr>
        <w:t xml:space="preserve">as actor </w:t>
      </w:r>
      <w:r w:rsidRPr="007E4DEB">
        <w:rPr>
          <w:b/>
          <w:highlight w:val="yellow"/>
          <w:u w:val="single"/>
        </w:rPr>
        <w:t xml:space="preserve">or the past </w:t>
      </w:r>
      <w:r w:rsidRPr="007E4DEB">
        <w:rPr>
          <w:b/>
          <w:u w:val="single"/>
        </w:rPr>
        <w:t xml:space="preserve">as condition, </w:t>
      </w:r>
      <w:r w:rsidRPr="007E4DEB">
        <w:rPr>
          <w:b/>
          <w:highlight w:val="yellow"/>
          <w:u w:val="single"/>
        </w:rPr>
        <w:t>the only thing that remains unchanged</w:t>
      </w:r>
      <w:r w:rsidRPr="007E4DEB">
        <w:rPr>
          <w:b/>
          <w:u w:val="single"/>
        </w:rPr>
        <w:t xml:space="preserve"> in this synthesis </w:t>
      </w:r>
      <w:r w:rsidRPr="007E4DEB">
        <w:rPr>
          <w:b/>
          <w:highlight w:val="yellow"/>
          <w:u w:val="single"/>
        </w:rPr>
        <w:t>is</w:t>
      </w:r>
      <w:r w:rsidRPr="007E4DEB">
        <w:rPr>
          <w:b/>
          <w:u w:val="single"/>
        </w:rPr>
        <w:t xml:space="preserve"> the form of time that brings about the new</w:t>
      </w:r>
      <w:r w:rsidRPr="007E4DEB">
        <w:rPr>
          <w:b/>
          <w:highlight w:val="yellow"/>
          <w:u w:val="single"/>
        </w:rPr>
        <w:t>: ‘time is the most radical form of change</w:t>
      </w:r>
      <w:r w:rsidRPr="007E4DEB">
        <w:rPr>
          <w:b/>
          <w:u w:val="single"/>
        </w:rPr>
        <w:t>, but the form of change does not change’</w:t>
      </w:r>
      <w:r w:rsidRPr="007E4DEB">
        <w:rPr>
          <w:sz w:val="12"/>
        </w:rPr>
        <w:t xml:space="preserve"> (Deleuze 1994: 89). From the point of view of the subject</w:t>
      </w:r>
      <w:r w:rsidRPr="007E4DEB">
        <w:rPr>
          <w:sz w:val="12"/>
          <w:highlight w:val="yellow"/>
        </w:rPr>
        <w:t xml:space="preserve">, </w:t>
      </w:r>
      <w:r w:rsidRPr="007E4DEB">
        <w:rPr>
          <w:b/>
          <w:highlight w:val="yellow"/>
          <w:u w:val="single"/>
        </w:rPr>
        <w:t>the form of time that ruptures the I in the present concerns the subject’s becoming capable of an act that exceeds its past condition</w:t>
      </w:r>
      <w:r w:rsidRPr="007E4DEB">
        <w:rPr>
          <w:sz w:val="12"/>
        </w:rPr>
        <w:t xml:space="preserve">. Deleuze says this act is ‘adequate to time as a whole’ (89). In the split of the subject, </w:t>
      </w:r>
      <w:r w:rsidRPr="007E4DEB">
        <w:rPr>
          <w:b/>
          <w:u w:val="single"/>
        </w:rPr>
        <w:t>the passive self becomes equal to the act as it is forced beyond the determinations of the active I</w:t>
      </w:r>
      <w:r w:rsidRPr="007E4DEB">
        <w:rPr>
          <w:sz w:val="12"/>
        </w:rPr>
        <w:t xml:space="preserve">, to the open whole. It takes upon itself a self-differentiating movement of the </w:t>
      </w:r>
      <w:r w:rsidRPr="007E4DEB">
        <w:rPr>
          <w:sz w:val="12"/>
        </w:rPr>
        <w:lastRenderedPageBreak/>
        <w:t xml:space="preserve">whole that becomes an ‘Other’. </w:t>
      </w:r>
      <w:r w:rsidRPr="007E4DEB">
        <w:rPr>
          <w:b/>
          <w:u w:val="single"/>
        </w:rPr>
        <w:t>The act divides the before and the after, and the I and the self into two unequal parts.</w:t>
      </w:r>
      <w:r w:rsidRPr="007E4DEB">
        <w:rPr>
          <w:sz w:val="12"/>
        </w:rPr>
        <w:t xml:space="preserve"> As discussed earlier, </w:t>
      </w:r>
      <w:r w:rsidRPr="007E4DEB">
        <w:rPr>
          <w:b/>
          <w:u w:val="single"/>
        </w:rPr>
        <w:t>when time is conceived as a form of qualitative change in the whole, it ceases to be subordinated to movement. This time as an empty form that forces the subject to the open</w:t>
      </w:r>
      <w:r w:rsidRPr="007E4DEB">
        <w:rPr>
          <w:sz w:val="12"/>
        </w:rPr>
        <w:t xml:space="preserve">, and that exceeds individual substances, is a model of time liberated from movement. </w:t>
      </w:r>
      <w:r w:rsidRPr="007E4DEB">
        <w:rPr>
          <w:b/>
          <w:u w:val="single"/>
        </w:rPr>
        <w:t xml:space="preserve">The transition from the synthesis of the past to that of the future describes the necessary split in the subject between the fractured I and the self by the force of time. </w:t>
      </w:r>
      <w:r w:rsidRPr="007E4DEB">
        <w:rPr>
          <w:b/>
          <w:highlight w:val="yellow"/>
          <w:u w:val="single"/>
        </w:rPr>
        <w:t xml:space="preserve">The subject is </w:t>
      </w:r>
      <w:r w:rsidRPr="007E4DEB">
        <w:rPr>
          <w:b/>
          <w:color w:val="000000" w:themeColor="text1"/>
          <w:highlight w:val="yellow"/>
          <w:u w:val="single"/>
        </w:rPr>
        <w:t>constituted</w:t>
      </w:r>
      <w:r w:rsidRPr="007E4DEB">
        <w:rPr>
          <w:b/>
          <w:highlight w:val="yellow"/>
          <w:u w:val="single"/>
        </w:rPr>
        <w:t xml:space="preserve"> in the</w:t>
      </w:r>
      <w:r w:rsidRPr="007E4DEB">
        <w:rPr>
          <w:b/>
          <w:u w:val="single"/>
        </w:rPr>
        <w:t xml:space="preserve"> genuine sense of future – the </w:t>
      </w:r>
      <w:r w:rsidRPr="007E4DEB">
        <w:rPr>
          <w:b/>
          <w:highlight w:val="yellow"/>
          <w:u w:val="single"/>
        </w:rPr>
        <w:t>new</w:t>
      </w:r>
      <w:r w:rsidRPr="007E4DEB">
        <w:rPr>
          <w:b/>
          <w:u w:val="single"/>
        </w:rPr>
        <w:t xml:space="preserve"> – only </w:t>
      </w:r>
      <w:r w:rsidRPr="007E4DEB">
        <w:rPr>
          <w:b/>
          <w:highlight w:val="yellow"/>
          <w:u w:val="single"/>
        </w:rPr>
        <w:t>in its becoming capable of the act beyond the condition</w:t>
      </w:r>
      <w:r w:rsidRPr="007E4DEB">
        <w:rPr>
          <w:b/>
          <w:u w:val="single"/>
        </w:rPr>
        <w:t xml:space="preserve">. </w:t>
      </w:r>
      <w:r w:rsidRPr="007E4DEB">
        <w:rPr>
          <w:sz w:val="12"/>
        </w:rPr>
        <w:t xml:space="preserve">However, this transition does not seem to be present in the temporality of the indebted. It is now capital, no longer subordinated to the movement of commodities, that replaces time’s force to self- differentiate. In a way, capital is the temporal logic in its self-generation. Under the time subordinated to the movement of capital, it is the debtor’s conscience that results in a split between the I as the inescapable condition and the self as the incapable agent. </w:t>
      </w:r>
      <w:r w:rsidRPr="007E4DEB">
        <w:rPr>
          <w:b/>
          <w:u w:val="single"/>
        </w:rPr>
        <w:t xml:space="preserve">In this failed synthesis, </w:t>
      </w:r>
      <w:r w:rsidRPr="007E4DEB">
        <w:rPr>
          <w:b/>
          <w:highlight w:val="yellow"/>
          <w:u w:val="single"/>
        </w:rPr>
        <w:t>the future no longer opens up and the subject falls back into the circle of the past that never disappears.</w:t>
      </w:r>
      <w:r w:rsidRPr="007E4DEB">
        <w:rPr>
          <w:b/>
          <w:u w:val="single"/>
        </w:rPr>
        <w:t xml:space="preserve"> It is perhaps worth considering the temporality of the melancholic in comparison with that of the schizophrenic to see how capital replaces time’s force to produce difference.</w:t>
      </w:r>
      <w:r w:rsidRPr="007E4DEB">
        <w:rPr>
          <w:sz w:val="12"/>
        </w:rPr>
        <w:t xml:space="preserve"> If the schizophrenic temporality, characterised as ‘perpetual present’, effectively describes the temporal logic of capital, we may say that melancholic subjectivity is a failed synchronisation with the schizophrenic movement of capital. In their project Capitalism and Schizophrenia, Deleuze and Guattari describe the logic of capitalism using the model of schizophrenia. In their critique of the normalising tendency of Freudian treatment, they note that schizophrenia cannot be explained by a fundamental lack – the Oedipus complex. The schizophrenic, having no centre or unified identity as a subject, is incapable of experiencing lack. I contend that capitalism is comparable to schizophrenia as it continues to escape its immanent limit by pushing itself beyond it, and thus it can insert itself into any cultural, economic and social system. The temporality of the schizophrenic, due to its ‘de-centredness’, is defined by an inability to experience continuity or by being in a passing present. If monetary flows form ‘schizophrenic realities’ as Deleuze and Guattari claim (1983: 267), </w:t>
      </w:r>
      <w:r w:rsidRPr="007E4DEB">
        <w:rPr>
          <w:b/>
          <w:u w:val="single"/>
        </w:rPr>
        <w:t>the temporal logic of capital would also be marked by a perpetual present in its self-generation</w:t>
      </w:r>
      <w:r w:rsidRPr="007E4DEB">
        <w:rPr>
          <w:sz w:val="12"/>
        </w:rPr>
        <w:t xml:space="preserve">. As Jameson (2003: 710) puts it, this present is ‘a disengagement from the shackles of the past (the family and, in particular, Freud’s conception of the Oedipus complex) as well as from those of the future (the routine of the labour process under capitalism)’. </w:t>
      </w:r>
      <w:r w:rsidRPr="007E4DEB">
        <w:rPr>
          <w:b/>
          <w:u w:val="single"/>
        </w:rPr>
        <w:t>Time subordinated to monetary movement constitutes the present in capital, rather than in the subject: capital becomes capable of taking itself beyond the condition and produces the new, while the melancholic subject recedes into the past.</w:t>
      </w:r>
      <w:r w:rsidRPr="007E4DEB">
        <w:rPr>
          <w:sz w:val="12"/>
        </w:rPr>
        <w:t xml:space="preserve"> I have shown the temporal logic of capital and its workings in the subject formation. By analysing the case of the indebted, I attempted to establish a model of subjectivity shaped by internalising the externally imposed temporal structure. Deleuze, in his critique of time subordinated to movement, suggests a notion of time that is not attributed to individual substances, a time that produces qualitative difference in its self-differentiation. However, we have seen that time in the circulation of financial capital serves as that which generates difference in monetary value. Thus I claimed that capital in its self-generation replaces time’s productive force. </w:t>
      </w:r>
      <w:r w:rsidRPr="007E4DEB">
        <w:rPr>
          <w:b/>
          <w:u w:val="single"/>
        </w:rPr>
        <w:t>Time, subordinated to capital, only results in the asymmetry between the accumulation of capital on the one side, and the multiplication of debt on the other.</w:t>
      </w:r>
      <w:r w:rsidRPr="007E4DEB">
        <w:rPr>
          <w:sz w:val="12"/>
        </w:rPr>
        <w:t xml:space="preserve"> For the indebted, deprived of financial capital that generates itself over time, time is no longer constituted as future, but only as a dominant past.</w:t>
      </w:r>
    </w:p>
    <w:p w14:paraId="7B19C116" w14:textId="77777777" w:rsidR="00B865FF" w:rsidRDefault="00B865FF" w:rsidP="00B865FF">
      <w:pPr>
        <w:pStyle w:val="Heading4"/>
      </w:pPr>
      <w:r w:rsidRPr="002E0ECD">
        <w:t>Each person experiences different affect such that any singularity of expression must be taken as an individual’s truth.</w:t>
      </w:r>
    </w:p>
    <w:p w14:paraId="26117350" w14:textId="77777777" w:rsidR="00B865FF" w:rsidRPr="007E4DEB" w:rsidRDefault="00B865FF" w:rsidP="00B865FF">
      <w:pPr>
        <w:spacing w:line="240" w:lineRule="auto"/>
        <w:rPr>
          <w:sz w:val="12"/>
        </w:rPr>
      </w:pPr>
    </w:p>
    <w:p w14:paraId="06818388" w14:textId="77777777" w:rsidR="00B865FF" w:rsidRPr="007E4DEB" w:rsidRDefault="00B865FF" w:rsidP="00B865FF">
      <w:pPr>
        <w:pStyle w:val="Heading4"/>
        <w:spacing w:line="240" w:lineRule="auto"/>
        <w:rPr>
          <w:rFonts w:cs="Calibri"/>
          <w:color w:val="000000" w:themeColor="text1"/>
        </w:rPr>
      </w:pPr>
      <w:r w:rsidRPr="007E4DEB">
        <w:rPr>
          <w:rFonts w:cs="Calibri"/>
        </w:rPr>
        <w:t>Thus the standard and ROB is a rejection of melancholic subjectivity in favor of the temporality of the new.</w:t>
      </w:r>
      <w:r w:rsidRPr="007E4DEB">
        <w:rPr>
          <w:rFonts w:cs="Calibri"/>
          <w:color w:val="000000" w:themeColor="text1"/>
        </w:rPr>
        <w:t xml:space="preserve"> That’s key to education –  majoritarian static schooling wrecks thought and is unethical. </w:t>
      </w:r>
    </w:p>
    <w:p w14:paraId="319FA61D" w14:textId="77777777" w:rsidR="00B865FF" w:rsidRPr="007E4DEB" w:rsidRDefault="00B865FF" w:rsidP="00B865FF">
      <w:pPr>
        <w:pStyle w:val="NoSpacing"/>
        <w:rPr>
          <w:rFonts w:cs="Calibri"/>
        </w:rPr>
      </w:pPr>
      <w:r w:rsidRPr="007E4DEB">
        <w:rPr>
          <w:rStyle w:val="Heading4Char"/>
          <w:rFonts w:cs="Calibri"/>
        </w:rPr>
        <w:t>Carlin and Wallin</w:t>
      </w:r>
      <w:r w:rsidRPr="007E4DEB">
        <w:rPr>
          <w:rFonts w:cs="Calibri"/>
        </w:rPr>
        <w:t xml:space="preserve"> [Carlin, Matthew. Wallin, Jason. “Deleuze &amp; Guattari, Politics and Education.” Bloomsbury. 2014. Pg. 119-121] MK</w:t>
      </w:r>
    </w:p>
    <w:p w14:paraId="54B478BB" w14:textId="77777777" w:rsidR="00B865FF" w:rsidRPr="007E4DEB" w:rsidRDefault="00B865FF" w:rsidP="00B865FF">
      <w:pPr>
        <w:spacing w:line="240" w:lineRule="auto"/>
        <w:rPr>
          <w:rFonts w:eastAsia="Georgia"/>
          <w:color w:val="000000" w:themeColor="text1"/>
          <w:sz w:val="12"/>
          <w:szCs w:val="12"/>
        </w:rPr>
      </w:pPr>
      <w:r w:rsidRPr="007E4DEB">
        <w:rPr>
          <w:rFonts w:eastAsia="Georgia"/>
          <w:color w:val="000000" w:themeColor="text1"/>
          <w:sz w:val="12"/>
          <w:szCs w:val="12"/>
        </w:rPr>
        <w:t xml:space="preserve">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Massumi (2002) writes, </w:t>
      </w:r>
      <w:r w:rsidRPr="007E4DEB">
        <w:rPr>
          <w:rFonts w:eastAsia="Georgia"/>
          <w:color w:val="000000" w:themeColor="text1"/>
        </w:rPr>
        <w:t>‘</w:t>
      </w:r>
      <w:r w:rsidRPr="007E4DEB">
        <w:rPr>
          <w:rFonts w:eastAsia="Georgia"/>
          <w:b/>
          <w:bCs/>
          <w:color w:val="000000" w:themeColor="text1"/>
          <w:highlight w:val="yellow"/>
          <w:u w:val="single"/>
        </w:rPr>
        <w:t>the subject is made to</w:t>
      </w:r>
      <w:r w:rsidRPr="007E4DEB">
        <w:rPr>
          <w:rFonts w:eastAsia="Georgia"/>
          <w:b/>
          <w:bCs/>
          <w:color w:val="000000" w:themeColor="text1"/>
          <w:u w:val="single"/>
        </w:rPr>
        <w:t xml:space="preserve"> be in </w:t>
      </w:r>
      <w:r w:rsidRPr="007E4DEB">
        <w:rPr>
          <w:rFonts w:eastAsia="Georgia"/>
          <w:b/>
          <w:bCs/>
          <w:color w:val="000000" w:themeColor="text1"/>
          <w:highlight w:val="yellow"/>
          <w:u w:val="single"/>
        </w:rPr>
        <w:t>conform</w:t>
      </w:r>
      <w:r w:rsidRPr="007E4DEB">
        <w:rPr>
          <w:rFonts w:eastAsia="Georgia"/>
          <w:b/>
          <w:bCs/>
          <w:color w:val="000000" w:themeColor="text1"/>
          <w:u w:val="single"/>
        </w:rPr>
        <w:t xml:space="preserve">ity </w:t>
      </w:r>
      <w:r w:rsidRPr="007E4DEB">
        <w:rPr>
          <w:rFonts w:eastAsia="Georgia"/>
          <w:b/>
          <w:bCs/>
          <w:color w:val="000000" w:themeColor="text1"/>
          <w:highlight w:val="yellow"/>
          <w:u w:val="single"/>
        </w:rPr>
        <w:t xml:space="preserve">with </w:t>
      </w:r>
      <w:r w:rsidRPr="007E4DEB">
        <w:rPr>
          <w:rFonts w:eastAsia="Georgia"/>
          <w:b/>
          <w:bCs/>
          <w:color w:val="000000" w:themeColor="text1"/>
          <w:u w:val="single"/>
        </w:rPr>
        <w:t xml:space="preserve">the </w:t>
      </w:r>
      <w:r w:rsidRPr="007E4DEB">
        <w:rPr>
          <w:rFonts w:eastAsia="Georgia"/>
          <w:b/>
          <w:bCs/>
          <w:color w:val="000000" w:themeColor="text1"/>
          <w:highlight w:val="yellow"/>
          <w:u w:val="single"/>
        </w:rPr>
        <w:t>systems that produces it</w:t>
      </w:r>
      <w:r w:rsidRPr="007E4DEB">
        <w:rPr>
          <w:rFonts w:eastAsia="Georgia"/>
          <w:b/>
          <w:bCs/>
          <w:color w:val="000000" w:themeColor="text1"/>
          <w:u w:val="single"/>
        </w:rPr>
        <w:t>, such that the subject reproduces the system’</w:t>
      </w:r>
      <w:r w:rsidRPr="007E4DEB">
        <w:rPr>
          <w:rFonts w:eastAsia="Georgia"/>
          <w:color w:val="000000" w:themeColor="text1"/>
        </w:rPr>
        <w:t xml:space="preserve"> </w:t>
      </w:r>
      <w:r w:rsidRPr="007E4DEB">
        <w:rPr>
          <w:rFonts w:eastAsia="Georgia"/>
          <w:color w:val="000000" w:themeColor="text1"/>
          <w:sz w:val="12"/>
          <w:szCs w:val="12"/>
        </w:rPr>
        <w:t>(p. 6). Where</w:t>
      </w:r>
      <w:r w:rsidRPr="007E4DEB">
        <w:rPr>
          <w:rFonts w:eastAsia="Georgia"/>
          <w:color w:val="000000" w:themeColor="text1"/>
        </w:rPr>
        <w:t xml:space="preserve"> </w:t>
      </w:r>
      <w:r w:rsidRPr="007E4DEB">
        <w:rPr>
          <w:rFonts w:eastAsia="Georgia"/>
          <w:b/>
          <w:bCs/>
          <w:color w:val="000000" w:themeColor="text1"/>
          <w:highlight w:val="yellow"/>
          <w:u w:val="single"/>
        </w:rPr>
        <w:t>education has</w:t>
      </w:r>
      <w:r w:rsidRPr="007E4DEB">
        <w:rPr>
          <w:rFonts w:eastAsia="Georgia"/>
          <w:b/>
          <w:bCs/>
          <w:color w:val="000000" w:themeColor="text1"/>
          <w:u w:val="single"/>
        </w:rPr>
        <w:t xml:space="preserve"> historically </w:t>
      </w:r>
      <w:r w:rsidRPr="007E4DEB">
        <w:rPr>
          <w:rFonts w:eastAsia="Georgia"/>
          <w:b/>
          <w:bCs/>
          <w:color w:val="000000" w:themeColor="text1"/>
          <w:highlight w:val="yellow"/>
          <w:u w:val="single"/>
        </w:rPr>
        <w:t>functioned to regulate</w:t>
      </w:r>
      <w:r w:rsidRPr="007E4DEB">
        <w:rPr>
          <w:rFonts w:eastAsia="Georgia"/>
          <w:b/>
          <w:bCs/>
          <w:color w:val="000000" w:themeColor="text1"/>
          <w:u w:val="single"/>
        </w:rPr>
        <w:t xml:space="preserve"> institutional </w:t>
      </w:r>
      <w:r w:rsidRPr="007E4DEB">
        <w:rPr>
          <w:rFonts w:eastAsia="Georgia"/>
          <w:b/>
          <w:bCs/>
          <w:color w:val="000000" w:themeColor="text1"/>
          <w:highlight w:val="yellow"/>
          <w:u w:val="single"/>
        </w:rPr>
        <w:t>life according to</w:t>
      </w:r>
      <w:r w:rsidRPr="007E4DEB">
        <w:rPr>
          <w:rFonts w:eastAsia="Georgia"/>
          <w:b/>
          <w:bCs/>
          <w:color w:val="000000" w:themeColor="text1"/>
          <w:u w:val="single"/>
        </w:rPr>
        <w:t xml:space="preserve"> such segmentary molar codes, </w:t>
      </w:r>
      <w:r w:rsidRPr="007E4DEB">
        <w:rPr>
          <w:rFonts w:eastAsia="Georgia"/>
          <w:b/>
          <w:bCs/>
          <w:color w:val="000000" w:themeColor="text1"/>
          <w:highlight w:val="yellow"/>
          <w:u w:val="single"/>
        </w:rPr>
        <w:t xml:space="preserve">its </w:t>
      </w:r>
      <w:r w:rsidRPr="007E4DEB">
        <w:rPr>
          <w:rFonts w:eastAsia="Georgia"/>
          <w:color w:val="000000" w:themeColor="text1"/>
          <w:sz w:val="12"/>
          <w:szCs w:val="12"/>
        </w:rPr>
        <w:t>modes of production have taken as their teleological</w:t>
      </w:r>
      <w:r w:rsidRPr="007E4DEB">
        <w:rPr>
          <w:rFonts w:eastAsia="Georgia"/>
          <w:color w:val="000000" w:themeColor="text1"/>
        </w:rPr>
        <w:t xml:space="preserve"> </w:t>
      </w:r>
      <w:r w:rsidRPr="007E4DEB">
        <w:rPr>
          <w:rFonts w:eastAsia="Georgia"/>
          <w:b/>
          <w:bCs/>
          <w:color w:val="000000" w:themeColor="text1"/>
          <w:highlight w:val="yellow"/>
          <w:u w:val="single"/>
        </w:rPr>
        <w:t>goal</w:t>
      </w:r>
      <w:r w:rsidRPr="007E4DEB">
        <w:rPr>
          <w:rFonts w:eastAsia="Georgia"/>
          <w:color w:val="000000" w:themeColor="text1"/>
          <w:highlight w:val="yellow"/>
        </w:rPr>
        <w:t xml:space="preserve"> </w:t>
      </w:r>
      <w:r w:rsidRPr="007E4DEB">
        <w:rPr>
          <w:rFonts w:eastAsia="Georgia"/>
          <w:color w:val="000000" w:themeColor="text1"/>
          <w:sz w:val="12"/>
          <w:szCs w:val="12"/>
        </w:rPr>
        <w:t xml:space="preserve">the </w:t>
      </w:r>
      <w:r w:rsidRPr="007E4DEB">
        <w:rPr>
          <w:rFonts w:eastAsia="Georgia"/>
          <w:b/>
          <w:bCs/>
          <w:color w:val="000000" w:themeColor="text1"/>
          <w:u w:val="single"/>
        </w:rPr>
        <w:t xml:space="preserve">production </w:t>
      </w:r>
      <w:r w:rsidRPr="007E4DEB">
        <w:rPr>
          <w:rFonts w:eastAsia="Georgia"/>
          <w:b/>
          <w:bCs/>
          <w:color w:val="000000" w:themeColor="text1"/>
          <w:highlight w:val="yellow"/>
          <w:u w:val="single"/>
        </w:rPr>
        <w:t>of a ‘majoritarian people’</w:t>
      </w:r>
      <w:r w:rsidRPr="007E4DEB">
        <w:rPr>
          <w:rFonts w:eastAsia="Georgia"/>
          <w:color w:val="000000" w:themeColor="text1"/>
        </w:rPr>
        <w:t>,</w:t>
      </w:r>
      <w:r w:rsidRPr="007E4DEB">
        <w:rPr>
          <w:rFonts w:eastAsia="Georgia"/>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7E4DEB">
        <w:rPr>
          <w:rFonts w:eastAsia="Georgia"/>
          <w:color w:val="000000" w:themeColor="text1"/>
        </w:rPr>
        <w:t xml:space="preserve"> </w:t>
      </w:r>
      <w:r w:rsidRPr="007E4DEB">
        <w:rPr>
          <w:rFonts w:eastAsia="Georgia"/>
          <w:b/>
          <w:bCs/>
          <w:color w:val="000000" w:themeColor="text1"/>
          <w:u w:val="single"/>
        </w:rPr>
        <w:t>education aspires to invest desire in the</w:t>
      </w:r>
      <w:r w:rsidRPr="007E4DEB">
        <w:rPr>
          <w:rFonts w:eastAsia="Georgia"/>
          <w:color w:val="000000" w:themeColor="text1"/>
        </w:rPr>
        <w:t xml:space="preserve"> </w:t>
      </w:r>
      <w:r w:rsidRPr="007E4DEB">
        <w:rPr>
          <w:rFonts w:eastAsia="Georgia"/>
          <w:color w:val="000000" w:themeColor="text1"/>
          <w:sz w:val="12"/>
          <w:szCs w:val="12"/>
        </w:rPr>
        <w:t>production of a ‘</w:t>
      </w:r>
      <w:r w:rsidRPr="007E4DEB">
        <w:rPr>
          <w:rFonts w:eastAsia="Georgia"/>
          <w:b/>
          <w:bCs/>
          <w:color w:val="000000" w:themeColor="text1"/>
          <w:u w:val="single"/>
        </w:rPr>
        <w:t>majoritarian’</w:t>
      </w:r>
      <w:r w:rsidRPr="007E4DEB">
        <w:rPr>
          <w:rFonts w:eastAsia="Georgia"/>
          <w:color w:val="000000" w:themeColor="text1"/>
          <w:sz w:val="12"/>
          <w:szCs w:val="12"/>
        </w:rPr>
        <w:t xml:space="preserve"> or ‘molar’</w:t>
      </w:r>
      <w:r w:rsidRPr="007E4DEB">
        <w:rPr>
          <w:rFonts w:eastAsia="Georgia"/>
          <w:color w:val="000000" w:themeColor="text1"/>
        </w:rPr>
        <w:t xml:space="preserve"> </w:t>
      </w:r>
      <w:r w:rsidRPr="007E4DEB">
        <w:rPr>
          <w:rFonts w:eastAsia="Georgia"/>
          <w:b/>
          <w:bCs/>
          <w:color w:val="000000" w:themeColor="text1"/>
          <w:u w:val="single"/>
        </w:rPr>
        <w:t>public, the prospect of thinking singularities are stayed</w:t>
      </w:r>
      <w:r w:rsidRPr="007E4DEB">
        <w:rPr>
          <w:rFonts w:eastAsia="Georgia"/>
          <w:color w:val="000000" w:themeColor="text1"/>
        </w:rPr>
        <w:t xml:space="preserve">, </w:t>
      </w:r>
      <w:r w:rsidRPr="007E4DEB">
        <w:rPr>
          <w:rFonts w:eastAsia="Georgia"/>
          <w:color w:val="000000" w:themeColor="text1"/>
          <w:sz w:val="12"/>
          <w:szCs w:val="12"/>
        </w:rPr>
        <w:t>not only through the paucity of enunciatory</w:t>
      </w:r>
      <w:r w:rsidRPr="007E4DEB">
        <w:rPr>
          <w:rFonts w:eastAsia="Georgia"/>
          <w:color w:val="000000" w:themeColor="text1"/>
        </w:rPr>
        <w:t xml:space="preserve"> </w:t>
      </w:r>
      <w:r w:rsidRPr="007E4DEB">
        <w:rPr>
          <w:rFonts w:eastAsia="Georgia"/>
          <w:b/>
          <w:bCs/>
          <w:color w:val="000000" w:themeColor="text1"/>
          <w:u w:val="single"/>
        </w:rPr>
        <w:t>forms and images available for thinking education</w:t>
      </w:r>
      <w:r w:rsidRPr="007E4DEB">
        <w:rPr>
          <w:rFonts w:eastAsia="Georgia"/>
          <w:color w:val="000000" w:themeColor="text1"/>
        </w:rPr>
        <w:t xml:space="preserve"> </w:t>
      </w:r>
      <w:r w:rsidRPr="007E4DEB">
        <w:rPr>
          <w:rFonts w:eastAsia="Georgia"/>
          <w:color w:val="000000" w:themeColor="text1"/>
          <w:sz w:val="12"/>
          <w:szCs w:val="12"/>
        </w:rPr>
        <w:t>in the first place, but further,</w:t>
      </w:r>
      <w:r w:rsidRPr="007E4DEB">
        <w:rPr>
          <w:rFonts w:eastAsia="Georgia"/>
          <w:color w:val="000000" w:themeColor="text1"/>
        </w:rPr>
        <w:t xml:space="preserve"> </w:t>
      </w:r>
      <w:r w:rsidRPr="007E4DEB">
        <w:rPr>
          <w:rFonts w:eastAsia="Georgia"/>
          <w:b/>
          <w:bCs/>
          <w:color w:val="000000" w:themeColor="text1"/>
          <w:u w:val="single"/>
        </w:rPr>
        <w:t xml:space="preserve">through the organization of the school’s </w:t>
      </w:r>
      <w:r w:rsidRPr="004517E3">
        <w:rPr>
          <w:rFonts w:eastAsia="Georgia"/>
          <w:b/>
          <w:bCs/>
          <w:color w:val="000000" w:themeColor="text1"/>
          <w:u w:val="single"/>
        </w:rPr>
        <w:t>enunciatory machines into vehicles</w:t>
      </w:r>
      <w:r w:rsidRPr="007E4DEB">
        <w:rPr>
          <w:rFonts w:eastAsia="Georgia"/>
          <w:b/>
          <w:bCs/>
          <w:color w:val="000000" w:themeColor="text1"/>
          <w:u w:val="single"/>
        </w:rPr>
        <w:t xml:space="preserve"> of representation that </w:t>
      </w:r>
      <w:r w:rsidRPr="007E4DEB">
        <w:rPr>
          <w:rFonts w:eastAsia="Georgia"/>
          <w:b/>
          <w:bCs/>
          <w:color w:val="000000" w:themeColor="text1"/>
          <w:u w:val="single"/>
        </w:rPr>
        <w:lastRenderedPageBreak/>
        <w:t>repeat in molarizing forms of self-reflection</w:t>
      </w:r>
      <w:r w:rsidRPr="007E4DEB">
        <w:rPr>
          <w:rFonts w:eastAsia="Georgia"/>
          <w:color w:val="000000" w:themeColor="text1"/>
        </w:rPr>
        <w:t>, ‘</w:t>
      </w:r>
      <w:r w:rsidRPr="007E4DEB">
        <w:rPr>
          <w:rFonts w:eastAsia="Georgia"/>
          <w:color w:val="000000" w:themeColor="text1"/>
          <w:sz w:val="12"/>
          <w:szCs w:val="12"/>
        </w:rPr>
        <w:t xml:space="preserve">majoritarian’ perspective, and dominant circuits of desiring-investment. Herein, </w:t>
      </w:r>
      <w:r w:rsidRPr="007E4DEB">
        <w:rPr>
          <w:rFonts w:eastAsia="Georgia"/>
          <w:b/>
          <w:bCs/>
          <w:color w:val="000000" w:themeColor="text1"/>
          <w:u w:val="single"/>
        </w:rPr>
        <w:t>the impulse of standardization obliterates alternative subject formations and the modes of counter-signifying enunciation that might palpate them. Repelling the</w:t>
      </w:r>
      <w:r w:rsidRPr="007E4DEB">
        <w:rPr>
          <w:rFonts w:eastAsia="Georgia"/>
          <w:color w:val="000000" w:themeColor="text1"/>
        </w:rPr>
        <w:t xml:space="preserve"> </w:t>
      </w:r>
      <w:r w:rsidRPr="007E4DEB">
        <w:rPr>
          <w:rFonts w:eastAsia="Georgia"/>
          <w:color w:val="000000" w:themeColor="text1"/>
          <w:sz w:val="12"/>
          <w:szCs w:val="12"/>
        </w:rPr>
        <w:t xml:space="preserve">singular, the </w:t>
      </w:r>
      <w:r w:rsidRPr="007E4DEB">
        <w:rPr>
          <w:rFonts w:eastAsia="Georgia"/>
          <w:color w:val="000000" w:themeColor="text1"/>
        </w:rPr>
        <w:t>‘</w:t>
      </w:r>
      <w:r w:rsidRPr="007E4DEB">
        <w:rPr>
          <w:rFonts w:eastAsia="Georgia"/>
          <w:b/>
          <w:bCs/>
          <w:color w:val="000000" w:themeColor="text1"/>
          <w:highlight w:val="yellow"/>
          <w:u w:val="single"/>
        </w:rPr>
        <w:t>majoritarian’</w:t>
      </w:r>
      <w:r w:rsidRPr="007E4DEB">
        <w:rPr>
          <w:rFonts w:eastAsia="Georgia"/>
          <w:color w:val="000000" w:themeColor="text1"/>
        </w:rPr>
        <w:t xml:space="preserve"> </w:t>
      </w:r>
      <w:r w:rsidRPr="007E4DEB">
        <w:rPr>
          <w:rFonts w:eastAsia="Georgia"/>
          <w:b/>
          <w:bCs/>
          <w:color w:val="000000" w:themeColor="text1"/>
          <w:u w:val="single"/>
        </w:rPr>
        <w:t>and standardizing</w:t>
      </w:r>
      <w:r w:rsidRPr="007E4DEB">
        <w:rPr>
          <w:rFonts w:eastAsia="Georgia"/>
          <w:color w:val="000000" w:themeColor="text1"/>
        </w:rPr>
        <w:t xml:space="preserve"> </w:t>
      </w:r>
      <w:r w:rsidRPr="007E4DEB">
        <w:rPr>
          <w:rFonts w:eastAsia="Georgia"/>
          <w:b/>
          <w:bCs/>
          <w:color w:val="000000" w:themeColor="text1"/>
          <w:u w:val="single"/>
        </w:rPr>
        <w:t xml:space="preserve">impulse of </w:t>
      </w:r>
      <w:r w:rsidRPr="007E4DEB">
        <w:rPr>
          <w:rFonts w:eastAsia="Georgia"/>
          <w:b/>
          <w:bCs/>
          <w:color w:val="000000" w:themeColor="text1"/>
          <w:highlight w:val="yellow"/>
          <w:u w:val="single"/>
        </w:rPr>
        <w:t>education takes</w:t>
      </w:r>
      <w:r w:rsidRPr="007E4DEB">
        <w:rPr>
          <w:rFonts w:eastAsia="Georgia"/>
          <w:b/>
          <w:bCs/>
          <w:color w:val="000000" w:themeColor="text1"/>
          <w:u w:val="single"/>
        </w:rPr>
        <w:t xml:space="preserve"> as </w:t>
      </w:r>
      <w:r w:rsidRPr="007E4DEB">
        <w:rPr>
          <w:rFonts w:eastAsia="Georgia"/>
          <w:b/>
          <w:bCs/>
          <w:color w:val="000000" w:themeColor="text1"/>
          <w:highlight w:val="yellow"/>
          <w:u w:val="single"/>
        </w:rPr>
        <w:t>its</w:t>
      </w:r>
      <w:r w:rsidRPr="007E4DEB">
        <w:rPr>
          <w:rFonts w:eastAsia="Georgia"/>
          <w:b/>
          <w:bCs/>
          <w:color w:val="000000" w:themeColor="text1"/>
          <w:u w:val="single"/>
        </w:rPr>
        <w:t xml:space="preserve"> ‘</w:t>
      </w:r>
      <w:r w:rsidRPr="007E4DEB">
        <w:rPr>
          <w:rFonts w:eastAsia="Georgia"/>
          <w:b/>
          <w:bCs/>
          <w:color w:val="000000" w:themeColor="text1"/>
          <w:highlight w:val="yellow"/>
          <w:u w:val="single"/>
        </w:rPr>
        <w:t>fundamental’ mode of production</w:t>
      </w:r>
      <w:r w:rsidRPr="007E4DEB">
        <w:rPr>
          <w:rFonts w:eastAsia="Georgia"/>
          <w:color w:val="000000" w:themeColor="text1"/>
          <w:highlight w:val="yellow"/>
        </w:rPr>
        <w:t xml:space="preserve"> </w:t>
      </w:r>
      <w:r w:rsidRPr="007E4DEB">
        <w:rPr>
          <w:rFonts w:eastAsia="Georgia"/>
          <w:b/>
          <w:bCs/>
          <w:color w:val="000000" w:themeColor="text1"/>
          <w:highlight w:val="yellow"/>
          <w:u w:val="single"/>
        </w:rPr>
        <w:t>the reification of common sense</w:t>
      </w:r>
      <w:r w:rsidRPr="007E4DEB">
        <w:rPr>
          <w:rFonts w:eastAsia="Georgia"/>
          <w:color w:val="000000" w:themeColor="text1"/>
        </w:rPr>
        <w:t>,</w:t>
      </w:r>
      <w:r w:rsidRPr="007E4DEB">
        <w:rPr>
          <w:rFonts w:eastAsia="Georgia"/>
          <w:color w:val="000000" w:themeColor="text1"/>
          <w:sz w:val="12"/>
          <w:szCs w:val="12"/>
        </w:rPr>
        <w:t xml:space="preserve"> or, rather, the territorialization of thought according to that which is given (that which everyone already knows).</w:t>
      </w:r>
      <w:r w:rsidRPr="007E4DEB">
        <w:rPr>
          <w:rFonts w:eastAsia="Georgia"/>
          <w:color w:val="000000" w:themeColor="text1"/>
        </w:rPr>
        <w:t xml:space="preserve"> </w:t>
      </w:r>
      <w:r w:rsidRPr="007E4DEB">
        <w:rPr>
          <w:rFonts w:eastAsia="Georgia"/>
          <w:b/>
          <w:bCs/>
          <w:color w:val="000000" w:themeColor="text1"/>
          <w:u w:val="single"/>
        </w:rPr>
        <w:t xml:space="preserve">Figuring </w:t>
      </w:r>
      <w:r w:rsidRPr="007E4DEB">
        <w:rPr>
          <w:rFonts w:eastAsia="Georgia"/>
          <w:b/>
          <w:bCs/>
          <w:color w:val="000000" w:themeColor="text1"/>
          <w:highlight w:val="yellow"/>
          <w:u w:val="single"/>
        </w:rPr>
        <w:t>in</w:t>
      </w:r>
      <w:r w:rsidRPr="007E4DEB">
        <w:rPr>
          <w:rFonts w:eastAsia="Georgia"/>
          <w:b/>
          <w:bCs/>
          <w:color w:val="000000" w:themeColor="text1"/>
          <w:u w:val="single"/>
        </w:rPr>
        <w:t xml:space="preserve"> a mode ‘of </w:t>
      </w:r>
      <w:r w:rsidRPr="007E4DEB">
        <w:rPr>
          <w:rFonts w:eastAsia="Georgia"/>
          <w:b/>
          <w:bCs/>
          <w:color w:val="000000" w:themeColor="text1"/>
          <w:highlight w:val="yellow"/>
          <w:u w:val="single"/>
        </w:rPr>
        <w:t>identification that</w:t>
      </w:r>
      <w:r w:rsidRPr="007E4DEB">
        <w:rPr>
          <w:rFonts w:eastAsia="Georgia"/>
          <w:b/>
          <w:bCs/>
          <w:color w:val="000000" w:themeColor="text1"/>
          <w:u w:val="single"/>
        </w:rPr>
        <w:t xml:space="preserve"> </w:t>
      </w:r>
      <w:r w:rsidRPr="007E4DEB">
        <w:rPr>
          <w:rFonts w:eastAsia="Georgia"/>
          <w:b/>
          <w:bCs/>
          <w:color w:val="000000" w:themeColor="text1"/>
          <w:highlight w:val="yellow"/>
          <w:u w:val="single"/>
        </w:rPr>
        <w:t>brings diversity in general to bear upon the form of the Same’</w:t>
      </w:r>
      <w:r w:rsidRPr="007E4DEB">
        <w:rPr>
          <w:rFonts w:eastAsia="Georgia"/>
          <w:b/>
          <w:bCs/>
          <w:color w:val="000000" w:themeColor="text1"/>
          <w:u w:val="single"/>
        </w:rPr>
        <w:t>,</w:t>
      </w:r>
      <w:r w:rsidRPr="007E4DEB">
        <w:rPr>
          <w:rFonts w:eastAsia="Georgia"/>
          <w:color w:val="000000" w:themeColor="text1"/>
        </w:rPr>
        <w:t xml:space="preserve"> </w:t>
      </w:r>
      <w:r w:rsidRPr="007E4DEB">
        <w:rPr>
          <w:rFonts w:eastAsia="Georgia"/>
          <w:color w:val="000000" w:themeColor="text1"/>
          <w:sz w:val="12"/>
          <w:szCs w:val="12"/>
        </w:rPr>
        <w:t>common sense functions to stabilize patterns of social production by tethering them to molar orders of meaning and dominant regimes of social signification (Deleuze, 1990, p. 78). As Daignault argues, in so far as it repels the anomalous by reterritorializing it within prior systems of representation, common sense constitutes a significant and lingering problem in contemporary education (Hwu, 2004). Its function, Daignault alludes apropos Serres, is oriented to the annihilation of difference. Hence,</w:t>
      </w:r>
      <w:r w:rsidRPr="007E4DEB">
        <w:rPr>
          <w:rFonts w:eastAsia="Georgia"/>
          <w:color w:val="000000" w:themeColor="text1"/>
        </w:rPr>
        <w:t xml:space="preserve"> </w:t>
      </w:r>
      <w:r w:rsidRPr="007E4DEB">
        <w:rPr>
          <w:rFonts w:eastAsia="Georgia"/>
          <w:b/>
          <w:bCs/>
          <w:color w:val="000000" w:themeColor="text1"/>
          <w:highlight w:val="yellow"/>
          <w:u w:val="single"/>
        </w:rPr>
        <w:t>where</w:t>
      </w:r>
      <w:r w:rsidRPr="007E4DEB">
        <w:rPr>
          <w:rFonts w:eastAsia="Georgia"/>
          <w:b/>
          <w:bCs/>
          <w:color w:val="000000" w:themeColor="text1"/>
          <w:u w:val="single"/>
        </w:rPr>
        <w:t xml:space="preserve"> the conceptualization of ‘public’ education is founded in common sense, </w:t>
      </w:r>
      <w:r w:rsidRPr="007E4DEB">
        <w:rPr>
          <w:rFonts w:eastAsia="Georgia"/>
          <w:b/>
          <w:bCs/>
          <w:color w:val="000000" w:themeColor="text1"/>
          <w:highlight w:val="yellow"/>
          <w:u w:val="single"/>
        </w:rPr>
        <w:t>potentials for political action</w:t>
      </w:r>
      <w:r w:rsidRPr="007E4DEB">
        <w:rPr>
          <w:rFonts w:eastAsia="Georgia"/>
          <w:b/>
          <w:bCs/>
          <w:color w:val="000000" w:themeColor="text1"/>
          <w:u w:val="single"/>
        </w:rPr>
        <w:t xml:space="preserve"> through tactics of proliferation, disjunction, and singularization </w:t>
      </w:r>
      <w:r w:rsidRPr="007E4DEB">
        <w:rPr>
          <w:rFonts w:eastAsia="Georgia"/>
          <w:b/>
          <w:bCs/>
          <w:color w:val="000000" w:themeColor="text1"/>
          <w:highlight w:val="yellow"/>
          <w:u w:val="single"/>
        </w:rPr>
        <w:t>are</w:t>
      </w:r>
      <w:r w:rsidRPr="007E4DEB">
        <w:rPr>
          <w:rFonts w:eastAsia="Georgia"/>
          <w:b/>
          <w:bCs/>
          <w:color w:val="000000" w:themeColor="text1"/>
          <w:u w:val="single"/>
        </w:rPr>
        <w:t xml:space="preserve"> radically </w:t>
      </w:r>
      <w:r w:rsidRPr="007E4DEB">
        <w:rPr>
          <w:rFonts w:eastAsia="Georgia"/>
          <w:b/>
          <w:bCs/>
          <w:color w:val="000000" w:themeColor="text1"/>
          <w:highlight w:val="yellow"/>
          <w:u w:val="single"/>
        </w:rPr>
        <w:t>delimited</w:t>
      </w:r>
      <w:r w:rsidRPr="007E4DEB">
        <w:rPr>
          <w:rFonts w:eastAsia="Georgia"/>
          <w:b/>
          <w:bCs/>
          <w:color w:val="000000" w:themeColor="text1"/>
          <w:u w:val="single"/>
        </w:rPr>
        <w:t xml:space="preserve"> </w:t>
      </w:r>
      <w:r w:rsidRPr="007E4DEB">
        <w:rPr>
          <w:rFonts w:eastAsia="Georgia"/>
          <w:color w:val="000000" w:themeColor="text1"/>
          <w:sz w:val="12"/>
          <w:szCs w:val="12"/>
        </w:rPr>
        <w:t>and captured within prior territorialities of use (Foucault, 1983, p. xiii). The problem of this scenario is clear:</w:t>
      </w:r>
      <w:r w:rsidRPr="007E4DEB">
        <w:rPr>
          <w:rFonts w:eastAsia="Georgia"/>
          <w:color w:val="000000" w:themeColor="text1"/>
        </w:rPr>
        <w:t xml:space="preserve"> </w:t>
      </w:r>
      <w:r w:rsidRPr="007E4DEB">
        <w:rPr>
          <w:rFonts w:eastAsia="Georgia"/>
          <w:b/>
          <w:bCs/>
          <w:color w:val="000000" w:themeColor="text1"/>
          <w:u w:val="single"/>
        </w:rPr>
        <w:t>common sense has yet to force us to think in a manner capable of subtracting desire from majoritarian thought in lieu of alternative forms of organization and experimental expression</w:t>
      </w:r>
      <w:r w:rsidRPr="007E4DEB">
        <w:rPr>
          <w:rFonts w:eastAsia="Georgia"/>
          <w:color w:val="000000" w:themeColor="text1"/>
        </w:rPr>
        <w:t xml:space="preserve">. </w:t>
      </w:r>
      <w:r w:rsidRPr="007E4DEB">
        <w:rPr>
          <w:rFonts w:eastAsia="Georgia"/>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7E4DEB">
        <w:rPr>
          <w:rFonts w:eastAsia="Georgia"/>
          <w:color w:val="000000" w:themeColor="text1"/>
        </w:rPr>
        <w:t xml:space="preserve"> </w:t>
      </w:r>
      <w:r w:rsidRPr="007E4DEB">
        <w:rPr>
          <w:rFonts w:eastAsia="Georgia"/>
          <w:b/>
          <w:bCs/>
          <w:color w:val="000000" w:themeColor="text1"/>
          <w:u w:val="single"/>
        </w:rPr>
        <w:t>while antithetical to the espoused purpose of schooling, the majoritarian impulse of the school has yet to produce conditions for thinking</w:t>
      </w:r>
      <w:r w:rsidRPr="007E4DEB">
        <w:rPr>
          <w:rFonts w:eastAsia="Georgia"/>
          <w:color w:val="000000" w:themeColor="text1"/>
          <w:sz w:val="12"/>
          <w:szCs w:val="12"/>
        </w:rPr>
        <w:t xml:space="preserve"> – at least in the Deleuzian (2000) sense whereupon thought proceeds from a necessary violence to those habits of repetition with which thought becomes contracted.</w:t>
      </w:r>
    </w:p>
    <w:p w14:paraId="2A8881BD" w14:textId="77777777" w:rsidR="00B865FF" w:rsidRPr="007E4DEB" w:rsidRDefault="00B865FF" w:rsidP="00B865FF">
      <w:pPr>
        <w:pStyle w:val="Heading4"/>
        <w:rPr>
          <w:rFonts w:cs="Calibri"/>
          <w:color w:val="000000" w:themeColor="text1"/>
        </w:rPr>
      </w:pPr>
      <w:r w:rsidRPr="007E4DEB">
        <w:rPr>
          <w:rFonts w:cs="Calibri"/>
          <w:color w:val="000000" w:themeColor="text1"/>
        </w:rPr>
        <w:t>Prefer additionally:</w:t>
      </w:r>
    </w:p>
    <w:p w14:paraId="51E60767" w14:textId="77777777" w:rsidR="00B865FF" w:rsidRPr="00AB114A" w:rsidRDefault="00B865FF" w:rsidP="00B865FF">
      <w:pPr>
        <w:pStyle w:val="Heading4"/>
        <w:rPr>
          <w:rFonts w:cs="Calibri"/>
          <w:color w:val="000000" w:themeColor="text1"/>
          <w:sz w:val="28"/>
          <w:szCs w:val="28"/>
        </w:rPr>
      </w:pPr>
      <w:r w:rsidRPr="00AB114A">
        <w:rPr>
          <w:rFonts w:cs="Calibri"/>
          <w:color w:val="000000" w:themeColor="text1"/>
          <w:sz w:val="28"/>
          <w:szCs w:val="28"/>
        </w:rPr>
        <w:t xml:space="preserve">Vague understandings of the relation between norms, subjects, and the world are insufficient for ethics because there is a gap between discursive regimes and real subjectivity. </w:t>
      </w:r>
      <w:r>
        <w:rPr>
          <w:rFonts w:cs="Calibri"/>
          <w:color w:val="000000" w:themeColor="text1"/>
          <w:sz w:val="28"/>
          <w:szCs w:val="28"/>
        </w:rPr>
        <w:t>Only structures of affect like the aff can give meaning to language – it’s cruelly optimistic to think we can fit into stable structures</w:t>
      </w:r>
    </w:p>
    <w:p w14:paraId="00B6C8CC" w14:textId="77777777" w:rsidR="00B865FF" w:rsidRPr="007E4DEB" w:rsidRDefault="00B865FF" w:rsidP="00B865FF">
      <w:pPr>
        <w:pStyle w:val="Heading4"/>
        <w:rPr>
          <w:rFonts w:cs="Calibri"/>
          <w:color w:val="000000" w:themeColor="text1"/>
        </w:rPr>
      </w:pPr>
      <w:r w:rsidRPr="007E4DEB">
        <w:rPr>
          <w:rFonts w:cs="Calibri"/>
          <w:color w:val="000000" w:themeColor="text1"/>
        </w:rPr>
        <w:t>Schaefer 13:</w:t>
      </w:r>
    </w:p>
    <w:p w14:paraId="7F41ED6F" w14:textId="77777777" w:rsidR="00B865FF" w:rsidRPr="007E4DEB" w:rsidRDefault="00B865FF" w:rsidP="00B865FF">
      <w:pPr>
        <w:rPr>
          <w:color w:val="000000" w:themeColor="text1"/>
          <w:sz w:val="16"/>
          <w:szCs w:val="16"/>
        </w:rPr>
      </w:pPr>
      <w:r w:rsidRPr="007E4DEB">
        <w:rPr>
          <w:color w:val="000000" w:themeColor="text1"/>
          <w:sz w:val="16"/>
          <w:szCs w:val="16"/>
        </w:rPr>
        <w:t>[Schaefer ’13. Schaefer, D. "The Promise of Affect: The Politics of the Event in Ahmed's The Promise of Happiness and Berlant's Cruel Optimism." Theory &amp; Event 16.2 (2013). Project MUSE. Web. LHP MK]</w:t>
      </w:r>
    </w:p>
    <w:p w14:paraId="1F3EA56D" w14:textId="77777777" w:rsidR="00B865FF" w:rsidRPr="007E4DEB" w:rsidRDefault="00B865FF" w:rsidP="00B865FF">
      <w:pPr>
        <w:rPr>
          <w:color w:val="000000" w:themeColor="text1"/>
          <w:sz w:val="12"/>
        </w:rPr>
      </w:pPr>
      <w:r w:rsidRPr="007E4DEB">
        <w:rPr>
          <w:color w:val="000000" w:themeColor="text1"/>
          <w:sz w:val="12"/>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5" w:anchor="b3" w:history="1">
        <w:r w:rsidRPr="007E4DEB">
          <w:rPr>
            <w:color w:val="000000" w:themeColor="text1"/>
            <w:sz w:val="12"/>
          </w:rPr>
          <w:t>Berlant: 2012</w:t>
        </w:r>
      </w:hyperlink>
      <w:r w:rsidRPr="007E4DEB">
        <w:rPr>
          <w:color w:val="000000" w:themeColor="text1"/>
          <w:sz w:val="12"/>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7E4DEB">
        <w:rPr>
          <w:b/>
          <w:color w:val="000000" w:themeColor="text1"/>
          <w:highlight w:val="yellow"/>
          <w:u w:val="single"/>
        </w:rPr>
        <w:t>Texts are produced by bodies</w:t>
      </w:r>
      <w:r w:rsidRPr="007E4DEB">
        <w:rPr>
          <w:b/>
          <w:color w:val="000000" w:themeColor="text1"/>
          <w:u w:val="single"/>
        </w:rPr>
        <w:t xml:space="preserve"> that are both </w:t>
      </w:r>
      <w:r w:rsidRPr="007E4DEB">
        <w:rPr>
          <w:b/>
          <w:color w:val="000000" w:themeColor="text1"/>
          <w:highlight w:val="yellow"/>
          <w:u w:val="single"/>
        </w:rPr>
        <w:t>enmeshed in their political worlds and trying to negotiate those worlds in their own</w:t>
      </w:r>
      <w:r w:rsidRPr="007E4DEB">
        <w:rPr>
          <w:rStyle w:val="Emphasis"/>
          <w:highlight w:val="yellow"/>
        </w:rPr>
        <w:t xml:space="preserve"> </w:t>
      </w:r>
      <w:r w:rsidRPr="007E4DEB">
        <w:rPr>
          <w:b/>
          <w:color w:val="000000" w:themeColor="text1"/>
          <w:u w:val="single"/>
        </w:rPr>
        <w:t xml:space="preserve">distinct </w:t>
      </w:r>
      <w:r w:rsidRPr="007E4DEB">
        <w:rPr>
          <w:b/>
          <w:color w:val="000000" w:themeColor="text1"/>
          <w:highlight w:val="yellow"/>
          <w:u w:val="single"/>
        </w:rPr>
        <w:t>way.</w:t>
      </w:r>
      <w:r w:rsidRPr="007E4DEB">
        <w:rPr>
          <w:b/>
          <w:color w:val="000000" w:themeColor="text1"/>
          <w:u w:val="single"/>
        </w:rPr>
        <w:t xml:space="preserve"> Everything we do is realism: Berlant's textual objects of study are mediations, attempts to work something out, exhibitions of tensed, embodied, affective realities</w:t>
      </w:r>
      <w:r w:rsidRPr="007E4DEB">
        <w:rPr>
          <w:color w:val="000000" w:themeColor="text1"/>
          <w:sz w:val="12"/>
        </w:rPr>
        <w:t>.</w:t>
      </w:r>
      <w:hyperlink r:id="rId6" w:anchor="f1" w:history="1">
        <w:r w:rsidRPr="007E4DEB">
          <w:rPr>
            <w:color w:val="000000" w:themeColor="text1"/>
            <w:sz w:val="12"/>
          </w:rPr>
          <w:t>1</w:t>
        </w:r>
      </w:hyperlink>
      <w:r w:rsidRPr="007E4DEB">
        <w:rPr>
          <w:color w:val="000000" w:themeColor="text1"/>
          <w:sz w:val="12"/>
        </w:rPr>
        <w:t xml:space="preserve"> This is the promise of </w:t>
      </w:r>
      <w:r w:rsidRPr="007E4DEB">
        <w:rPr>
          <w:b/>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7E4DEB">
        <w:rPr>
          <w:color w:val="000000" w:themeColor="text1"/>
          <w:sz w:val="12"/>
        </w:rPr>
        <w:t xml:space="preserve"> at the same time </w:t>
      </w:r>
      <w:r w:rsidRPr="007E4DEB">
        <w:rPr>
          <w:b/>
          <w:color w:val="000000" w:themeColor="text1"/>
          <w:u w:val="single"/>
        </w:rPr>
        <w:t>thinking of how bodies inject their own materiality</w:t>
      </w:r>
      <w:r w:rsidRPr="007E4DEB">
        <w:rPr>
          <w:color w:val="000000" w:themeColor="text1"/>
          <w:sz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7" w:anchor="b11" w:history="1">
        <w:r w:rsidRPr="007E4DEB">
          <w:rPr>
            <w:color w:val="000000" w:themeColor="text1"/>
            <w:sz w:val="12"/>
          </w:rPr>
          <w:t>Sedgwick: 2003, 93</w:t>
        </w:r>
      </w:hyperlink>
      <w:r w:rsidRPr="007E4DEB">
        <w:rPr>
          <w:color w:val="000000" w:themeColor="text1"/>
          <w:sz w:val="12"/>
        </w:rPr>
        <w:t>). And 2: Human language is assumed to offer the most productive, if not the only possible, model for understanding representation (</w:t>
      </w:r>
      <w:hyperlink r:id="rId8" w:anchor="b11" w:history="1">
        <w:r w:rsidRPr="007E4DEB">
          <w:rPr>
            <w:color w:val="000000" w:themeColor="text1"/>
            <w:sz w:val="12"/>
          </w:rPr>
          <w:t>Sedgwick: 2003, 93</w:t>
        </w:r>
      </w:hyperlink>
      <w:r w:rsidRPr="007E4DEB">
        <w:rPr>
          <w:color w:val="000000" w:themeColor="text1"/>
          <w:sz w:val="12"/>
        </w:rPr>
        <w:t xml:space="preserve">). </w:t>
      </w:r>
      <w:r w:rsidRPr="007E4DEB">
        <w:rPr>
          <w:b/>
          <w:color w:val="000000" w:themeColor="text1"/>
          <w:highlight w:val="yellow"/>
          <w:u w:val="single"/>
        </w:rPr>
        <w:t>Affect theory</w:t>
      </w:r>
      <w:r w:rsidRPr="007E4DEB">
        <w:rPr>
          <w:b/>
          <w:color w:val="000000" w:themeColor="text1"/>
          <w:u w:val="single"/>
        </w:rPr>
        <w:t xml:space="preserve"> in this vision is designed to </w:t>
      </w:r>
      <w:r w:rsidRPr="007E4DEB">
        <w:rPr>
          <w:b/>
          <w:color w:val="000000" w:themeColor="text1"/>
          <w:highlight w:val="yellow"/>
          <w:u w:val="single"/>
        </w:rPr>
        <w:t>explore[s]</w:t>
      </w:r>
      <w:r w:rsidRPr="007E4DEB">
        <w:rPr>
          <w:b/>
          <w:color w:val="000000" w:themeColor="text1"/>
          <w:u w:val="single"/>
        </w:rPr>
        <w:t xml:space="preserve"> the "crucial </w:t>
      </w:r>
      <w:r w:rsidRPr="007E4DEB">
        <w:rPr>
          <w:b/>
          <w:color w:val="000000" w:themeColor="text1"/>
          <w:highlight w:val="yellow"/>
          <w:u w:val="single"/>
        </w:rPr>
        <w:t>knowledges" of bodies outside</w:t>
      </w:r>
      <w:r w:rsidRPr="007E4DEB">
        <w:rPr>
          <w:b/>
          <w:color w:val="000000" w:themeColor="text1"/>
          <w:u w:val="single"/>
        </w:rPr>
        <w:t xml:space="preserve"> a </w:t>
      </w:r>
      <w:r w:rsidRPr="007E4DEB">
        <w:rPr>
          <w:b/>
          <w:color w:val="000000" w:themeColor="text1"/>
          <w:highlight w:val="yellow"/>
          <w:u w:val="single"/>
        </w:rPr>
        <w:t>purely theoretical</w:t>
      </w:r>
      <w:r w:rsidRPr="007E4DEB">
        <w:rPr>
          <w:b/>
          <w:color w:val="000000" w:themeColor="text1"/>
          <w:u w:val="single"/>
        </w:rPr>
        <w:t xml:space="preserve"> determination, outside</w:t>
      </w:r>
      <w:r w:rsidRPr="007E4DEB">
        <w:rPr>
          <w:color w:val="000000" w:themeColor="text1"/>
          <w:sz w:val="12"/>
        </w:rPr>
        <w:t xml:space="preserve"> the traditional </w:t>
      </w:r>
      <w:r w:rsidRPr="007E4DEB">
        <w:rPr>
          <w:b/>
          <w:color w:val="000000" w:themeColor="text1"/>
          <w:highlight w:val="yellow"/>
          <w:u w:val="single"/>
        </w:rPr>
        <w:t>domains of humanist scholarship</w:t>
      </w:r>
      <w:r w:rsidRPr="007E4DEB">
        <w:rPr>
          <w:b/>
          <w:color w:val="000000" w:themeColor="text1"/>
          <w:u w:val="single"/>
        </w:rPr>
        <w:t>—reason, cognition, and language</w:t>
      </w:r>
      <w:r w:rsidRPr="007E4DEB">
        <w:rPr>
          <w:color w:val="000000" w:themeColor="text1"/>
          <w:sz w:val="12"/>
        </w:rPr>
        <w:t xml:space="preserve"> (</w:t>
      </w:r>
      <w:hyperlink r:id="rId9" w:anchor="b11" w:history="1">
        <w:r w:rsidRPr="007E4DEB">
          <w:rPr>
            <w:color w:val="000000" w:themeColor="text1"/>
            <w:sz w:val="12"/>
          </w:rPr>
          <w:t>Sedgwick: 2003, 114</w:t>
        </w:r>
      </w:hyperlink>
      <w:r w:rsidRPr="007E4DEB">
        <w:rPr>
          <w:color w:val="000000" w:themeColor="text1"/>
          <w:sz w:val="12"/>
        </w:rPr>
        <w:t xml:space="preserve">). </w:t>
      </w:r>
      <w:r w:rsidRPr="007E4DEB">
        <w:rPr>
          <w:b/>
          <w:color w:val="000000" w:themeColor="text1"/>
          <w:highlight w:val="yellow"/>
          <w:u w:val="single"/>
        </w:rPr>
        <w:t>Affect</w:t>
      </w:r>
      <w:r w:rsidRPr="007E4DEB">
        <w:rPr>
          <w:color w:val="000000" w:themeColor="text1"/>
          <w:sz w:val="12"/>
        </w:rPr>
        <w:t>, for Lauren Berlant</w:t>
      </w:r>
      <w:r w:rsidRPr="007E4DEB">
        <w:rPr>
          <w:color w:val="000000" w:themeColor="text1"/>
          <w:sz w:val="12"/>
          <w:highlight w:val="yellow"/>
        </w:rPr>
        <w:t>,</w:t>
      </w:r>
      <w:r w:rsidRPr="007E4DEB">
        <w:rPr>
          <w:color w:val="000000" w:themeColor="text1"/>
          <w:sz w:val="12"/>
        </w:rPr>
        <w:t xml:space="preserve"> </w:t>
      </w:r>
      <w:r w:rsidRPr="007E4DEB">
        <w:rPr>
          <w:b/>
          <w:color w:val="000000" w:themeColor="text1"/>
          <w:highlight w:val="yellow"/>
          <w:u w:val="single"/>
        </w:rPr>
        <w:t>is</w:t>
      </w:r>
      <w:r w:rsidRPr="007E4DEB">
        <w:rPr>
          <w:color w:val="000000" w:themeColor="text1"/>
          <w:sz w:val="12"/>
        </w:rPr>
        <w:t xml:space="preserve"> thus understandable as "sensual </w:t>
      </w:r>
      <w:r w:rsidRPr="007E4DEB">
        <w:rPr>
          <w:b/>
          <w:color w:val="000000" w:themeColor="text1"/>
          <w:highlight w:val="yellow"/>
          <w:u w:val="single"/>
        </w:rPr>
        <w:t>matter that is elsewhere to sovereign consciousness but</w:t>
      </w:r>
      <w:r w:rsidRPr="007E4DEB">
        <w:rPr>
          <w:color w:val="000000" w:themeColor="text1"/>
          <w:sz w:val="12"/>
        </w:rPr>
        <w:t xml:space="preserve"> that </w:t>
      </w:r>
      <w:r w:rsidRPr="007E4DEB">
        <w:rPr>
          <w:b/>
          <w:color w:val="000000" w:themeColor="text1"/>
          <w:highlight w:val="yellow"/>
          <w:u w:val="single"/>
        </w:rPr>
        <w:t>has</w:t>
      </w:r>
      <w:r w:rsidRPr="007E4DEB">
        <w:rPr>
          <w:color w:val="000000" w:themeColor="text1"/>
          <w:sz w:val="12"/>
        </w:rPr>
        <w:t xml:space="preserve"> historical </w:t>
      </w:r>
      <w:r w:rsidRPr="007E4DEB">
        <w:rPr>
          <w:b/>
          <w:color w:val="000000" w:themeColor="text1"/>
          <w:highlight w:val="yellow"/>
          <w:u w:val="single"/>
        </w:rPr>
        <w:t>significance in domains of subjectivity</w:t>
      </w:r>
      <w:r w:rsidRPr="007E4DEB">
        <w:rPr>
          <w:color w:val="000000" w:themeColor="text1"/>
          <w:sz w:val="12"/>
        </w:rPr>
        <w:t>" (</w:t>
      </w:r>
      <w:hyperlink r:id="rId10" w:anchor="b2" w:history="1">
        <w:r w:rsidRPr="007E4DEB">
          <w:rPr>
            <w:color w:val="000000" w:themeColor="text1"/>
            <w:sz w:val="12"/>
          </w:rPr>
          <w:t>Berlant: 2011, 53</w:t>
        </w:r>
      </w:hyperlink>
      <w:r w:rsidRPr="007E4DEB">
        <w:rPr>
          <w:color w:val="000000" w:themeColor="text1"/>
          <w:sz w:val="12"/>
        </w:rPr>
        <w:t xml:space="preserve">). </w:t>
      </w:r>
      <w:r w:rsidRPr="007E4DEB">
        <w:rPr>
          <w:b/>
          <w:color w:val="000000" w:themeColor="text1"/>
          <w:u w:val="single"/>
        </w:rPr>
        <w:t>Affect theory is about how systems of forces circulating within bodies</w:t>
      </w:r>
      <w:r w:rsidRPr="007E4DEB">
        <w:rPr>
          <w:color w:val="000000" w:themeColor="text1"/>
          <w:sz w:val="12"/>
        </w:rPr>
        <w:t>—forces not necessarily subsumable or describable by language—</w:t>
      </w:r>
      <w:r w:rsidRPr="007E4DEB">
        <w:rPr>
          <w:b/>
          <w:color w:val="000000" w:themeColor="text1"/>
          <w:u w:val="single"/>
        </w:rPr>
        <w:t>interface with histories</w:t>
      </w:r>
      <w:r w:rsidRPr="007E4DEB">
        <w:rPr>
          <w:color w:val="000000" w:themeColor="text1"/>
          <w:sz w:val="12"/>
        </w:rPr>
        <w:t>. It is about how discourses form ligatures with pulsing flesh-and-blood creatures. Two recent texts, Sara Ahmed's The Promise of Happiness (</w:t>
      </w:r>
      <w:hyperlink r:id="rId11" w:anchor="b1" w:history="1">
        <w:r w:rsidRPr="007E4DEB">
          <w:rPr>
            <w:color w:val="000000" w:themeColor="text1"/>
            <w:sz w:val="12"/>
          </w:rPr>
          <w:t>2010</w:t>
        </w:r>
      </w:hyperlink>
      <w:r w:rsidRPr="007E4DEB">
        <w:rPr>
          <w:color w:val="000000" w:themeColor="text1"/>
          <w:sz w:val="12"/>
        </w:rPr>
        <w:t>) and Berlant's Cruel Optimism (</w:t>
      </w:r>
      <w:hyperlink r:id="rId12" w:anchor="b2" w:history="1">
        <w:r w:rsidRPr="007E4DEB">
          <w:rPr>
            <w:color w:val="000000" w:themeColor="text1"/>
            <w:sz w:val="12"/>
          </w:rPr>
          <w:t>2011</w:t>
        </w:r>
      </w:hyperlink>
      <w:r w:rsidRPr="007E4DEB">
        <w:rPr>
          <w:color w:val="000000" w:themeColor="text1"/>
          <w:sz w:val="12"/>
        </w:rPr>
        <w:t>), can be seen as developing this strand, and in particular, of indicating new ways of feeling out politics through the membrane of affect theory. Both of these authors suggest that the repertoire of the analytics of power (</w:t>
      </w:r>
      <w:hyperlink r:id="rId13" w:anchor="b6" w:history="1">
        <w:r w:rsidRPr="007E4DEB">
          <w:rPr>
            <w:color w:val="000000" w:themeColor="text1"/>
            <w:sz w:val="12"/>
          </w:rPr>
          <w:t>Foucault: 1990</w:t>
        </w:r>
      </w:hyperlink>
      <w:r w:rsidRPr="007E4DEB">
        <w:rPr>
          <w:color w:val="000000" w:themeColor="text1"/>
          <w:sz w:val="12"/>
        </w:rPr>
        <w:t>) must be supplemented with resources from the affective turn. Recent critiques of affect theory</w:t>
      </w:r>
      <w:hyperlink r:id="rId14" w:anchor="f2" w:history="1">
        <w:r w:rsidRPr="007E4DEB">
          <w:rPr>
            <w:color w:val="000000" w:themeColor="text1"/>
            <w:sz w:val="12"/>
          </w:rPr>
          <w:t>2</w:t>
        </w:r>
      </w:hyperlink>
      <w:r w:rsidRPr="007E4DEB">
        <w:rPr>
          <w:color w:val="000000" w:themeColor="text1"/>
          <w:sz w:val="12"/>
        </w:rPr>
        <w:t xml:space="preserve"> have focused on a branch of </w:t>
      </w:r>
      <w:r w:rsidRPr="007E4DEB">
        <w:rPr>
          <w:color w:val="000000" w:themeColor="text1"/>
          <w:sz w:val="12"/>
        </w:rPr>
        <w:lastRenderedPageBreak/>
        <w:t>affect theory heavily informed by Gilles Deleuze's reading of Spinoza. In this strand, affect is rendered as a set of ontological properties, as an ensemble of mutable attributes.</w:t>
      </w:r>
      <w:hyperlink r:id="rId15" w:anchor="f3" w:history="1">
        <w:r w:rsidRPr="007E4DEB">
          <w:rPr>
            <w:color w:val="000000" w:themeColor="text1"/>
            <w:sz w:val="12"/>
          </w:rPr>
          <w:t>3</w:t>
        </w:r>
      </w:hyperlink>
      <w:r w:rsidRPr="007E4DEB">
        <w:rPr>
          <w:color w:val="000000" w:themeColor="text1"/>
          <w:sz w:val="12"/>
        </w:rPr>
        <w:t xml:space="preserve"> Contemporary Deleuzians such as Brian Massumi</w:t>
      </w:r>
      <w:hyperlink r:id="rId16" w:anchor="f4" w:history="1">
        <w:r w:rsidRPr="007E4DEB">
          <w:rPr>
            <w:color w:val="000000" w:themeColor="text1"/>
            <w:sz w:val="12"/>
          </w:rPr>
          <w:t>4</w:t>
        </w:r>
      </w:hyperlink>
      <w:r w:rsidRPr="007E4DEB">
        <w:rPr>
          <w:color w:val="000000" w:themeColor="text1"/>
          <w:sz w:val="12"/>
        </w:rPr>
        <w:t xml:space="preserve"> and William Connolly</w:t>
      </w:r>
      <w:hyperlink r:id="rId17" w:anchor="f5" w:history="1">
        <w:r w:rsidRPr="007E4DEB">
          <w:rPr>
            <w:color w:val="000000" w:themeColor="text1"/>
            <w:sz w:val="12"/>
          </w:rPr>
          <w:t>5</w:t>
        </w:r>
      </w:hyperlink>
      <w:r w:rsidRPr="007E4DEB">
        <w:rPr>
          <w:color w:val="000000" w:themeColor="text1"/>
          <w:sz w:val="12"/>
        </w:rPr>
        <w:t xml:space="preserve">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w:t>
      </w:r>
      <w:hyperlink r:id="rId18" w:anchor="f6" w:history="1">
        <w:r w:rsidRPr="007E4DEB">
          <w:rPr>
            <w:color w:val="000000" w:themeColor="text1"/>
            <w:sz w:val="12"/>
          </w:rPr>
          <w:t>6</w:t>
        </w:r>
      </w:hyperlink>
      <w:r w:rsidRPr="007E4DEB">
        <w:rPr>
          <w:color w:val="000000" w:themeColor="text1"/>
          <w:sz w:val="12"/>
        </w:rPr>
        <w:t xml:space="preserve"> (</w:t>
      </w:r>
      <w:hyperlink r:id="rId19" w:anchor="b1" w:history="1">
        <w:r w:rsidRPr="007E4DEB">
          <w:rPr>
            <w:color w:val="000000" w:themeColor="text1"/>
            <w:sz w:val="12"/>
          </w:rPr>
          <w:t>Ahmed: 2010, 13</w:t>
        </w:r>
      </w:hyperlink>
      <w:r w:rsidRPr="007E4DEB">
        <w:rPr>
          <w:color w:val="000000" w:themeColor="text1"/>
          <w:sz w:val="12"/>
        </w:rPr>
        <w:t xml:space="preserve">). Where the Deleuzian strands focuses on affect as the raw material of becoming, as the play of substances, Ahmed and Berlant locate </w:t>
      </w:r>
      <w:r w:rsidRPr="007E4DEB">
        <w:rPr>
          <w:b/>
          <w:color w:val="000000" w:themeColor="text1"/>
          <w:u w:val="single"/>
        </w:rPr>
        <w:t>affect theory [is]</w:t>
      </w:r>
      <w:r w:rsidRPr="007E4DEB">
        <w:rPr>
          <w:color w:val="000000" w:themeColor="text1"/>
          <w:sz w:val="12"/>
        </w:rPr>
        <w:t xml:space="preserve"> as a </w:t>
      </w:r>
      <w:r w:rsidRPr="007E4DEB">
        <w:rPr>
          <w:b/>
          <w:color w:val="000000" w:themeColor="text1"/>
          <w:u w:val="single"/>
        </w:rPr>
        <w:t>phenomenological, rather than ontological</w:t>
      </w:r>
      <w:r w:rsidRPr="007E4DEB">
        <w:rPr>
          <w:color w:val="000000" w:themeColor="text1"/>
          <w:sz w:val="12"/>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0" w:anchor="b1" w:history="1">
        <w:r w:rsidRPr="007E4DEB">
          <w:rPr>
            <w:color w:val="000000" w:themeColor="text1"/>
            <w:sz w:val="12"/>
          </w:rPr>
          <w:t>Ahmed: 2010, 2</w:t>
        </w:r>
      </w:hyperlink>
      <w:r w:rsidRPr="007E4DEB">
        <w:rPr>
          <w:color w:val="000000" w:themeColor="text1"/>
          <w:sz w:val="12"/>
        </w:rPr>
        <w:t xml:space="preserve">). </w:t>
      </w:r>
      <w:r w:rsidRPr="007E4DEB">
        <w:rPr>
          <w:b/>
          <w:color w:val="000000" w:themeColor="text1"/>
          <w:u w:val="single"/>
        </w:rPr>
        <w:t>Happiness is not autonomous,</w:t>
      </w:r>
      <w:r w:rsidRPr="007E4DEB">
        <w:rPr>
          <w:color w:val="000000" w:themeColor="text1"/>
          <w:sz w:val="12"/>
        </w:rPr>
        <w:t xml:space="preserve"> Ahmed argues, </w:t>
      </w:r>
      <w:r w:rsidRPr="007E4DEB">
        <w:rPr>
          <w:b/>
          <w:color w:val="000000" w:themeColor="text1"/>
          <w:u w:val="single"/>
        </w:rPr>
        <w:t>but a relationship of evaluation that creates the horizon of the self.</w:t>
      </w:r>
      <w:r w:rsidRPr="007E4DEB">
        <w:rPr>
          <w:color w:val="000000" w:themeColor="text1"/>
          <w:sz w:val="12"/>
        </w:rPr>
        <w:t xml:space="preserve"> For Ahmed, the "near sphere" of </w:t>
      </w:r>
      <w:r w:rsidRPr="007E4DEB">
        <w:rPr>
          <w:b/>
          <w:color w:val="000000" w:themeColor="text1"/>
          <w:u w:val="single"/>
        </w:rPr>
        <w:t>the self is constituted by a perimeter studded with "happy objects." This cluster</w:t>
      </w:r>
      <w:r w:rsidRPr="007E4DEB">
        <w:rPr>
          <w:color w:val="000000" w:themeColor="text1"/>
          <w:sz w:val="12"/>
        </w:rPr>
        <w:t xml:space="preserve"> of objects </w:t>
      </w:r>
      <w:r w:rsidRPr="007E4DEB">
        <w:rPr>
          <w:b/>
          <w:color w:val="000000" w:themeColor="text1"/>
          <w:u w:val="single"/>
        </w:rPr>
        <w:t>is what gives the field of mobile operations of the self its shape</w:t>
      </w:r>
      <w:r w:rsidRPr="007E4DEB">
        <w:rPr>
          <w:color w:val="000000" w:themeColor="text1"/>
          <w:sz w:val="12"/>
        </w:rPr>
        <w:t>. In this "drama of contingency," we "come to have our likes, which might even establish what we are like" (</w:t>
      </w:r>
      <w:hyperlink r:id="rId21" w:anchor="b1" w:history="1">
        <w:r w:rsidRPr="007E4DEB">
          <w:rPr>
            <w:color w:val="000000" w:themeColor="text1"/>
            <w:sz w:val="12"/>
          </w:rPr>
          <w:t>Ahmed: 2010, 24</w:t>
        </w:r>
      </w:hyperlink>
      <w:r w:rsidRPr="007E4DEB">
        <w:rPr>
          <w:color w:val="000000" w:themeColor="text1"/>
          <w:sz w:val="12"/>
        </w:rPr>
        <w:t>).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w:t>
      </w:r>
      <w:hyperlink r:id="rId22" w:anchor="b1" w:history="1">
        <w:r w:rsidRPr="007E4DEB">
          <w:rPr>
            <w:color w:val="000000" w:themeColor="text1"/>
            <w:sz w:val="12"/>
          </w:rPr>
          <w:t>Ahmed: 2010, 38</w:t>
        </w:r>
      </w:hyperlink>
      <w:r w:rsidRPr="007E4DEB">
        <w:rPr>
          <w:color w:val="000000" w:themeColor="text1"/>
          <w:sz w:val="12"/>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3" w:anchor="b1" w:history="1">
        <w:r w:rsidRPr="007E4DEB">
          <w:rPr>
            <w:color w:val="000000" w:themeColor="text1"/>
            <w:sz w:val="12"/>
          </w:rPr>
          <w:t>Ahmed: 2010, 6</w:t>
        </w:r>
      </w:hyperlink>
      <w:r w:rsidRPr="007E4DEB">
        <w:rPr>
          <w:color w:val="000000" w:themeColor="text1"/>
          <w:sz w:val="12"/>
        </w:rPr>
        <w:t>). This sense of the promise of happiness is the elimination of contingency by guaranteeing the futurity of happiness: "The promise of happiness takes this form: if you have this or have that, or if you do this or do that, then happiness is what follows" (</w:t>
      </w:r>
      <w:hyperlink r:id="rId24" w:anchor="b1" w:history="1">
        <w:r w:rsidRPr="007E4DEB">
          <w:rPr>
            <w:color w:val="000000" w:themeColor="text1"/>
            <w:sz w:val="12"/>
          </w:rPr>
          <w:t>Ahmed: 2010, 29</w:t>
        </w:r>
      </w:hyperlink>
      <w:r w:rsidRPr="007E4DEB">
        <w:rPr>
          <w:color w:val="000000" w:themeColor="text1"/>
          <w:sz w:val="12"/>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5" w:anchor="b1" w:history="1">
        <w:r w:rsidRPr="007E4DEB">
          <w:rPr>
            <w:color w:val="000000" w:themeColor="text1"/>
            <w:sz w:val="12"/>
          </w:rPr>
          <w:t>Ahmed: 2010, 46</w:t>
        </w:r>
      </w:hyperlink>
      <w:r w:rsidRPr="007E4DEB">
        <w:rPr>
          <w:color w:val="000000" w:themeColor="text1"/>
          <w:sz w:val="12"/>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6" w:anchor="b1" w:history="1">
        <w:r w:rsidRPr="007E4DEB">
          <w:rPr>
            <w:color w:val="000000" w:themeColor="text1"/>
            <w:sz w:val="12"/>
          </w:rPr>
          <w:t>Ahmed: 2010, 217</w:t>
        </w:r>
      </w:hyperlink>
      <w:r w:rsidRPr="007E4DEB">
        <w:rPr>
          <w:color w:val="000000" w:themeColor="text1"/>
          <w:sz w:val="12"/>
        </w:rPr>
        <w:t>). In the closing passage of the book she writes that since "the desire for happiness can cover signs of its negation, a revolutionary politics has to work hard to stay proximate to unhappiness" (</w:t>
      </w:r>
      <w:hyperlink r:id="rId27" w:anchor="b1" w:history="1">
        <w:r w:rsidRPr="007E4DEB">
          <w:rPr>
            <w:color w:val="000000" w:themeColor="text1"/>
            <w:sz w:val="12"/>
          </w:rPr>
          <w:t>Ahmed: 2010, 223</w:t>
        </w:r>
      </w:hyperlink>
      <w:r w:rsidRPr="007E4DEB">
        <w:rPr>
          <w:color w:val="000000" w:themeColor="text1"/>
          <w:sz w:val="12"/>
        </w:rPr>
        <w:t>).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w:t>
      </w:r>
      <w:hyperlink r:id="rId28" w:anchor="b12" w:history="1">
        <w:r w:rsidRPr="007E4DEB">
          <w:rPr>
            <w:color w:val="000000" w:themeColor="text1"/>
            <w:sz w:val="12"/>
          </w:rPr>
          <w:t>2007</w:t>
        </w:r>
      </w:hyperlink>
      <w:r w:rsidRPr="007E4DEB">
        <w:rPr>
          <w:color w:val="000000" w:themeColor="text1"/>
          <w:sz w:val="12"/>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29" w:anchor="b12" w:history="1">
        <w:r w:rsidRPr="007E4DEB">
          <w:rPr>
            <w:color w:val="000000" w:themeColor="text1"/>
            <w:sz w:val="12"/>
          </w:rPr>
          <w:t>Stewart: 2007, 1f</w:t>
        </w:r>
      </w:hyperlink>
      <w:r w:rsidRPr="007E4DEB">
        <w:rPr>
          <w:color w:val="000000" w:themeColor="text1"/>
          <w:sz w:val="12"/>
        </w:rPr>
        <w:t xml:space="preserve">).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7E4DEB">
        <w:rPr>
          <w:b/>
          <w:color w:val="000000" w:themeColor="text1"/>
          <w:highlight w:val="yellow"/>
          <w:u w:val="single"/>
        </w:rPr>
        <w:t>Cruel optimism</w:t>
      </w:r>
      <w:r w:rsidRPr="007E4DEB">
        <w:rPr>
          <w:color w:val="000000" w:themeColor="text1"/>
          <w:sz w:val="12"/>
        </w:rPr>
        <w:t xml:space="preserve">, she explains at the book's outset, refers to a relation that </w:t>
      </w:r>
      <w:r w:rsidRPr="007E4DEB">
        <w:rPr>
          <w:b/>
          <w:color w:val="000000" w:themeColor="text1"/>
          <w:highlight w:val="yellow"/>
          <w:u w:val="single"/>
        </w:rPr>
        <w:t>emerges "when something you desire is actually an obstacle to your flourishing</w:t>
      </w:r>
      <w:r w:rsidRPr="007E4DEB">
        <w:rPr>
          <w:color w:val="000000" w:themeColor="text1"/>
          <w:sz w:val="12"/>
        </w:rPr>
        <w:t xml:space="preserve">. It might involve food, or a kind of love; </w:t>
      </w:r>
      <w:r w:rsidRPr="007E4DEB">
        <w:rPr>
          <w:b/>
          <w:color w:val="000000" w:themeColor="text1"/>
          <w:u w:val="single"/>
        </w:rPr>
        <w:t xml:space="preserve">it might be </w:t>
      </w:r>
      <w:r w:rsidRPr="007E4DEB">
        <w:rPr>
          <w:b/>
          <w:color w:val="000000" w:themeColor="text1"/>
          <w:highlight w:val="yellow"/>
          <w:u w:val="single"/>
        </w:rPr>
        <w:t>a fantasy of the good life, or a political project</w:t>
      </w:r>
      <w:r w:rsidRPr="007E4DEB">
        <w:rPr>
          <w:color w:val="000000" w:themeColor="text1"/>
          <w:sz w:val="12"/>
        </w:rPr>
        <w:t>" (</w:t>
      </w:r>
      <w:hyperlink r:id="rId30" w:anchor="b2" w:history="1">
        <w:r w:rsidRPr="007E4DEB">
          <w:rPr>
            <w:color w:val="000000" w:themeColor="text1"/>
            <w:sz w:val="12"/>
          </w:rPr>
          <w:t>Berlant: 2011, 1</w:t>
        </w:r>
      </w:hyperlink>
      <w:r w:rsidRPr="007E4DEB">
        <w:rPr>
          <w:color w:val="000000" w:themeColor="text1"/>
          <w:sz w:val="12"/>
        </w:rPr>
        <w:t xml:space="preserve">). Berlant explores a range of situations where </w:t>
      </w:r>
      <w:r w:rsidRPr="007E4DEB">
        <w:rPr>
          <w:b/>
          <w:color w:val="000000" w:themeColor="text1"/>
          <w:u w:val="single"/>
        </w:rPr>
        <w:t>these attachments emerge, as a response to trauma or out of the ongoing pressures of the ordinary</w:t>
      </w:r>
      <w:r w:rsidRPr="007E4DEB">
        <w:rPr>
          <w:color w:val="000000" w:themeColor="text1"/>
          <w:sz w:val="12"/>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1" w:anchor="b2" w:history="1">
        <w:r w:rsidRPr="007E4DEB">
          <w:rPr>
            <w:color w:val="000000" w:themeColor="text1"/>
            <w:sz w:val="12"/>
          </w:rPr>
          <w:t>Berlant: 2011, 7</w:t>
        </w:r>
      </w:hyperlink>
      <w:r w:rsidRPr="007E4DEB">
        <w:rPr>
          <w:color w:val="000000" w:themeColor="text1"/>
          <w:sz w:val="12"/>
        </w:rPr>
        <w:t xml:space="preserve">). Realism: texts always reflect an affective situation, a force field of desires, a labile contact zone between bodies and intersecting historical frames. Framing literary criticism (broadly construed) as a practice of </w:t>
      </w:r>
      <w:r w:rsidRPr="007E4DEB">
        <w:rPr>
          <w:b/>
          <w:color w:val="000000" w:themeColor="text1"/>
          <w:u w:val="single"/>
        </w:rPr>
        <w:t>tracing the connective tissue between bodies and situations</w:t>
      </w:r>
      <w:r w:rsidRPr="007E4DEB">
        <w:rPr>
          <w:b/>
          <w:color w:val="000000" w:themeColor="text1"/>
          <w:sz w:val="12"/>
          <w:u w:val="single"/>
        </w:rPr>
        <w:t xml:space="preserve"> </w:t>
      </w:r>
      <w:r w:rsidRPr="007E4DEB">
        <w:rPr>
          <w:b/>
          <w:color w:val="000000" w:themeColor="text1"/>
          <w:u w:val="single"/>
        </w:rPr>
        <w:t>is</w:t>
      </w:r>
      <w:r w:rsidRPr="007E4DEB">
        <w:rPr>
          <w:color w:val="000000" w:themeColor="text1"/>
          <w:sz w:val="12"/>
        </w:rPr>
        <w:t xml:space="preserve"> what lets Berlant speak to </w:t>
      </w:r>
      <w:r w:rsidRPr="007E4DEB">
        <w:rPr>
          <w:b/>
          <w:color w:val="000000" w:themeColor="text1"/>
          <w:u w:val="single"/>
        </w:rPr>
        <w:t>the political use</w:t>
      </w:r>
      <w:r w:rsidRPr="007E4DEB">
        <w:rPr>
          <w:color w:val="000000" w:themeColor="text1"/>
          <w:sz w:val="12"/>
        </w:rPr>
        <w:t xml:space="preserve">s </w:t>
      </w:r>
      <w:r w:rsidRPr="007E4DEB">
        <w:rPr>
          <w:b/>
          <w:color w:val="000000" w:themeColor="text1"/>
          <w:u w:val="single"/>
        </w:rPr>
        <w:t>of affect</w:t>
      </w:r>
      <w:r w:rsidRPr="007E4DEB">
        <w:rPr>
          <w:color w:val="000000" w:themeColor="text1"/>
          <w:sz w:val="12"/>
        </w:rPr>
        <w:t>. She suggests that affect theory is a "another phase in the history of ideology theory," that it "brings us back to the encounter of what is sensed with what is known and what has impact in a new but also recognizable way" (</w:t>
      </w:r>
      <w:hyperlink r:id="rId32" w:anchor="b2" w:history="1">
        <w:r w:rsidRPr="007E4DEB">
          <w:rPr>
            <w:color w:val="000000" w:themeColor="text1"/>
            <w:sz w:val="12"/>
          </w:rPr>
          <w:t>Berlant: 2011, 53</w:t>
        </w:r>
      </w:hyperlink>
      <w:r w:rsidRPr="007E4DEB">
        <w:rPr>
          <w:color w:val="000000" w:themeColor="text1"/>
          <w:sz w:val="12"/>
        </w:rPr>
        <w:t xml:space="preserve">). </w:t>
      </w:r>
      <w:r w:rsidRPr="007E4DEB">
        <w:rPr>
          <w:b/>
          <w:color w:val="000000" w:themeColor="text1"/>
          <w:highlight w:val="yellow"/>
          <w:u w:val="single"/>
        </w:rPr>
        <w:t>Affect</w:t>
      </w:r>
      <w:r w:rsidRPr="007E4DEB">
        <w:rPr>
          <w:color w:val="000000" w:themeColor="text1"/>
          <w:sz w:val="12"/>
        </w:rPr>
        <w:t>—especially ordinary affect—</w:t>
      </w:r>
      <w:r w:rsidRPr="007E4DEB">
        <w:rPr>
          <w:b/>
          <w:color w:val="000000" w:themeColor="text1"/>
          <w:highlight w:val="yellow"/>
          <w:u w:val="single"/>
        </w:rPr>
        <w:t>is the missing link between discursive regimes and bodies</w:t>
      </w:r>
      <w:r w:rsidRPr="007E4DEB">
        <w:rPr>
          <w:b/>
          <w:color w:val="000000" w:themeColor="text1"/>
          <w:u w:val="single"/>
        </w:rPr>
        <w:t xml:space="preserve">, the arterial linkages through which power is disseminated. "The present" is not an assemblage of texts and knowledges, bloodless discursive inscriptions on the body, </w:t>
      </w:r>
      <w:r w:rsidRPr="007E4DEB">
        <w:rPr>
          <w:b/>
          <w:color w:val="000000" w:themeColor="text1"/>
          <w:highlight w:val="yellow"/>
          <w:u w:val="single"/>
        </w:rPr>
        <w:t xml:space="preserve">but a felt sense out of which political circumstances emerge. </w:t>
      </w:r>
      <w:r w:rsidRPr="007E4DEB">
        <w:rPr>
          <w:b/>
          <w:color w:val="000000" w:themeColor="text1"/>
          <w:u w:val="single"/>
        </w:rPr>
        <w:t>"</w:t>
      </w:r>
      <w:r w:rsidRPr="007E4DEB">
        <w:rPr>
          <w:b/>
          <w:color w:val="000000" w:themeColor="text1"/>
          <w:highlight w:val="yellow"/>
          <w:u w:val="single"/>
        </w:rPr>
        <w:t>We understand nothing about</w:t>
      </w:r>
      <w:r w:rsidRPr="007E4DEB">
        <w:rPr>
          <w:b/>
          <w:color w:val="000000" w:themeColor="text1"/>
          <w:u w:val="single"/>
        </w:rPr>
        <w:t xml:space="preserve"> impasses of </w:t>
      </w:r>
      <w:r w:rsidRPr="007E4DEB">
        <w:rPr>
          <w:b/>
          <w:color w:val="000000" w:themeColor="text1"/>
          <w:highlight w:val="yellow"/>
          <w:u w:val="single"/>
        </w:rPr>
        <w:t>the political</w:t>
      </w:r>
      <w:r w:rsidRPr="007E4DEB">
        <w:rPr>
          <w:b/>
          <w:color w:val="000000" w:themeColor="text1"/>
          <w:u w:val="single"/>
        </w:rPr>
        <w:t>," she writes, "</w:t>
      </w:r>
      <w:r w:rsidRPr="007E4DEB">
        <w:rPr>
          <w:b/>
          <w:color w:val="000000" w:themeColor="text1"/>
          <w:highlight w:val="yellow"/>
          <w:u w:val="single"/>
        </w:rPr>
        <w:t>without</w:t>
      </w:r>
      <w:r w:rsidRPr="007E4DEB">
        <w:rPr>
          <w:b/>
          <w:color w:val="000000" w:themeColor="text1"/>
          <w:u w:val="single"/>
        </w:rPr>
        <w:t xml:space="preserve"> having </w:t>
      </w:r>
      <w:r w:rsidRPr="007E4DEB">
        <w:rPr>
          <w:b/>
          <w:color w:val="000000" w:themeColor="text1"/>
          <w:highlight w:val="yellow"/>
          <w:u w:val="single"/>
        </w:rPr>
        <w:t>an</w:t>
      </w:r>
      <w:r w:rsidRPr="007E4DEB">
        <w:rPr>
          <w:b/>
          <w:color w:val="000000" w:themeColor="text1"/>
          <w:u w:val="single"/>
        </w:rPr>
        <w:t xml:space="preserve"> </w:t>
      </w:r>
      <w:r w:rsidRPr="007E4DEB">
        <w:rPr>
          <w:b/>
          <w:color w:val="000000" w:themeColor="text1"/>
          <w:highlight w:val="yellow"/>
          <w:u w:val="single"/>
        </w:rPr>
        <w:t>account of the production of the present</w:t>
      </w:r>
      <w:r w:rsidRPr="007E4DEB">
        <w:rPr>
          <w:b/>
          <w:color w:val="000000" w:themeColor="text1"/>
          <w:u w:val="single"/>
        </w:rPr>
        <w:t>"</w:t>
      </w:r>
      <w:r w:rsidRPr="007E4DEB">
        <w:rPr>
          <w:color w:val="000000" w:themeColor="text1"/>
          <w:sz w:val="12"/>
        </w:rPr>
        <w:t xml:space="preserve"> (</w:t>
      </w:r>
      <w:hyperlink r:id="rId33" w:anchor="b2" w:history="1">
        <w:r w:rsidRPr="007E4DEB">
          <w:rPr>
            <w:color w:val="000000" w:themeColor="text1"/>
            <w:sz w:val="12"/>
          </w:rPr>
          <w:t>Berlant: 2011, 4</w:t>
        </w:r>
      </w:hyperlink>
      <w:r w:rsidRPr="007E4DEB">
        <w:rPr>
          <w:color w:val="000000" w:themeColor="text1"/>
          <w:sz w:val="12"/>
        </w:rPr>
        <w:t>).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4" w:anchor="b2" w:history="1">
        <w:r w:rsidRPr="007E4DEB">
          <w:rPr>
            <w:color w:val="000000" w:themeColor="text1"/>
            <w:sz w:val="12"/>
          </w:rPr>
          <w:t>Berlant: 2011, 9</w:t>
        </w:r>
      </w:hyperlink>
      <w:r w:rsidRPr="007E4DEB">
        <w:rPr>
          <w:color w:val="000000" w:themeColor="text1"/>
          <w:sz w:val="12"/>
        </w:rPr>
        <w:t>).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w:t>
      </w:r>
      <w:hyperlink r:id="rId35" w:anchor="b2" w:history="1">
        <w:r w:rsidRPr="007E4DEB">
          <w:rPr>
            <w:color w:val="000000" w:themeColor="text1"/>
            <w:sz w:val="12"/>
          </w:rPr>
          <w:t>Berlant: 2011, 93</w:t>
        </w:r>
      </w:hyperlink>
      <w:r w:rsidRPr="007E4DEB">
        <w:rPr>
          <w:color w:val="000000" w:themeColor="text1"/>
          <w:sz w:val="12"/>
        </w:rPr>
        <w:t>).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w:t>
      </w:r>
      <w:hyperlink r:id="rId36" w:anchor="b2" w:history="1">
        <w:r w:rsidRPr="007E4DEB">
          <w:rPr>
            <w:color w:val="000000" w:themeColor="text1"/>
            <w:sz w:val="12"/>
          </w:rPr>
          <w:t>Berlant: 2011, 2</w:t>
        </w:r>
      </w:hyperlink>
      <w:r w:rsidRPr="007E4DEB">
        <w:rPr>
          <w:color w:val="000000" w:themeColor="text1"/>
          <w:sz w:val="12"/>
        </w:rPr>
        <w:t xml:space="preserve">). </w:t>
      </w:r>
      <w:r w:rsidRPr="007E4DEB">
        <w:rPr>
          <w:b/>
          <w:color w:val="000000" w:themeColor="text1"/>
          <w:u w:val="single"/>
        </w:rPr>
        <w:t>Rather than a singularly identifiable feeling, optimism takes the phenomenological form of a "knotty tethering to objects, scenes, and modes of life that generate so much overwhelming yet sustaining negation" (</w:t>
      </w:r>
      <w:hyperlink r:id="rId37" w:anchor="b2" w:history="1">
        <w:r w:rsidRPr="007E4DEB">
          <w:rPr>
            <w:b/>
            <w:color w:val="000000" w:themeColor="text1"/>
            <w:u w:val="single"/>
          </w:rPr>
          <w:t>Berlant: 2011, 52</w:t>
        </w:r>
      </w:hyperlink>
      <w:r w:rsidRPr="007E4DEB">
        <w:rPr>
          <w:b/>
          <w:color w:val="000000" w:themeColor="text1"/>
          <w:u w:val="single"/>
        </w:rPr>
        <w:t xml:space="preserve">). </w:t>
      </w:r>
      <w:r w:rsidRPr="007E4DEB">
        <w:rPr>
          <w:b/>
          <w:color w:val="000000" w:themeColor="text1"/>
          <w:highlight w:val="yellow"/>
          <w:u w:val="single"/>
        </w:rPr>
        <w:t xml:space="preserve">Optimism binds bodies to "fantasies of the good life," </w:t>
      </w:r>
      <w:r w:rsidRPr="007E4DEB">
        <w:rPr>
          <w:b/>
          <w:color w:val="000000" w:themeColor="text1"/>
          <w:u w:val="single"/>
        </w:rPr>
        <w:t xml:space="preserve">to horizons of </w:t>
      </w:r>
      <w:r w:rsidRPr="007E4DEB">
        <w:rPr>
          <w:b/>
          <w:color w:val="000000" w:themeColor="text1"/>
          <w:highlight w:val="yellow"/>
          <w:u w:val="single"/>
        </w:rPr>
        <w:t xml:space="preserve">possibility that may or may not be defeated by the conditions of their own emergence. </w:t>
      </w:r>
      <w:r w:rsidRPr="007E4DEB">
        <w:rPr>
          <w:b/>
          <w:color w:val="000000" w:themeColor="text1"/>
          <w:u w:val="single"/>
        </w:rPr>
        <w:t>Cruel optimism is the outcome of this circumstance of tethering confused by itself, of Möbius-strip cycles of ambition and frustration.</w:t>
      </w:r>
      <w:r w:rsidRPr="007E4DEB">
        <w:rPr>
          <w:color w:val="000000" w:themeColor="text1"/>
          <w:sz w:val="12"/>
        </w:rPr>
        <w:t xml:space="preserve"> The ordinary, precisely because of its complexity, can contain the intransigent contradictions of cruel optimism (</w:t>
      </w:r>
      <w:hyperlink r:id="rId38" w:anchor="b2" w:history="1">
        <w:r w:rsidRPr="007E4DEB">
          <w:rPr>
            <w:color w:val="000000" w:themeColor="text1"/>
            <w:sz w:val="12"/>
          </w:rPr>
          <w:t>Berlant: 2011, 53</w:t>
        </w:r>
      </w:hyperlink>
      <w:r w:rsidRPr="007E4DEB">
        <w:rPr>
          <w:color w:val="000000" w:themeColor="text1"/>
          <w:sz w:val="12"/>
        </w:rPr>
        <w:t xml:space="preserve">). It is the space of the rubble, the hovering dust, the shockwaves that follow the event rather than the piercing clarity of the </w:t>
      </w:r>
      <w:r w:rsidRPr="007E4DEB">
        <w:rPr>
          <w:color w:val="000000" w:themeColor="text1"/>
          <w:sz w:val="12"/>
        </w:rPr>
        <w:lastRenderedPageBreak/>
        <w:t>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39" w:anchor="b2" w:history="1">
        <w:r w:rsidRPr="007E4DEB">
          <w:rPr>
            <w:color w:val="000000" w:themeColor="text1"/>
            <w:sz w:val="12"/>
          </w:rPr>
          <w:t>Berlant: 2011, 58</w:t>
        </w:r>
      </w:hyperlink>
      <w:r w:rsidRPr="007E4DEB">
        <w:rPr>
          <w:color w:val="000000" w:themeColor="text1"/>
          <w:sz w:val="12"/>
        </w:rPr>
        <w:t>). For Berlant, the event is a rarity, and is only secondarily the zone of the political, which is itself constituted by ongoing patterns of response and desire—slow-motion echoes producing new forms as they cross-cut and interfere with one another (</w:t>
      </w:r>
      <w:hyperlink r:id="rId40" w:anchor="b2" w:history="1">
        <w:r w:rsidRPr="007E4DEB">
          <w:rPr>
            <w:color w:val="000000" w:themeColor="text1"/>
            <w:sz w:val="12"/>
          </w:rPr>
          <w:t>Berlant: 2011, 6</w:t>
        </w:r>
      </w:hyperlink>
      <w:r w:rsidRPr="007E4DEB">
        <w:rPr>
          <w:color w:val="000000" w:themeColor="text1"/>
          <w:sz w:val="12"/>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w:t>
      </w:r>
      <w:hyperlink r:id="rId41" w:anchor="b2" w:history="1">
        <w:r w:rsidRPr="007E4DEB">
          <w:rPr>
            <w:color w:val="000000" w:themeColor="text1"/>
            <w:sz w:val="12"/>
          </w:rPr>
          <w:t>Berlant: 2011, 123</w:t>
        </w:r>
      </w:hyperlink>
      <w:r w:rsidRPr="007E4DEB">
        <w:rPr>
          <w:color w:val="000000" w:themeColor="text1"/>
          <w:sz w:val="12"/>
        </w:rPr>
        <w:t xml:space="preserve">).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7E4DEB">
        <w:rPr>
          <w:b/>
          <w:color w:val="000000" w:themeColor="text1"/>
          <w:u w:val="single"/>
        </w:rPr>
        <w:t>cruel optimism</w:t>
      </w:r>
      <w:r w:rsidRPr="007E4DEB">
        <w:rPr>
          <w:color w:val="000000" w:themeColor="text1"/>
          <w:sz w:val="12"/>
        </w:rPr>
        <w:t xml:space="preserve">, they brainstormed the following list: heroin, abusive relationships, candy, horcruxes. Each of these instances </w:t>
      </w:r>
      <w:r w:rsidRPr="007E4DEB">
        <w:rPr>
          <w:b/>
          <w:color w:val="000000" w:themeColor="text1"/>
          <w:u w:val="single"/>
        </w:rPr>
        <w:t>suggests a vital but destructive need, an ambivalent compulsion—an addiction</w:t>
      </w:r>
      <w:r w:rsidRPr="007E4DEB">
        <w:rPr>
          <w:color w:val="000000" w:themeColor="text1"/>
          <w:sz w:val="12"/>
        </w:rPr>
        <w:t xml:space="preserve">, where the tectonic plates of the body's affects shift in friction with one another. </w:t>
      </w:r>
      <w:r w:rsidRPr="007E4DEB">
        <w:rPr>
          <w:b/>
          <w:color w:val="000000" w:themeColor="text1"/>
          <w:u w:val="single"/>
        </w:rPr>
        <w:t>Cruel optimism indexes these moments where a body desires and needs an arrangement of the world that is also frustrating or corrosive</w:t>
      </w:r>
      <w:r w:rsidRPr="007E4DEB">
        <w:rPr>
          <w:color w:val="000000" w:themeColor="text1"/>
          <w:sz w:val="12"/>
        </w:rPr>
        <w:t>.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w:t>
      </w:r>
      <w:hyperlink r:id="rId42" w:anchor="b2" w:history="1">
        <w:r w:rsidRPr="007E4DEB">
          <w:rPr>
            <w:color w:val="000000" w:themeColor="text1"/>
            <w:sz w:val="12"/>
          </w:rPr>
          <w:t>Berlant: 2011, 223</w:t>
        </w:r>
      </w:hyperlink>
      <w:r w:rsidRPr="007E4DEB">
        <w:rPr>
          <w:color w:val="000000" w:themeColor="text1"/>
          <w:sz w:val="12"/>
        </w:rPr>
        <w:t xml:space="preserve">). </w:t>
      </w:r>
      <w:r w:rsidRPr="007E4DEB">
        <w:rPr>
          <w:b/>
          <w:color w:val="000000" w:themeColor="text1"/>
          <w:u w:val="single"/>
        </w:rPr>
        <w:t>Politics produces fantasies, tethers that draw us forward to particular attachments in the form of images, narratives, bodily practices</w:t>
      </w:r>
      <w:r w:rsidRPr="007E4DEB">
        <w:rPr>
          <w:color w:val="000000" w:themeColor="text1"/>
          <w:sz w:val="12"/>
        </w:rPr>
        <w:t xml:space="preserve">. But </w:t>
      </w:r>
      <w:r w:rsidRPr="007E4DEB">
        <w:rPr>
          <w:b/>
          <w:color w:val="000000" w:themeColor="text1"/>
          <w:u w:val="single"/>
        </w:rPr>
        <w:t>these fantasies also contain the elements of their own frustration or refusal.</w:t>
      </w:r>
      <w:r w:rsidRPr="007E4DEB">
        <w:rPr>
          <w:color w:val="000000" w:themeColor="text1"/>
          <w:sz w:val="12"/>
        </w:rPr>
        <w:t xml:space="preserve"> President George W. Bush, for example, is able to use the affective elements of statecraft (a practice which, Berlant assures us, is decidedly non-partisan) to create a façade that diverts attention from his flailing foreign and economic policies (</w:t>
      </w:r>
      <w:hyperlink r:id="rId43" w:anchor="b2" w:history="1">
        <w:r w:rsidRPr="007E4DEB">
          <w:rPr>
            <w:color w:val="000000" w:themeColor="text1"/>
            <w:sz w:val="12"/>
          </w:rPr>
          <w:t>Berlant: 2011, 226</w:t>
        </w:r>
      </w:hyperlink>
      <w:r w:rsidRPr="007E4DEB">
        <w:rPr>
          <w:color w:val="000000" w:themeColor="text1"/>
          <w:sz w:val="12"/>
        </w:rPr>
        <w:t>). Berlant's focus in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hyperlink r:id="rId44" w:anchor="b2" w:history="1">
        <w:r w:rsidRPr="007E4DEB">
          <w:rPr>
            <w:color w:val="000000" w:themeColor="text1"/>
            <w:sz w:val="12"/>
          </w:rPr>
          <w:t>Berlant: 2011, 263</w:t>
        </w:r>
      </w:hyperlink>
      <w:r w:rsidRPr="007E4DEB">
        <w:rPr>
          <w:color w:val="000000" w:themeColor="text1"/>
          <w:sz w:val="12"/>
        </w:rPr>
        <w:t>).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Thus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45" w:anchor="b1" w:history="1">
        <w:r w:rsidRPr="007E4DEB">
          <w:rPr>
            <w:color w:val="000000" w:themeColor="text1"/>
            <w:sz w:val="12"/>
          </w:rPr>
          <w:t>Ahmed: 2010, 196</w:t>
        </w:r>
      </w:hyperlink>
      <w:r w:rsidRPr="007E4DEB">
        <w:rPr>
          <w:color w:val="000000" w:themeColor="text1"/>
          <w:sz w:val="12"/>
        </w:rPr>
        <w:t>).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w:t>
      </w:r>
      <w:hyperlink r:id="rId46" w:anchor="b1" w:history="1">
        <w:r w:rsidRPr="007E4DEB">
          <w:rPr>
            <w:color w:val="000000" w:themeColor="text1"/>
            <w:sz w:val="12"/>
          </w:rPr>
          <w:t>Ahmed: 2010, 195</w:t>
        </w:r>
      </w:hyperlink>
      <w:r w:rsidRPr="007E4DEB">
        <w:rPr>
          <w:color w:val="000000" w:themeColor="text1"/>
          <w:sz w:val="12"/>
        </w:rPr>
        <w:t>).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Thus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47" w:anchor="b1" w:history="1">
        <w:r w:rsidRPr="007E4DEB">
          <w:rPr>
            <w:color w:val="000000" w:themeColor="text1"/>
            <w:sz w:val="12"/>
          </w:rPr>
          <w:t>Ahmed: 2010, 198</w:t>
        </w:r>
      </w:hyperlink>
      <w:r w:rsidRPr="007E4DEB">
        <w:rPr>
          <w:color w:val="000000" w:themeColor="text1"/>
          <w:sz w:val="12"/>
        </w:rPr>
        <w:t>).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w:t>
      </w:r>
      <w:hyperlink r:id="rId48" w:anchor="b1" w:history="1">
        <w:r w:rsidRPr="007E4DEB">
          <w:rPr>
            <w:color w:val="000000" w:themeColor="text1"/>
            <w:sz w:val="12"/>
          </w:rPr>
          <w:t>Ahmed: 2010, 181</w:t>
        </w:r>
      </w:hyperlink>
      <w:r w:rsidRPr="007E4DEB">
        <w:rPr>
          <w:color w:val="000000" w:themeColor="text1"/>
          <w:sz w:val="12"/>
        </w:rPr>
        <w:t>). Is deferred happiness really divided from happiness? What if fantasies—what Silvan Tomkins calls "images"</w:t>
      </w:r>
      <w:hyperlink r:id="rId49" w:anchor="f7" w:history="1">
        <w:r w:rsidRPr="007E4DEB">
          <w:rPr>
            <w:color w:val="000000" w:themeColor="text1"/>
            <w:sz w:val="12"/>
          </w:rPr>
          <w:t>7</w:t>
        </w:r>
      </w:hyperlink>
      <w:r w:rsidRPr="007E4DEB">
        <w:rPr>
          <w:color w:val="000000" w:themeColor="text1"/>
          <w:sz w:val="12"/>
        </w:rPr>
        <w:t>—are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hyperlink r:id="rId50" w:anchor="b1" w:history="1">
        <w:r w:rsidRPr="007E4DEB">
          <w:rPr>
            <w:color w:val="000000" w:themeColor="text1"/>
            <w:sz w:val="12"/>
          </w:rPr>
          <w:t>Berlant: 2011, 24</w:t>
        </w:r>
      </w:hyperlink>
      <w:r w:rsidRPr="007E4DEB">
        <w:rPr>
          <w:color w:val="000000" w:themeColor="text1"/>
          <w:sz w:val="12"/>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w:t>
      </w:r>
      <w:r w:rsidRPr="007E4DEB">
        <w:rPr>
          <w:b/>
          <w:color w:val="000000" w:themeColor="text1"/>
          <w:highlight w:val="yellow"/>
          <w:u w:val="single"/>
        </w:rPr>
        <w:t>affect theory offers a crucial</w:t>
      </w:r>
      <w:r w:rsidRPr="007E4DEB">
        <w:rPr>
          <w:b/>
          <w:color w:val="000000" w:themeColor="text1"/>
          <w:u w:val="single"/>
        </w:rPr>
        <w:t xml:space="preserve"> set of </w:t>
      </w:r>
      <w:r w:rsidRPr="007E4DEB">
        <w:rPr>
          <w:b/>
          <w:color w:val="000000" w:themeColor="text1"/>
          <w:highlight w:val="yellow"/>
          <w:u w:val="single"/>
        </w:rPr>
        <w:t>resources for thinking through the relationship between bodies and discourses</w:t>
      </w:r>
      <w:r w:rsidRPr="007E4DEB">
        <w:rPr>
          <w:b/>
          <w:color w:val="000000" w:themeColor="text1"/>
          <w:u w:val="single"/>
        </w:rPr>
        <w:t>.</w:t>
      </w:r>
      <w:r w:rsidRPr="007E4DEB">
        <w:rPr>
          <w:color w:val="000000" w:themeColor="text1"/>
          <w:sz w:val="12"/>
        </w:rPr>
        <w:t xml:space="preserve"> The enterprise of thinking politics, of mapping the enfolding of bodies by power, cannot move forward without affect. </w:t>
      </w:r>
    </w:p>
    <w:p w14:paraId="415D0D68" w14:textId="77777777" w:rsidR="00B865FF" w:rsidRDefault="00B865FF" w:rsidP="00B865FF">
      <w:pPr>
        <w:pStyle w:val="Heading4"/>
        <w:rPr>
          <w:rFonts w:cs="Calibri"/>
          <w:color w:val="000000" w:themeColor="text1"/>
        </w:rPr>
      </w:pPr>
      <w:r w:rsidRPr="007E4DEB">
        <w:rPr>
          <w:rFonts w:cs="Calibri"/>
          <w:color w:val="000000" w:themeColor="text1"/>
        </w:rPr>
        <w:t xml:space="preserve">All other frameworks assume their subjects can bridge the gap between discursive theories and the material world, else ethics would never guide to action. Only structures focused on affect can bridge those two. </w:t>
      </w:r>
    </w:p>
    <w:p w14:paraId="29D81B36" w14:textId="77777777" w:rsidR="00B865FF" w:rsidRDefault="00B865FF" w:rsidP="00B865FF"/>
    <w:p w14:paraId="6298A495" w14:textId="77777777" w:rsidR="00B865FF" w:rsidRDefault="00B865FF" w:rsidP="00B865FF">
      <w:pPr>
        <w:pStyle w:val="Heading2"/>
      </w:pPr>
      <w:r>
        <w:lastRenderedPageBreak/>
        <w:t>Offense</w:t>
      </w:r>
    </w:p>
    <w:p w14:paraId="14EECA4A" w14:textId="77777777" w:rsidR="00B865FF" w:rsidRPr="009A0ACE" w:rsidRDefault="00B865FF" w:rsidP="00B865FF"/>
    <w:p w14:paraId="27D32A6A" w14:textId="77777777" w:rsidR="00B865FF" w:rsidRDefault="00B865FF" w:rsidP="00B865FF">
      <w:pPr>
        <w:pStyle w:val="Heading4"/>
      </w:pPr>
      <w:r>
        <w:t xml:space="preserve">I affirm Resolved: </w:t>
      </w:r>
      <w:r w:rsidRPr="00C145BC">
        <w:t>A just government ought to recognize an unconditional right of workers to strike.</w:t>
      </w:r>
    </w:p>
    <w:p w14:paraId="6B0EDA74" w14:textId="77777777" w:rsidR="00B865FF" w:rsidRDefault="00B865FF" w:rsidP="00B865FF"/>
    <w:p w14:paraId="33DF8BF4" w14:textId="77777777" w:rsidR="00B865FF" w:rsidRDefault="00B865FF" w:rsidP="00B865FF">
      <w:pPr>
        <w:pStyle w:val="Heading4"/>
      </w:pPr>
      <w:r>
        <w:t xml:space="preserve">Cx checks to prevent friv T and spec </w:t>
      </w:r>
    </w:p>
    <w:p w14:paraId="2208D434" w14:textId="77777777" w:rsidR="00B865FF" w:rsidRPr="00A5415F" w:rsidRDefault="00B865FF" w:rsidP="00B865FF"/>
    <w:p w14:paraId="47C18A15" w14:textId="77777777" w:rsidR="00B865FF" w:rsidRDefault="00B865FF" w:rsidP="00B865FF">
      <w:pPr>
        <w:pStyle w:val="Heading4"/>
      </w:pPr>
      <w:r>
        <w:t>The current work space cause static employer-employee relation which stabilizes the worker. They are forced to work under a dominant group who decides workplace rules.</w:t>
      </w:r>
    </w:p>
    <w:p w14:paraId="66DB347F" w14:textId="77777777" w:rsidR="00B865FF" w:rsidRPr="00732522" w:rsidRDefault="00B865FF" w:rsidP="00B865FF">
      <w:pPr>
        <w:pStyle w:val="Heading4"/>
        <w:rPr>
          <w:b w:val="0"/>
          <w:bCs w:val="0"/>
        </w:rPr>
      </w:pPr>
      <w:r>
        <w:t xml:space="preserve">Gourevitch 18. </w:t>
      </w:r>
      <w:r w:rsidRPr="00732522">
        <w:rPr>
          <w:b w:val="0"/>
          <w:sz w:val="18"/>
          <w:szCs w:val="18"/>
        </w:rPr>
        <w:t>Alex Gourevitch</w:t>
      </w:r>
      <w:r>
        <w:rPr>
          <w:b w:val="0"/>
          <w:sz w:val="18"/>
          <w:szCs w:val="18"/>
        </w:rPr>
        <w:t xml:space="preserve">, associate professor of political science at Brown. </w:t>
      </w:r>
      <w:r w:rsidRPr="00732522">
        <w:rPr>
          <w:b w:val="0"/>
          <w:sz w:val="18"/>
          <w:szCs w:val="18"/>
        </w:rPr>
        <w:t xml:space="preserve">Cambridge University Press, 21 June 2018, </w:t>
      </w:r>
      <w:hyperlink r:id="rId51" w:history="1">
        <w:r w:rsidRPr="00732522">
          <w:rPr>
            <w:rStyle w:val="Hyperlink"/>
            <w:b w:val="0"/>
            <w:sz w:val="18"/>
            <w:szCs w:val="18"/>
          </w:rPr>
          <w:t>https://www.cambridge.org/core/journals/american-political-science-review/article/abs/right-to-strike-a-radical-view/8B521F67E28D4FAE1967B17959620424</w:t>
        </w:r>
      </w:hyperlink>
      <w:r w:rsidRPr="00732522">
        <w:rPr>
          <w:b w:val="0"/>
          <w:sz w:val="18"/>
          <w:szCs w:val="18"/>
        </w:rPr>
        <w:t>.</w:t>
      </w:r>
      <w:r w:rsidRPr="00732522">
        <w:rPr>
          <w:b w:val="0"/>
        </w:rPr>
        <w:t xml:space="preserve"> </w:t>
      </w:r>
    </w:p>
    <w:p w14:paraId="0279E96C" w14:textId="77777777" w:rsidR="00B865FF" w:rsidRDefault="00B865FF" w:rsidP="00B865FF">
      <w:pPr>
        <w:rPr>
          <w:sz w:val="16"/>
        </w:rPr>
      </w:pPr>
      <w:r w:rsidRPr="00057D74">
        <w:rPr>
          <w:sz w:val="16"/>
        </w:rPr>
        <w:t xml:space="preserve">THE FACTS OF OPPRESSION IN TYPICAL LIBERAL CAPITALIST SOCIETIES To explain why the right to strike is a right to resist oppression, I first must give an account of the relevant oppression. Oppression is the unjustifiable deprivation of freedom. Some deprivations or restrictions of freedom are justified and therefore do not count as oppression. The oppression that matters for this article is the class-based oppression of a typical liberal capitalist society. By the class-based oppression, I mean the fact that </w:t>
      </w:r>
      <w:r w:rsidRPr="00057D74">
        <w:rPr>
          <w:rStyle w:val="Emphasis"/>
        </w:rPr>
        <w:t xml:space="preserve">the majority of able-bodied </w:t>
      </w:r>
      <w:r w:rsidRPr="001824AF">
        <w:rPr>
          <w:rStyle w:val="Emphasis"/>
          <w:highlight w:val="green"/>
        </w:rPr>
        <w:t>people find themselves forced to work for</w:t>
      </w:r>
      <w:r w:rsidRPr="00057D74">
        <w:rPr>
          <w:sz w:val="16"/>
        </w:rPr>
        <w:t xml:space="preserve"> members of </w:t>
      </w:r>
      <w:r w:rsidRPr="001824AF">
        <w:rPr>
          <w:rStyle w:val="Emphasis"/>
          <w:highlight w:val="green"/>
        </w:rPr>
        <w:t>a</w:t>
      </w:r>
      <w:r w:rsidRPr="00057D74">
        <w:rPr>
          <w:sz w:val="16"/>
        </w:rPr>
        <w:t xml:space="preserve"> relatively </w:t>
      </w:r>
      <w:r w:rsidRPr="001824AF">
        <w:rPr>
          <w:rStyle w:val="Emphasis"/>
          <w:highlight w:val="green"/>
        </w:rPr>
        <w:t>small group who dominate control over productive assets and</w:t>
      </w:r>
      <w:r w:rsidRPr="00057D74">
        <w:rPr>
          <w:sz w:val="16"/>
        </w:rPr>
        <w:t xml:space="preserve"> who, thereby, </w:t>
      </w:r>
      <w:r w:rsidRPr="001824AF">
        <w:rPr>
          <w:rStyle w:val="Emphasis"/>
          <w:highlight w:val="green"/>
        </w:rPr>
        <w:t>enjoy unjustifiable control over</w:t>
      </w:r>
      <w:r w:rsidRPr="00057D74">
        <w:rPr>
          <w:sz w:val="16"/>
        </w:rPr>
        <w:t xml:space="preserve"> the activities and products of those </w:t>
      </w:r>
      <w:r w:rsidRPr="001824AF">
        <w:rPr>
          <w:rStyle w:val="Emphasis"/>
          <w:highlight w:val="green"/>
        </w:rPr>
        <w:t>workers</w:t>
      </w:r>
      <w:r w:rsidRPr="00057D74">
        <w:rPr>
          <w:sz w:val="16"/>
        </w:rPr>
        <w:t xml:space="preserve">. There are workers and then there are owners and their managers. The facts I refer to here are mostly drawn from the United States to keep a consistent description of a specific society. While there is meaningful variation across liberal capitalist nations, the basic facts of class-based oppression do not change in a way that vitiates my argument’s applicability to those countries too. Empirical analysis of each country to which the argument applies, and how it would apply, is a separate project. The first element of oppression in a class society resides in the fact that (a) there are </w:t>
      </w:r>
      <w:r w:rsidRPr="00057D74">
        <w:rPr>
          <w:rStyle w:val="Emphasis"/>
        </w:rPr>
        <w:t xml:space="preserve">some </w:t>
      </w:r>
      <w:r w:rsidRPr="00057D74">
        <w:rPr>
          <w:sz w:val="16"/>
        </w:rPr>
        <w:t>who</w:t>
      </w:r>
      <w:r w:rsidRPr="00057D74">
        <w:rPr>
          <w:rStyle w:val="Emphasis"/>
        </w:rPr>
        <w:t xml:space="preserve"> are forced into the labor market while others are not and </w:t>
      </w:r>
      <w:r w:rsidRPr="00057D74">
        <w:rPr>
          <w:sz w:val="16"/>
        </w:rPr>
        <w:t>(b</w:t>
      </w:r>
      <w:r w:rsidRPr="00057D74">
        <w:rPr>
          <w:rStyle w:val="Emphasis"/>
        </w:rPr>
        <w:t xml:space="preserve">) those </w:t>
      </w:r>
      <w:r w:rsidRPr="00057D74">
        <w:rPr>
          <w:sz w:val="16"/>
        </w:rPr>
        <w:t xml:space="preserve">who are </w:t>
      </w:r>
      <w:r w:rsidRPr="00057D74">
        <w:rPr>
          <w:rStyle w:val="Emphasis"/>
        </w:rPr>
        <w:t>forced to work</w:t>
      </w:r>
      <w:r w:rsidRPr="00057D74">
        <w:rPr>
          <w:sz w:val="16"/>
        </w:rPr>
        <w:t>—workers—</w:t>
      </w:r>
      <w:r w:rsidRPr="00057D74">
        <w:rPr>
          <w:rStyle w:val="Emphasis"/>
        </w:rPr>
        <w:t>have to work for those who own productive resources</w:t>
      </w:r>
      <w:r w:rsidRPr="00057D74">
        <w:rPr>
          <w:sz w:val="16"/>
        </w:rPr>
        <w:t xml:space="preserve">. </w:t>
      </w:r>
      <w:r w:rsidRPr="001824AF">
        <w:rPr>
          <w:rStyle w:val="Emphasis"/>
          <w:highlight w:val="green"/>
        </w:rPr>
        <w:t>Workers are forced into the labor market because they have no</w:t>
      </w:r>
      <w:r w:rsidRPr="00057D74">
        <w:rPr>
          <w:sz w:val="16"/>
        </w:rPr>
        <w:t xml:space="preserve"> reasonable </w:t>
      </w:r>
      <w:r w:rsidRPr="001824AF">
        <w:rPr>
          <w:rStyle w:val="Emphasis"/>
          <w:highlight w:val="green"/>
        </w:rPr>
        <w:t>alternative but to find a job</w:t>
      </w:r>
      <w:r w:rsidRPr="00057D74">
        <w:rPr>
          <w:sz w:val="16"/>
        </w:rPr>
        <w:t xml:space="preserve">.8 They cannot produce necessary goods for themselves, nor can they rely on the charity of others, nor can they count on adequate state benefits. </w:t>
      </w:r>
      <w:r w:rsidRPr="001824AF">
        <w:rPr>
          <w:rStyle w:val="Emphasis"/>
          <w:highlight w:val="green"/>
        </w:rPr>
        <w:t>The only way most people can gain</w:t>
      </w:r>
      <w:r w:rsidRPr="00057D74">
        <w:rPr>
          <w:rStyle w:val="Emphasis"/>
        </w:rPr>
        <w:t xml:space="preserve"> reliable </w:t>
      </w:r>
      <w:r w:rsidRPr="001824AF">
        <w:rPr>
          <w:rStyle w:val="Emphasis"/>
          <w:highlight w:val="green"/>
        </w:rPr>
        <w:t>access to necessary goods is by buying them</w:t>
      </w:r>
      <w:r w:rsidRPr="00057D74">
        <w:rPr>
          <w:sz w:val="16"/>
        </w:rPr>
        <w:t xml:space="preserve">. </w:t>
      </w:r>
      <w:r w:rsidRPr="00057D74">
        <w:rPr>
          <w:rStyle w:val="Emphasis"/>
        </w:rPr>
        <w:t>The</w:t>
      </w:r>
      <w:r w:rsidRPr="00057D74">
        <w:rPr>
          <w:sz w:val="16"/>
        </w:rPr>
        <w:t xml:space="preserve"> most reliable, often only, </w:t>
      </w:r>
      <w:r w:rsidRPr="00057D74">
        <w:rPr>
          <w:rStyle w:val="Emphasis"/>
        </w:rPr>
        <w:t>way most people</w:t>
      </w:r>
      <w:r w:rsidRPr="00057D74">
        <w:rPr>
          <w:sz w:val="16"/>
        </w:rPr>
        <w:t xml:space="preserve"> have of </w:t>
      </w:r>
      <w:r w:rsidRPr="00057D74">
        <w:rPr>
          <w:rStyle w:val="Emphasis"/>
        </w:rPr>
        <w:t>acquir</w:t>
      </w:r>
      <w:r w:rsidRPr="00057D74">
        <w:rPr>
          <w:sz w:val="16"/>
        </w:rPr>
        <w:t xml:space="preserve">ing enough </w:t>
      </w:r>
      <w:r w:rsidRPr="00057D74">
        <w:rPr>
          <w:rStyle w:val="Emphasis"/>
        </w:rPr>
        <w:t>money to buy those goods is</w:t>
      </w:r>
      <w:r w:rsidRPr="00057D74">
        <w:rPr>
          <w:sz w:val="16"/>
        </w:rPr>
        <w:t xml:space="preserve"> through </w:t>
      </w:r>
      <w:r w:rsidRPr="00057D74">
        <w:rPr>
          <w:rStyle w:val="Emphasis"/>
        </w:rPr>
        <w:t>employment</w:t>
      </w:r>
      <w:r w:rsidRPr="00057D74">
        <w:rPr>
          <w:sz w:val="16"/>
        </w:rPr>
        <w:t xml:space="preserve">. That is the sense in which </w:t>
      </w:r>
      <w:r w:rsidRPr="001824AF">
        <w:rPr>
          <w:rStyle w:val="Emphasis"/>
          <w:highlight w:val="green"/>
        </w:rPr>
        <w:t xml:space="preserve">they have no </w:t>
      </w:r>
      <w:r w:rsidRPr="001824AF">
        <w:rPr>
          <w:rStyle w:val="Emphasis"/>
        </w:rPr>
        <w:t>reasonable</w:t>
      </w:r>
      <w:r w:rsidRPr="001824AF">
        <w:rPr>
          <w:rStyle w:val="Emphasis"/>
          <w:highlight w:val="green"/>
        </w:rPr>
        <w:t xml:space="preserve"> alternative but to </w:t>
      </w:r>
      <w:r w:rsidRPr="001824AF">
        <w:rPr>
          <w:rStyle w:val="Emphasis"/>
        </w:rPr>
        <w:t xml:space="preserve">find a job </w:t>
      </w:r>
      <w:r w:rsidRPr="001824AF">
        <w:rPr>
          <w:rStyle w:val="Emphasis"/>
          <w:highlight w:val="green"/>
        </w:rPr>
        <w:t>work</w:t>
      </w:r>
      <w:r w:rsidRPr="001824AF">
        <w:rPr>
          <w:rStyle w:val="Emphasis"/>
        </w:rPr>
        <w:t xml:space="preserve">ing </w:t>
      </w:r>
      <w:r w:rsidRPr="001824AF">
        <w:rPr>
          <w:rStyle w:val="Emphasis"/>
          <w:highlight w:val="green"/>
        </w:rPr>
        <w:t xml:space="preserve">for </w:t>
      </w:r>
      <w:r w:rsidRPr="001824AF">
        <w:rPr>
          <w:rStyle w:val="Emphasis"/>
        </w:rPr>
        <w:t xml:space="preserve">an </w:t>
      </w:r>
      <w:r w:rsidRPr="001824AF">
        <w:rPr>
          <w:rStyle w:val="Emphasis"/>
          <w:highlight w:val="green"/>
        </w:rPr>
        <w:t>employer</w:t>
      </w:r>
      <w:r w:rsidRPr="00057D74">
        <w:rPr>
          <w:sz w:val="16"/>
        </w:rPr>
        <w:t xml:space="preserve">. Depending on how we measure income and wealth, about 60–80% of Americans are in this situation for most of their adult lives.9 </w:t>
      </w:r>
      <w:r w:rsidRPr="00057D74">
        <w:rPr>
          <w:rStyle w:val="Emphasis"/>
        </w:rPr>
        <w:t>This forcing is not symmetrical</w:t>
      </w:r>
      <w:r w:rsidRPr="00057D74">
        <w:rPr>
          <w:sz w:val="16"/>
        </w:rPr>
        <w:t xml:space="preserve">. </w:t>
      </w:r>
      <w:r w:rsidRPr="00057D74">
        <w:rPr>
          <w:rStyle w:val="Emphasis"/>
        </w:rPr>
        <w:t xml:space="preserve">A </w:t>
      </w:r>
      <w:r w:rsidRPr="00057D74">
        <w:rPr>
          <w:sz w:val="16"/>
        </w:rPr>
        <w:t xml:space="preserve">significant </w:t>
      </w:r>
      <w:r w:rsidRPr="00057D74">
        <w:rPr>
          <w:rStyle w:val="Emphasis"/>
        </w:rPr>
        <w:t>minority</w:t>
      </w:r>
      <w:r w:rsidRPr="00057D74">
        <w:rPr>
          <w:sz w:val="16"/>
        </w:rPr>
        <w:t xml:space="preserve"> is </w:t>
      </w:r>
      <w:r w:rsidRPr="00057D74">
        <w:rPr>
          <w:rStyle w:val="Emphasis"/>
        </w:rPr>
        <w:t>not</w:t>
      </w:r>
      <w:r w:rsidRPr="00057D74">
        <w:rPr>
          <w:sz w:val="16"/>
        </w:rPr>
        <w:t xml:space="preserve"> similarly </w:t>
      </w:r>
      <w:r w:rsidRPr="00057D74">
        <w:rPr>
          <w:rStyle w:val="Emphasis"/>
        </w:rPr>
        <w:t>forced to work for someone else</w:t>
      </w:r>
      <w:r w:rsidRPr="00057D74">
        <w:rPr>
          <w:sz w:val="16"/>
        </w:rPr>
        <w:t xml:space="preserve">, though they might do so freely. That minority </w:t>
      </w:r>
      <w:r w:rsidRPr="00057D74">
        <w:rPr>
          <w:rStyle w:val="Emphasis"/>
        </w:rPr>
        <w:t>has enough wealth</w:t>
      </w:r>
      <w:r w:rsidRPr="00057D74">
        <w:rPr>
          <w:sz w:val="16"/>
        </w:rPr>
        <w:t xml:space="preserve">, either inherited or accumulated or both, that they have a reasonable alternative to entering the labor market. So, this first dimension of </w:t>
      </w:r>
      <w:r w:rsidRPr="001F5CAA">
        <w:rPr>
          <w:rStyle w:val="Emphasis"/>
          <w:highlight w:val="green"/>
        </w:rPr>
        <w:t>oppression comes</w:t>
      </w:r>
      <w:r w:rsidRPr="00057D74">
        <w:rPr>
          <w:sz w:val="16"/>
        </w:rPr>
        <w:t xml:space="preserve"> not </w:t>
      </w:r>
      <w:r w:rsidRPr="001F5CAA">
        <w:rPr>
          <w:rStyle w:val="Emphasis"/>
          <w:highlight w:val="green"/>
        </w:rPr>
        <w:t>from</w:t>
      </w:r>
      <w:r w:rsidRPr="00057D74">
        <w:rPr>
          <w:sz w:val="16"/>
        </w:rPr>
        <w:t xml:space="preserve"> the fact that some are forced to work, but from </w:t>
      </w:r>
      <w:r w:rsidRPr="00057D74">
        <w:rPr>
          <w:rStyle w:val="Emphasis"/>
        </w:rPr>
        <w:t xml:space="preserve">the fact that the </w:t>
      </w:r>
      <w:r w:rsidRPr="001F5CAA">
        <w:rPr>
          <w:rStyle w:val="Emphasis"/>
          <w:highlight w:val="green"/>
        </w:rPr>
        <w:t>forcing</w:t>
      </w:r>
      <w:r w:rsidRPr="00057D74">
        <w:rPr>
          <w:rStyle w:val="Emphasis"/>
        </w:rPr>
        <w:t xml:space="preserve"> is unequal and</w:t>
      </w:r>
      <w:r w:rsidRPr="00057D74">
        <w:rPr>
          <w:sz w:val="16"/>
        </w:rPr>
        <w:t xml:space="preserve"> </w:t>
      </w:r>
      <w:r w:rsidRPr="00057D74">
        <w:rPr>
          <w:rStyle w:val="Emphasis"/>
        </w:rPr>
        <w:t xml:space="preserve">that </w:t>
      </w:r>
      <w:r w:rsidRPr="00057D74">
        <w:rPr>
          <w:sz w:val="16"/>
        </w:rPr>
        <w:t xml:space="preserve">asymmetry means </w:t>
      </w:r>
      <w:r w:rsidRPr="00057D74">
        <w:rPr>
          <w:rStyle w:val="Emphasis"/>
        </w:rPr>
        <w:t>some are forced to work for others</w:t>
      </w:r>
      <w:r w:rsidRPr="00057D74">
        <w:rPr>
          <w:sz w:val="16"/>
        </w:rPr>
        <w:t xml:space="preserve">.10 That is to say, what makes it oppressive is the wrong of unequally forcing the majority to work, for whatever purpose, while others face no such forcing at all.11 </w:t>
      </w:r>
      <w:r w:rsidRPr="00057D74">
        <w:rPr>
          <w:rStyle w:val="Emphasis"/>
        </w:rPr>
        <w:t xml:space="preserve">That way of </w:t>
      </w:r>
      <w:r w:rsidRPr="00057D74">
        <w:rPr>
          <w:sz w:val="16"/>
        </w:rPr>
        <w:t xml:space="preserve">organizing and </w:t>
      </w:r>
      <w:r w:rsidRPr="001F5CAA">
        <w:rPr>
          <w:rStyle w:val="Emphasis"/>
          <w:highlight w:val="green"/>
        </w:rPr>
        <w:t xml:space="preserve">distributing coercive work </w:t>
      </w:r>
      <w:r w:rsidRPr="00592AED">
        <w:rPr>
          <w:rStyle w:val="Emphasis"/>
        </w:rPr>
        <w:t>obligations</w:t>
      </w:r>
      <w:r w:rsidRPr="00592AED">
        <w:rPr>
          <w:sz w:val="16"/>
        </w:rPr>
        <w:t xml:space="preserve">, </w:t>
      </w:r>
      <w:r w:rsidRPr="001F5CAA">
        <w:rPr>
          <w:rStyle w:val="Emphasis"/>
          <w:highlight w:val="green"/>
        </w:rPr>
        <w:t>and</w:t>
      </w:r>
      <w:r w:rsidRPr="00057D74">
        <w:rPr>
          <w:rStyle w:val="Emphasis"/>
        </w:rPr>
        <w:t xml:space="preserve"> of </w:t>
      </w:r>
      <w:r w:rsidRPr="00592AED">
        <w:rPr>
          <w:rStyle w:val="Emphasis"/>
        </w:rPr>
        <w:t>imposing</w:t>
      </w:r>
      <w:r w:rsidRPr="00057D74">
        <w:rPr>
          <w:rStyle w:val="Emphasis"/>
        </w:rPr>
        <w:t xml:space="preserve"> </w:t>
      </w:r>
      <w:r w:rsidRPr="00057D74">
        <w:rPr>
          <w:sz w:val="16"/>
        </w:rPr>
        <w:t xml:space="preserve">certain kinds of </w:t>
      </w:r>
      <w:r w:rsidRPr="001F5CAA">
        <w:rPr>
          <w:rStyle w:val="Emphasis"/>
          <w:highlight w:val="green"/>
        </w:rPr>
        <w:t>forcing on workers</w:t>
      </w:r>
      <w:r w:rsidRPr="00592AED">
        <w:rPr>
          <w:sz w:val="16"/>
        </w:rPr>
        <w:t xml:space="preserve">, </w:t>
      </w:r>
      <w:r w:rsidRPr="00592AED">
        <w:rPr>
          <w:rStyle w:val="Emphasis"/>
        </w:rPr>
        <w:t xml:space="preserve">is </w:t>
      </w:r>
      <w:r w:rsidRPr="00592AED">
        <w:rPr>
          <w:sz w:val="16"/>
        </w:rPr>
        <w:t>an unjustifiable</w:t>
      </w:r>
      <w:r w:rsidRPr="00057D74">
        <w:rPr>
          <w:sz w:val="16"/>
        </w:rPr>
        <w:t xml:space="preserve"> way of </w:t>
      </w:r>
      <w:r w:rsidRPr="001F5CAA">
        <w:rPr>
          <w:rStyle w:val="Emphasis"/>
          <w:highlight w:val="green"/>
        </w:rPr>
        <w:t>limit</w:t>
      </w:r>
      <w:r w:rsidRPr="00592AED">
        <w:rPr>
          <w:rStyle w:val="Emphasis"/>
        </w:rPr>
        <w:t xml:space="preserve">ing </w:t>
      </w:r>
      <w:r w:rsidRPr="00592AED">
        <w:rPr>
          <w:sz w:val="16"/>
        </w:rPr>
        <w:t>their</w:t>
      </w:r>
      <w:r w:rsidRPr="00057D74">
        <w:rPr>
          <w:sz w:val="16"/>
        </w:rPr>
        <w:t xml:space="preserve"> </w:t>
      </w:r>
      <w:r w:rsidRPr="001F5CAA">
        <w:rPr>
          <w:rStyle w:val="Emphasis"/>
          <w:highlight w:val="green"/>
        </w:rPr>
        <w:t>freedom</w:t>
      </w:r>
      <w:r w:rsidRPr="00057D74">
        <w:rPr>
          <w:rStyle w:val="Emphasis"/>
        </w:rPr>
        <w:t xml:space="preserve"> and</w:t>
      </w:r>
      <w:r w:rsidRPr="00057D74">
        <w:rPr>
          <w:sz w:val="16"/>
        </w:rPr>
        <w:t xml:space="preserve"> therefore </w:t>
      </w:r>
      <w:r w:rsidRPr="00057D74">
        <w:rPr>
          <w:rStyle w:val="Emphasis"/>
        </w:rPr>
        <w:t>oppressive</w:t>
      </w:r>
      <w:r w:rsidRPr="00057D74">
        <w:rPr>
          <w:sz w:val="16"/>
        </w:rPr>
        <w:t>. To fix ideas, I call this the structural element of oppression in class societies</w:t>
      </w:r>
      <w:r w:rsidRPr="00592AED">
        <w:rPr>
          <w:sz w:val="16"/>
        </w:rPr>
        <w:t xml:space="preserve">. </w:t>
      </w:r>
      <w:r w:rsidRPr="00592AED">
        <w:rPr>
          <w:rStyle w:val="Emphasis"/>
        </w:rPr>
        <w:t xml:space="preserve">This </w:t>
      </w:r>
      <w:r w:rsidRPr="00592AED">
        <w:rPr>
          <w:sz w:val="16"/>
        </w:rPr>
        <w:t>structural</w:t>
      </w:r>
      <w:r w:rsidRPr="00057D74">
        <w:rPr>
          <w:sz w:val="16"/>
        </w:rPr>
        <w:t xml:space="preserve"> element </w:t>
      </w:r>
      <w:r w:rsidRPr="001F5CAA">
        <w:rPr>
          <w:rStyle w:val="Emphasis"/>
          <w:highlight w:val="green"/>
        </w:rPr>
        <w:t>leads to</w:t>
      </w:r>
      <w:r w:rsidRPr="00057D74">
        <w:rPr>
          <w:sz w:val="16"/>
        </w:rPr>
        <w:t xml:space="preserve"> a second, </w:t>
      </w:r>
      <w:r w:rsidRPr="001F5CAA">
        <w:rPr>
          <w:rStyle w:val="Emphasis"/>
          <w:highlight w:val="green"/>
        </w:rPr>
        <w:t>interpersonal</w:t>
      </w:r>
      <w:r w:rsidRPr="00057D74">
        <w:rPr>
          <w:sz w:val="16"/>
        </w:rPr>
        <w:t xml:space="preserve"> dimension of</w:t>
      </w:r>
      <w:r w:rsidRPr="00057D74">
        <w:rPr>
          <w:rStyle w:val="Emphasis"/>
        </w:rPr>
        <w:t xml:space="preserve"> </w:t>
      </w:r>
      <w:r w:rsidRPr="001F5CAA">
        <w:rPr>
          <w:rStyle w:val="Emphasis"/>
          <w:highlight w:val="green"/>
        </w:rPr>
        <w:t>oppression in the workplace</w:t>
      </w:r>
      <w:r w:rsidRPr="00057D74">
        <w:rPr>
          <w:sz w:val="16"/>
        </w:rPr>
        <w:t xml:space="preserve"> itself. </w:t>
      </w:r>
      <w:r w:rsidRPr="001F5CAA">
        <w:rPr>
          <w:sz w:val="16"/>
          <w:highlight w:val="green"/>
        </w:rPr>
        <w:t>W</w:t>
      </w:r>
      <w:r w:rsidRPr="001F5CAA">
        <w:rPr>
          <w:rStyle w:val="Emphasis"/>
          <w:highlight w:val="green"/>
        </w:rPr>
        <w:t>orkers are forced to join workplaces</w:t>
      </w:r>
      <w:r w:rsidRPr="00057D74">
        <w:rPr>
          <w:rStyle w:val="Emphasis"/>
        </w:rPr>
        <w:t xml:space="preserve"> </w:t>
      </w:r>
      <w:r w:rsidRPr="00592AED">
        <w:rPr>
          <w:sz w:val="16"/>
        </w:rPr>
        <w:t xml:space="preserve">typically </w:t>
      </w:r>
      <w:r w:rsidRPr="00592AED">
        <w:rPr>
          <w:rStyle w:val="Emphasis"/>
        </w:rPr>
        <w:t xml:space="preserve">characterized </w:t>
      </w:r>
      <w:r w:rsidRPr="001F5CAA">
        <w:rPr>
          <w:rStyle w:val="Emphasis"/>
          <w:highlight w:val="green"/>
        </w:rPr>
        <w:t>by</w:t>
      </w:r>
      <w:r w:rsidRPr="001F5CAA">
        <w:rPr>
          <w:sz w:val="16"/>
          <w:highlight w:val="green"/>
        </w:rPr>
        <w:t xml:space="preserve"> </w:t>
      </w:r>
      <w:r w:rsidRPr="001F5CAA">
        <w:rPr>
          <w:rStyle w:val="Emphasis"/>
          <w:highlight w:val="green"/>
        </w:rPr>
        <w:t>large</w:t>
      </w:r>
      <w:r w:rsidRPr="00057D74">
        <w:rPr>
          <w:sz w:val="16"/>
        </w:rPr>
        <w:t xml:space="preserve"> swathes </w:t>
      </w:r>
      <w:r w:rsidRPr="00057D74">
        <w:rPr>
          <w:rStyle w:val="Emphasis"/>
        </w:rPr>
        <w:t xml:space="preserve">of </w:t>
      </w:r>
      <w:r w:rsidRPr="001F5CAA">
        <w:rPr>
          <w:rStyle w:val="Emphasis"/>
          <w:highlight w:val="green"/>
        </w:rPr>
        <w:t>uncontrolled managerial power</w:t>
      </w:r>
      <w:r w:rsidRPr="00057D74">
        <w:rPr>
          <w:sz w:val="16"/>
        </w:rPr>
        <w:t xml:space="preserve"> and authority. This oppression is interpersonal in the </w:t>
      </w:r>
      <w:r w:rsidRPr="00592AED">
        <w:rPr>
          <w:sz w:val="16"/>
        </w:rPr>
        <w:t xml:space="preserve">sense </w:t>
      </w:r>
      <w:r w:rsidRPr="00592AED">
        <w:rPr>
          <w:rStyle w:val="Emphasis"/>
        </w:rPr>
        <w:t>that it is power</w:t>
      </w:r>
      <w:r w:rsidRPr="00057D74">
        <w:rPr>
          <w:rStyle w:val="Emphasis"/>
        </w:rPr>
        <w:t xml:space="preserve"> that </w:t>
      </w:r>
      <w:r w:rsidRPr="00057D74">
        <w:rPr>
          <w:sz w:val="16"/>
        </w:rPr>
        <w:t xml:space="preserve">specific individuals— </w:t>
      </w:r>
      <w:r w:rsidRPr="001F5CAA">
        <w:rPr>
          <w:rStyle w:val="Emphasis"/>
          <w:highlight w:val="green"/>
        </w:rPr>
        <w:t>employers</w:t>
      </w:r>
      <w:r w:rsidRPr="00057D74">
        <w:rPr>
          <w:sz w:val="16"/>
        </w:rPr>
        <w:t xml:space="preserve"> and their </w:t>
      </w:r>
      <w:r w:rsidRPr="00592AED">
        <w:rPr>
          <w:sz w:val="16"/>
        </w:rPr>
        <w:t>managers—</w:t>
      </w:r>
      <w:r w:rsidRPr="00592AED">
        <w:rPr>
          <w:rStyle w:val="Emphasis"/>
        </w:rPr>
        <w:t xml:space="preserve">have to </w:t>
      </w:r>
      <w:r w:rsidRPr="001F5CAA">
        <w:rPr>
          <w:rStyle w:val="Emphasis"/>
          <w:highlight w:val="green"/>
        </w:rPr>
        <w:t>get</w:t>
      </w:r>
      <w:r w:rsidRPr="00057D74">
        <w:rPr>
          <w:sz w:val="16"/>
        </w:rPr>
        <w:t xml:space="preserve"> other specific individuals—</w:t>
      </w:r>
      <w:r w:rsidRPr="001F5CAA">
        <w:rPr>
          <w:rStyle w:val="Emphasis"/>
          <w:highlight w:val="green"/>
        </w:rPr>
        <w:t>employees</w:t>
      </w:r>
      <w:r w:rsidRPr="00057D74">
        <w:rPr>
          <w:sz w:val="16"/>
        </w:rPr>
        <w:t>—</w:t>
      </w:r>
      <w:r w:rsidRPr="001F5CAA">
        <w:rPr>
          <w:rStyle w:val="Emphasis"/>
          <w:highlight w:val="green"/>
        </w:rPr>
        <w:t>to do what they want</w:t>
      </w:r>
      <w:r w:rsidRPr="00057D74">
        <w:rPr>
          <w:sz w:val="16"/>
        </w:rPr>
        <w:t xml:space="preserve">. We can distinguish between three overlapping forms that this interpersonal, workplace oppression takes: subordination, delegation, and dependence. Subordination: Employers </w:t>
      </w:r>
      <w:r w:rsidRPr="00057D74">
        <w:rPr>
          <w:sz w:val="16"/>
        </w:rPr>
        <w:lastRenderedPageBreak/>
        <w:t>have what are sometimes called “managerial prerogatives,”12 which are legislative and judicial grants of authority to owners and their managers to make decisions about investment, hiring and firing, plant location, work process, and the like.13 These powers come from judicial precedent and from the constellation of corporate, labor, contract, and property law. Managers may change working speeds and assigned tasks, the hours of work, or even force workers to spend up to an hour going through security lines after work without paying them (Integrity Staffing Solutions, Inc. v. Busk 2014). Managers may fire workers for Facebook comments, their sexual orientation, for being too sexually appealing, or for not being appealing enough (Emerson 2011; Hess 2013; Strauss 2013; Velasco 2011). Workers may be given more tasks than can be performed in the allotted time, locked in the workplace overnight, required to work in extreme heat and other physically hazardous conditions, or punitively isolated from other coworkers (Greenhouse 2009, 26–27, 49–55, 89, 111–112; Hsu 2011; JOMO 2013; Urbina 2013). Managers may pressure employees into unwanted political behavior (HertelFernandez 2015). In all of these cases, managers are exercising legally permitted prerogatives.14 The law does not require that workers have any formal say in how those powers are exercised. In fact, in nearly every liberal capitalist country, employees are defined, in law, as “subordinates.”15 This is subordination in the strict sense: workers are subject to the will of the employer.</w:t>
      </w:r>
    </w:p>
    <w:p w14:paraId="19FC7C53" w14:textId="77777777" w:rsidR="00B865FF" w:rsidRDefault="00B865FF" w:rsidP="00B865FF">
      <w:pPr>
        <w:pStyle w:val="Heading4"/>
      </w:pPr>
      <w:r>
        <w:t xml:space="preserve">A worker should not be constrained solely to being a worker by being forced to follow workplace rules. Striking is a line of flight, it intrinsically holds the power to deterritorialize majoritarian these rules, thus promoting active affect. </w:t>
      </w:r>
    </w:p>
    <w:p w14:paraId="063A3674" w14:textId="77777777" w:rsidR="00B865FF" w:rsidRPr="00B9141B" w:rsidRDefault="00B865FF" w:rsidP="00B865FF">
      <w:pPr>
        <w:pStyle w:val="Heading4"/>
        <w:rPr>
          <w:b w:val="0"/>
          <w:bCs w:val="0"/>
          <w:sz w:val="18"/>
          <w:szCs w:val="18"/>
        </w:rPr>
      </w:pPr>
      <w:r w:rsidRPr="00296EBE">
        <w:rPr>
          <w:rStyle w:val="Style13ptBold"/>
          <w:bCs w:val="0"/>
        </w:rPr>
        <w:t>Lim 19</w:t>
      </w:r>
      <w:r w:rsidRPr="00296EBE">
        <w:rPr>
          <w:rStyle w:val="Style13ptBold"/>
        </w:rPr>
        <w:t xml:space="preserve"> </w:t>
      </w:r>
      <w:r w:rsidRPr="00B9141B">
        <w:rPr>
          <w:b w:val="0"/>
          <w:sz w:val="18"/>
          <w:szCs w:val="18"/>
        </w:rPr>
        <w:t xml:space="preserve">(Woojin Lim – Research Assistant, writer, concentrating in philosophy “The Right to Strike,” </w:t>
      </w:r>
      <w:r w:rsidRPr="00B9141B">
        <w:rPr>
          <w:b w:val="0"/>
          <w:i/>
          <w:sz w:val="18"/>
          <w:szCs w:val="18"/>
        </w:rPr>
        <w:t>The Harvard Crimson</w:t>
      </w:r>
      <w:r w:rsidRPr="00B9141B">
        <w:rPr>
          <w:b w:val="0"/>
          <w:sz w:val="18"/>
          <w:szCs w:val="18"/>
        </w:rPr>
        <w:t xml:space="preserve">, 11 Dec 2019, </w:t>
      </w:r>
      <w:hyperlink r:id="rId52" w:history="1">
        <w:r w:rsidRPr="00B9141B">
          <w:rPr>
            <w:rStyle w:val="Hyperlink"/>
            <w:b w:val="0"/>
            <w:sz w:val="18"/>
            <w:szCs w:val="18"/>
          </w:rPr>
          <w:t>https://www.thecrimson.com/article/2019/12/11/lim-right-to-strike/</w:t>
        </w:r>
      </w:hyperlink>
      <w:r w:rsidRPr="00B9141B">
        <w:rPr>
          <w:b w:val="0"/>
          <w:sz w:val="18"/>
          <w:szCs w:val="18"/>
        </w:rPr>
        <w:t xml:space="preserve">.) </w:t>
      </w:r>
    </w:p>
    <w:p w14:paraId="0247B066" w14:textId="77777777" w:rsidR="00B865FF" w:rsidRDefault="00B865FF" w:rsidP="00B865FF">
      <w:pPr>
        <w:rPr>
          <w:sz w:val="14"/>
        </w:rPr>
      </w:pPr>
      <w:r w:rsidRPr="00D314C8">
        <w:rPr>
          <w:sz w:val="14"/>
        </w:rPr>
        <w:t xml:space="preserve">Fifty years later, the Harvard Graduate Students Union-United Automobile Workers declared a strike, fighting for increased compensation, health benefits, and neutral third-party arbitration for sexual harassment and discrimination. On December 3, over 500 demonstrators, wearing on their shoulders large blue-and-white “UAW on Strike” placards, marched routes throughout the Yard. In the strike of 1969, strikers fought for social justice; in the HGSU-UAW strike of 2019, strikers press on the fight for fair wages and working conditions. </w:t>
      </w:r>
      <w:r w:rsidRPr="00E7438E">
        <w:rPr>
          <w:rStyle w:val="Emphasis"/>
        </w:rPr>
        <w:t xml:space="preserve">The </w:t>
      </w:r>
      <w:r w:rsidRPr="001F5CAA">
        <w:rPr>
          <w:rStyle w:val="Emphasis"/>
          <w:highlight w:val="green"/>
        </w:rPr>
        <w:t>right to strike is</w:t>
      </w:r>
      <w:r w:rsidRPr="00E7438E">
        <w:rPr>
          <w:rStyle w:val="Emphasis"/>
        </w:rPr>
        <w:t xml:space="preserve"> a right </w:t>
      </w:r>
      <w:r w:rsidRPr="001F5CAA">
        <w:rPr>
          <w:rStyle w:val="Emphasis"/>
          <w:highlight w:val="green"/>
        </w:rPr>
        <w:t>to resist oppression</w:t>
      </w:r>
      <w:r w:rsidRPr="00D314C8">
        <w:rPr>
          <w:sz w:val="14"/>
        </w:rPr>
        <w:t xml:space="preserve">. </w:t>
      </w:r>
      <w:r w:rsidRPr="00D314C8">
        <w:rPr>
          <w:rStyle w:val="Emphasis"/>
        </w:rPr>
        <w:t>The strike</w:t>
      </w:r>
      <w:r w:rsidRPr="00D314C8">
        <w:rPr>
          <w:sz w:val="14"/>
        </w:rPr>
        <w:t xml:space="preserve"> (and the credible threat of a strike</w:t>
      </w:r>
      <w:r w:rsidRPr="00D314C8">
        <w:rPr>
          <w:rStyle w:val="Emphasis"/>
        </w:rPr>
        <w:t>) is an indispensable part of</w:t>
      </w:r>
      <w:r w:rsidRPr="00D314C8">
        <w:rPr>
          <w:sz w:val="14"/>
        </w:rPr>
        <w:t xml:space="preserve"> the </w:t>
      </w:r>
      <w:r w:rsidRPr="00D314C8">
        <w:rPr>
          <w:rStyle w:val="Emphasis"/>
        </w:rPr>
        <w:t xml:space="preserve">collective bargaining </w:t>
      </w:r>
      <w:r w:rsidRPr="00D314C8">
        <w:rPr>
          <w:sz w:val="14"/>
        </w:rPr>
        <w:t xml:space="preserve">procedure. </w:t>
      </w:r>
      <w:r w:rsidRPr="00D314C8">
        <w:rPr>
          <w:rStyle w:val="Emphasis"/>
        </w:rPr>
        <w:t>Collective bargaining</w:t>
      </w:r>
      <w:r w:rsidRPr="00D314C8">
        <w:rPr>
          <w:sz w:val="14"/>
        </w:rPr>
        <w:t xml:space="preserve"> (or “agreement-making”) </w:t>
      </w:r>
      <w:r w:rsidRPr="001F5CAA">
        <w:rPr>
          <w:rStyle w:val="Emphasis"/>
          <w:highlight w:val="green"/>
        </w:rPr>
        <w:t>provides workers</w:t>
      </w:r>
      <w:r w:rsidRPr="00D314C8">
        <w:rPr>
          <w:sz w:val="14"/>
        </w:rPr>
        <w:t xml:space="preserve"> and employees </w:t>
      </w:r>
      <w:r w:rsidRPr="00D314C8">
        <w:rPr>
          <w:rStyle w:val="Emphasis"/>
        </w:rPr>
        <w:t xml:space="preserve">with the </w:t>
      </w:r>
      <w:r w:rsidRPr="001F5CAA">
        <w:rPr>
          <w:rStyle w:val="Emphasis"/>
          <w:highlight w:val="green"/>
        </w:rPr>
        <w:t>opportunity to influence</w:t>
      </w:r>
      <w:r w:rsidRPr="00D314C8">
        <w:rPr>
          <w:sz w:val="14"/>
        </w:rPr>
        <w:t xml:space="preserve"> the establishment of </w:t>
      </w:r>
      <w:r w:rsidRPr="001F5CAA">
        <w:rPr>
          <w:rStyle w:val="Emphasis"/>
          <w:highlight w:val="green"/>
        </w:rPr>
        <w:t>workplace rules</w:t>
      </w:r>
      <w:r w:rsidRPr="001F5CAA">
        <w:rPr>
          <w:sz w:val="14"/>
          <w:highlight w:val="green"/>
        </w:rPr>
        <w:t xml:space="preserve"> </w:t>
      </w:r>
      <w:r w:rsidRPr="001F5CAA">
        <w:rPr>
          <w:rStyle w:val="Emphasis"/>
          <w:highlight w:val="green"/>
        </w:rPr>
        <w:t>that govern</w:t>
      </w:r>
      <w:r w:rsidRPr="00D314C8">
        <w:rPr>
          <w:sz w:val="14"/>
        </w:rPr>
        <w:t xml:space="preserve"> a large portion of </w:t>
      </w:r>
      <w:r w:rsidRPr="001F5CAA">
        <w:rPr>
          <w:rStyle w:val="Emphasis"/>
          <w:highlight w:val="green"/>
        </w:rPr>
        <w:t>their lives</w:t>
      </w:r>
      <w:r w:rsidRPr="00D314C8">
        <w:rPr>
          <w:sz w:val="14"/>
        </w:rPr>
        <w:t xml:space="preserve">. The </w:t>
      </w:r>
      <w:r w:rsidRPr="00D314C8">
        <w:rPr>
          <w:rStyle w:val="Emphasis"/>
        </w:rPr>
        <w:t>concerted</w:t>
      </w:r>
      <w:r w:rsidRPr="0048505E">
        <w:rPr>
          <w:rStyle w:val="Emphasis"/>
        </w:rPr>
        <w:t xml:space="preserve"> withdrawal of labor allows workers to</w:t>
      </w:r>
      <w:r w:rsidRPr="00D314C8">
        <w:rPr>
          <w:sz w:val="14"/>
        </w:rPr>
        <w:t xml:space="preserve"> promote and </w:t>
      </w:r>
      <w:r w:rsidRPr="00E7438E">
        <w:rPr>
          <w:rStyle w:val="Emphasis"/>
        </w:rPr>
        <w:t>defend their unprotected economic and social interests from employers’ unilateral decisions</w:t>
      </w:r>
      <w:r w:rsidRPr="00D314C8">
        <w:rPr>
          <w:sz w:val="14"/>
        </w:rPr>
        <w:t xml:space="preserve">, </w:t>
      </w:r>
      <w:r w:rsidRPr="00E7438E">
        <w:rPr>
          <w:rStyle w:val="Emphasis"/>
        </w:rPr>
        <w:t>and provide employers with pressure and incentives to make reasonable concessions</w:t>
      </w:r>
      <w:r w:rsidRPr="00D314C8">
        <w:rPr>
          <w:sz w:val="14"/>
        </w:rPr>
        <w:t xml:space="preserve">. Functionally, </w:t>
      </w:r>
      <w:r w:rsidRPr="003F0E71">
        <w:rPr>
          <w:rStyle w:val="Emphasis"/>
          <w:highlight w:val="green"/>
        </w:rPr>
        <w:t xml:space="preserve">strikes provide </w:t>
      </w:r>
      <w:r w:rsidRPr="00592AED">
        <w:rPr>
          <w:rStyle w:val="Emphasis"/>
        </w:rPr>
        <w:t xml:space="preserve">workers with </w:t>
      </w:r>
      <w:r w:rsidRPr="00592AED">
        <w:rPr>
          <w:sz w:val="14"/>
        </w:rPr>
        <w:t xml:space="preserve">the </w:t>
      </w:r>
      <w:r w:rsidRPr="00592AED">
        <w:rPr>
          <w:rStyle w:val="Emphasis"/>
        </w:rPr>
        <w:t xml:space="preserve">bargaining </w:t>
      </w:r>
      <w:r w:rsidRPr="003F0E71">
        <w:rPr>
          <w:rStyle w:val="Emphasis"/>
          <w:highlight w:val="green"/>
        </w:rPr>
        <w:t xml:space="preserve">power to </w:t>
      </w:r>
      <w:r w:rsidRPr="00592AED">
        <w:rPr>
          <w:rStyle w:val="Emphasis"/>
        </w:rPr>
        <w:t>drive fair and meaningful negotiations</w:t>
      </w:r>
      <w:r w:rsidRPr="00592AED">
        <w:rPr>
          <w:sz w:val="14"/>
        </w:rPr>
        <w:t xml:space="preserve">, </w:t>
      </w:r>
      <w:r w:rsidRPr="003F0E71">
        <w:rPr>
          <w:rStyle w:val="Emphasis"/>
          <w:highlight w:val="green"/>
        </w:rPr>
        <w:t>offset</w:t>
      </w:r>
      <w:r w:rsidRPr="00592AED">
        <w:rPr>
          <w:rStyle w:val="Emphasis"/>
        </w:rPr>
        <w:t xml:space="preserve">ting </w:t>
      </w:r>
      <w:r w:rsidRPr="00592AED">
        <w:rPr>
          <w:sz w:val="14"/>
        </w:rPr>
        <w:t>the</w:t>
      </w:r>
      <w:r w:rsidRPr="00D314C8">
        <w:rPr>
          <w:sz w:val="14"/>
        </w:rPr>
        <w:t xml:space="preserve"> </w:t>
      </w:r>
      <w:r w:rsidRPr="003F0E71">
        <w:rPr>
          <w:rStyle w:val="Emphasis"/>
          <w:highlight w:val="green"/>
        </w:rPr>
        <w:t>inherent inequalities of</w:t>
      </w:r>
      <w:r w:rsidRPr="00E7438E">
        <w:rPr>
          <w:rStyle w:val="Emphasis"/>
        </w:rPr>
        <w:t xml:space="preserve"> bargaining </w:t>
      </w:r>
      <w:r w:rsidRPr="003F0E71">
        <w:rPr>
          <w:rStyle w:val="Emphasis"/>
          <w:highlight w:val="green"/>
        </w:rPr>
        <w:t>power in the employer-employee relationship</w:t>
      </w:r>
      <w:r w:rsidRPr="00D314C8">
        <w:rPr>
          <w:sz w:val="14"/>
        </w:rPr>
        <w:t xml:space="preserve">. </w:t>
      </w:r>
      <w:r w:rsidRPr="00E7438E">
        <w:rPr>
          <w:rStyle w:val="Emphasis"/>
        </w:rPr>
        <w:t>The right to strike</w:t>
      </w:r>
      <w:r w:rsidRPr="00D314C8">
        <w:rPr>
          <w:sz w:val="14"/>
        </w:rPr>
        <w:t xml:space="preserve"> </w:t>
      </w:r>
      <w:r w:rsidRPr="00E7438E">
        <w:rPr>
          <w:rStyle w:val="Emphasis"/>
        </w:rPr>
        <w:t>is essential in preserving and winning rights.</w:t>
      </w:r>
      <w:r w:rsidRPr="00D314C8">
        <w:rPr>
          <w:sz w:val="14"/>
        </w:rPr>
        <w:t xml:space="preserve"> </w:t>
      </w:r>
      <w:r w:rsidRPr="00E7438E">
        <w:rPr>
          <w:rStyle w:val="Emphasis"/>
        </w:rPr>
        <w:t>Any curtailment of this right involves</w:t>
      </w:r>
      <w:r w:rsidRPr="00D314C8">
        <w:rPr>
          <w:sz w:val="14"/>
        </w:rPr>
        <w:t xml:space="preserve"> the risk of </w:t>
      </w:r>
      <w:r w:rsidRPr="00E7438E">
        <w:rPr>
          <w:rStyle w:val="Emphasis"/>
        </w:rPr>
        <w:t>weakening the very basis of collective bargaining</w:t>
      </w:r>
      <w:r w:rsidRPr="00D314C8">
        <w:rPr>
          <w:sz w:val="14"/>
        </w:rPr>
        <w:t xml:space="preserve">. </w:t>
      </w:r>
      <w:r w:rsidRPr="003F0E71">
        <w:rPr>
          <w:rStyle w:val="Emphasis"/>
          <w:highlight w:val="green"/>
        </w:rPr>
        <w:t>Strikes are</w:t>
      </w:r>
      <w:r w:rsidRPr="00D314C8">
        <w:rPr>
          <w:sz w:val="14"/>
        </w:rPr>
        <w:t xml:space="preserve"> not only a means of demanding and achieving an adequate provision of basic liberties but </w:t>
      </w:r>
      <w:r w:rsidRPr="00E7438E">
        <w:rPr>
          <w:rStyle w:val="Emphasis"/>
        </w:rPr>
        <w:t xml:space="preserve">also </w:t>
      </w:r>
      <w:r w:rsidRPr="00D314C8">
        <w:rPr>
          <w:sz w:val="14"/>
        </w:rPr>
        <w:t xml:space="preserve">are themselves </w:t>
      </w:r>
      <w:r w:rsidRPr="003F0E71">
        <w:rPr>
          <w:rStyle w:val="Emphasis"/>
          <w:highlight w:val="green"/>
        </w:rPr>
        <w:t>intrinsic, self-determined expressions of freedom</w:t>
      </w:r>
      <w:r w:rsidRPr="00E7438E">
        <w:rPr>
          <w:rStyle w:val="Emphasis"/>
        </w:rPr>
        <w:t xml:space="preserve"> </w:t>
      </w:r>
      <w:r w:rsidRPr="00D314C8">
        <w:rPr>
          <w:sz w:val="14"/>
        </w:rPr>
        <w:t xml:space="preserve">and human rights. The exercise of the power to strike affirms a quintessential corpus of values akin to liberal democracies, notably those of dignity, liberty, and </w:t>
      </w:r>
      <w:r w:rsidRPr="00D22CCB">
        <w:rPr>
          <w:sz w:val="14"/>
        </w:rPr>
        <w:t xml:space="preserve">autonomy. </w:t>
      </w:r>
      <w:r w:rsidRPr="00D22CCB">
        <w:rPr>
          <w:rStyle w:val="Emphasis"/>
        </w:rPr>
        <w:t>In acts of collective defiance, strikers assert their freedoms of speech</w:t>
      </w:r>
      <w:r w:rsidRPr="00E7438E">
        <w:rPr>
          <w:rStyle w:val="Emphasis"/>
        </w:rPr>
        <w:t>, association, and assembly</w:t>
      </w:r>
      <w:r w:rsidRPr="00D314C8">
        <w:rPr>
          <w:sz w:val="14"/>
        </w:rPr>
        <w:t xml:space="preserve">. </w:t>
      </w:r>
      <w:r w:rsidRPr="00E7438E">
        <w:rPr>
          <w:rStyle w:val="Emphasis"/>
        </w:rPr>
        <w:t>Acts of striking</w:t>
      </w:r>
      <w:r w:rsidRPr="00D314C8">
        <w:rPr>
          <w:sz w:val="14"/>
        </w:rPr>
        <w:t xml:space="preserve">, marching, and picketing </w:t>
      </w:r>
      <w:r w:rsidRPr="00E7438E">
        <w:rPr>
          <w:rStyle w:val="Emphasis"/>
        </w:rPr>
        <w:t>command the attention of the media and prompt public</w:t>
      </w:r>
      <w:r w:rsidRPr="00D314C8">
        <w:rPr>
          <w:sz w:val="14"/>
        </w:rPr>
        <w:t xml:space="preserve"> forums of </w:t>
      </w:r>
      <w:r w:rsidRPr="00E7438E">
        <w:rPr>
          <w:rStyle w:val="Emphasis"/>
        </w:rPr>
        <w:t xml:space="preserve">discussion </w:t>
      </w:r>
      <w:r w:rsidRPr="00D314C8">
        <w:rPr>
          <w:sz w:val="14"/>
        </w:rPr>
        <w:t xml:space="preserve">and dialogue.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w:t>
      </w:r>
      <w:r w:rsidRPr="00E7438E">
        <w:rPr>
          <w:rStyle w:val="Emphasis"/>
        </w:rPr>
        <w:t xml:space="preserve">The right to </w:t>
      </w:r>
      <w:r w:rsidRPr="003F0E71">
        <w:rPr>
          <w:rStyle w:val="Emphasis"/>
          <w:highlight w:val="green"/>
        </w:rPr>
        <w:t>strike stems from</w:t>
      </w:r>
      <w:r w:rsidRPr="00D314C8">
        <w:rPr>
          <w:sz w:val="14"/>
        </w:rPr>
        <w:t xml:space="preserve"> the premise of </w:t>
      </w:r>
      <w:r w:rsidRPr="00E7438E">
        <w:rPr>
          <w:rStyle w:val="Emphasis"/>
        </w:rPr>
        <w:t>a</w:t>
      </w:r>
      <w:r w:rsidRPr="00D314C8">
        <w:rPr>
          <w:sz w:val="14"/>
        </w:rPr>
        <w:t xml:space="preserve">n unjust </w:t>
      </w:r>
      <w:r w:rsidRPr="003F0E71">
        <w:rPr>
          <w:rStyle w:val="Emphasis"/>
          <w:highlight w:val="green"/>
        </w:rPr>
        <w:t>flaw</w:t>
      </w:r>
      <w:r w:rsidRPr="00E7438E">
        <w:rPr>
          <w:rStyle w:val="Emphasis"/>
        </w:rPr>
        <w:t xml:space="preserve"> in the social order</w:t>
      </w:r>
      <w:r w:rsidRPr="00D314C8">
        <w:rPr>
          <w:sz w:val="14"/>
        </w:rPr>
        <w:t xml:space="preserve">, that is, the recognition that the benefits from shouldering the burdens of social cooperation are not fairly distributed. </w:t>
      </w:r>
      <w:r w:rsidRPr="003F0E71">
        <w:rPr>
          <w:rStyle w:val="Emphasis"/>
          <w:highlight w:val="green"/>
        </w:rPr>
        <w:t>Strikes and protests</w:t>
      </w:r>
      <w:r w:rsidRPr="00E7438E">
        <w:rPr>
          <w:rStyle w:val="Emphasis"/>
        </w:rPr>
        <w:t xml:space="preserve"> publicize this recognition and </w:t>
      </w:r>
      <w:r w:rsidRPr="003F0E71">
        <w:rPr>
          <w:rStyle w:val="Emphasis"/>
          <w:highlight w:val="green"/>
        </w:rPr>
        <w:t>demand reform</w:t>
      </w:r>
      <w:r w:rsidRPr="00D314C8">
        <w:rPr>
          <w:sz w:val="14"/>
        </w:rPr>
        <w:t xml:space="preserve">. No doubt, work stoppages from teaching fellows, course assistants, and graduate research assistants — no sections, no office hours, no labs, no grades — may pose inconvenience and perhaps hardship in our present lives. Strikes may also impose a serious financial cost on both the employer and the employees. These </w:t>
      </w:r>
      <w:r w:rsidRPr="00E7438E">
        <w:rPr>
          <w:rStyle w:val="Emphasis"/>
        </w:rPr>
        <w:t>costs and inconveniences</w:t>
      </w:r>
      <w:r w:rsidRPr="00D314C8">
        <w:rPr>
          <w:sz w:val="14"/>
        </w:rPr>
        <w:t xml:space="preserve">, however, should not be ridiculed as outrageous, for they </w:t>
      </w:r>
      <w:r w:rsidRPr="00E7438E">
        <w:rPr>
          <w:rStyle w:val="Emphasis"/>
        </w:rPr>
        <w:t>rightfully invite disruption</w:t>
      </w:r>
      <w:r w:rsidRPr="00D314C8">
        <w:rPr>
          <w:sz w:val="14"/>
        </w:rPr>
        <w:t>. The possible hazards that arise from a strike must be weighed against the workers’ welfare and just rewards and to the community. For instance, current graduate students who struggle in financials and mental health may be troubled with juggling teaching obligations. If graduate students are provided with pay security and adequate dental, mental health, and specialist coverage, their quality of teaching and research may improve in the long run. There are dangers to bystanders and neutrals when a strike occurs, but such considerations also arise when one lays down the right to strike.</w:t>
      </w:r>
    </w:p>
    <w:p w14:paraId="1346EBA2" w14:textId="77777777" w:rsidR="00B865FF" w:rsidRDefault="00B865FF" w:rsidP="00B865FF"/>
    <w:p w14:paraId="22CA70A2" w14:textId="77777777" w:rsidR="00B865FF" w:rsidRPr="00E64062" w:rsidRDefault="00B865FF" w:rsidP="00B865FF">
      <w:pPr>
        <w:pStyle w:val="Heading4"/>
        <w:spacing w:line="276" w:lineRule="auto"/>
        <w:rPr>
          <w:rStyle w:val="Style13ptBold"/>
          <w:rFonts w:asciiTheme="minorHAnsi" w:hAnsiTheme="minorHAnsi" w:cstheme="minorHAnsi"/>
          <w:b/>
          <w:bCs w:val="0"/>
        </w:rPr>
      </w:pPr>
      <w:r w:rsidRPr="00E64062">
        <w:rPr>
          <w:rFonts w:asciiTheme="minorHAnsi" w:hAnsiTheme="minorHAnsi" w:cstheme="minorHAnsi"/>
        </w:rPr>
        <w:t xml:space="preserve">State rejection dooms them to reproduce the static categories they critique. </w:t>
      </w:r>
    </w:p>
    <w:p w14:paraId="4B4FCBF8" w14:textId="77777777" w:rsidR="00B865FF" w:rsidRPr="00E64062" w:rsidRDefault="00B865FF" w:rsidP="00B865FF">
      <w:pPr>
        <w:spacing w:line="276" w:lineRule="auto"/>
        <w:rPr>
          <w:rFonts w:asciiTheme="minorHAnsi" w:hAnsiTheme="minorHAnsi" w:cstheme="minorHAnsi"/>
          <w:sz w:val="16"/>
          <w:szCs w:val="16"/>
        </w:rPr>
      </w:pPr>
      <w:r w:rsidRPr="00E64062">
        <w:rPr>
          <w:rStyle w:val="Style13ptBold"/>
          <w:rFonts w:asciiTheme="minorHAnsi" w:hAnsiTheme="minorHAnsi" w:cstheme="minorHAnsi"/>
        </w:rPr>
        <w:t xml:space="preserve">Guattari 86 </w:t>
      </w:r>
      <w:r w:rsidRPr="00E64062">
        <w:rPr>
          <w:rFonts w:asciiTheme="minorHAnsi" w:hAnsiTheme="minorHAnsi" w:cstheme="minorHAnsi"/>
          <w:sz w:val="16"/>
          <w:szCs w:val="16"/>
        </w:rPr>
        <w:t>(Felix Guattari and Suely Rolnik, schitzoanalysts and revolutionaries, 1986, “Molecular Revolution in Brazil, p.120-121) MK</w:t>
      </w:r>
    </w:p>
    <w:p w14:paraId="4F50D01F" w14:textId="77777777" w:rsidR="00B865FF" w:rsidRPr="00E64062" w:rsidRDefault="00B865FF" w:rsidP="00B865FF">
      <w:pPr>
        <w:spacing w:line="276" w:lineRule="auto"/>
        <w:rPr>
          <w:rFonts w:asciiTheme="minorHAnsi" w:hAnsiTheme="minorHAnsi" w:cstheme="minorHAnsi"/>
          <w:sz w:val="12"/>
        </w:rPr>
      </w:pPr>
      <w:r w:rsidRPr="00E64062">
        <w:rPr>
          <w:rFonts w:asciiTheme="minorHAnsi" w:hAnsiTheme="minorHAnsi" w:cstheme="minorHAnsi"/>
          <w:sz w:val="12"/>
        </w:rPr>
        <w:lastRenderedPageBreak/>
        <w:t xml:space="preserve">Comment: It's good that you mentioned those homosexuals who worked within the system as lawyers and succeeded in shaking it up. Here, everyone looks down on the institutional part.¶ Guattari: That's silly.¶ Comment: </w:t>
      </w:r>
      <w:r w:rsidRPr="00E64062">
        <w:rPr>
          <w:rStyle w:val="StyleUnderline"/>
          <w:rFonts w:asciiTheme="minorHAnsi" w:hAnsiTheme="minorHAnsi" w:cstheme="minorHAnsi"/>
        </w:rPr>
        <w:t>They think that dealing with the institutional side is reformism, that it doesn't change anything.</w:t>
      </w:r>
      <w:r w:rsidRPr="00E64062">
        <w:rPr>
          <w:rFonts w:asciiTheme="minorHAnsi" w:hAnsiTheme="minorHAnsi" w:cstheme="minorHAnsi"/>
          <w:sz w:val="12"/>
        </w:rPr>
        <w:t xml:space="preserve"> As far as they're concerned, the institutions should be ignored because only one kind of thing is worthwhile, anarchism—which I question deeply</w:t>
      </w:r>
      <w:r w:rsidRPr="00E64062">
        <w:rPr>
          <w:rStyle w:val="StyleUnderline"/>
          <w:rFonts w:asciiTheme="minorHAnsi" w:hAnsiTheme="minorHAnsi" w:cstheme="minorHAnsi"/>
        </w:rPr>
        <w:t xml:space="preserve">. I think </w:t>
      </w:r>
      <w:r w:rsidRPr="00E14E59">
        <w:rPr>
          <w:rStyle w:val="StyleUnderline"/>
          <w:rFonts w:asciiTheme="minorHAnsi" w:hAnsiTheme="minorHAnsi" w:cstheme="minorHAnsi"/>
          <w:highlight w:val="green"/>
        </w:rPr>
        <w:t xml:space="preserve">it's </w:t>
      </w:r>
      <w:r w:rsidRPr="00E64062">
        <w:rPr>
          <w:rStyle w:val="StyleUnderline"/>
          <w:rFonts w:asciiTheme="minorHAnsi" w:hAnsiTheme="minorHAnsi" w:cstheme="minorHAnsi"/>
        </w:rPr>
        <w:t xml:space="preserve">very </w:t>
      </w:r>
      <w:r w:rsidRPr="00E14E59">
        <w:rPr>
          <w:rStyle w:val="StyleUnderline"/>
          <w:rFonts w:asciiTheme="minorHAnsi" w:hAnsiTheme="minorHAnsi" w:cstheme="minorHAnsi"/>
          <w:highlight w:val="green"/>
        </w:rPr>
        <w:t>naive</w:t>
      </w:r>
      <w:r w:rsidRPr="00E64062">
        <w:rPr>
          <w:rFonts w:asciiTheme="minorHAnsi" w:hAnsiTheme="minorHAnsi" w:cstheme="minorHAnsi"/>
          <w:sz w:val="12"/>
        </w:rPr>
        <w:t xml:space="preserve">, as you yourself say, </w:t>
      </w:r>
      <w:r w:rsidRPr="00E14E59">
        <w:rPr>
          <w:rStyle w:val="StyleUnderline"/>
          <w:rFonts w:asciiTheme="minorHAnsi" w:hAnsiTheme="minorHAnsi" w:cstheme="minorHAnsi"/>
          <w:highlight w:val="green"/>
        </w:rPr>
        <w:t xml:space="preserve">to ignore the state </w:t>
      </w:r>
      <w:r w:rsidRPr="00E64062">
        <w:rPr>
          <w:rStyle w:val="StyleUnderline"/>
          <w:rFonts w:asciiTheme="minorHAnsi" w:hAnsiTheme="minorHAnsi" w:cstheme="minorHAnsi"/>
        </w:rPr>
        <w:t xml:space="preserve">on the basis that "it's useless," or "it oppresses us," and therefore to leave it aside </w:t>
      </w:r>
      <w:r w:rsidRPr="00E14E59">
        <w:rPr>
          <w:rStyle w:val="StyleUnderline"/>
          <w:rFonts w:asciiTheme="minorHAnsi" w:hAnsiTheme="minorHAnsi" w:cstheme="minorHAnsi"/>
          <w:highlight w:val="green"/>
        </w:rPr>
        <w:t xml:space="preserve">and try to do something </w:t>
      </w:r>
      <w:r w:rsidRPr="00E64062">
        <w:rPr>
          <w:rStyle w:val="StyleUnderline"/>
          <w:rFonts w:asciiTheme="minorHAnsi" w:hAnsiTheme="minorHAnsi" w:cstheme="minorHAnsi"/>
        </w:rPr>
        <w:t xml:space="preserve">totally from </w:t>
      </w:r>
      <w:r w:rsidRPr="00E14E59">
        <w:rPr>
          <w:rStyle w:val="StyleUnderline"/>
          <w:rFonts w:asciiTheme="minorHAnsi" w:hAnsiTheme="minorHAnsi" w:cstheme="minorHAnsi"/>
          <w:highlight w:val="green"/>
        </w:rPr>
        <w:t xml:space="preserve">outside, </w:t>
      </w:r>
      <w:r w:rsidRPr="00E64062">
        <w:rPr>
          <w:rStyle w:val="StyleUnderline"/>
          <w:rFonts w:asciiTheme="minorHAnsi" w:hAnsiTheme="minorHAnsi" w:cstheme="minorHAnsi"/>
        </w:rPr>
        <w:t xml:space="preserve">as though it might be possible for us </w:t>
      </w:r>
      <w:r w:rsidRPr="00E14E59">
        <w:rPr>
          <w:rStyle w:val="StyleUnderline"/>
          <w:rFonts w:asciiTheme="minorHAnsi" w:hAnsiTheme="minorHAnsi" w:cstheme="minorHAnsi"/>
          <w:highlight w:val="green"/>
        </w:rPr>
        <w:t xml:space="preserve">to destroy it </w:t>
      </w:r>
      <w:r w:rsidRPr="00E64062">
        <w:rPr>
          <w:rStyle w:val="StyleUnderline"/>
          <w:rFonts w:asciiTheme="minorHAnsi" w:hAnsiTheme="minorHAnsi" w:cstheme="minorHAnsi"/>
        </w:rPr>
        <w:t xml:space="preserve">like that.¶ </w:t>
      </w:r>
      <w:r w:rsidRPr="00E64062">
        <w:rPr>
          <w:rFonts w:asciiTheme="minorHAnsi" w:hAnsiTheme="minorHAnsi" w:cstheme="minorHAnsi"/>
          <w:sz w:val="12"/>
        </w:rPr>
        <w:t xml:space="preserve">Suely Rolnik: This malaise in relation to institutions is nothing new; on the contrary, </w:t>
      </w:r>
      <w:r w:rsidRPr="00E64062">
        <w:rPr>
          <w:rStyle w:val="StyleUnderline"/>
          <w:rFonts w:asciiTheme="minorHAnsi" w:hAnsiTheme="minorHAnsi" w:cstheme="minorHAnsi"/>
        </w:rPr>
        <w:t>the feeling is particularly strong in our generation which, since the 1960s, has taken institutions as one of its main targets</w:t>
      </w:r>
      <w:r w:rsidRPr="00E64062">
        <w:rPr>
          <w:rFonts w:asciiTheme="minorHAnsi" w:hAnsiTheme="minorHAnsi" w:cstheme="minorHAnsi"/>
          <w:sz w:val="12"/>
        </w:rPr>
        <w:t xml:space="preserve">. But it's true that the malaise has been especially pronounced in Brazil over the last few years, and in my view this must have to do with an absolutely objective (and obvious) fact, which is the hardness of the dictatorship to which we were subjected for so long. The rigidity of that regime is embodied in all the country's institutions, in one way or another; in fact, that constituted an important factor for the permanence of the dictatorship in power over so many years.¶ </w:t>
      </w:r>
      <w:r w:rsidRPr="00E64062">
        <w:rPr>
          <w:rStyle w:val="StyleUnderline"/>
          <w:rFonts w:asciiTheme="minorHAnsi" w:hAnsiTheme="minorHAnsi" w:cstheme="minorHAnsi"/>
        </w:rPr>
        <w:t xml:space="preserve">But I think that this antiinstitutional malaise, whatever its cause, doesn't end there: the </w:t>
      </w:r>
      <w:r w:rsidRPr="00E14E59">
        <w:rPr>
          <w:rStyle w:val="StyleUnderline"/>
          <w:rFonts w:asciiTheme="minorHAnsi" w:hAnsiTheme="minorHAnsi" w:cstheme="minorHAnsi"/>
          <w:highlight w:val="green"/>
        </w:rPr>
        <w:t>feeling that</w:t>
      </w:r>
      <w:r w:rsidRPr="00E64062">
        <w:rPr>
          <w:rStyle w:val="StyleUnderline"/>
          <w:rFonts w:asciiTheme="minorHAnsi" w:hAnsiTheme="minorHAnsi" w:cstheme="minorHAnsi"/>
        </w:rPr>
        <w:t xml:space="preserve"> the </w:t>
      </w:r>
      <w:r w:rsidRPr="00E14E59">
        <w:rPr>
          <w:rStyle w:val="StyleUnderline"/>
          <w:rFonts w:asciiTheme="minorHAnsi" w:hAnsiTheme="minorHAnsi" w:cstheme="minorHAnsi"/>
          <w:highlight w:val="green"/>
        </w:rPr>
        <w:t>institutions are contaminated</w:t>
      </w:r>
      <w:r w:rsidRPr="00E64062">
        <w:rPr>
          <w:rStyle w:val="StyleUnderline"/>
          <w:rFonts w:asciiTheme="minorHAnsi" w:hAnsiTheme="minorHAnsi" w:cstheme="minorHAnsi"/>
        </w:rPr>
        <w:t xml:space="preserve"> territories, </w:t>
      </w:r>
      <w:r w:rsidRPr="00E14E59">
        <w:rPr>
          <w:rStyle w:val="StyleUnderline"/>
          <w:rFonts w:asciiTheme="minorHAnsi" w:hAnsiTheme="minorHAnsi" w:cstheme="minorHAnsi"/>
          <w:highlight w:val="green"/>
        </w:rPr>
        <w:t>and</w:t>
      </w:r>
      <w:r w:rsidRPr="00E64062">
        <w:rPr>
          <w:rStyle w:val="StyleUnderline"/>
          <w:rFonts w:asciiTheme="minorHAnsi" w:hAnsiTheme="minorHAnsi" w:cstheme="minorHAnsi"/>
        </w:rPr>
        <w:t xml:space="preserve"> the conclusion that </w:t>
      </w:r>
      <w:r w:rsidRPr="00E14E59">
        <w:rPr>
          <w:rStyle w:val="StyleUnderline"/>
          <w:rFonts w:asciiTheme="minorHAnsi" w:hAnsiTheme="minorHAnsi" w:cstheme="minorHAnsi"/>
          <w:highlight w:val="green"/>
        </w:rPr>
        <w:t>nothing should be invested in them, is</w:t>
      </w:r>
      <w:r w:rsidRPr="00E64062">
        <w:rPr>
          <w:rStyle w:val="StyleUnderline"/>
          <w:rFonts w:asciiTheme="minorHAnsi" w:hAnsiTheme="minorHAnsi" w:cstheme="minorHAnsi"/>
        </w:rPr>
        <w:t xml:space="preserve"> often the expression of a </w:t>
      </w:r>
      <w:r w:rsidRPr="00E14E59">
        <w:rPr>
          <w:rStyle w:val="StyleUnderline"/>
          <w:rFonts w:asciiTheme="minorHAnsi" w:hAnsiTheme="minorHAnsi" w:cstheme="minorHAnsi"/>
          <w:highlight w:val="green"/>
        </w:rPr>
        <w:t>defensive</w:t>
      </w:r>
      <w:r w:rsidRPr="00E64062">
        <w:rPr>
          <w:rStyle w:val="StyleUnderline"/>
          <w:rFonts w:asciiTheme="minorHAnsi" w:hAnsiTheme="minorHAnsi" w:cstheme="minorHAnsi"/>
        </w:rPr>
        <w:t xml:space="preserve"> role. This kind of sensation is,</w:t>
      </w:r>
      <w:r w:rsidRPr="00E64062">
        <w:rPr>
          <w:rFonts w:asciiTheme="minorHAnsi" w:hAnsiTheme="minorHAnsi" w:cstheme="minorHAnsi"/>
          <w:sz w:val="12"/>
        </w:rPr>
        <w:t xml:space="preserve"> in my view, </w:t>
      </w:r>
      <w:r w:rsidRPr="00E64062">
        <w:rPr>
          <w:rStyle w:val="StyleUnderline"/>
          <w:rFonts w:asciiTheme="minorHAnsi" w:hAnsiTheme="minorHAnsi" w:cstheme="minorHAnsi"/>
        </w:rPr>
        <w:t>the flip side of the fascination with the institution that characterizes the "bureaucratic libido."</w:t>
      </w:r>
      <w:r w:rsidRPr="00E64062">
        <w:rPr>
          <w:rFonts w:asciiTheme="minorHAnsi" w:hAnsiTheme="minorHAnsi" w:cstheme="minorHAnsi"/>
          <w:sz w:val="12"/>
        </w:rPr>
        <w:t xml:space="preserve"> These two attitudes really satisfy the same need, which is to use the prevailing forms, the instituted, as the sole, exclusive parameter in the organization of oneself and of relations with the other, and thus avoid succumbing to the danger of collapse that might be brought about by any kind of change. </w:t>
      </w:r>
      <w:r w:rsidRPr="00E64062">
        <w:rPr>
          <w:rStyle w:val="StyleUnderline"/>
          <w:rFonts w:asciiTheme="minorHAnsi" w:hAnsiTheme="minorHAnsi" w:cstheme="minorHAnsi"/>
        </w:rPr>
        <w:t>Those are two styles of symbiosis with the institution: either "gluey" adhesion and identification (</w:t>
      </w:r>
      <w:r w:rsidRPr="00E64062">
        <w:rPr>
          <w:rFonts w:asciiTheme="minorHAnsi" w:hAnsiTheme="minorHAnsi" w:cstheme="minorHAnsi"/>
          <w:sz w:val="12"/>
        </w:rPr>
        <w:t xml:space="preserve">those who adopt this style base their identity on the "instituted"), </w:t>
      </w:r>
      <w:r w:rsidRPr="00E64062">
        <w:rPr>
          <w:rStyle w:val="StyleUnderline"/>
          <w:rFonts w:asciiTheme="minorHAnsi" w:hAnsiTheme="minorHAnsi" w:cstheme="minorHAnsi"/>
        </w:rPr>
        <w:t>or else repulsion and counteridentification</w:t>
      </w:r>
      <w:r w:rsidRPr="00E64062">
        <w:rPr>
          <w:rFonts w:asciiTheme="minorHAnsi" w:hAnsiTheme="minorHAnsi" w:cstheme="minorHAnsi"/>
          <w:sz w:val="12"/>
        </w:rPr>
        <w:t xml:space="preserve"> (those who adopt this style base their </w:t>
      </w:r>
      <w:r w:rsidRPr="00E64062">
        <w:rPr>
          <w:rStyle w:val="StyleUnderline"/>
          <w:rFonts w:asciiTheme="minorHAnsi" w:hAnsiTheme="minorHAnsi" w:cstheme="minorHAnsi"/>
        </w:rPr>
        <w:t>identity on negation of the "instituted," as if there were something "outside" the institutions, a supposed "alternative" space to this world</w:t>
      </w:r>
      <w:r w:rsidRPr="00E64062">
        <w:rPr>
          <w:rFonts w:asciiTheme="minorHAnsi" w:hAnsiTheme="minorHAnsi" w:cstheme="minorHAnsi"/>
          <w:sz w:val="12"/>
        </w:rPr>
        <w:t xml:space="preserve">).¶ Seen in this light, both </w:t>
      </w:r>
      <w:r w:rsidRPr="00E14E59">
        <w:rPr>
          <w:rStyle w:val="StyleUnderline"/>
          <w:rFonts w:asciiTheme="minorHAnsi" w:hAnsiTheme="minorHAnsi" w:cstheme="minorHAnsi"/>
          <w:highlight w:val="green"/>
        </w:rPr>
        <w:t>"alternativism"</w:t>
      </w:r>
      <w:r w:rsidRPr="00E64062">
        <w:rPr>
          <w:rStyle w:val="StyleUnderline"/>
          <w:rFonts w:asciiTheme="minorHAnsi" w:hAnsiTheme="minorHAnsi" w:cstheme="minorHAnsi"/>
        </w:rPr>
        <w:t xml:space="preserve"> and "bureaucratism" </w:t>
      </w:r>
      <w:r w:rsidRPr="00E14E59">
        <w:rPr>
          <w:rStyle w:val="StyleUnderline"/>
          <w:rFonts w:asciiTheme="minorHAnsi" w:hAnsiTheme="minorHAnsi" w:cstheme="minorHAnsi"/>
          <w:highlight w:val="green"/>
        </w:rPr>
        <w:t xml:space="preserve">restrict themselves to </w:t>
      </w:r>
      <w:r w:rsidRPr="00E64062">
        <w:rPr>
          <w:rStyle w:val="StyleUnderline"/>
          <w:rFonts w:asciiTheme="minorHAnsi" w:hAnsiTheme="minorHAnsi" w:cstheme="minorHAnsi"/>
        </w:rPr>
        <w:t xml:space="preserve">approaching </w:t>
      </w:r>
      <w:r w:rsidRPr="00E14E59">
        <w:rPr>
          <w:rStyle w:val="StyleUnderline"/>
          <w:rFonts w:asciiTheme="minorHAnsi" w:hAnsiTheme="minorHAnsi" w:cstheme="minorHAnsi"/>
          <w:highlight w:val="green"/>
        </w:rPr>
        <w:t xml:space="preserve">the world from </w:t>
      </w:r>
      <w:r w:rsidRPr="00E64062">
        <w:rPr>
          <w:rStyle w:val="StyleUnderline"/>
          <w:rFonts w:asciiTheme="minorHAnsi" w:hAnsiTheme="minorHAnsi" w:cstheme="minorHAnsi"/>
        </w:rPr>
        <w:t xml:space="preserve">the viewpoint of its forms and </w:t>
      </w:r>
      <w:r w:rsidRPr="00E14E59">
        <w:rPr>
          <w:rStyle w:val="StyleUnderline"/>
          <w:rFonts w:asciiTheme="minorHAnsi" w:hAnsiTheme="minorHAnsi" w:cstheme="minorHAnsi"/>
          <w:highlight w:val="green"/>
        </w:rPr>
        <w:t>representations</w:t>
      </w:r>
      <w:r w:rsidRPr="00E64062">
        <w:rPr>
          <w:rStyle w:val="StyleUnderline"/>
          <w:rFonts w:asciiTheme="minorHAnsi" w:hAnsiTheme="minorHAnsi" w:cstheme="minorHAnsi"/>
        </w:rPr>
        <w:t xml:space="preserve">, from a molar viewpoint; </w:t>
      </w:r>
      <w:r w:rsidRPr="00E14E59">
        <w:rPr>
          <w:rStyle w:val="StyleUnderline"/>
          <w:rFonts w:asciiTheme="minorHAnsi" w:hAnsiTheme="minorHAnsi" w:cstheme="minorHAnsi"/>
          <w:highlight w:val="green"/>
        </w:rPr>
        <w:t xml:space="preserve">they protect themselves against accessing </w:t>
      </w:r>
      <w:r w:rsidRPr="00E64062">
        <w:rPr>
          <w:rStyle w:val="StyleUnderline"/>
          <w:rFonts w:asciiTheme="minorHAnsi" w:hAnsiTheme="minorHAnsi" w:cstheme="minorHAnsi"/>
        </w:rPr>
        <w:t xml:space="preserve">the </w:t>
      </w:r>
      <w:r w:rsidRPr="00E14E59">
        <w:rPr>
          <w:rStyle w:val="StyleUnderline"/>
          <w:rFonts w:asciiTheme="minorHAnsi" w:hAnsiTheme="minorHAnsi" w:cstheme="minorHAnsi"/>
          <w:highlight w:val="green"/>
        </w:rPr>
        <w:t xml:space="preserve">molecular plane, where </w:t>
      </w:r>
      <w:r w:rsidRPr="00E64062">
        <w:rPr>
          <w:rStyle w:val="StyleUnderline"/>
          <w:rFonts w:asciiTheme="minorHAnsi" w:hAnsiTheme="minorHAnsi" w:cstheme="minorHAnsi"/>
        </w:rPr>
        <w:t xml:space="preserve">new </w:t>
      </w:r>
      <w:r w:rsidRPr="00E14E59">
        <w:rPr>
          <w:rStyle w:val="StyleUnderline"/>
          <w:rFonts w:asciiTheme="minorHAnsi" w:hAnsiTheme="minorHAnsi" w:cstheme="minorHAnsi"/>
          <w:highlight w:val="green"/>
        </w:rPr>
        <w:t xml:space="preserve">sensations are being produced and composed and ultimately force </w:t>
      </w:r>
      <w:r w:rsidRPr="00E64062">
        <w:rPr>
          <w:rStyle w:val="StyleUnderline"/>
          <w:rFonts w:asciiTheme="minorHAnsi" w:hAnsiTheme="minorHAnsi" w:cstheme="minorHAnsi"/>
        </w:rPr>
        <w:t xml:space="preserve">the </w:t>
      </w:r>
      <w:r w:rsidRPr="00E14E59">
        <w:rPr>
          <w:rStyle w:val="StyleUnderline"/>
          <w:rFonts w:asciiTheme="minorHAnsi" w:hAnsiTheme="minorHAnsi" w:cstheme="minorHAnsi"/>
          <w:highlight w:val="green"/>
        </w:rPr>
        <w:t xml:space="preserve">creation of new </w:t>
      </w:r>
      <w:r w:rsidRPr="00E64062">
        <w:rPr>
          <w:rStyle w:val="StyleUnderline"/>
          <w:rFonts w:asciiTheme="minorHAnsi" w:hAnsiTheme="minorHAnsi" w:cstheme="minorHAnsi"/>
        </w:rPr>
        <w:t xml:space="preserve">forms of </w:t>
      </w:r>
      <w:r w:rsidRPr="00E14E59">
        <w:rPr>
          <w:rStyle w:val="StyleUnderline"/>
          <w:rFonts w:asciiTheme="minorHAnsi" w:hAnsiTheme="minorHAnsi" w:cstheme="minorHAnsi"/>
          <w:highlight w:val="green"/>
        </w:rPr>
        <w:t>reality</w:t>
      </w:r>
      <w:r w:rsidRPr="00E64062">
        <w:rPr>
          <w:rFonts w:asciiTheme="minorHAnsi" w:hAnsiTheme="minorHAnsi" w:cstheme="minorHAnsi"/>
          <w:sz w:val="12"/>
        </w:rPr>
        <w:t>,. They both reflect a blockage of instituting power, an impossibility of surrender to the processes of singularization, a need for conservation of the prevailing forms, a difficulty in gaining access to the molecular plane, where the new is engendered. I</w:t>
      </w:r>
      <w:r w:rsidRPr="00E64062">
        <w:rPr>
          <w:rStyle w:val="StyleUnderline"/>
          <w:rFonts w:asciiTheme="minorHAnsi" w:hAnsiTheme="minorHAnsi" w:cstheme="minorHAnsi"/>
        </w:rPr>
        <w:t>t's more difficult, to perceive this in the case of "alternativism," because it involves the hallucination of a supposedly parallel world that ¶ emanates the illusion of unfettered autonomy and freedom of creation;</w:t>
      </w:r>
      <w:r w:rsidRPr="00E64062">
        <w:rPr>
          <w:rFonts w:asciiTheme="minorHAnsi" w:hAnsiTheme="minorHAnsi" w:cstheme="minorHAnsi"/>
          <w:sz w:val="12"/>
        </w:rPr>
        <w:t xml:space="preserve"> and just when we think we've got away from "squareness" we risk succumbing to it again, in a more disguised form. In this respect, I agree with you: the institutions aren't going to be changed by pretending that they don't exist. Nonetheless, it's necessary to add two reserves. In the first place, </w:t>
      </w:r>
      <w:r w:rsidRPr="00E64062">
        <w:rPr>
          <w:rStyle w:val="StyleUnderline"/>
          <w:rFonts w:asciiTheme="minorHAnsi" w:hAnsiTheme="minorHAnsi" w:cstheme="minorHAnsi"/>
        </w:rPr>
        <w:t xml:space="preserve">it's obvious that </w:t>
      </w:r>
      <w:r w:rsidRPr="00E14E59">
        <w:rPr>
          <w:rStyle w:val="StyleUnderline"/>
          <w:rFonts w:asciiTheme="minorHAnsi" w:hAnsiTheme="minorHAnsi" w:cstheme="minorHAnsi"/>
          <w:highlight w:val="green"/>
        </w:rPr>
        <w:t xml:space="preserve">not every social experimentation </w:t>
      </w:r>
      <w:r w:rsidRPr="00E64062">
        <w:rPr>
          <w:rStyle w:val="StyleUnderline"/>
          <w:rFonts w:asciiTheme="minorHAnsi" w:hAnsiTheme="minorHAnsi" w:cstheme="minorHAnsi"/>
        </w:rPr>
        <w:t xml:space="preserve">qualified by the name of "alternative" </w:t>
      </w:r>
      <w:r w:rsidRPr="00E14E59">
        <w:rPr>
          <w:rStyle w:val="StyleUnderline"/>
          <w:rFonts w:asciiTheme="minorHAnsi" w:hAnsiTheme="minorHAnsi" w:cstheme="minorHAnsi"/>
          <w:highlight w:val="green"/>
        </w:rPr>
        <w:t>is marked by this defensive hallucination of a parallel world</w:t>
      </w:r>
      <w:r w:rsidRPr="00E64062">
        <w:rPr>
          <w:rFonts w:asciiTheme="minorHAnsi" w:hAnsiTheme="minorHAnsi" w:cstheme="minorHAnsi"/>
          <w:sz w:val="12"/>
        </w:rPr>
        <w:t>. And secondly, x it's self-evident that in order to bear the harshness of an authoritarian regime there is a tendency to make believe that itdoesn't exist, so as not to have to enter into contact with sensations of frustration and powerlessness that go beyond the limit of tolerability (indeed, this is a general reaction before any traumatic experience). And in order to survive, people try in so far as possible to create other territories of life, which are often clandestine.</w:t>
      </w:r>
    </w:p>
    <w:p w14:paraId="6A4D05BC" w14:textId="77777777" w:rsidR="00B865FF" w:rsidRDefault="00B865FF" w:rsidP="00B865FF"/>
    <w:p w14:paraId="27E1DA49" w14:textId="77777777" w:rsidR="00B865FF" w:rsidRDefault="00B865FF" w:rsidP="00B865FF"/>
    <w:p w14:paraId="1E7FE5F5" w14:textId="77777777" w:rsidR="00B865FF" w:rsidRDefault="00B865FF" w:rsidP="00B865FF">
      <w:pPr>
        <w:pStyle w:val="Heading2"/>
      </w:pPr>
      <w:r>
        <w:lastRenderedPageBreak/>
        <w:t>UV</w:t>
      </w:r>
    </w:p>
    <w:p w14:paraId="2BA5ADC4" w14:textId="77777777" w:rsidR="00B865FF" w:rsidRDefault="00B865FF" w:rsidP="00B865FF">
      <w:pPr>
        <w:pStyle w:val="Heading4"/>
        <w:rPr>
          <w:rFonts w:cs="Calibri"/>
        </w:rPr>
      </w:pPr>
    </w:p>
    <w:p w14:paraId="0E07EFCE" w14:textId="77777777" w:rsidR="00B865FF" w:rsidRDefault="00B865FF" w:rsidP="00B865FF">
      <w:pPr>
        <w:rPr>
          <w:b/>
          <w:bCs/>
          <w:sz w:val="26"/>
          <w:szCs w:val="26"/>
        </w:rPr>
      </w:pPr>
      <w:r>
        <w:rPr>
          <w:b/>
          <w:bCs/>
          <w:sz w:val="26"/>
          <w:szCs w:val="26"/>
        </w:rPr>
        <w:t xml:space="preserve">1) </w:t>
      </w:r>
      <w:r w:rsidRPr="00654F4F">
        <w:rPr>
          <w:b/>
          <w:bCs/>
          <w:sz w:val="26"/>
          <w:szCs w:val="26"/>
        </w:rPr>
        <w:t>Interp – The negative must grant the aff presumption or permissibility. A violation would be reading both or contesting one in the 2n. Prefer – A) Strat skew – otherwise it incentivizes the 1n to read multiple NIBs and frontload the 1n with presumption and permissibility offense which is particularly bad since there isn’t a substantive truth to either side it’s a q of how long you can spend on it which means the neg wins substance every round B) Topic ed – spamming presumption and permissibility incentivizes the neg to only read things like skep and a prioris to collapse the debate to those layers C) Timeskew – I have to invest major time in the 1ar winning both because 2n flexibility can collapse to either one with a hidden trigger, only having to answer one or do weighing saves me half that time which is key in the 4 min 1ar.</w:t>
      </w:r>
    </w:p>
    <w:p w14:paraId="61875CC5" w14:textId="77777777" w:rsidR="00B865FF" w:rsidRPr="007E4DEB" w:rsidRDefault="00B865FF" w:rsidP="00B865FF">
      <w:pPr>
        <w:pStyle w:val="Heading4"/>
        <w:rPr>
          <w:rFonts w:cs="Calibri"/>
        </w:rPr>
      </w:pPr>
      <w:r>
        <w:rPr>
          <w:rFonts w:cs="Calibri"/>
        </w:rPr>
        <w:t>3</w:t>
      </w:r>
      <w:r w:rsidRPr="007E4DEB">
        <w:rPr>
          <w:rFonts w:cs="Calibri"/>
        </w:rPr>
        <w:t>) I do not contend theory is coherent but if it is:</w:t>
      </w:r>
    </w:p>
    <w:p w14:paraId="20FECE7B" w14:textId="77777777" w:rsidR="00B865FF" w:rsidRPr="007E4DEB" w:rsidRDefault="00B865FF" w:rsidP="00B865FF">
      <w:pPr>
        <w:pStyle w:val="Heading4"/>
        <w:ind w:left="720"/>
        <w:rPr>
          <w:rFonts w:cs="Calibri"/>
          <w:iCs/>
        </w:rPr>
      </w:pPr>
      <w:r w:rsidRPr="007E4DEB">
        <w:rPr>
          <w:rFonts w:cs="Calibri"/>
          <w:iCs/>
        </w:rPr>
        <w:t>a) 1AR gets theory if the 1N does, only way to be reciprocal</w:t>
      </w:r>
    </w:p>
    <w:p w14:paraId="6A440126" w14:textId="77777777" w:rsidR="00B865FF" w:rsidRPr="007E4DEB" w:rsidRDefault="00B865FF" w:rsidP="00B865FF">
      <w:pPr>
        <w:pStyle w:val="Heading4"/>
        <w:ind w:left="720"/>
        <w:rPr>
          <w:rFonts w:cs="Calibri"/>
          <w:iCs/>
        </w:rPr>
      </w:pPr>
      <w:r w:rsidRPr="007E4DEB">
        <w:rPr>
          <w:rFonts w:cs="Calibri"/>
          <w:iCs/>
        </w:rPr>
        <w:t xml:space="preserve">b) </w:t>
      </w:r>
      <w:r>
        <w:rPr>
          <w:rFonts w:cs="Calibri"/>
          <w:iCs/>
        </w:rPr>
        <w:t>drop the debater because the 1ar is too short to rectify abuse AND have a shot on substance due to severance from dropping the argument</w:t>
      </w:r>
    </w:p>
    <w:p w14:paraId="4DECFF0C" w14:textId="77777777" w:rsidR="00B865FF" w:rsidRPr="007E4DEB" w:rsidRDefault="00B865FF" w:rsidP="00B865FF">
      <w:pPr>
        <w:pStyle w:val="Heading4"/>
        <w:ind w:left="720"/>
        <w:rPr>
          <w:rFonts w:cs="Calibri"/>
          <w:iCs/>
        </w:rPr>
      </w:pPr>
      <w:r>
        <w:rPr>
          <w:rFonts w:cs="Calibri"/>
          <w:iCs/>
        </w:rPr>
        <w:t>c</w:t>
      </w:r>
      <w:r w:rsidRPr="007E4DEB">
        <w:rPr>
          <w:rFonts w:cs="Calibri"/>
          <w:iCs/>
        </w:rPr>
        <w:t>) No neg RVI since a 6-minute 2N dump on theory makes the 3 min 2AR impossible deterring affs from checking abuse.</w:t>
      </w:r>
    </w:p>
    <w:p w14:paraId="18014CF3" w14:textId="77777777" w:rsidR="00B865FF" w:rsidRDefault="00B865FF" w:rsidP="00B865FF">
      <w:pPr>
        <w:pStyle w:val="Heading4"/>
        <w:ind w:left="720"/>
        <w:rPr>
          <w:rFonts w:cs="Calibri"/>
          <w:color w:val="000000" w:themeColor="text1"/>
        </w:rPr>
      </w:pPr>
      <w:r>
        <w:rPr>
          <w:rFonts w:cs="Calibri"/>
        </w:rPr>
        <w:t>d</w:t>
      </w:r>
      <w:r w:rsidRPr="007E4DEB">
        <w:rPr>
          <w:rFonts w:cs="Calibri"/>
        </w:rPr>
        <w:t xml:space="preserve">) </w:t>
      </w:r>
      <w:r>
        <w:rPr>
          <w:rFonts w:cs="Calibri"/>
          <w:color w:val="000000" w:themeColor="text1"/>
        </w:rPr>
        <w:t>Make</w:t>
      </w:r>
      <w:r w:rsidRPr="007E4DEB">
        <w:rPr>
          <w:rFonts w:cs="Calibri"/>
          <w:color w:val="000000" w:themeColor="text1"/>
        </w:rPr>
        <w:t xml:space="preserve"> them weigh neg theory against side bias because otherwise aff abuse is just fairly rectifying for time skew, and you presume aff</w:t>
      </w:r>
    </w:p>
    <w:p w14:paraId="04F1B4BD" w14:textId="77777777" w:rsidR="00B865FF" w:rsidRPr="00654F4F" w:rsidRDefault="00B865FF" w:rsidP="00B865FF">
      <w:pPr>
        <w:pStyle w:val="Heading4"/>
        <w:ind w:left="720"/>
        <w:rPr>
          <w:rFonts w:eastAsia="Times New Roman" w:cs="Times New Roman"/>
        </w:rPr>
      </w:pPr>
      <w:r>
        <w:t xml:space="preserve">e) </w:t>
      </w:r>
      <w:r w:rsidRPr="00DA731F">
        <w:t xml:space="preserve">Evaluate aff theory lexically prior to neg theory- </w:t>
      </w:r>
      <w:r w:rsidRPr="00DA731F">
        <w:rPr>
          <w:rFonts w:eastAsia="Times New Roman" w:cs="Times New Roman"/>
        </w:rPr>
        <w:t xml:space="preserve">the </w:t>
      </w:r>
      <w:r w:rsidRPr="00DA731F">
        <w:t>neg has the ability to win their shell and beat back the aff shell in the long 2NR, whereas it’s impossible for me to beat back their shell and my shell in the short 2AR. The 2NR explodes neg’s strategic options, but aff needs to sit down on one arg to win in the 2AR</w:t>
      </w:r>
      <w:r w:rsidRPr="00DA731F">
        <w:rPr>
          <w:rFonts w:eastAsia="Times New Roman" w:cs="Times New Roman"/>
        </w:rPr>
        <w:t>.</w:t>
      </w:r>
    </w:p>
    <w:p w14:paraId="3ED1A243" w14:textId="77777777" w:rsidR="00B865FF" w:rsidRDefault="00B865FF"/>
    <w:sectPr w:rsidR="00B865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5FF"/>
    <w:rsid w:val="00B86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96CF10"/>
  <w15:chartTrackingRefBased/>
  <w15:docId w15:val="{43A0D79B-38E6-D941-B0FC-57716488C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65FF"/>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B865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65FF"/>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Ch1"/>
    <w:basedOn w:val="Normal"/>
    <w:next w:val="Normal"/>
    <w:link w:val="Heading4Char"/>
    <w:uiPriority w:val="9"/>
    <w:unhideWhenUsed/>
    <w:qFormat/>
    <w:rsid w:val="00B865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B865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65FF"/>
    <w:rPr>
      <w:rFonts w:ascii="Calibri" w:eastAsiaTheme="majorEastAsia" w:hAnsi="Calibri" w:cstheme="majorBidi"/>
      <w:b/>
      <w:bCs/>
      <w:sz w:val="44"/>
      <w:szCs w:val="44"/>
      <w:u w:val="doub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B865F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B865FF"/>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B865F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B865FF"/>
    <w:rPr>
      <w:rFonts w:ascii="Calibri" w:hAnsi="Calibri" w:cs="Calibri"/>
      <w:b/>
      <w:iCs/>
      <w:sz w:val="22"/>
      <w:u w:val="singl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B865FF"/>
    <w:rPr>
      <w:color w:val="auto"/>
      <w:u w:val="none"/>
    </w:rPr>
  </w:style>
  <w:style w:type="paragraph" w:customStyle="1" w:styleId="textbold">
    <w:name w:val="text bold"/>
    <w:basedOn w:val="Normal"/>
    <w:link w:val="Emphasis"/>
    <w:uiPriority w:val="20"/>
    <w:qFormat/>
    <w:rsid w:val="00B865FF"/>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rFonts w:eastAsiaTheme="minorHAnsi"/>
      <w:b/>
      <w:iCs/>
      <w:u w:val="single"/>
    </w:rPr>
  </w:style>
  <w:style w:type="paragraph" w:styleId="NoSpacing">
    <w:name w:val="No Spacing"/>
    <w:uiPriority w:val="1"/>
    <w:qFormat/>
    <w:rsid w:val="00B865FF"/>
    <w:rPr>
      <w:rFonts w:ascii="Calibri" w:eastAsiaTheme="minorEastAsia"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hyperlink" Target="https://muse.jhu.edu/article/509908" TargetMode="External"/><Relationship Id="rId50" Type="http://schemas.openxmlformats.org/officeDocument/2006/relationships/hyperlink" Target="https://muse.jhu.edu/article/509908" TargetMode="External"/><Relationship Id="rId7" Type="http://schemas.openxmlformats.org/officeDocument/2006/relationships/hyperlink" Target="https://muse.jhu.edu/article/509908" TargetMode="External"/><Relationship Id="rId2" Type="http://schemas.openxmlformats.org/officeDocument/2006/relationships/settings" Target="settings.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muse.jhu.edu/article/509908" TargetMode="External"/><Relationship Id="rId53" Type="http://schemas.openxmlformats.org/officeDocument/2006/relationships/fontTable" Target="fontTable.xml"/><Relationship Id="rId5" Type="http://schemas.openxmlformats.org/officeDocument/2006/relationships/hyperlink" Target="https://muse.jhu.edu/article/509908" TargetMode="External"/><Relationship Id="rId10" Type="http://schemas.openxmlformats.org/officeDocument/2006/relationships/hyperlink" Target="https://muse.jhu.edu/article/509908" TargetMode="External"/><Relationship Id="rId19"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openxmlformats.org/officeDocument/2006/relationships/hyperlink" Target="https://www.thecrimson.com/article/2019/12/11/lim-right-to-strike/" TargetMode="External"/><Relationship Id="rId4" Type="http://schemas.openxmlformats.org/officeDocument/2006/relationships/hyperlink" Target="http://www.euppublishing.com/loi/dls" TargetMode="External"/><Relationship Id="rId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openxmlformats.org/officeDocument/2006/relationships/hyperlink" Target="https://muse.jhu.edu/article/509908" TargetMode="External"/><Relationship Id="rId8" Type="http://schemas.openxmlformats.org/officeDocument/2006/relationships/hyperlink" Target="https://muse.jhu.edu/article/509908" TargetMode="External"/><Relationship Id="rId51" Type="http://schemas.openxmlformats.org/officeDocument/2006/relationships/hyperlink" Target="https://www.cambridge.org/core/journals/american-political-science-review/article/abs/right-to-strike-a-radical-view/8B521F67E28D4FAE1967B17959620424" TargetMode="External"/><Relationship Id="rId3" Type="http://schemas.openxmlformats.org/officeDocument/2006/relationships/webSettings" Target="webSettings.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hyperlink" Target="https://muse.jhu.edu/article/509908" TargetMode="Externa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use.jhu.edu/article/509908" TargetMode="Externa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openxmlformats.org/officeDocument/2006/relationships/hyperlink" Target="https://muse.jhu.edu/article/5099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10680</Words>
  <Characters>60879</Characters>
  <Application>Microsoft Office Word</Application>
  <DocSecurity>0</DocSecurity>
  <Lines>507</Lines>
  <Paragraphs>142</Paragraphs>
  <ScaleCrop>false</ScaleCrop>
  <Company/>
  <LinksUpToDate>false</LinksUpToDate>
  <CharactersWithSpaces>71417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 Lerman</dc:creator>
  <cp:keywords/>
  <dc:description/>
  <cp:lastModifiedBy>Maya Lerman</cp:lastModifiedBy>
  <cp:revision>1</cp:revision>
  <dcterms:created xsi:type="dcterms:W3CDTF">2021-11-13T22:52:00Z</dcterms:created>
  <dcterms:modified xsi:type="dcterms:W3CDTF">2021-11-13T22:52:00Z</dcterms:modified>
</cp:coreProperties>
</file>