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B742B" w:rsidRDefault="005B742B" w:rsidP="005B742B">
      <w:pPr>
        <w:pStyle w:val="Heading2"/>
        <w:rPr>
          <w:rFonts w:cs="Calibri"/>
          <w:color w:val="000000" w:themeColor="text1"/>
        </w:rPr>
      </w:pPr>
      <w:r>
        <w:rPr>
          <w:rFonts w:cs="Calibri"/>
          <w:color w:val="000000" w:themeColor="text1"/>
        </w:rPr>
        <w:t>1</w:t>
      </w:r>
    </w:p>
    <w:p w:rsidR="005B742B" w:rsidRDefault="005B742B" w:rsidP="005B742B">
      <w:pPr>
        <w:pStyle w:val="Heading4"/>
      </w:pPr>
      <w:r>
        <w:t>Interpretation: affirmative debaters must delineate what intellectual property they reduce in the 1AC.</w:t>
      </w:r>
    </w:p>
    <w:p w:rsidR="005B742B" w:rsidRDefault="005B742B" w:rsidP="005B742B"/>
    <w:p w:rsidR="005B742B" w:rsidRDefault="005B742B" w:rsidP="005B742B">
      <w:pPr>
        <w:pStyle w:val="Heading4"/>
      </w:pPr>
      <w:r>
        <w:t xml:space="preserve">Four types of IP that </w:t>
      </w:r>
      <w:r w:rsidRPr="00393704">
        <w:rPr>
          <w:u w:val="single"/>
        </w:rPr>
        <w:t>are vastly different</w:t>
      </w:r>
      <w:r>
        <w:t>.</w:t>
      </w:r>
    </w:p>
    <w:p w:rsidR="005B742B" w:rsidRPr="00393704" w:rsidRDefault="005B742B" w:rsidP="005B742B">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9" w:history="1">
        <w:r w:rsidRPr="007272F2">
          <w:rPr>
            <w:rStyle w:val="Hyperlink"/>
          </w:rPr>
          <w:t>https://www.innovation-asset.com/blog/the-4-main-types-of-intellectual-property-and-related-costs</w:t>
        </w:r>
      </w:hyperlink>
      <w:r>
        <w:t>] Justin</w:t>
      </w:r>
    </w:p>
    <w:p w:rsidR="005B742B" w:rsidRPr="00A608CE" w:rsidRDefault="005B742B" w:rsidP="005B742B">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rsidR="005B742B" w:rsidRPr="00A608CE" w:rsidRDefault="005B742B" w:rsidP="005B742B">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rsidR="005B742B" w:rsidRPr="00F11AE8" w:rsidRDefault="005B742B" w:rsidP="005B742B">
      <w:pPr>
        <w:rPr>
          <w:sz w:val="16"/>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rsidR="005B742B" w:rsidRPr="00A608CE" w:rsidRDefault="005B742B" w:rsidP="005B742B">
      <w:pPr>
        <w:rPr>
          <w:sz w:val="16"/>
        </w:rPr>
      </w:pPr>
      <w:r w:rsidRPr="00A608CE">
        <w:rPr>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rsidR="005B742B" w:rsidRPr="00A608CE" w:rsidRDefault="005B742B" w:rsidP="005B742B">
      <w:pPr>
        <w:rPr>
          <w:u w:val="single"/>
        </w:rPr>
      </w:pPr>
      <w:r w:rsidRPr="00A608CE">
        <w:rPr>
          <w:rStyle w:val="Emphasis"/>
          <w:highlight w:val="green"/>
        </w:rPr>
        <w:t>Trademark</w:t>
      </w:r>
    </w:p>
    <w:p w:rsidR="005B742B" w:rsidRPr="00A608CE" w:rsidRDefault="005B742B" w:rsidP="005B742B">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rsidR="005B742B" w:rsidRPr="00A608CE" w:rsidRDefault="005B742B" w:rsidP="005B742B">
      <w:pPr>
        <w:rPr>
          <w:sz w:val="16"/>
        </w:rPr>
      </w:pPr>
      <w:r w:rsidRPr="00A608CE">
        <w:rPr>
          <w:sz w:val="16"/>
        </w:rPr>
        <w:t xml:space="preserve">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w:t>
      </w:r>
      <w:r w:rsidRPr="00A608CE">
        <w:rPr>
          <w:sz w:val="16"/>
        </w:rPr>
        <w:lastRenderedPageBreak/>
        <w:t>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rsidR="005B742B" w:rsidRPr="00A608CE" w:rsidRDefault="005B742B" w:rsidP="005B742B">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rsidR="005B742B" w:rsidRPr="00A608CE" w:rsidRDefault="005B742B" w:rsidP="005B742B">
      <w:pPr>
        <w:rPr>
          <w:rStyle w:val="Emphasis"/>
        </w:rPr>
      </w:pPr>
      <w:r w:rsidRPr="00A608CE">
        <w:rPr>
          <w:rStyle w:val="Emphasis"/>
          <w:highlight w:val="green"/>
        </w:rPr>
        <w:t>Trade Secret</w:t>
      </w:r>
    </w:p>
    <w:p w:rsidR="005B742B" w:rsidRPr="00A608CE" w:rsidRDefault="005B742B" w:rsidP="005B742B">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rsidR="005B742B" w:rsidRPr="00A608CE" w:rsidRDefault="005B742B" w:rsidP="005B742B"/>
    <w:p w:rsidR="005B742B" w:rsidRDefault="005B742B" w:rsidP="005B742B">
      <w:pPr>
        <w:pStyle w:val="Heading4"/>
      </w:pPr>
      <w:r>
        <w:t>Violation: they don’t</w:t>
      </w:r>
    </w:p>
    <w:p w:rsidR="005B742B" w:rsidRDefault="005B742B" w:rsidP="005B742B"/>
    <w:p w:rsidR="005B742B" w:rsidRDefault="005B742B" w:rsidP="005B742B">
      <w:pPr>
        <w:pStyle w:val="Heading4"/>
      </w:pPr>
      <w:r>
        <w:lastRenderedPageBreak/>
        <w:t>Negate:</w:t>
      </w:r>
    </w:p>
    <w:p w:rsidR="005B742B" w:rsidRPr="004501D4" w:rsidRDefault="005B742B" w:rsidP="005B742B">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rsidR="005B742B" w:rsidRPr="004501D4" w:rsidRDefault="005B742B" w:rsidP="005B742B">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rsidR="005B742B" w:rsidRDefault="00AE14AD" w:rsidP="005B742B">
      <w:pPr>
        <w:pStyle w:val="Heading4"/>
      </w:pPr>
      <w:r>
        <w:t xml:space="preserve">2] No Solvency - </w:t>
      </w:r>
      <w:r w:rsidR="005B742B">
        <w:t>since the WTO, absent spec, can circumvent aff’s policy since they can say they didn’t know what was affected.</w:t>
      </w:r>
    </w:p>
    <w:p w:rsidR="005B742B" w:rsidRDefault="005B742B" w:rsidP="005B742B">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rsidR="005B742B" w:rsidRDefault="005B742B" w:rsidP="005B742B">
      <w:pPr>
        <w:pStyle w:val="Heading4"/>
      </w:pPr>
      <w:r>
        <w:t>Fairness and education are voters – its how judges evaluate rounds and why schools fund debate</w:t>
      </w:r>
    </w:p>
    <w:p w:rsidR="005B742B" w:rsidRPr="007054E9" w:rsidRDefault="005B742B" w:rsidP="005B742B">
      <w:pPr>
        <w:pStyle w:val="Heading4"/>
      </w:pPr>
      <w:r>
        <w:t>Neg theory is DTD - 1ARs control the direction of the debate because it determines what the 2NR has to go for – DTD allows us some leeway in the round by having some control in the direction</w:t>
      </w:r>
    </w:p>
    <w:p w:rsidR="005B742B" w:rsidRPr="007054E9" w:rsidRDefault="005B742B" w:rsidP="005B742B">
      <w:pPr>
        <w:pStyle w:val="Heading4"/>
      </w:pPr>
      <w:r>
        <w:t>Competing</w:t>
      </w:r>
      <w:r w:rsidRPr="008C23A1">
        <w:t xml:space="preserve"> interps</w:t>
      </w:r>
      <w:r>
        <w:t xml:space="preserve"> </w:t>
      </w:r>
      <w:r w:rsidRPr="008C23A1">
        <w:t xml:space="preserve">– </w:t>
      </w:r>
      <w:r>
        <w:t>R</w:t>
      </w:r>
      <w:r w:rsidRPr="008C23A1">
        <w:t>easonability invites arbitrary judge intervention and a race to the bottom of questionable argumentation</w:t>
      </w:r>
      <w:r>
        <w:t xml:space="preserve"> – it also collapses since brightlines operate on an offense-defense paradigm</w:t>
      </w:r>
    </w:p>
    <w:p w:rsidR="005B742B" w:rsidRPr="004457CB" w:rsidRDefault="005B742B" w:rsidP="005B742B">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 xml:space="preserve">baiting – outweighs because if the shell is frivolous, they can beat it quickly </w:t>
      </w:r>
    </w:p>
    <w:p w:rsidR="005B742B" w:rsidRPr="005B742B" w:rsidRDefault="005B742B" w:rsidP="005B742B"/>
    <w:p w:rsidR="005B742B" w:rsidRPr="006948C8" w:rsidRDefault="005B742B" w:rsidP="005B742B">
      <w:pPr>
        <w:pStyle w:val="Heading2"/>
        <w:rPr>
          <w:rFonts w:cs="Calibri"/>
          <w:color w:val="000000" w:themeColor="text1"/>
        </w:rPr>
      </w:pPr>
      <w:r>
        <w:rPr>
          <w:rFonts w:cs="Calibri"/>
          <w:color w:val="000000" w:themeColor="text1"/>
        </w:rPr>
        <w:lastRenderedPageBreak/>
        <w:t>2</w:t>
      </w:r>
    </w:p>
    <w:p w:rsidR="005B742B" w:rsidRPr="006948C8" w:rsidRDefault="005B742B" w:rsidP="005B742B">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5B742B" w:rsidRPr="006948C8" w:rsidRDefault="005B742B" w:rsidP="005B742B">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5B742B" w:rsidRDefault="005B742B" w:rsidP="005B742B">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F11AE8" w:rsidRPr="006948C8" w:rsidRDefault="00F11AE8" w:rsidP="00F11AE8">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F11AE8" w:rsidRPr="006948C8" w:rsidRDefault="00F11AE8" w:rsidP="00F11AE8">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Vankerk 2002) SJCP//JG</w:t>
      </w:r>
    </w:p>
    <w:p w:rsidR="00F11AE8" w:rsidRPr="00E8227A" w:rsidRDefault="00F11AE8" w:rsidP="00F11AE8">
      <w:pPr>
        <w:rPr>
          <w:b/>
          <w:iCs/>
          <w:sz w:val="26"/>
          <w:u w:val="single"/>
        </w:rPr>
      </w:pPr>
      <w:r w:rsidRPr="006948C8">
        <w:rPr>
          <w:sz w:val="14"/>
        </w:rPr>
        <w:t xml:space="preserve">Thus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6948C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6948C8">
        <w:rPr>
          <w:rStyle w:val="Emphasis"/>
          <w:highlight w:val="green"/>
        </w:rPr>
        <w:t>structured in turn by</w:t>
      </w:r>
      <w:r w:rsidRPr="006948C8">
        <w:rPr>
          <w:rStyle w:val="Emphasis"/>
        </w:rPr>
        <w:t xml:space="preserve"> the </w:t>
      </w:r>
      <w:r w:rsidRPr="006948C8">
        <w:rPr>
          <w:rStyle w:val="Emphasis"/>
          <w:highlight w:val="green"/>
        </w:rPr>
        <w:t>symbolic systems that determine</w:t>
      </w:r>
      <w:r w:rsidRPr="006948C8">
        <w:rPr>
          <w:rStyle w:val="Emphasis"/>
        </w:rPr>
        <w:t xml:space="preserve"> </w:t>
      </w:r>
      <w:r w:rsidRPr="006948C8">
        <w:rPr>
          <w:rStyle w:val="Emphasis"/>
          <w:highlight w:val="green"/>
        </w:rPr>
        <w:t>us</w:t>
      </w:r>
      <w:r w:rsidRPr="006948C8">
        <w:rPr>
          <w:sz w:val="14"/>
        </w:rPr>
        <w:t xml:space="preserve"> (for example, in articulating the difference between man and wom[x]n). At the very least, then, </w:t>
      </w:r>
      <w:r w:rsidRPr="006948C8">
        <w:rPr>
          <w:rStyle w:val="Emphasis"/>
        </w:rPr>
        <w:t xml:space="preserve">the </w:t>
      </w:r>
      <w:r w:rsidRPr="006948C8">
        <w:rPr>
          <w:rStyle w:val="Emphasis"/>
          <w:highlight w:val="green"/>
        </w:rPr>
        <w:t>opposition between language and</w:t>
      </w:r>
      <w:r w:rsidRPr="006948C8">
        <w:rPr>
          <w:rStyle w:val="Emphasis"/>
        </w:rPr>
        <w:t xml:space="preserve"> the thing </w:t>
      </w:r>
      <w:r w:rsidRPr="006948C8">
        <w:rPr>
          <w:rStyle w:val="Emphasis"/>
          <w:highlight w:val="green"/>
        </w:rPr>
        <w:t>about which it speaks</w:t>
      </w:r>
      <w:r w:rsidRPr="006948C8">
        <w:rPr>
          <w:rStyle w:val="Emphasis"/>
        </w:rPr>
        <w:t xml:space="preserve"> is </w:t>
      </w:r>
      <w:r w:rsidRPr="006948C8">
        <w:rPr>
          <w:rStyle w:val="Emphasis"/>
          <w:highlight w:val="green"/>
        </w:rPr>
        <w:t>more complex</w:t>
      </w:r>
      <w:r w:rsidRPr="006948C8">
        <w:rPr>
          <w:rStyle w:val="Emphasis"/>
        </w:rPr>
        <w:t xml:space="preserve"> than we suggested above</w:t>
      </w:r>
      <w:r w:rsidRPr="006948C8">
        <w:rPr>
          <w:sz w:val="14"/>
        </w:rPr>
        <w:t xml:space="preserve">, and than Freud sometimes seems to think. </w:t>
      </w:r>
      <w:r w:rsidRPr="006948C8">
        <w:rPr>
          <w:rStyle w:val="Emphasis"/>
        </w:rPr>
        <w:t>The world about which we speak and in which we live is no “brute” reality; it is itself already 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6948C8">
        <w:rPr>
          <w:rStyle w:val="Emphasis"/>
          <w:highlight w:val="green"/>
        </w:rPr>
        <w:t>signiﬁer actively institutes meaning</w:t>
      </w:r>
      <w:r w:rsidRPr="006948C8">
        <w:rPr>
          <w:sz w:val="14"/>
        </w:rPr>
        <w:t xml:space="preserve">. </w:t>
      </w:r>
      <w:r w:rsidRPr="006948C8">
        <w:rPr>
          <w:rStyle w:val="Emphasis"/>
          <w:highlight w:val="green"/>
        </w:rPr>
        <w:t>Language</w:t>
      </w:r>
      <w:r w:rsidRPr="006948C8">
        <w:rPr>
          <w:rStyle w:val="Emphasis"/>
        </w:rPr>
        <w:t xml:space="preserve"> does </w:t>
      </w:r>
      <w:r w:rsidRPr="006948C8">
        <w:rPr>
          <w:rStyle w:val="Emphasis"/>
          <w:highlight w:val="green"/>
        </w:rPr>
        <w:t>not</w:t>
      </w:r>
      <w:r w:rsidRPr="006948C8">
        <w:rPr>
          <w:rStyle w:val="Emphasis"/>
        </w:rPr>
        <w:t xml:space="preserve"> simply </w:t>
      </w:r>
      <w:r w:rsidRPr="006948C8">
        <w:rPr>
          <w:rStyle w:val="Emphasis"/>
          <w:highlight w:val="green"/>
        </w:rPr>
        <w:t>reflect reality</w:t>
      </w:r>
      <w:r w:rsidRPr="006948C8">
        <w:rPr>
          <w:rStyle w:val="Emphasis"/>
        </w:rPr>
        <w:t xml:space="preserve">; it is not the </w:t>
      </w:r>
      <w:r w:rsidRPr="006948C8">
        <w:rPr>
          <w:rStyle w:val="Emphasis"/>
          <w:highlight w:val="green"/>
        </w:rPr>
        <w:t>expression of</w:t>
      </w:r>
      <w:r w:rsidRPr="006948C8">
        <w:rPr>
          <w:rStyle w:val="Emphasis"/>
        </w:rPr>
        <w:t xml:space="preserve"> a </w:t>
      </w:r>
      <w:r w:rsidRPr="006948C8">
        <w:rPr>
          <w:rStyle w:val="Emphasis"/>
          <w:highlight w:val="green"/>
        </w:rPr>
        <w:t>previously given order</w:t>
      </w:r>
      <w:r w:rsidRPr="006948C8">
        <w:rPr>
          <w:sz w:val="14"/>
        </w:rPr>
        <w:t xml:space="preserve">. The 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w:t>
      </w:r>
      <w:r w:rsidRPr="006948C8">
        <w:rPr>
          <w:rStyle w:val="Emphasis"/>
        </w:rPr>
        <w:lastRenderedPageBreak/>
        <w:t xml:space="preserve">In other words, they </w:t>
      </w:r>
      <w:r w:rsidRPr="006948C8">
        <w:rPr>
          <w:rStyle w:val="Emphasis"/>
          <w:highlight w:val="green"/>
        </w:rPr>
        <w:t>signify</w:t>
      </w:r>
      <w:r w:rsidRPr="006948C8">
        <w:rPr>
          <w:rStyle w:val="Emphasis"/>
        </w:rPr>
        <w:t xml:space="preserve"> primarily </w:t>
      </w:r>
      <w:r w:rsidRPr="006948C8">
        <w:rPr>
          <w:rStyle w:val="Emphasis"/>
          <w:highlight w:val="green"/>
        </w:rPr>
        <w:t>on</w:t>
      </w:r>
      <w:r w:rsidRPr="006948C8">
        <w:rPr>
          <w:rStyle w:val="Emphasis"/>
        </w:rPr>
        <w:t xml:space="preserve"> the </w:t>
      </w:r>
      <w:r w:rsidRPr="006948C8">
        <w:rPr>
          <w:rStyle w:val="Emphasis"/>
          <w:highlight w:val="green"/>
        </w:rPr>
        <w:t>basis of</w:t>
      </w:r>
      <w:r w:rsidRPr="006948C8">
        <w:rPr>
          <w:rStyle w:val="Emphasis"/>
        </w:rPr>
        <w:t xml:space="preserve"> their </w:t>
      </w:r>
      <w:r w:rsidRPr="006948C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“man” and “wom[x]n.” It is clear that </w:t>
      </w:r>
      <w:r w:rsidRPr="006948C8">
        <w:rPr>
          <w:rStyle w:val="Emphasis"/>
        </w:rPr>
        <w:t>the signiﬁer “</w:t>
      </w:r>
      <w:r w:rsidRPr="006948C8">
        <w:rPr>
          <w:rStyle w:val="Emphasis"/>
          <w:highlight w:val="green"/>
        </w:rPr>
        <w:t>man</w:t>
      </w:r>
      <w:r w:rsidRPr="006948C8">
        <w:rPr>
          <w:rStyle w:val="Emphasis"/>
        </w:rPr>
        <w:t xml:space="preserve">” only </w:t>
      </w:r>
      <w:r w:rsidRPr="006948C8">
        <w:rPr>
          <w:rStyle w:val="Emphasis"/>
          <w:highlight w:val="green"/>
        </w:rPr>
        <w:t>has meaning</w:t>
      </w:r>
      <w:r w:rsidRPr="006948C8">
        <w:rPr>
          <w:rStyle w:val="Emphasis"/>
        </w:rPr>
        <w:t xml:space="preserve"> as </w:t>
      </w:r>
      <w:r w:rsidRPr="006948C8">
        <w:rPr>
          <w:rStyle w:val="Emphasis"/>
          <w:highlight w:val="green"/>
        </w:rPr>
        <w:t>opposed to</w:t>
      </w:r>
      <w:r w:rsidRPr="006948C8">
        <w:rPr>
          <w:rStyle w:val="Emphasis"/>
        </w:rPr>
        <w:t xml:space="preserve"> the signiﬁer “</w:t>
      </w:r>
      <w:r w:rsidRPr="006948C8">
        <w:rPr>
          <w:rStyle w:val="Emphasis"/>
          <w:highlight w:val="green"/>
        </w:rPr>
        <w:t>wom[x]n</w:t>
      </w:r>
      <w:r w:rsidRPr="006948C8">
        <w:rPr>
          <w:rStyle w:val="Emphasis"/>
        </w:rPr>
        <w:t xml:space="preserve">”—for what could “man” mean without “wom[x]n”? The signifiers “man” and “wom[x]n” receive further meaning from a complex network of references in which signifiers such as “human,” “animal.” and “plant,” for example, hold a central place. The </w:t>
      </w:r>
      <w:r w:rsidRPr="006948C8">
        <w:rPr>
          <w:rStyle w:val="Emphasis"/>
          <w:highlight w:val="green"/>
        </w:rPr>
        <w:t>meaning of a signifier</w:t>
      </w:r>
      <w:r w:rsidRPr="006948C8">
        <w:rPr>
          <w:rStyle w:val="Emphasis"/>
        </w:rPr>
        <w:t xml:space="preserve"> is in the first place </w:t>
      </w:r>
      <w:r w:rsidRPr="006948C8">
        <w:rPr>
          <w:rStyle w:val="Emphasis"/>
          <w:highlight w:val="green"/>
        </w:rPr>
        <w:t>dependent upon the linguistic context</w:t>
      </w:r>
      <w:r w:rsidRPr="006948C8">
        <w:rPr>
          <w:rStyle w:val="Emphasis"/>
        </w:rPr>
        <w:t xml:space="preserve"> of which it is a part. Moreover, the fact that a signiﬁer only receives meaning from a complex network of signitive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securities&amp;quot;).9 </w:t>
      </w:r>
      <w:r w:rsidRPr="006948C8">
        <w:rPr>
          <w:rStyle w:val="Emphasis"/>
        </w:rPr>
        <w:t xml:space="preserve">Just as the </w:t>
      </w:r>
      <w:r w:rsidRPr="006948C8">
        <w:rPr>
          <w:rStyle w:val="Emphasis"/>
          <w:highlight w:val="green"/>
        </w:rPr>
        <w:t>associative context</w:t>
      </w:r>
      <w:r w:rsidRPr="006948C8">
        <w:rPr>
          <w:rStyle w:val="Emphasis"/>
        </w:rPr>
        <w:t xml:space="preserve"> </w:t>
      </w:r>
      <w:r w:rsidRPr="006948C8">
        <w:rPr>
          <w:rStyle w:val="Emphasis"/>
          <w:highlight w:val="green"/>
        </w:rPr>
        <w:t>determined</w:t>
      </w:r>
      <w:r w:rsidRPr="006948C8">
        <w:rPr>
          <w:rStyle w:val="Emphasis"/>
        </w:rPr>
        <w:t xml:space="preserve"> the </w:t>
      </w:r>
      <w:r w:rsidRPr="006948C8">
        <w:rPr>
          <w:rStyle w:val="Emphasis"/>
          <w:highlight w:val="green"/>
        </w:rPr>
        <w:t>meaning of the signifier</w:t>
      </w:r>
      <w:r w:rsidRPr="006948C8">
        <w:rPr>
          <w:sz w:val="14"/>
        </w:rPr>
        <w:t xml:space="preserve"> mer/mere (“sea”/“mother&amp;quot;) in the first example, so here </w:t>
      </w:r>
      <w:r w:rsidRPr="006948C8">
        <w:rPr>
          <w:rStyle w:val="Emphasis"/>
        </w:rPr>
        <w:t xml:space="preserve">the meaning of the signiﬁer “title” changes depending on whether it is to be understood in an academic context or an economic one. The </w:t>
      </w:r>
      <w:r w:rsidRPr="006948C8">
        <w:rPr>
          <w:rStyle w:val="Emphasis"/>
          <w:highlight w:val="green"/>
        </w:rPr>
        <w:t>production of meaning</w:t>
      </w:r>
      <w:r w:rsidRPr="006948C8">
        <w:rPr>
          <w:rStyle w:val="Emphasis"/>
        </w:rPr>
        <w:t xml:space="preserve"> is thus in principle a process that </w:t>
      </w:r>
      <w:r w:rsidRPr="006948C8">
        <w:rPr>
          <w:rStyle w:val="Emphasis"/>
          <w:highlight w:val="green"/>
        </w:rPr>
        <w:t>cannot be closed off</w:t>
      </w:r>
      <w:r w:rsidRPr="006948C8">
        <w:rPr>
          <w:rStyle w:val="Emphasis"/>
        </w:rPr>
        <w:t xml:space="preserve">. There is </w:t>
      </w:r>
      <w:r w:rsidRPr="006948C8">
        <w:rPr>
          <w:rStyle w:val="Emphasis"/>
          <w:highlight w:val="green"/>
        </w:rPr>
        <w:t>no ultimate context that could</w:t>
      </w:r>
      <w:r w:rsidRPr="006948C8">
        <w:rPr>
          <w:rStyle w:val="Emphasis"/>
        </w:rPr>
        <w:t xml:space="preserve">, as it were, embrace all contexts and so </w:t>
      </w:r>
      <w:r w:rsidRPr="006948C8">
        <w:rPr>
          <w:rStyle w:val="Emphasis"/>
          <w:highlight w:val="green"/>
        </w:rPr>
        <w:t>bring</w:t>
      </w:r>
      <w:r w:rsidRPr="006948C8">
        <w:rPr>
          <w:rStyle w:val="Emphasis"/>
        </w:rPr>
        <w:t xml:space="preserve"> the </w:t>
      </w:r>
      <w:r w:rsidRPr="006948C8">
        <w:rPr>
          <w:rStyle w:val="Emphasis"/>
          <w:highlight w:val="green"/>
        </w:rPr>
        <w:t>production of meaning to</w:t>
      </w:r>
      <w:r w:rsidRPr="006948C8">
        <w:rPr>
          <w:rStyle w:val="Emphasis"/>
        </w:rPr>
        <w:t xml:space="preserve"> </w:t>
      </w:r>
      <w:r w:rsidRPr="006948C8">
        <w:rPr>
          <w:rStyle w:val="Emphasis"/>
          <w:highlight w:val="green"/>
        </w:rPr>
        <w:t>completion</w:t>
      </w:r>
      <w:r w:rsidRPr="006948C8">
        <w:rPr>
          <w:rStyle w:val="Emphasis"/>
        </w:rPr>
        <w:t>.</w:t>
      </w:r>
    </w:p>
    <w:p w:rsidR="00F11AE8" w:rsidRPr="006948C8" w:rsidRDefault="00F11AE8" w:rsidP="005B742B">
      <w:pPr>
        <w:rPr>
          <w:color w:val="000000" w:themeColor="text1"/>
          <w:sz w:val="14"/>
        </w:rPr>
      </w:pPr>
    </w:p>
    <w:p w:rsidR="005B742B" w:rsidRPr="006948C8" w:rsidRDefault="005B742B" w:rsidP="005B742B">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5B742B" w:rsidRPr="006948C8" w:rsidRDefault="005B742B" w:rsidP="005B742B">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5B742B" w:rsidRDefault="005B742B" w:rsidP="005B742B">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w:t>
      </w:r>
      <w:r w:rsidRPr="006948C8">
        <w:rPr>
          <w:color w:val="000000" w:themeColor="text1"/>
          <w:sz w:val="14"/>
        </w:rPr>
        <w:lastRenderedPageBreak/>
        <w:t xml:space="preserve">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5B742B" w:rsidRPr="006948C8" w:rsidRDefault="005B742B" w:rsidP="005B742B">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5B742B" w:rsidRPr="006948C8" w:rsidRDefault="005B742B" w:rsidP="005B742B">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5B742B" w:rsidRPr="006948C8" w:rsidRDefault="005B742B" w:rsidP="005B742B">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5B742B" w:rsidRPr="006948C8" w:rsidRDefault="005B742B" w:rsidP="005B742B">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5B742B" w:rsidRPr="006948C8" w:rsidRDefault="005B742B" w:rsidP="005B742B">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5B742B" w:rsidRPr="006948C8" w:rsidRDefault="005B742B" w:rsidP="005B742B">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w:t>
      </w:r>
      <w:r w:rsidRPr="006948C8">
        <w:rPr>
          <w:sz w:val="14"/>
        </w:rPr>
        <w:lastRenderedPageBreak/>
        <w:t xml:space="preserve">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5B742B" w:rsidRPr="006948C8" w:rsidRDefault="005B742B" w:rsidP="005B742B">
      <w:pPr>
        <w:pStyle w:val="Heading4"/>
        <w:rPr>
          <w:rFonts w:cs="Calibri"/>
        </w:rPr>
      </w:pPr>
      <w:r w:rsidRPr="006948C8">
        <w:rPr>
          <w:rFonts w:cs="Calibri"/>
        </w:rPr>
        <w:t>Psychoanalysis is both falsifiable and accurate – studies prove.</w:t>
      </w:r>
    </w:p>
    <w:p w:rsidR="005B742B" w:rsidRPr="006948C8" w:rsidRDefault="005B742B" w:rsidP="005B742B">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5B742B" w:rsidRDefault="005B742B" w:rsidP="005B742B">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5B742B" w:rsidRDefault="005B742B" w:rsidP="005B742B">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rsidR="00F11AE8" w:rsidRDefault="00AE14AD" w:rsidP="00F11AE8">
      <w:pPr>
        <w:pStyle w:val="Heading2"/>
      </w:pPr>
      <w:r>
        <w:lastRenderedPageBreak/>
        <w:t>3</w:t>
      </w:r>
    </w:p>
    <w:p w:rsidR="00F11AE8" w:rsidRDefault="00F11AE8" w:rsidP="00F11AE8">
      <w:pPr>
        <w:pStyle w:val="Heading4"/>
        <w:rPr>
          <w:rFonts w:cs="Calibri"/>
        </w:rPr>
      </w:pPr>
      <w:r w:rsidRPr="009811A7">
        <w:rPr>
          <w:rFonts w:cs="Calibri"/>
        </w:rPr>
        <w:t xml:space="preserve">Interpretation: The aff may not </w:t>
      </w:r>
      <w:r>
        <w:rPr>
          <w:rFonts w:cs="Calibri"/>
        </w:rPr>
        <w:t xml:space="preserve">specify a situation </w:t>
      </w:r>
      <w:r w:rsidRPr="009811A7">
        <w:rPr>
          <w:rFonts w:cs="Calibri"/>
        </w:rPr>
        <w:t>that member nations of the World Trade Organization reduce intellectual property protections for medicines.</w:t>
      </w:r>
    </w:p>
    <w:p w:rsidR="00F11AE8" w:rsidRPr="009811A7" w:rsidRDefault="00F11AE8" w:rsidP="00F11AE8">
      <w:pPr>
        <w:pStyle w:val="Heading4"/>
      </w:pPr>
      <w:r>
        <w:t>Violation: They spec pandemics</w:t>
      </w:r>
    </w:p>
    <w:p w:rsidR="00F11AE8" w:rsidRPr="00F11AE8" w:rsidRDefault="00F11AE8" w:rsidP="00F11AE8">
      <w:pPr>
        <w:pStyle w:val="Heading4"/>
        <w:numPr>
          <w:ilvl w:val="0"/>
          <w:numId w:val="13"/>
        </w:numPr>
        <w:rPr>
          <w:rFonts w:cs="Calibri"/>
        </w:rPr>
      </w:pPr>
      <w:r w:rsidRPr="009811A7">
        <w:rPr>
          <w:rFonts w:cs="Calibri"/>
        </w:rPr>
        <w:t xml:space="preserve">Limits – there are countless affs </w:t>
      </w:r>
      <w:r>
        <w:rPr>
          <w:rFonts w:cs="Calibri"/>
        </w:rPr>
        <w:t>and specific situations</w:t>
      </w:r>
      <w:r w:rsidRPr="009811A7">
        <w:rPr>
          <w:rFonts w:cs="Calibri"/>
        </w:rPr>
        <w:t xml:space="preserve"> – </w:t>
      </w:r>
      <w:r w:rsidR="00D94A11">
        <w:rPr>
          <w:rFonts w:cs="Calibri"/>
        </w:rPr>
        <w:t xml:space="preserve">specific virus out break, war time, etc. </w:t>
      </w:r>
      <w:r w:rsidRPr="009811A7">
        <w:rPr>
          <w:rFonts w:cs="Calibri"/>
        </w:rPr>
        <w:t>unlimited topics incentivize obscure affs that negs won’t have prep on – limits are key to reciprocal prep burden – potential abuse doesn’t justify foregoing the topic and 1AR theory checks PICs</w:t>
      </w:r>
    </w:p>
    <w:p w:rsidR="00F11AE8" w:rsidRDefault="00F11AE8" w:rsidP="00F11AE8">
      <w:pPr>
        <w:pStyle w:val="Heading4"/>
        <w:numPr>
          <w:ilvl w:val="0"/>
          <w:numId w:val="13"/>
        </w:numPr>
        <w:rPr>
          <w:rFonts w:cs="Calibri"/>
        </w:rPr>
      </w:pPr>
      <w:r w:rsidRPr="009811A7">
        <w:rPr>
          <w:rFonts w:cs="Calibri"/>
        </w:rPr>
        <w:t xml:space="preserve">Ground – spec guts core generics like innovation </w:t>
      </w:r>
      <w:r>
        <w:rPr>
          <w:rFonts w:cs="Calibri"/>
        </w:rPr>
        <w:t>since it relies on a long te</w:t>
      </w:r>
      <w:r w:rsidRPr="009811A7">
        <w:rPr>
          <w:rFonts w:cs="Calibri"/>
        </w:rPr>
        <w:t xml:space="preserve"> – also means there is no universal DA to spec affs</w:t>
      </w:r>
    </w:p>
    <w:p w:rsidR="00F11AE8" w:rsidRPr="00F11AE8" w:rsidRDefault="00F11AE8" w:rsidP="00F11AE8">
      <w:pPr>
        <w:pStyle w:val="Heading4"/>
        <w:numPr>
          <w:ilvl w:val="0"/>
          <w:numId w:val="13"/>
        </w:numPr>
        <w:rPr>
          <w:rFonts w:cs="Calibri"/>
        </w:rPr>
      </w:pPr>
      <w:r w:rsidRPr="00F11AE8">
        <w:rPr>
          <w:rFonts w:cs="Calibri"/>
        </w:rPr>
        <w:t>TVA solves – read as an advantage to whole rez -</w:t>
      </w:r>
      <w:r w:rsidRPr="00A309AB">
        <w:t xml:space="preserve">we </w:t>
      </w:r>
      <w:r>
        <w:t xml:space="preserve">still </w:t>
      </w:r>
      <w:r w:rsidRPr="00A309AB">
        <w:t xml:space="preserve">get discussion </w:t>
      </w:r>
      <w:r>
        <w:t>on it</w:t>
      </w:r>
      <w:r w:rsidRPr="00A309AB">
        <w:t xml:space="preserve"> – non-uniques any reason why their aff is uniquely goo</w:t>
      </w:r>
      <w:r>
        <w:t>d.</w:t>
      </w:r>
    </w:p>
    <w:p w:rsidR="00F11AE8" w:rsidRPr="009811A7" w:rsidRDefault="00F11AE8" w:rsidP="00F11AE8"/>
    <w:p w:rsidR="00F11AE8" w:rsidRPr="009811A7" w:rsidRDefault="00F11AE8" w:rsidP="00F11AE8">
      <w:pPr>
        <w:pStyle w:val="Heading4"/>
        <w:rPr>
          <w:rFonts w:cs="Calibri"/>
        </w:rPr>
      </w:pPr>
      <w:r w:rsidRPr="009811A7">
        <w:rPr>
          <w:rFonts w:cs="Calibri"/>
        </w:rPr>
        <w:t>Paradigm issues:</w:t>
      </w:r>
    </w:p>
    <w:p w:rsidR="00F11AE8" w:rsidRPr="009811A7" w:rsidRDefault="00F11AE8" w:rsidP="00F11AE8">
      <w:pPr>
        <w:pStyle w:val="Heading4"/>
        <w:numPr>
          <w:ilvl w:val="0"/>
          <w:numId w:val="14"/>
        </w:numPr>
        <w:rPr>
          <w:rFonts w:cs="Calibri"/>
        </w:rPr>
      </w:pPr>
      <w:r w:rsidRPr="009811A7">
        <w:rPr>
          <w:rFonts w:cs="Calibri"/>
        </w:rPr>
        <w:t xml:space="preserve">Drop the debater – their abusive advocacy skewed the debate from the start </w:t>
      </w:r>
    </w:p>
    <w:p w:rsidR="00F11AE8" w:rsidRPr="009811A7" w:rsidRDefault="00F11AE8" w:rsidP="00F11AE8">
      <w:pPr>
        <w:pStyle w:val="Heading4"/>
        <w:numPr>
          <w:ilvl w:val="0"/>
          <w:numId w:val="14"/>
        </w:numPr>
        <w:rPr>
          <w:rFonts w:cs="Calibri"/>
        </w:rPr>
      </w:pPr>
      <w:r w:rsidRPr="009811A7">
        <w:rPr>
          <w:rFonts w:cs="Calibri"/>
        </w:rPr>
        <w:t>Competing interps – reasonability invites arbitrary judge intervention and a race to the bottom of questionable argumentation</w:t>
      </w:r>
    </w:p>
    <w:p w:rsidR="00F11AE8" w:rsidRPr="009811A7" w:rsidRDefault="00F11AE8" w:rsidP="00F11AE8">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rsidR="00F11AE8" w:rsidRDefault="00F11AE8" w:rsidP="00F11AE8">
      <w:pPr>
        <w:pStyle w:val="Heading4"/>
        <w:numPr>
          <w:ilvl w:val="0"/>
          <w:numId w:val="14"/>
        </w:numPr>
        <w:rPr>
          <w:rFonts w:cs="Calibri"/>
        </w:rPr>
      </w:pPr>
      <w:r w:rsidRPr="009811A7">
        <w:rPr>
          <w:rFonts w:cs="Calibri"/>
        </w:rPr>
        <w:t>Education is a voter – why schools fund debate</w:t>
      </w:r>
    </w:p>
    <w:p w:rsidR="00F11AE8" w:rsidRPr="00F11AE8" w:rsidRDefault="00F11AE8" w:rsidP="00F11AE8"/>
    <w:p w:rsidR="00F11AE8" w:rsidRPr="00F11AE8" w:rsidRDefault="00F11AE8" w:rsidP="00F11AE8"/>
    <w:p w:rsidR="00F11AE8" w:rsidRDefault="00F71DC4" w:rsidP="00F11AE8">
      <w:pPr>
        <w:pStyle w:val="Heading2"/>
      </w:pPr>
      <w:r>
        <w:lastRenderedPageBreak/>
        <w:t>4</w:t>
      </w:r>
      <w:bookmarkStart w:id="0" w:name="_GoBack"/>
      <w:bookmarkEnd w:id="0"/>
    </w:p>
    <w:p w:rsidR="00F11AE8" w:rsidRPr="00FE51A3" w:rsidRDefault="00F11AE8" w:rsidP="00F11AE8">
      <w:pPr>
        <w:pStyle w:val="Heading4"/>
        <w:rPr>
          <w:rFonts w:asciiTheme="majorHAnsi" w:hAnsiTheme="majorHAnsi" w:cstheme="majorHAnsi"/>
        </w:rPr>
      </w:pPr>
      <w:r w:rsidRPr="00FE51A3">
        <w:rPr>
          <w:rFonts w:asciiTheme="majorHAnsi" w:hAnsiTheme="majorHAnsi" w:cstheme="majorHAnsi"/>
        </w:rPr>
        <w:t>Biotech industry strong now.</w:t>
      </w:r>
    </w:p>
    <w:p w:rsidR="00F11AE8" w:rsidRPr="00FE51A3" w:rsidRDefault="00F11AE8" w:rsidP="00F11AE8">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rsidR="00F11AE8" w:rsidRPr="00FE51A3" w:rsidRDefault="00F11AE8" w:rsidP="00F11AE8">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F11AE8" w:rsidRPr="00FE51A3" w:rsidRDefault="00F11AE8" w:rsidP="00F11AE8">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rsidR="00F11AE8" w:rsidRPr="00FE51A3" w:rsidRDefault="00F11AE8" w:rsidP="00F11AE8">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rsidR="00F11AE8" w:rsidRPr="00FE51A3" w:rsidRDefault="00F11AE8" w:rsidP="00F11AE8">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rsidR="00F11AE8" w:rsidRPr="00FE51A3" w:rsidRDefault="00F11AE8" w:rsidP="00F11AE8">
      <w:pPr>
        <w:rPr>
          <w:rFonts w:asciiTheme="majorHAnsi" w:hAnsiTheme="majorHAnsi" w:cstheme="majorHAnsi"/>
        </w:rPr>
      </w:pPr>
      <w:r w:rsidRPr="00FE51A3">
        <w:rPr>
          <w:rFonts w:asciiTheme="majorHAnsi" w:hAnsiTheme="majorHAnsi" w:cstheme="majorHAnsi"/>
        </w:rPr>
        <w:t>Fundamentals continue strong</w:t>
      </w:r>
    </w:p>
    <w:p w:rsidR="00F11AE8" w:rsidRPr="00FE51A3" w:rsidRDefault="00F11AE8" w:rsidP="00F11AE8">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rsidR="00F11AE8" w:rsidRPr="00FE51A3" w:rsidRDefault="00F11AE8" w:rsidP="00F11AE8">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F11AE8" w:rsidRPr="00FE51A3" w:rsidRDefault="00F11AE8" w:rsidP="00F11AE8">
      <w:pPr>
        <w:rPr>
          <w:rFonts w:asciiTheme="majorHAnsi" w:hAnsiTheme="majorHAnsi" w:cstheme="majorHAnsi"/>
        </w:rPr>
      </w:pPr>
      <w:r w:rsidRPr="002669A1">
        <w:rPr>
          <w:rStyle w:val="StyleUnderline"/>
          <w:rFonts w:asciiTheme="majorHAnsi" w:hAnsiTheme="majorHAnsi" w:cstheme="majorHAnsi"/>
          <w:highlight w:val="green"/>
        </w:rPr>
        <w:lastRenderedPageBreak/>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rsidR="00F11AE8" w:rsidRPr="00FE51A3" w:rsidRDefault="00F11AE8" w:rsidP="00F11AE8">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F11AE8" w:rsidRPr="00FE51A3" w:rsidRDefault="00F11AE8" w:rsidP="00F11AE8">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F11AE8" w:rsidRPr="00FE51A3" w:rsidRDefault="00F11AE8" w:rsidP="00F11AE8">
      <w:pPr>
        <w:rPr>
          <w:rFonts w:asciiTheme="majorHAnsi" w:hAnsiTheme="majorHAnsi" w:cstheme="majorHAnsi"/>
        </w:rPr>
      </w:pPr>
      <w:r w:rsidRPr="00FE51A3">
        <w:rPr>
          <w:rFonts w:asciiTheme="majorHAnsi" w:hAnsiTheme="majorHAnsi" w:cstheme="majorHAnsi"/>
        </w:rPr>
        <w:t>More innovation on the horizon</w:t>
      </w:r>
    </w:p>
    <w:p w:rsidR="00F11AE8" w:rsidRPr="00FE51A3" w:rsidRDefault="00F11AE8" w:rsidP="00F11AE8">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rsidR="00F11AE8" w:rsidRPr="00FE51A3" w:rsidRDefault="00F11AE8" w:rsidP="00F11AE8">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rsidR="00F11AE8" w:rsidRDefault="00F11AE8" w:rsidP="00F11AE8"/>
    <w:p w:rsidR="00F11AE8" w:rsidRPr="0027647F" w:rsidRDefault="00F11AE8" w:rsidP="00F11AE8">
      <w:pPr>
        <w:pStyle w:val="Heading4"/>
      </w:pPr>
      <w:r>
        <w:t>IP protections are key to innovation – recouping startup costs and high risk of failure</w:t>
      </w:r>
    </w:p>
    <w:p w:rsidR="00F11AE8" w:rsidRPr="00D1700D" w:rsidRDefault="00F11AE8" w:rsidP="00F11AE8">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rsidR="00F11AE8" w:rsidRPr="006F506E" w:rsidRDefault="00F11AE8" w:rsidP="00F11AE8">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 xml:space="preserve">the entry of </w:t>
      </w:r>
      <w:r w:rsidRPr="006F506E">
        <w:rPr>
          <w:rStyle w:val="StyleUnderline"/>
        </w:rPr>
        <w:lastRenderedPageBreak/>
        <w:t>other branded agents remains an important source of therapeutic competition during the patent term</w:t>
      </w:r>
      <w:r w:rsidRPr="006F506E">
        <w:rPr>
          <w:sz w:val="12"/>
        </w:rPr>
        <w:t>.</w:t>
      </w:r>
    </w:p>
    <w:p w:rsidR="00F11AE8" w:rsidRPr="006F506E" w:rsidRDefault="00F11AE8" w:rsidP="00F11AE8">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rsidR="00F11AE8" w:rsidRPr="006F506E" w:rsidRDefault="00F11AE8" w:rsidP="00F11AE8">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rsidR="00F11AE8" w:rsidRPr="006F506E" w:rsidRDefault="00F11AE8" w:rsidP="00F11AE8">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rsidR="00F11AE8" w:rsidRPr="00D1700D" w:rsidRDefault="00F11AE8" w:rsidP="00F11AE8">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rsidR="00F11AE8" w:rsidRDefault="00F11AE8" w:rsidP="00F11AE8">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rsidR="00F11AE8" w:rsidRDefault="00F11AE8" w:rsidP="00F11AE8">
      <w:pPr>
        <w:rPr>
          <w:sz w:val="12"/>
        </w:rPr>
      </w:pPr>
    </w:p>
    <w:p w:rsidR="00F11AE8" w:rsidRPr="00FE51A3" w:rsidRDefault="00F11AE8" w:rsidP="00F11AE8">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F11AE8" w:rsidRPr="00FE51A3" w:rsidRDefault="00F11AE8" w:rsidP="00F11AE8">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rsidR="00F11AE8" w:rsidRPr="00311A9C" w:rsidRDefault="00F11AE8" w:rsidP="00F11AE8">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w:t>
      </w:r>
      <w:r w:rsidRPr="00311A9C">
        <w:rPr>
          <w:rFonts w:asciiTheme="majorHAnsi" w:hAnsiTheme="majorHAnsi" w:cstheme="majorHAnsi"/>
          <w:sz w:val="12"/>
        </w:rPr>
        <w:lastRenderedPageBreak/>
        <w:t xml:space="preserve">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rsidR="00F11AE8" w:rsidRDefault="00F11AE8" w:rsidP="00F11AE8"/>
    <w:p w:rsidR="00F11AE8" w:rsidRPr="00131F53" w:rsidRDefault="00F11AE8" w:rsidP="00F11AE8">
      <w:pPr>
        <w:pStyle w:val="Heading4"/>
      </w:pPr>
      <w:r w:rsidRPr="009A7E01">
        <w:rPr>
          <w:u w:val="single"/>
        </w:rPr>
        <w:t>Extinction</w:t>
      </w:r>
      <w:r w:rsidRPr="00131F53">
        <w:t xml:space="preserve"> </w:t>
      </w:r>
    </w:p>
    <w:p w:rsidR="00F11AE8" w:rsidRPr="00131F53" w:rsidRDefault="00F11AE8" w:rsidP="00F11AE8">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F11AE8" w:rsidRPr="00790705" w:rsidRDefault="00F11AE8" w:rsidP="00F11AE8">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rsidR="00F11AE8" w:rsidRPr="00790705" w:rsidRDefault="00F11AE8" w:rsidP="00F11AE8">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rsidR="00F11AE8" w:rsidRPr="00790705" w:rsidRDefault="00F11AE8" w:rsidP="00F11AE8">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w:t>
      </w:r>
      <w:r w:rsidRPr="00790705">
        <w:rPr>
          <w:sz w:val="12"/>
        </w:rPr>
        <w:lastRenderedPageBreak/>
        <w:t xml:space="preserve">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rsidR="00F11AE8" w:rsidRDefault="00F11AE8" w:rsidP="00F11AE8">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rsidR="00F11AE8" w:rsidRPr="00F11AE8" w:rsidRDefault="00F11AE8" w:rsidP="00F11AE8"/>
    <w:sectPr w:rsidR="00F11AE8" w:rsidRPr="00F11A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74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339"/>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6E1"/>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42B"/>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4AD"/>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A11"/>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531"/>
    <w:rsid w:val="00EC7106"/>
    <w:rsid w:val="00ED0120"/>
    <w:rsid w:val="00ED3BBA"/>
    <w:rsid w:val="00ED4E12"/>
    <w:rsid w:val="00EE051B"/>
    <w:rsid w:val="00EE54B4"/>
    <w:rsid w:val="00EF1AD8"/>
    <w:rsid w:val="00EF2B5C"/>
    <w:rsid w:val="00EF7794"/>
    <w:rsid w:val="00F02046"/>
    <w:rsid w:val="00F053D8"/>
    <w:rsid w:val="00F07888"/>
    <w:rsid w:val="00F11AE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DC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276ED86-8B90-524C-BFEA-E6AD1961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742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74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74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B74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5B74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74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42B"/>
  </w:style>
  <w:style w:type="character" w:customStyle="1" w:styleId="Heading1Char">
    <w:name w:val="Heading 1 Char"/>
    <w:aliases w:val="Pocket Char"/>
    <w:basedOn w:val="DefaultParagraphFont"/>
    <w:link w:val="Heading1"/>
    <w:uiPriority w:val="9"/>
    <w:rsid w:val="005B74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742B"/>
    <w:rPr>
      <w:rFonts w:ascii="Calibri" w:eastAsiaTheme="majorEastAsia" w:hAnsi="Calibri" w:cstheme="majorBidi"/>
      <w:b/>
      <w:bCs/>
      <w:sz w:val="44"/>
      <w:szCs w:val="44"/>
      <w:u w:val="double"/>
    </w:rPr>
  </w:style>
  <w:style w:type="character" w:customStyle="1" w:styleId="Heading3Char">
    <w:name w:val="Heading 3 Char"/>
    <w:aliases w:val="Block Char,Char Char2,Char Char Char Char Char Char Char Char,Heading 3 Char Char Char,Char1 Char Char,Char1 Char + Left:  2.54 cm Char,First line:  0 Heading 3 Char,First line:  0 cm Char, Char Char,CD Underline Char"/>
    <w:basedOn w:val="DefaultParagraphFont"/>
    <w:link w:val="Heading3"/>
    <w:uiPriority w:val="9"/>
    <w:rsid w:val="005B742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5B74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742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B"/>
    <w:basedOn w:val="DefaultParagraphFont"/>
    <w:uiPriority w:val="1"/>
    <w:qFormat/>
    <w:rsid w:val="005B742B"/>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5B74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742B"/>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5B742B"/>
    <w:rPr>
      <w:color w:val="auto"/>
      <w:u w:val="none"/>
    </w:rPr>
  </w:style>
  <w:style w:type="paragraph" w:styleId="DocumentMap">
    <w:name w:val="Document Map"/>
    <w:basedOn w:val="Normal"/>
    <w:link w:val="DocumentMapChar"/>
    <w:uiPriority w:val="99"/>
    <w:semiHidden/>
    <w:unhideWhenUsed/>
    <w:rsid w:val="005B74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742B"/>
    <w:rPr>
      <w:rFonts w:ascii="Lucida Grande" w:hAnsi="Lucida Grande" w:cs="Lucida Grande"/>
    </w:rPr>
  </w:style>
  <w:style w:type="paragraph" w:customStyle="1" w:styleId="textbold">
    <w:name w:val="text bold"/>
    <w:basedOn w:val="Normal"/>
    <w:link w:val="Emphasis"/>
    <w:uiPriority w:val="20"/>
    <w:qFormat/>
    <w:rsid w:val="005B742B"/>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5B742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No Spacing6,No Spacing7,No Spacing8,Dont u,No Spacing311"/>
    <w:basedOn w:val="Heading1"/>
    <w:autoRedefine/>
    <w:uiPriority w:val="99"/>
    <w:qFormat/>
    <w:rsid w:val="005B742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www.innovation-asset.com/blog/the-4-main-types-of-intellectual-property-and-related-cos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DA7DAF-3E8E-2248-A4B5-AD7B8A85E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18</Pages>
  <Words>12736</Words>
  <Characters>67506</Characters>
  <Application>Microsoft Office Word</Application>
  <DocSecurity>0</DocSecurity>
  <Lines>661</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8</cp:revision>
  <dcterms:created xsi:type="dcterms:W3CDTF">2021-09-05T17:53:00Z</dcterms:created>
  <dcterms:modified xsi:type="dcterms:W3CDTF">2021-09-05T20:48:00Z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