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4502" w:rsidRDefault="006C4502" w:rsidP="006C4502">
      <w:pPr>
        <w:pStyle w:val="Heading3"/>
      </w:pPr>
      <w:r>
        <w:t>1</w:t>
      </w:r>
    </w:p>
    <w:p w:rsidR="006C4502" w:rsidRPr="00EF3375" w:rsidRDefault="006C4502" w:rsidP="006C4502">
      <w:pPr>
        <w:pStyle w:val="Heading4"/>
        <w:shd w:val="clear" w:color="auto" w:fill="FFFFFF"/>
        <w:spacing w:before="0" w:line="276" w:lineRule="auto"/>
        <w:rPr>
          <w:rFonts w:eastAsia="Times New Roman" w:cstheme="minorHAnsi"/>
        </w:rPr>
      </w:pPr>
      <w:proofErr w:type="spellStart"/>
      <w:r w:rsidRPr="00EF3375">
        <w:rPr>
          <w:rFonts w:cstheme="minorHAnsi"/>
          <w:color w:val="000000" w:themeColor="text1"/>
        </w:rPr>
        <w:t>Interp</w:t>
      </w:r>
      <w:proofErr w:type="spellEnd"/>
      <w:r w:rsidRPr="00EF3375">
        <w:rPr>
          <w:rFonts w:cstheme="minorHAnsi"/>
          <w:color w:val="000000" w:themeColor="text1"/>
        </w:rPr>
        <w:t xml:space="preserve">: </w:t>
      </w:r>
      <w:r w:rsidRPr="00EF3375">
        <w:rPr>
          <w:rFonts w:eastAsia="Times New Roman" w:cstheme="minorHAnsi"/>
          <w:color w:val="000000" w:themeColor="text1"/>
        </w:rPr>
        <w:t xml:space="preserve">The affirmative may only garner offense from the hypothetical implementation of </w:t>
      </w:r>
      <w:r w:rsidRPr="00EF3375">
        <w:rPr>
          <w:rFonts w:eastAsia="Times New Roman" w:cstheme="minorHAnsi"/>
          <w:color w:val="FF0000"/>
        </w:rPr>
        <w:t>Resolved: The member nations of the World Trade Organization ought to reduce intellectual property protections for medicines.</w:t>
      </w:r>
    </w:p>
    <w:p w:rsidR="006C4502" w:rsidRPr="00EF3375" w:rsidRDefault="006C4502" w:rsidP="006C4502">
      <w:pPr>
        <w:rPr>
          <w:rFonts w:cstheme="minorHAnsi"/>
        </w:rPr>
      </w:pPr>
    </w:p>
    <w:p w:rsidR="006C4502" w:rsidRPr="00EF3375" w:rsidRDefault="006C4502" w:rsidP="006C4502">
      <w:pPr>
        <w:pStyle w:val="Heading4"/>
        <w:rPr>
          <w:rFonts w:eastAsia="Calibri" w:cstheme="minorHAnsi"/>
        </w:rPr>
      </w:pPr>
      <w:r w:rsidRPr="00EF3375">
        <w:rPr>
          <w:rFonts w:eastAsia="Calibri" w:cstheme="minorHAnsi"/>
        </w:rPr>
        <w:t xml:space="preserve">Resolved requires policy action </w:t>
      </w:r>
    </w:p>
    <w:p w:rsidR="006C4502" w:rsidRPr="00EF3375" w:rsidRDefault="006C4502" w:rsidP="006C4502">
      <w:pPr>
        <w:rPr>
          <w:rFonts w:cstheme="minorHAnsi"/>
        </w:rPr>
      </w:pPr>
      <w:r w:rsidRPr="00EF3375">
        <w:rPr>
          <w:rStyle w:val="StyleDate"/>
          <w:rFonts w:cstheme="minorHAnsi"/>
        </w:rPr>
        <w:t>Louisiana State Legislature</w:t>
      </w:r>
      <w:r w:rsidRPr="00EF3375">
        <w:rPr>
          <w:rStyle w:val="Style13ptBold"/>
          <w:rFonts w:cstheme="minorHAnsi"/>
        </w:rPr>
        <w:t xml:space="preserve"> </w:t>
      </w:r>
      <w:hyperlink r:id="rId11" w:history="1">
        <w:r w:rsidRPr="00EF3375">
          <w:rPr>
            <w:rStyle w:val="Hyperlink"/>
            <w:rFonts w:cstheme="minorHAnsi"/>
          </w:rPr>
          <w:t>(https://www.legis.la.gov/legis/Glossary.aspx</w:t>
        </w:r>
      </w:hyperlink>
      <w:r w:rsidRPr="00EF3375">
        <w:rPr>
          <w:rStyle w:val="Hyperlink"/>
          <w:rFonts w:cstheme="minorHAnsi"/>
        </w:rPr>
        <w:t>)</w:t>
      </w:r>
      <w:r w:rsidRPr="00EF3375">
        <w:rPr>
          <w:rFonts w:cstheme="minorHAnsi"/>
        </w:rPr>
        <w:t xml:space="preserve"> Ngong</w:t>
      </w:r>
    </w:p>
    <w:p w:rsidR="006C4502" w:rsidRPr="00EF3375" w:rsidRDefault="006C4502" w:rsidP="006C4502">
      <w:pPr>
        <w:rPr>
          <w:highlight w:val="yellow"/>
          <w:shd w:val="clear" w:color="auto" w:fill="00FFFF"/>
        </w:rPr>
      </w:pPr>
      <w:r w:rsidRPr="00EF3375">
        <w:rPr>
          <w:highlight w:val="yellow"/>
          <w:shd w:val="clear" w:color="auto" w:fill="00FFFF"/>
        </w:rPr>
        <w:t xml:space="preserve">Resolution  </w:t>
      </w:r>
    </w:p>
    <w:p w:rsidR="006C4502" w:rsidRPr="00EF3375" w:rsidRDefault="006C4502" w:rsidP="006C4502">
      <w:r w:rsidRPr="00EF3375">
        <w:rPr>
          <w:highlight w:val="yellow"/>
          <w:shd w:val="clear" w:color="auto" w:fill="00FFFF"/>
        </w:rPr>
        <w:t>A legislative instrument</w:t>
      </w:r>
      <w:r w:rsidRPr="00EF3375">
        <w:t xml:space="preserve"> that generally is </w:t>
      </w:r>
      <w:r w:rsidRPr="00EF3375">
        <w:rPr>
          <w:highlight w:val="yellow"/>
          <w:shd w:val="clear" w:color="auto" w:fill="00FFFF"/>
        </w:rPr>
        <w:t>used for</w:t>
      </w:r>
      <w:r w:rsidRPr="00EF3375">
        <w:t xml:space="preserve"> making </w:t>
      </w:r>
      <w:proofErr w:type="gramStart"/>
      <w:r w:rsidRPr="00EF3375">
        <w:t xml:space="preserve">declarations,  </w:t>
      </w:r>
      <w:r w:rsidRPr="00EF3375">
        <w:rPr>
          <w:highlight w:val="yellow"/>
          <w:shd w:val="clear" w:color="auto" w:fill="00FFFF"/>
        </w:rPr>
        <w:t>stating</w:t>
      </w:r>
      <w:proofErr w:type="gramEnd"/>
      <w:r w:rsidRPr="00EF3375">
        <w:rPr>
          <w:highlight w:val="yellow"/>
          <w:shd w:val="clear" w:color="auto" w:fill="00FFFF"/>
        </w:rPr>
        <w:t xml:space="preserve"> policies</w:t>
      </w:r>
      <w:r w:rsidRPr="00EF3375">
        <w:rPr>
          <w:highlight w:val="yellow"/>
        </w:rPr>
        <w:t>,</w:t>
      </w:r>
      <w:r w:rsidRPr="00EF3375">
        <w:t xml:space="preserve"> and making decisions where some other form is not  required. A bill includes the constitutionally required enacting clause; </w:t>
      </w:r>
      <w:proofErr w:type="gramStart"/>
      <w:r w:rsidRPr="00EF3375">
        <w:t>a  resolution</w:t>
      </w:r>
      <w:proofErr w:type="gramEnd"/>
      <w:r w:rsidRPr="00EF3375">
        <w:t xml:space="preserve"> </w:t>
      </w:r>
      <w:r w:rsidRPr="00EF3375">
        <w:rPr>
          <w:highlight w:val="yellow"/>
          <w:shd w:val="clear" w:color="auto" w:fill="00FFFF"/>
        </w:rPr>
        <w:t>uses the term "resolved".</w:t>
      </w:r>
      <w:r w:rsidRPr="00EF3375">
        <w:t xml:space="preserve"> Not subject to a time limit </w:t>
      </w:r>
      <w:proofErr w:type="gramStart"/>
      <w:r w:rsidRPr="00EF3375">
        <w:t>for  introduction</w:t>
      </w:r>
      <w:proofErr w:type="gramEnd"/>
      <w:r w:rsidRPr="00EF3375">
        <w:t xml:space="preserve"> nor to governor's veto. </w:t>
      </w:r>
      <w:proofErr w:type="gramStart"/>
      <w:r w:rsidRPr="00EF3375">
        <w:t>( Const.</w:t>
      </w:r>
      <w:proofErr w:type="gramEnd"/>
      <w:r w:rsidRPr="00EF3375">
        <w:t xml:space="preserve"> Art. III, §17(B) and House  Rules 8.11 , 13.1 , 6.8 , and 7.4 and Senate Rules 10.9, 13.5 and 15.1)</w:t>
      </w:r>
    </w:p>
    <w:p w:rsidR="006C4502" w:rsidRPr="00EF3375" w:rsidRDefault="006C4502" w:rsidP="006C4502">
      <w:pPr>
        <w:rPr>
          <w:rFonts w:cstheme="minorHAnsi"/>
        </w:rPr>
      </w:pPr>
    </w:p>
    <w:p w:rsidR="006C4502" w:rsidRPr="00EF3375" w:rsidRDefault="006C4502" w:rsidP="006C4502">
      <w:pPr>
        <w:pStyle w:val="Heading4"/>
        <w:rPr>
          <w:rFonts w:cstheme="minorHAnsi"/>
        </w:rPr>
      </w:pPr>
      <w:r w:rsidRPr="00EF3375">
        <w:rPr>
          <w:rFonts w:cstheme="minorHAnsi"/>
        </w:rPr>
        <w:t>We’ve inserted a list of the 164 members of the WTO</w:t>
      </w:r>
    </w:p>
    <w:p w:rsidR="006C4502" w:rsidRPr="00EF3375" w:rsidRDefault="006C4502" w:rsidP="006C4502">
      <w:pPr>
        <w:rPr>
          <w:rFonts w:cstheme="minorHAnsi"/>
        </w:rPr>
      </w:pPr>
      <w:r w:rsidRPr="00EF3375">
        <w:rPr>
          <w:rStyle w:val="Style13ptBold"/>
          <w:rFonts w:cstheme="minorHAnsi"/>
        </w:rPr>
        <w:t>WTO ND.</w:t>
      </w:r>
      <w:r w:rsidRPr="00EF3375">
        <w:rPr>
          <w:rFonts w:cstheme="minorHAnsi"/>
        </w:rPr>
        <w:t xml:space="preserve"> Members and Observers. https://www.wto.org/english/thewto_e/whatis_e/tif_e/org6_e.htm</w:t>
      </w:r>
    </w:p>
    <w:p w:rsidR="006C4502" w:rsidRPr="00EF3375" w:rsidRDefault="006C4502" w:rsidP="006C4502">
      <w:pPr>
        <w:rPr>
          <w:rFonts w:cstheme="minorHAnsi"/>
          <w:sz w:val="16"/>
          <w:szCs w:val="16"/>
        </w:rPr>
      </w:pPr>
      <w:r w:rsidRPr="00EF3375">
        <w:rPr>
          <w:rFonts w:cstheme="minorHAnsi"/>
          <w:sz w:val="16"/>
          <w:szCs w:val="16"/>
        </w:rPr>
        <w:t xml:space="preserve">Afghanistan — 29 July 2016 Albania — 8 September 2000 Angola — 23 November 1996 Antigua and Barbuda — 1 January 1995 Argentina — 1 January 1995 Armenia — 5 February 2003 Australia — 1 January 1995 Austria — 1 January 1995 B Bahrain, Kingdom of — 1 January 1995 Bangladesh — 1 January 1995 Barbados — 1 January 1995 Belgium — 1 January 1995 Belize — 1 January 1995 Benin — 22 February 1996 Bolivia, </w:t>
      </w:r>
      <w:proofErr w:type="spellStart"/>
      <w:r w:rsidRPr="00EF3375">
        <w:rPr>
          <w:rFonts w:cstheme="minorHAnsi"/>
          <w:sz w:val="16"/>
          <w:szCs w:val="16"/>
        </w:rPr>
        <w:t>Plurinational</w:t>
      </w:r>
      <w:proofErr w:type="spellEnd"/>
      <w:r w:rsidRPr="00EF3375">
        <w:rPr>
          <w:rFonts w:cstheme="minorHAnsi"/>
          <w:sz w:val="16"/>
          <w:szCs w:val="16"/>
        </w:rPr>
        <w:t xml:space="preserve"> State of — 12 September 1995 Botswana — 31 May 1995 Brazil — 1 January 1995 Brunei Darussalam — 1 January 1995 Bulgaria — 1 December 1996 Burkina Faso — 3 June 1995 Burundi — 23 July 1995 C Cabo Verde — 23 July 2008 Cambodia — 13 October 2004 Cameroon — 13 December 1995 Canada — 1 January 1995 Central African Republic — 31 May 1995 Chad — 19 October 1996 Chile — 1 January 1995 China — 11 December 2001 Colombia — 30 April 1995 Congo — 27 March 1997 Costa Rica — 1 January 1995 Côte d’Ivoire — 1 January 1995 Croatia — 30 November 2000 Cuba — 20 April 1995 Cyprus — 30 July 1995 Czech Republic — 1 January 1995 D Democratic Republic of the Congo — 1 January 1997 Denmark — 1 January 1995 Djibouti — 31 May 1995 Dominica — 1 January 1995 Dominican Republic — 9 March 1995 E Ecuador — 21 January 1996 Egypt — 30 June 1995 El Salvador — 7 May 1995 Estonia — 13 November 1999 </w:t>
      </w:r>
      <w:proofErr w:type="spellStart"/>
      <w:r w:rsidRPr="00EF3375">
        <w:rPr>
          <w:rFonts w:cstheme="minorHAnsi"/>
          <w:sz w:val="16"/>
          <w:szCs w:val="16"/>
        </w:rPr>
        <w:t>Eswatini</w:t>
      </w:r>
      <w:proofErr w:type="spellEnd"/>
      <w:r w:rsidRPr="00EF3375">
        <w:rPr>
          <w:rFonts w:cstheme="minorHAnsi"/>
          <w:sz w:val="16"/>
          <w:szCs w:val="16"/>
        </w:rPr>
        <w:t xml:space="preserve"> — 1 January 1995 European Union (formerly EC) — 1 January 1995 F Fiji — 14 January 1996 Finland — 1 January 1995 France — 1 January 1995 G Gabon — 1 January 1995 Gambia — 23 October 1996 Georgia — 14 June 2000 Germany — 1 January 1995 Ghana — 1 January 1995 Greece — 1 January 1995 Grenada — 22 February 1996 Guatemala — 21 July 1995 Guinea — 25 October 1995 Guinea-Bissau — 31 May 1995 Guyana — 1 January 1995 H Haiti — 30 January 1996 Honduras — 1 January 1995 Hong Kong, China — 1 January 1995 Hungary — 1 January 1995 I Iceland — 1 January 1995 India — 1 January 1995 Indonesia — 1 January 1995 Ireland — 1 January 1995 Israel — 21 April 1995 Italy — 1 January 1995 J Jamaica — 9 March 1995 Japan — 1 January 1995 Jordan — 11 April 2000 K Kazakhstan — 30 November 2015 Kenya — 1 January 1995 Korea, Republic of — 1 January 1995 Kuwait, the State of — 1 January 1995 Kyrgyz Republic — 20 December 1998 L Lao People’s Democratic Republic — 2 February 2013 Latvia — 10 February 1999 Lesotho — 31 May 1995 Liberia — 14 July 2016 Liechtenstein — 1 September 1995 Lithuania — 31 May 2001 Luxembourg — 1 January 1995 M Macao, China — 1 January 1995 Madagascar — 17 November 1995 Malawi — 31 May 1995 Malaysia — 1 January 1995 Maldives — 31 May 1995 Mali — 31 May 1995 Malta — 1 January 1995 Mauritania — 31 May 1995 Mauritius — 1 January 1995 Mexico — 1 January 1995 Moldova, Republic of — 26 July 2001 Mongolia — 29 January 1997 Montenegro — 29 April 2012 Morocco — 1 January 1995 Mozambique — 26 August 1995 Myanmar — 1 January 1995 N Namibia — 1 January 1995 Nepal — 23 April 2004 Netherlands — 1 January 1995 New Zealand — 1 January 1995 Nicaragua — 3 September 1995 Niger — 13 December 1996 Nigeria — 1 January 1995 North Macedonia — 4 April 2003 Norway — 1 January 1995 O Oman — 9 November 2000 P Pakistan — 1 January 1995 Panama — 6 September 1997 Papua New Guinea — 9 June 1996 Paraguay — 1 January 1995 Peru — 1 January 1995 Philippines — 1 January 1995 Poland — 1 July 1995 Portugal — 1 January 1995 Q Qatar — 13 January 1996 R Romania — 1 January 1995 Russian Federation — 22 August 2012 Rwanda — 22 May 1996 S Saint Kitts and Nevis — 21 February 1996 Saint Lucia — 1 January 1995 Saint Vincent and the Grenadines — 1 January 1995 Samoa — 10 May 2012 Saudi Arabia, Kingdom of — 11 December 2005 Senegal </w:t>
      </w:r>
      <w:r w:rsidRPr="00EF3375">
        <w:rPr>
          <w:rFonts w:cstheme="minorHAnsi"/>
          <w:sz w:val="16"/>
          <w:szCs w:val="16"/>
        </w:rPr>
        <w:lastRenderedPageBreak/>
        <w:t>— 1 January 1995 Seychelles — 26 April 2015 Sierra Leone — 23 July 1995 Singapore — 1 January 1995 Slovak Republic — 1 January 1995 Slovenia — 30 July 1995 Solomon Islands — 26 July 1996 South Africa — 1 January 1995 Spain — 1 January 1995 Sri Lanka — 1 January 1995 Suriname — 1 January 1995 Sweden — 1 January 1995 Switzerland — 1 July 1995 T Chinese Taipei — 1 January 2002 Tajikistan — 2 March 2013 Tanzania — 1 January 1995 Thailand — 1 January 1995 Togo — 31 May 1995 Tonga — 27 July 2007 Trinidad and Tobago — 1 March 1995 Tunisia — 29 March 1995 Turkey — 26 March 1995 U Uganda — 1 January 1995 Ukraine — 16 May 2008 United Arab Emirates — 10 April 1996 United Kingdom — 1 January 1995 United States — 1 January 1995 Uruguay — 1 January 1995 V Vanuatu — 24 August 2012 Venezuela, Bolivarian Republic of — 1 January 1995 Viet Nam — 11 January 2007 Y Yemen — 26 June 2014 Z Zambia — 1 January 1995 Zimbabwe — 5 March 1995</w:t>
      </w:r>
    </w:p>
    <w:p w:rsidR="006C4502" w:rsidRPr="00EF3375" w:rsidRDefault="006C4502" w:rsidP="006C4502">
      <w:pPr>
        <w:rPr>
          <w:rFonts w:eastAsiaTheme="majorEastAsia" w:cstheme="minorHAnsi"/>
          <w:b/>
          <w:iCs/>
          <w:sz w:val="26"/>
        </w:rPr>
      </w:pPr>
    </w:p>
    <w:p w:rsidR="006C4502" w:rsidRPr="00EF3375" w:rsidRDefault="006C4502" w:rsidP="006C4502">
      <w:pPr>
        <w:pStyle w:val="Heading4"/>
      </w:pPr>
      <w:r w:rsidRPr="00EF3375">
        <w:t>Four types of IP.</w:t>
      </w:r>
    </w:p>
    <w:p w:rsidR="006C4502" w:rsidRPr="00EF3375" w:rsidRDefault="006C4502" w:rsidP="006C4502">
      <w:r w:rsidRPr="00EF3375">
        <w:rPr>
          <w:rStyle w:val="Style13ptBold"/>
        </w:rPr>
        <w:t>Ackerman 17</w:t>
      </w:r>
      <w:r w:rsidRPr="00EF3375">
        <w:t xml:space="preserve"> [Peter; Founder &amp; CEO, Innovation Asset Group, Inc; “The 4 Main Types of Intellectual Property and Related Costs,” Decipher; 1/6/17; </w:t>
      </w:r>
      <w:hyperlink r:id="rId12" w:history="1">
        <w:r w:rsidRPr="00EF3375">
          <w:rPr>
            <w:rStyle w:val="Hyperlink"/>
          </w:rPr>
          <w:t>https://www.innovation-asset.com/blog/the-4-main-types-of-intellectual-property-and-related-costs</w:t>
        </w:r>
      </w:hyperlink>
      <w:r w:rsidRPr="00EF3375">
        <w:t>] Justin</w:t>
      </w:r>
    </w:p>
    <w:p w:rsidR="006C4502" w:rsidRPr="00EF3375" w:rsidRDefault="006C4502" w:rsidP="006C4502">
      <w:pPr>
        <w:rPr>
          <w:sz w:val="16"/>
        </w:rPr>
      </w:pPr>
      <w:r w:rsidRPr="00EF3375">
        <w:rPr>
          <w:sz w:val="16"/>
        </w:rPr>
        <w:t xml:space="preserve">Intellectual property protection isn’t as simple as declaring ownership of a particular product or asset. In most countries, </w:t>
      </w:r>
      <w:r w:rsidRPr="00EF3375">
        <w:rPr>
          <w:rStyle w:val="StyleUnderline"/>
        </w:rPr>
        <w:t>there</w:t>
      </w:r>
      <w:r w:rsidRPr="00EF3375">
        <w:rPr>
          <w:u w:val="single"/>
        </w:rPr>
        <w:t xml:space="preserve"> are </w:t>
      </w:r>
      <w:r w:rsidRPr="00EF3375">
        <w:rPr>
          <w:rStyle w:val="Emphasis"/>
          <w:highlight w:val="green"/>
        </w:rPr>
        <w:t>four</w:t>
      </w:r>
      <w:r w:rsidRPr="00EF3375">
        <w:rPr>
          <w:rStyle w:val="Emphasis"/>
        </w:rPr>
        <w:t xml:space="preserve"> primary </w:t>
      </w:r>
      <w:r w:rsidRPr="00EF3375">
        <w:rPr>
          <w:rStyle w:val="Emphasis"/>
          <w:highlight w:val="green"/>
        </w:rPr>
        <w:t>types of</w:t>
      </w:r>
      <w:r w:rsidRPr="00EF3375">
        <w:rPr>
          <w:rStyle w:val="Emphasis"/>
        </w:rPr>
        <w:t xml:space="preserve"> intellectual propert</w:t>
      </w:r>
      <w:r w:rsidRPr="00EF3375">
        <w:rPr>
          <w:u w:val="single"/>
        </w:rPr>
        <w:t>y (</w:t>
      </w:r>
      <w:r w:rsidRPr="00EF3375">
        <w:rPr>
          <w:highlight w:val="green"/>
          <w:u w:val="single"/>
        </w:rPr>
        <w:t>IP</w:t>
      </w:r>
      <w:r w:rsidRPr="00EF3375">
        <w:rPr>
          <w:u w:val="single"/>
        </w:rPr>
        <w:t xml:space="preserve">) that can be legally protected: </w:t>
      </w:r>
      <w:r w:rsidRPr="00EF3375">
        <w:rPr>
          <w:rStyle w:val="Emphasis"/>
        </w:rPr>
        <w:t>patents</w:t>
      </w:r>
      <w:r w:rsidRPr="00EF3375">
        <w:rPr>
          <w:u w:val="single"/>
        </w:rPr>
        <w:t xml:space="preserve">, </w:t>
      </w:r>
      <w:r w:rsidRPr="00EF3375">
        <w:rPr>
          <w:rStyle w:val="Emphasis"/>
        </w:rPr>
        <w:t>trademarks</w:t>
      </w:r>
      <w:r w:rsidRPr="00EF3375">
        <w:rPr>
          <w:u w:val="single"/>
        </w:rPr>
        <w:t xml:space="preserve">, </w:t>
      </w:r>
      <w:r w:rsidRPr="00EF3375">
        <w:rPr>
          <w:rStyle w:val="Emphasis"/>
        </w:rPr>
        <w:t>copyrights</w:t>
      </w:r>
      <w:r w:rsidRPr="00EF3375">
        <w:rPr>
          <w:u w:val="single"/>
        </w:rPr>
        <w:t xml:space="preserve">, and </w:t>
      </w:r>
      <w:r w:rsidRPr="00EF3375">
        <w:rPr>
          <w:rStyle w:val="Emphasis"/>
        </w:rPr>
        <w:t>trade</w:t>
      </w:r>
      <w:r w:rsidRPr="00EF3375">
        <w:rPr>
          <w:u w:val="single"/>
        </w:rPr>
        <w:t xml:space="preserve"> </w:t>
      </w:r>
      <w:r w:rsidRPr="00EF3375">
        <w:rPr>
          <w:rStyle w:val="Emphasis"/>
        </w:rPr>
        <w:t>secrets</w:t>
      </w:r>
      <w:r w:rsidRPr="00EF3375">
        <w:rPr>
          <w:u w:val="single"/>
        </w:rPr>
        <w:t xml:space="preserve">. Each has their own </w:t>
      </w:r>
      <w:r w:rsidRPr="00EF3375">
        <w:rPr>
          <w:rStyle w:val="Emphasis"/>
        </w:rPr>
        <w:t>attributes</w:t>
      </w:r>
      <w:r w:rsidRPr="00EF3375">
        <w:rPr>
          <w:u w:val="single"/>
        </w:rPr>
        <w:t xml:space="preserve">, </w:t>
      </w:r>
      <w:r w:rsidRPr="00EF3375">
        <w:rPr>
          <w:rStyle w:val="Emphasis"/>
        </w:rPr>
        <w:t>requirements</w:t>
      </w:r>
      <w:r w:rsidRPr="00EF3375">
        <w:rPr>
          <w:u w:val="single"/>
        </w:rPr>
        <w:t xml:space="preserve"> and </w:t>
      </w:r>
      <w:r w:rsidRPr="00EF3375">
        <w:rPr>
          <w:rStyle w:val="Emphasis"/>
        </w:rPr>
        <w:t>costs</w:t>
      </w:r>
      <w:r w:rsidRPr="00EF3375">
        <w:rPr>
          <w:u w:val="single"/>
        </w:rPr>
        <w:t xml:space="preserve">. </w:t>
      </w:r>
      <w:r w:rsidRPr="00EF3375">
        <w:rPr>
          <w:sz w:val="16"/>
        </w:rPr>
        <w:t xml:space="preserve">Before narrowing your focus on which form of protection to use, know that these forms of protection are not mutually exclusive. Depending on what you’re doing, you might be able to use a “belt &amp; suspenders” approach and apply multiple forms of protection, or one approach might be the most sensible. Read the descriptions below to get some of the basics. Used to protect inventive ideas or processes – things that are new, useful and nonobvious - patents are what most often come to mind when thinking of IP protection. </w:t>
      </w:r>
      <w:r w:rsidRPr="00EF3375">
        <w:rPr>
          <w:b/>
          <w:bCs/>
          <w:highlight w:val="green"/>
          <w:u w:val="single"/>
        </w:rPr>
        <w:t>Patents</w:t>
      </w:r>
      <w:r w:rsidRPr="00EF3375">
        <w:rPr>
          <w:u w:val="single"/>
        </w:rPr>
        <w:t xml:space="preserve"> are also used to </w:t>
      </w:r>
      <w:r w:rsidRPr="00EF3375">
        <w:rPr>
          <w:rStyle w:val="Emphasis"/>
        </w:rPr>
        <w:t>protect newly engineered plant species or strains</w:t>
      </w:r>
      <w:r w:rsidRPr="00EF3375">
        <w:rPr>
          <w:u w:val="single"/>
        </w:rPr>
        <w:t xml:space="preserve">, as well. </w:t>
      </w:r>
      <w:r w:rsidRPr="00EF3375">
        <w:rPr>
          <w:sz w:val="16"/>
        </w:rPr>
        <w:t xml:space="preserve">Procedure For most companies, patents result from the following stages: Conceptualization Typically, innovation teams work to address a common problem facing their organization, industry, or the world at large when developing their idea. When they’ve arrived at a solution or concept, they’ll draw up plans and gather the resources necessary to make it a reality. Prototypes or drawings can be created to provide a more accurate description of the end product or process. Invention Disclosure An internal review process often occurs with every invention. The innovation team consists of internal counsel and an invention review panel of varying disciplines. The reviewers assess, rate, rank, score, and highlight potential flaws in the supporting documents and descriptions for the invention, which are then addressed by the inventor. These reviews can and often do take place multiple times for a single invention. Patent Application If the invention is deemed meritorious enough for the pursuit of patent protection, some organizations prepare their own provisional or nonprovisional patent applications. Others will farm this stage out. There may be more tweaks as an application is prepared, and then submission to the appropriate patent office and the prosecution stage begins (the back &amp; forth with the government patent office). </w:t>
      </w:r>
      <w:proofErr w:type="gramStart"/>
      <w:r w:rsidRPr="00EF3375">
        <w:rPr>
          <w:sz w:val="16"/>
        </w:rPr>
        <w:t>Typically</w:t>
      </w:r>
      <w:proofErr w:type="gramEnd"/>
      <w:r w:rsidRPr="00EF3375">
        <w:rPr>
          <w:sz w:val="16"/>
        </w:rPr>
        <w:t xml:space="preserve"> it is outside counsel that manages this process and related docketing activities. Docketing is the overarching name for activities that include management of paperwork and meeting filing deadlines specified by the government patent office. Because the application process is often very complicated, patent </w:t>
      </w:r>
      <w:proofErr w:type="spellStart"/>
      <w:r w:rsidRPr="00EF3375">
        <w:rPr>
          <w:sz w:val="16"/>
        </w:rPr>
        <w:t>offices</w:t>
      </w:r>
      <w:proofErr w:type="spellEnd"/>
      <w:r w:rsidRPr="00EF3375">
        <w:rPr>
          <w:sz w:val="16"/>
        </w:rPr>
        <w:t xml:space="preserve"> highly recommend working with experienced patent attorneys to handle this process. Maintenance Once a patent is approved, it has a finite lifetime. Patent holders are responsible for maintaining and tracking the usage of their patents and paying the appropriate periodic government renewal fees. If a given technology or other patented asset is collecting dust, you might not want to renew it. Instead, you can try and sell, license or donate it. Conversely, if a patented asset is performing well through product sales or licensing activities and its life is getting shorter, you might think about innovating ahead and maintaining competitive momentum. Costs </w:t>
      </w:r>
      <w:proofErr w:type="spellStart"/>
      <w:r w:rsidRPr="00EF3375">
        <w:rPr>
          <w:sz w:val="16"/>
        </w:rPr>
        <w:t>Costs</w:t>
      </w:r>
      <w:proofErr w:type="spellEnd"/>
      <w:r w:rsidRPr="00EF3375">
        <w:rPr>
          <w:sz w:val="16"/>
        </w:rPr>
        <w:t xml:space="preserve"> will vary depending on the country or countries where you file an application, and can run into tens of thousands of dollars depending on the invention’s complexity, plus attorney fees. Maintenance fees over the lifetime of the patent can run into thousands more per patent, per country where patent rights have been granted. You have to keep your eyes on these costs. </w:t>
      </w:r>
      <w:r w:rsidRPr="00EF3375">
        <w:rPr>
          <w:rStyle w:val="Emphasis"/>
          <w:highlight w:val="green"/>
        </w:rPr>
        <w:t>Trademark</w:t>
      </w:r>
      <w:r w:rsidRPr="00EF3375">
        <w:rPr>
          <w:u w:val="single"/>
        </w:rPr>
        <w:t xml:space="preserve"> </w:t>
      </w:r>
      <w:r w:rsidRPr="00EF3375">
        <w:rPr>
          <w:sz w:val="16"/>
        </w:rPr>
        <w:t xml:space="preserve">A trademark is </w:t>
      </w:r>
      <w:r w:rsidRPr="00EF3375">
        <w:rPr>
          <w:rStyle w:val="Emphasis"/>
        </w:rPr>
        <w:t>unlike a patent</w:t>
      </w:r>
      <w:r w:rsidRPr="00EF3375">
        <w:rPr>
          <w:u w:val="single"/>
        </w:rPr>
        <w:t xml:space="preserve"> in that it protects words, phrases, symbols, sounds, smells and color schemes</w:t>
      </w:r>
      <w:r w:rsidRPr="00EF3375">
        <w:rPr>
          <w:sz w:val="16"/>
        </w:rPr>
        <w:t xml:space="preserve">. Trademarks are often considered assets that describe or otherwise identify the source of underlying products or services that a company provides, such as the MGM lion roar, the Home Depot orange color scheme, the Intel Inside logo, and so on. Procedure Trademarks do not necessarily require government approval to be in effect; they can apply through abundant use in interstate commerce. Still, registration of a trademark affords far superior protection and is gained by filing an application with the proper government office. A trademark application requires the company or user to provide a clear description and representation of the mark and its uses in conjunction with associated products or services. As with patents, it’s a good idea to partner with outside counsel that specializes in trademark applications and/or search services so they can help ensure there is a clear path for your desired mark. Costs Trademarks are generally quite less expensive to obtain. According to the US Patent and Trademark Office, trademark registration currently costs between $225 and $325 for each class code you use per mark. Attorney and search fees are extra. There are also periodic (and relatively inexpensive) government maintenance fees for </w:t>
      </w:r>
      <w:r w:rsidRPr="00EF3375">
        <w:rPr>
          <w:sz w:val="16"/>
        </w:rPr>
        <w:lastRenderedPageBreak/>
        <w:t xml:space="preserve">trademarks. </w:t>
      </w:r>
      <w:r w:rsidRPr="00EF3375">
        <w:rPr>
          <w:rStyle w:val="Emphasis"/>
          <w:highlight w:val="green"/>
        </w:rPr>
        <w:t>Copyrights</w:t>
      </w:r>
      <w:r w:rsidRPr="00EF3375">
        <w:rPr>
          <w:u w:val="single"/>
        </w:rPr>
        <w:t xml:space="preserve"> do not protect ideas, but rather the manner in which ideas are expressed</w:t>
      </w:r>
      <w:r w:rsidRPr="00EF3375">
        <w:rPr>
          <w:sz w:val="16"/>
        </w:rPr>
        <w:t xml:space="preserve"> (“original works of authorship”) - written works, art, music, architectural drawings, or even programming code for software (most evident nowadays in video game entertainment). With certain exceptions, copyrights allow the owner of the protected materials to control reproduction, performance, new versioning or adaptations, public performance and distribution of the works. Procedure Copyrights in general attach when the original works become fixed in a tangible medium, but should be registered with the government copyright office for optimal protection in the form of damages, injunctions and confiscation. Copyright registration applications are much simpler than patents or trademarks, and typically can be obtained by the author alone. The US Copyright Office encourages use of their online application system, and requires a sample of the work to be protected and some background information about the author. Costs Depending on the type of work being protected, currently fees vary between $25-$100 in the US. The most frequent copyright registration sought is for one work by one author, and costs about $35. </w:t>
      </w:r>
      <w:r w:rsidRPr="00EF3375">
        <w:rPr>
          <w:rStyle w:val="Emphasis"/>
          <w:highlight w:val="green"/>
        </w:rPr>
        <w:t>Trade Secret</w:t>
      </w:r>
      <w:r w:rsidRPr="00EF3375">
        <w:rPr>
          <w:rStyle w:val="Emphasis"/>
        </w:rPr>
        <w:t xml:space="preserve"> </w:t>
      </w:r>
      <w:r w:rsidRPr="00EF3375">
        <w:rPr>
          <w:sz w:val="16"/>
        </w:rPr>
        <w:t>Trade secrets are proprietary procedures, systems, devices, formulas, strategies or other information that is confidential and exclusive to the company using them. They act as competitive advantages for the business. Procedure There actually isn’t a federally-regulated registration process for trade secrets. Instead, the onus is on the company in possession of the secret to take necessary precautions to maintain it as such. This is an ongoing, proactive process and can include clearly marking relevant documents as “Confidential,” implementing physical and data security measures, keeping logs of visitors and restricting access. The issuance of nondisclosure agreements or other documented assurances of secrecy can also be employed. One of the first defenses typically put up when you assert that someone misappropriated your trade secret is that you failed to adequately treat it as a trade secret. Costs Though there are no official registration costs, there are costs associated with taking appropriate precautions and security measures. You must weigh the competitive significance of your secrets against the cost of protecting them.</w:t>
      </w:r>
    </w:p>
    <w:p w:rsidR="006C4502" w:rsidRPr="00EF3375" w:rsidRDefault="006C4502" w:rsidP="006C4502">
      <w:pPr>
        <w:rPr>
          <w:rStyle w:val="Emphasis"/>
          <w:rFonts w:cstheme="minorHAnsi"/>
        </w:rPr>
      </w:pPr>
    </w:p>
    <w:p w:rsidR="006C4502" w:rsidRPr="00EF3375" w:rsidRDefault="006C4502" w:rsidP="006C4502">
      <w:pPr>
        <w:pStyle w:val="Heading4"/>
      </w:pPr>
      <w:r w:rsidRPr="00EF3375">
        <w:t>Nations are defined territories with governments</w:t>
      </w:r>
    </w:p>
    <w:p w:rsidR="006C4502" w:rsidRPr="00EF3375" w:rsidRDefault="006C4502" w:rsidP="006C4502">
      <w:r w:rsidRPr="00EF3375">
        <w:rPr>
          <w:rFonts w:eastAsiaTheme="majorEastAsia" w:cstheme="majorBidi"/>
          <w:b/>
          <w:iCs/>
          <w:sz w:val="26"/>
        </w:rPr>
        <w:t>Merriam Webster</w:t>
      </w:r>
      <w:r w:rsidRPr="00EF3375">
        <w:t xml:space="preserve"> [Merriam Webster, 8-22-2021, accessed on 9-6-2021, Merriam-</w:t>
      </w:r>
      <w:proofErr w:type="spellStart"/>
      <w:r w:rsidRPr="00EF3375">
        <w:t>webster</w:t>
      </w:r>
      <w:proofErr w:type="spellEnd"/>
      <w:r w:rsidRPr="00EF3375">
        <w:t xml:space="preserve">, "Definition of NATION", </w:t>
      </w:r>
      <w:hyperlink r:id="rId13" w:history="1">
        <w:r w:rsidRPr="00EF3375">
          <w:rPr>
            <w:rStyle w:val="Hyperlink"/>
          </w:rPr>
          <w:t>https://www.merriam-webster.com/dictionary/nation</w:t>
        </w:r>
      </w:hyperlink>
      <w:r w:rsidRPr="00EF3375">
        <w:t>] Adam</w:t>
      </w:r>
    </w:p>
    <w:p w:rsidR="006C4502" w:rsidRPr="00EF3375" w:rsidRDefault="006C4502" w:rsidP="006C4502">
      <w:pPr>
        <w:rPr>
          <w:rStyle w:val="StyleUnderline"/>
        </w:rPr>
      </w:pPr>
      <w:r w:rsidRPr="00EF3375">
        <w:rPr>
          <w:rStyle w:val="StyleUnderline"/>
        </w:rPr>
        <w:t>Definition of </w:t>
      </w:r>
      <w:r w:rsidRPr="00EF3375">
        <w:rPr>
          <w:rStyle w:val="StyleUnderline"/>
          <w:highlight w:val="cyan"/>
        </w:rPr>
        <w:t>nation</w:t>
      </w:r>
    </w:p>
    <w:p w:rsidR="006C4502" w:rsidRPr="00EF3375" w:rsidRDefault="006C4502" w:rsidP="006C4502">
      <w:r w:rsidRPr="00EF3375">
        <w:t> (Entry 1 of 2)</w:t>
      </w:r>
    </w:p>
    <w:p w:rsidR="006C4502" w:rsidRPr="00EF3375" w:rsidRDefault="006C4502" w:rsidP="006C4502">
      <w:r w:rsidRPr="00EF3375">
        <w:t>1</w:t>
      </w:r>
      <w:proofErr w:type="gramStart"/>
      <w:r w:rsidRPr="00EF3375">
        <w:t>a(</w:t>
      </w:r>
      <w:proofErr w:type="gramEnd"/>
      <w:r w:rsidRPr="00EF3375">
        <w:t>1): </w:t>
      </w:r>
      <w:hyperlink r:id="rId14" w:history="1">
        <w:r w:rsidRPr="00EF3375">
          <w:rPr>
            <w:rStyle w:val="Hyperlink"/>
          </w:rPr>
          <w:t>NATIONALITY sense 5a</w:t>
        </w:r>
      </w:hyperlink>
      <w:r w:rsidRPr="00EF3375">
        <w:t>three Slav peoples … forged into a Yugoslavia without really fusing into a Yugoslav nation— Hans Kohn</w:t>
      </w:r>
    </w:p>
    <w:p w:rsidR="006C4502" w:rsidRPr="00EF3375" w:rsidRDefault="006C4502" w:rsidP="006C4502">
      <w:r w:rsidRPr="00EF3375">
        <w:t>(2): a politically organized </w:t>
      </w:r>
      <w:hyperlink r:id="rId15" w:history="1">
        <w:r w:rsidRPr="00EF3375">
          <w:rPr>
            <w:rStyle w:val="Hyperlink"/>
          </w:rPr>
          <w:t>nationality</w:t>
        </w:r>
      </w:hyperlink>
    </w:p>
    <w:p w:rsidR="006C4502" w:rsidRPr="00EF3375" w:rsidRDefault="006C4502" w:rsidP="006C4502">
      <w:r w:rsidRPr="00EF3375">
        <w:t>(</w:t>
      </w:r>
      <w:proofErr w:type="gramStart"/>
      <w:r w:rsidRPr="00EF3375">
        <w:t>3)in</w:t>
      </w:r>
      <w:proofErr w:type="gramEnd"/>
      <w:r w:rsidRPr="00EF3375">
        <w:t xml:space="preserve"> the Bible : a non-Jewish </w:t>
      </w:r>
      <w:proofErr w:type="spellStart"/>
      <w:r w:rsidRPr="00EF3375">
        <w:t>nationalitywhy</w:t>
      </w:r>
      <w:proofErr w:type="spellEnd"/>
      <w:r w:rsidRPr="00EF3375">
        <w:t xml:space="preserve"> do the nations conspire— Psalms 2:1 (Revised Standard Version)</w:t>
      </w:r>
    </w:p>
    <w:p w:rsidR="006C4502" w:rsidRPr="00EF3375" w:rsidRDefault="006C4502" w:rsidP="006C4502">
      <w:pPr>
        <w:rPr>
          <w:rStyle w:val="StyleUnderline"/>
        </w:rPr>
      </w:pPr>
      <w:r w:rsidRPr="00EF3375">
        <w:t xml:space="preserve">b: a </w:t>
      </w:r>
      <w:r w:rsidRPr="00EF3375">
        <w:rPr>
          <w:rStyle w:val="StyleUnderline"/>
          <w:highlight w:val="cyan"/>
        </w:rPr>
        <w:t>community</w:t>
      </w:r>
      <w:r w:rsidRPr="00EF3375">
        <w:rPr>
          <w:rStyle w:val="StyleUnderline"/>
        </w:rPr>
        <w:t xml:space="preserve"> of people </w:t>
      </w:r>
      <w:r w:rsidRPr="00EF3375">
        <w:rPr>
          <w:rStyle w:val="StyleUnderline"/>
          <w:highlight w:val="cyan"/>
        </w:rPr>
        <w:t>composed of one or more </w:t>
      </w:r>
      <w:hyperlink r:id="rId16" w:history="1">
        <w:r w:rsidRPr="00EF3375">
          <w:rPr>
            <w:rStyle w:val="StyleUnderline"/>
            <w:highlight w:val="cyan"/>
          </w:rPr>
          <w:t>nationalities</w:t>
        </w:r>
      </w:hyperlink>
      <w:r w:rsidRPr="00EF3375">
        <w:rPr>
          <w:rStyle w:val="StyleUnderline"/>
        </w:rPr>
        <w:t xml:space="preserve"> and </w:t>
      </w:r>
      <w:r w:rsidRPr="00EF3375">
        <w:rPr>
          <w:rStyle w:val="StyleUnderline"/>
          <w:highlight w:val="cyan"/>
        </w:rPr>
        <w:t>possessing</w:t>
      </w:r>
      <w:r w:rsidRPr="00EF3375">
        <w:rPr>
          <w:rStyle w:val="StyleUnderline"/>
        </w:rPr>
        <w:t xml:space="preserve"> a more or less </w:t>
      </w:r>
      <w:r w:rsidRPr="00EF3375">
        <w:rPr>
          <w:rStyle w:val="StyleUnderline"/>
          <w:highlight w:val="cyan"/>
        </w:rPr>
        <w:t xml:space="preserve">defined territory and government </w:t>
      </w:r>
      <w:r w:rsidRPr="00EF3375">
        <w:rPr>
          <w:rStyle w:val="StyleUnderline"/>
        </w:rPr>
        <w:t xml:space="preserve">Canada is a nation with a written constitution— B. K. </w:t>
      </w:r>
      <w:proofErr w:type="spellStart"/>
      <w:r w:rsidRPr="00EF3375">
        <w:rPr>
          <w:rStyle w:val="StyleUnderline"/>
        </w:rPr>
        <w:t>Sandwell</w:t>
      </w:r>
      <w:proofErr w:type="spellEnd"/>
    </w:p>
    <w:p w:rsidR="006C4502" w:rsidRPr="00EF3375" w:rsidRDefault="006C4502" w:rsidP="006C4502">
      <w:r w:rsidRPr="00EF3375">
        <w:t xml:space="preserve">c: a territorial division containing a body of people of one or more nationalities and usually characterized by relatively large size and independent </w:t>
      </w:r>
      <w:proofErr w:type="spellStart"/>
      <w:r w:rsidRPr="00EF3375">
        <w:t>statusa</w:t>
      </w:r>
      <w:proofErr w:type="spellEnd"/>
      <w:r w:rsidRPr="00EF3375">
        <w:t> nation of vast size with a small population— Mary K. Hammond</w:t>
      </w:r>
    </w:p>
    <w:p w:rsidR="006C4502" w:rsidRPr="00EF3375" w:rsidRDefault="006C4502" w:rsidP="006C4502">
      <w:r w:rsidRPr="00EF3375">
        <w:t>2archaic : </w:t>
      </w:r>
      <w:hyperlink r:id="rId17" w:history="1">
        <w:r w:rsidRPr="00EF3375">
          <w:rPr>
            <w:rStyle w:val="Hyperlink"/>
          </w:rPr>
          <w:t>GROUP</w:t>
        </w:r>
      </w:hyperlink>
      <w:r w:rsidRPr="00EF3375">
        <w:t>, </w:t>
      </w:r>
      <w:hyperlink r:id="rId18" w:history="1">
        <w:r w:rsidRPr="00EF3375">
          <w:rPr>
            <w:rStyle w:val="Hyperlink"/>
          </w:rPr>
          <w:t>AGGREGATION</w:t>
        </w:r>
      </w:hyperlink>
    </w:p>
    <w:p w:rsidR="006C4502" w:rsidRPr="00EF3375" w:rsidRDefault="006C4502" w:rsidP="006C4502">
      <w:r w:rsidRPr="00EF3375">
        <w:t xml:space="preserve">3: a tribe or federation of tribes (as of American </w:t>
      </w:r>
      <w:proofErr w:type="gramStart"/>
      <w:r w:rsidRPr="00EF3375">
        <w:t>Indians)the</w:t>
      </w:r>
      <w:proofErr w:type="gramEnd"/>
      <w:r w:rsidRPr="00EF3375">
        <w:t xml:space="preserve"> Seminole Nation in Oklahoma</w:t>
      </w:r>
    </w:p>
    <w:p w:rsidR="006C4502" w:rsidRDefault="006C4502" w:rsidP="006C4502">
      <w:pPr>
        <w:rPr>
          <w:rStyle w:val="Emphasis"/>
          <w:rFonts w:cstheme="minorHAnsi"/>
        </w:rPr>
      </w:pPr>
    </w:p>
    <w:p w:rsidR="006C4502" w:rsidRPr="00EA060E" w:rsidRDefault="006C4502" w:rsidP="006C4502">
      <w:pPr>
        <w:pStyle w:val="Heading4"/>
      </w:pPr>
      <w:r w:rsidRPr="00EA060E">
        <w:t>Reduce excludes elimination</w:t>
      </w:r>
    </w:p>
    <w:p w:rsidR="006C4502" w:rsidRPr="00EA060E" w:rsidRDefault="006C4502" w:rsidP="006C4502">
      <w:r w:rsidRPr="00EA060E">
        <w:rPr>
          <w:rStyle w:val="Style13ptBold"/>
        </w:rPr>
        <w:t>Words and Phrases, 02</w:t>
      </w:r>
      <w:r w:rsidRPr="00EA060E">
        <w:t xml:space="preserve"> (</w:t>
      </w:r>
      <w:proofErr w:type="spellStart"/>
      <w:r w:rsidRPr="00EA060E">
        <w:t>vol</w:t>
      </w:r>
      <w:proofErr w:type="spellEnd"/>
      <w:r w:rsidRPr="00EA060E">
        <w:t xml:space="preserve"> 36B, p. 80) ///BDN</w:t>
      </w:r>
    </w:p>
    <w:p w:rsidR="006C4502" w:rsidRPr="00B77F45" w:rsidRDefault="006C4502" w:rsidP="006C4502">
      <w:pPr>
        <w:rPr>
          <w:rFonts w:eastAsia="Cambria"/>
        </w:rPr>
      </w:pPr>
      <w:r w:rsidRPr="00B77F45">
        <w:rPr>
          <w:rFonts w:eastAsia="Cambria"/>
        </w:rPr>
        <w:lastRenderedPageBreak/>
        <w:t xml:space="preserve">Mass. 1905.  </w:t>
      </w:r>
      <w:proofErr w:type="spellStart"/>
      <w:r w:rsidRPr="00B77F45">
        <w:rPr>
          <w:rFonts w:eastAsia="Cambria"/>
        </w:rPr>
        <w:t>Rev.Laws</w:t>
      </w:r>
      <w:proofErr w:type="spellEnd"/>
      <w:r w:rsidRPr="00B77F45">
        <w:rPr>
          <w:rFonts w:eastAsia="Cambria"/>
        </w:rPr>
        <w:t xml:space="preserve">, c.203, § 9, provides that, if two or more cases are tried together in the superior court, </w:t>
      </w:r>
      <w:r w:rsidRPr="00B77F45">
        <w:rPr>
          <w:rStyle w:val="StyleUnderline"/>
        </w:rPr>
        <w:t>the presiding judge may “reduce” the witness fees and other costs, but “not less than the ordinary witness fees, and other costs recoverable in one of the cases”</w:t>
      </w:r>
      <w:r w:rsidRPr="00B77F45">
        <w:rPr>
          <w:rFonts w:eastAsia="Cambria"/>
        </w:rPr>
        <w:t xml:space="preserve"> which are so tried together shall be allowed.  Held that, in reducing the costs, the amount in all the cases together is to be considered and reduced, providing that there must be left in the aggregate an amount not less than the largest sum recoverable in any of the cases.  </w:t>
      </w:r>
      <w:r w:rsidRPr="004F2884">
        <w:rPr>
          <w:rStyle w:val="Emphasis"/>
          <w:highlight w:val="cyan"/>
        </w:rPr>
        <w:t xml:space="preserve">The word “reduce,” in its ordinary signification, does not mean to cancel, destroy, or bring to naught, but to diminish, lower, or bring to an inferior </w:t>
      </w:r>
      <w:proofErr w:type="gramStart"/>
      <w:r w:rsidRPr="004F2884">
        <w:rPr>
          <w:rStyle w:val="Emphasis"/>
          <w:highlight w:val="cyan"/>
        </w:rPr>
        <w:t>state</w:t>
      </w:r>
      <w:r w:rsidRPr="00B77F45">
        <w:rPr>
          <w:rFonts w:eastAsia="Cambria"/>
        </w:rPr>
        <w:t>.—</w:t>
      </w:r>
      <w:proofErr w:type="gramEnd"/>
      <w:r w:rsidRPr="00B77F45">
        <w:rPr>
          <w:rFonts w:eastAsia="Cambria"/>
        </w:rPr>
        <w:t xml:space="preserve">Green v. </w:t>
      </w:r>
      <w:proofErr w:type="spellStart"/>
      <w:r w:rsidRPr="00B77F45">
        <w:rPr>
          <w:rFonts w:eastAsia="Cambria"/>
        </w:rPr>
        <w:t>Sklar</w:t>
      </w:r>
      <w:proofErr w:type="spellEnd"/>
      <w:r w:rsidRPr="00B77F45">
        <w:rPr>
          <w:rFonts w:eastAsia="Cambria"/>
        </w:rPr>
        <w:t>, 74 N.E. 595, 188 Mass. 363.</w:t>
      </w:r>
    </w:p>
    <w:p w:rsidR="006C4502" w:rsidRPr="00EF3375" w:rsidRDefault="006C4502" w:rsidP="006C4502">
      <w:pPr>
        <w:rPr>
          <w:rStyle w:val="Emphasis"/>
          <w:rFonts w:cstheme="minorHAnsi"/>
        </w:rPr>
      </w:pPr>
    </w:p>
    <w:p w:rsidR="006C4502" w:rsidRPr="00EF3375" w:rsidRDefault="006C4502" w:rsidP="006C4502">
      <w:pPr>
        <w:rPr>
          <w:rFonts w:eastAsiaTheme="majorEastAsia" w:cstheme="minorHAnsi"/>
          <w:b/>
          <w:iCs/>
          <w:sz w:val="26"/>
        </w:rPr>
      </w:pPr>
      <w:r w:rsidRPr="00EF3375">
        <w:rPr>
          <w:rFonts w:eastAsiaTheme="majorEastAsia" w:cstheme="minorHAnsi"/>
          <w:b/>
          <w:iCs/>
          <w:sz w:val="26"/>
        </w:rPr>
        <w:t>Violation: they defend the inhuman</w:t>
      </w:r>
      <w:r>
        <w:rPr>
          <w:rFonts w:eastAsiaTheme="majorEastAsia" w:cstheme="minorHAnsi"/>
          <w:b/>
          <w:iCs/>
          <w:sz w:val="26"/>
        </w:rPr>
        <w:t xml:space="preserve"> and garner offense</w:t>
      </w:r>
    </w:p>
    <w:p w:rsidR="006C4502" w:rsidRPr="00EF3375" w:rsidRDefault="006C4502" w:rsidP="006C4502">
      <w:pPr>
        <w:pStyle w:val="Heading4"/>
        <w:rPr>
          <w:rFonts w:cstheme="minorHAnsi"/>
        </w:rPr>
      </w:pPr>
      <w:r w:rsidRPr="00EF3375">
        <w:rPr>
          <w:u w:val="single"/>
        </w:rPr>
        <w:t>1]</w:t>
      </w:r>
      <w:r w:rsidRPr="00EF3375">
        <w:t xml:space="preserve"> </w:t>
      </w:r>
      <w:r w:rsidRPr="00EF3375">
        <w:rPr>
          <w:u w:val="single"/>
        </w:rPr>
        <w:t>Accessibility</w:t>
      </w:r>
      <w:r w:rsidRPr="00EF3375">
        <w:t xml:space="preserve"> – changing the topic post facto structurally favors the </w:t>
      </w:r>
      <w:proofErr w:type="spellStart"/>
      <w:r w:rsidRPr="00EF3375">
        <w:t>aff</w:t>
      </w:r>
      <w:proofErr w:type="spellEnd"/>
      <w:r w:rsidRPr="00EF3375">
        <w:t> by making neg prep, which is based on the resolution, useless – the judge can </w:t>
      </w:r>
      <w:r w:rsidRPr="00EF3375">
        <w:rPr>
          <w:u w:val="single"/>
        </w:rPr>
        <w:t>only</w:t>
      </w:r>
      <w:r w:rsidRPr="00EF3375">
        <w:t> make a </w:t>
      </w:r>
      <w:r w:rsidRPr="00EF3375">
        <w:rPr>
          <w:u w:val="single"/>
        </w:rPr>
        <w:t>meaningful decision</w:t>
      </w:r>
      <w:r w:rsidRPr="00EF3375">
        <w:t> when both sides have had an </w:t>
      </w:r>
      <w:r w:rsidRPr="00EF3375">
        <w:rPr>
          <w:u w:val="single"/>
        </w:rPr>
        <w:t>equal opportunity.</w:t>
      </w:r>
      <w:r w:rsidRPr="00EF3375">
        <w:t xml:space="preserve">  It allows someone to specialize in one area 4 years giving </w:t>
      </w:r>
      <w:proofErr w:type="gramStart"/>
      <w:r w:rsidRPr="00EF3375">
        <w:t>an</w:t>
      </w:r>
      <w:proofErr w:type="gramEnd"/>
      <w:r w:rsidRPr="00EF3375">
        <w:t xml:space="preserve"> huge edge over people who switch research focus ever 2 months, which means their arguments are presumptively false because they haven’t been subject to well-researched clash.</w:t>
      </w:r>
      <w:r w:rsidRPr="00EF3375">
        <w:rPr>
          <w:rFonts w:cstheme="minorHAnsi"/>
        </w:rPr>
        <w:t xml:space="preserve"> </w:t>
      </w:r>
    </w:p>
    <w:p w:rsidR="006C4502" w:rsidRPr="00EF3375" w:rsidRDefault="006C4502" w:rsidP="006C4502"/>
    <w:p w:rsidR="006C4502" w:rsidRPr="00EF3375" w:rsidRDefault="006C4502" w:rsidP="006C4502">
      <w:pPr>
        <w:pStyle w:val="Heading4"/>
        <w:rPr>
          <w:bCs w:val="0"/>
        </w:rPr>
      </w:pPr>
      <w:r w:rsidRPr="00EF3375">
        <w:t xml:space="preserve">Procedural fairness is a voter and outweighs a] it’s an intrinsic good – debate is a game and equity is necessary to sustain the activity, b] probability – debate can’t alter subjectivity, but it can rectify skews, c] internal link turns every impact – a limited debate promotes research and engagement d] All your arguments concede fairness since you assume they will be </w:t>
      </w:r>
      <w:proofErr w:type="spellStart"/>
      <w:r w:rsidRPr="00EF3375">
        <w:t>esvaluated</w:t>
      </w:r>
      <w:proofErr w:type="spellEnd"/>
      <w:r w:rsidRPr="00EF3375">
        <w:t xml:space="preserve"> fairly.</w:t>
      </w:r>
    </w:p>
    <w:p w:rsidR="006C4502" w:rsidRPr="00EF3375" w:rsidRDefault="006C4502" w:rsidP="006C4502"/>
    <w:p w:rsidR="006C4502" w:rsidRPr="00EF3375" w:rsidRDefault="006C4502" w:rsidP="006C4502">
      <w:pPr>
        <w:pStyle w:val="Heading4"/>
        <w:rPr>
          <w:rFonts w:cstheme="minorHAnsi"/>
        </w:rPr>
      </w:pPr>
      <w:r w:rsidRPr="00EF3375">
        <w:rPr>
          <w:rFonts w:cstheme="minorHAnsi"/>
        </w:rPr>
        <w:t xml:space="preserve">2] Clash – forfeiting government action sanctions retreat from controversy and forces the negative to concede solvency before winning a link -- clash is the necessary condition for distinguishing debate from discussion, but negation exists on a sliding scale -- that jumpstarts the process of critical thinking, reflexivity, and argument refinement. </w:t>
      </w:r>
    </w:p>
    <w:p w:rsidR="006C4502" w:rsidRPr="00EF3375" w:rsidRDefault="006C4502" w:rsidP="006C4502">
      <w:pPr>
        <w:rPr>
          <w:rFonts w:cstheme="minorHAnsi"/>
        </w:rPr>
      </w:pPr>
    </w:p>
    <w:p w:rsidR="006C4502" w:rsidRPr="00EF3375" w:rsidRDefault="006C4502" w:rsidP="006C4502">
      <w:pPr>
        <w:pStyle w:val="Heading4"/>
        <w:rPr>
          <w:rFonts w:cstheme="minorHAnsi"/>
        </w:rPr>
      </w:pPr>
      <w:r w:rsidRPr="00EF3375">
        <w:rPr>
          <w:rFonts w:cstheme="minorHAnsi"/>
        </w:rPr>
        <w:t xml:space="preserve">TVA: </w:t>
      </w:r>
    </w:p>
    <w:p w:rsidR="006C4502" w:rsidRPr="00EF3375" w:rsidRDefault="006C4502" w:rsidP="006C4502">
      <w:pPr>
        <w:pStyle w:val="Heading4"/>
        <w:rPr>
          <w:rFonts w:cstheme="minorHAnsi"/>
        </w:rPr>
      </w:pPr>
      <w:r w:rsidRPr="00EF3375">
        <w:rPr>
          <w:rFonts w:cstheme="minorHAnsi"/>
        </w:rPr>
        <w:t xml:space="preserve">1] 1AC Chen is the TVA—read an </w:t>
      </w:r>
      <w:proofErr w:type="spellStart"/>
      <w:r w:rsidRPr="00EF3375">
        <w:rPr>
          <w:rFonts w:cstheme="minorHAnsi"/>
        </w:rPr>
        <w:t>aff</w:t>
      </w:r>
      <w:proofErr w:type="spellEnd"/>
      <w:r w:rsidRPr="00EF3375">
        <w:rPr>
          <w:rFonts w:cstheme="minorHAnsi"/>
        </w:rPr>
        <w:t xml:space="preserve"> that defends getting rid of biopiracy</w:t>
      </w:r>
    </w:p>
    <w:p w:rsidR="006C4502" w:rsidRPr="00EF3375" w:rsidRDefault="006C4502" w:rsidP="006C4502">
      <w:pPr>
        <w:pStyle w:val="Heading4"/>
      </w:pPr>
      <w:r w:rsidRPr="00EF3375">
        <w:t xml:space="preserve">2] Policy </w:t>
      </w:r>
      <w:proofErr w:type="spellStart"/>
      <w:r w:rsidRPr="00EF3375">
        <w:t>aff</w:t>
      </w:r>
      <w:proofErr w:type="spellEnd"/>
      <w:r w:rsidRPr="00EF3375">
        <w:t xml:space="preserve"> that has an advantage that defends getting rid of the concept of patents- </w:t>
      </w:r>
      <w:proofErr w:type="spellStart"/>
      <w:r w:rsidRPr="00EF3375">
        <w:t>ie</w:t>
      </w:r>
      <w:proofErr w:type="spellEnd"/>
      <w:r w:rsidRPr="00EF3375">
        <w:t xml:space="preserve"> how native knowledge should be shared but its considered property</w:t>
      </w:r>
    </w:p>
    <w:p w:rsidR="006C4502" w:rsidRPr="00EF3375" w:rsidRDefault="006C4502" w:rsidP="006C4502"/>
    <w:p w:rsidR="006C4502" w:rsidRPr="00EF3375" w:rsidRDefault="006C4502" w:rsidP="006C4502">
      <w:pPr>
        <w:pStyle w:val="Heading4"/>
        <w:rPr>
          <w:rFonts w:cstheme="minorHAnsi"/>
        </w:rPr>
      </w:pPr>
      <w:r>
        <w:rPr>
          <w:rFonts w:cstheme="minorHAnsi"/>
        </w:rPr>
        <w:lastRenderedPageBreak/>
        <w:t>1</w:t>
      </w:r>
      <w:r w:rsidRPr="00EF3375">
        <w:rPr>
          <w:rFonts w:cstheme="minorHAnsi"/>
        </w:rPr>
        <w:t xml:space="preserve"> – any DA to the TVA negates – proves that there’s workable clash under my interp.  </w:t>
      </w:r>
    </w:p>
    <w:p w:rsidR="006C4502" w:rsidRPr="00EF3375" w:rsidRDefault="006C4502" w:rsidP="006C4502">
      <w:pPr>
        <w:rPr>
          <w:rFonts w:cstheme="minorHAnsi"/>
        </w:rPr>
      </w:pPr>
    </w:p>
    <w:p w:rsidR="006C4502" w:rsidRPr="00EF3375" w:rsidRDefault="006C4502" w:rsidP="006C4502">
      <w:pPr>
        <w:pStyle w:val="Heading4"/>
        <w:rPr>
          <w:rFonts w:cstheme="minorHAnsi"/>
        </w:rPr>
      </w:pPr>
      <w:r w:rsidRPr="00EF3375">
        <w:rPr>
          <w:rFonts w:cstheme="minorHAnsi"/>
        </w:rPr>
        <w:t>DTD- T is question of models of debate</w:t>
      </w:r>
    </w:p>
    <w:p w:rsidR="006C4502" w:rsidRPr="00EF3375" w:rsidRDefault="006C4502" w:rsidP="006C4502">
      <w:pPr>
        <w:pStyle w:val="Heading4"/>
        <w:rPr>
          <w:rFonts w:cstheme="minorHAnsi"/>
        </w:rPr>
      </w:pPr>
      <w:r w:rsidRPr="00EF3375">
        <w:rPr>
          <w:rFonts w:cstheme="minorHAnsi"/>
        </w:rPr>
        <w:t xml:space="preserve">No impact turns – a. higher layer </w:t>
      </w:r>
      <w:proofErr w:type="spellStart"/>
      <w:r w:rsidRPr="00EF3375">
        <w:rPr>
          <w:rFonts w:cstheme="minorHAnsi"/>
        </w:rPr>
        <w:t>bc</w:t>
      </w:r>
      <w:proofErr w:type="spellEnd"/>
      <w:r w:rsidRPr="00EF3375">
        <w:rPr>
          <w:rFonts w:cstheme="minorHAnsi"/>
        </w:rPr>
        <w:t xml:space="preserve"> it indicts the </w:t>
      </w:r>
      <w:proofErr w:type="spellStart"/>
      <w:r w:rsidRPr="00EF3375">
        <w:rPr>
          <w:rFonts w:cstheme="minorHAnsi"/>
        </w:rPr>
        <w:t>aff</w:t>
      </w:r>
      <w:proofErr w:type="spellEnd"/>
      <w:r w:rsidRPr="00EF3375">
        <w:rPr>
          <w:rFonts w:cstheme="minorHAnsi"/>
        </w:rPr>
        <w:t xml:space="preserve"> b. baiting c. illogical </w:t>
      </w:r>
    </w:p>
    <w:p w:rsidR="006C4502" w:rsidRPr="00EF3375" w:rsidRDefault="006C4502" w:rsidP="006C4502">
      <w:pPr>
        <w:pStyle w:val="Heading4"/>
        <w:rPr>
          <w:rFonts w:cstheme="minorHAnsi"/>
        </w:rPr>
      </w:pPr>
      <w:r w:rsidRPr="00EF3375">
        <w:rPr>
          <w:rFonts w:cstheme="minorHAnsi"/>
        </w:rPr>
        <w:t>CI- they have to proactively to justify their model</w:t>
      </w:r>
    </w:p>
    <w:p w:rsidR="006C4502" w:rsidRPr="00EF3375" w:rsidRDefault="006C4502" w:rsidP="006C4502"/>
    <w:p w:rsidR="00E42E4C" w:rsidRDefault="006C4502" w:rsidP="006C4502">
      <w:pPr>
        <w:pStyle w:val="Heading3"/>
      </w:pPr>
      <w:r>
        <w:lastRenderedPageBreak/>
        <w:t>2</w:t>
      </w:r>
    </w:p>
    <w:p w:rsidR="006C4502" w:rsidRPr="00BF376F" w:rsidRDefault="006C4502" w:rsidP="006C4502">
      <w:pPr>
        <w:pStyle w:val="Heading4"/>
        <w:rPr>
          <w:rFonts w:cs="Calibri"/>
        </w:rPr>
      </w:pPr>
      <w:r w:rsidRPr="00BF376F">
        <w:rPr>
          <w:rFonts w:cs="Calibri"/>
        </w:rPr>
        <w:t>The role of the ballot is to determine the truth or falsity of the resolution.</w:t>
      </w:r>
    </w:p>
    <w:p w:rsidR="006C4502" w:rsidRPr="00BF376F" w:rsidRDefault="006C4502" w:rsidP="006C4502">
      <w:pPr>
        <w:pStyle w:val="Heading4"/>
        <w:rPr>
          <w:rFonts w:cs="Calibri"/>
        </w:rPr>
      </w:pPr>
      <w:r w:rsidRPr="00BF376F">
        <w:rPr>
          <w:rFonts w:cs="Calibri"/>
        </w:rPr>
        <w:t xml:space="preserve">1. Logic: Debate is fundamentally a game with rules, which requires the better competitor to win. Every other ROB is just a reason why there are other ways to play the game but are not consistent enough with the purpose of the game to vote on, just like you don’t win a basketball game for shooting the most 3s. </w:t>
      </w:r>
    </w:p>
    <w:p w:rsidR="006C4502" w:rsidRPr="00BF376F" w:rsidRDefault="006C4502" w:rsidP="006C4502">
      <w:pPr>
        <w:pStyle w:val="Heading4"/>
        <w:rPr>
          <w:rFonts w:eastAsia="Calibri" w:cs="Calibri"/>
          <w:color w:val="000000" w:themeColor="text1"/>
        </w:rPr>
      </w:pPr>
      <w:r w:rsidRPr="00BF376F">
        <w:rPr>
          <w:rFonts w:eastAsia="Calibri" w:cs="Calibri"/>
          <w:color w:val="000000" w:themeColor="text1"/>
        </w:rPr>
        <w:t xml:space="preserve">2. Inclusion: a) other ROBs open the door for personal lives of debaters to factor into decisions and compare who is more oppressed which causes violence in a space where some people go to escape. b) Anything can function under truth testing insofar as it proves the resolution either true or false. Specific role of the ballots </w:t>
      </w:r>
      <w:proofErr w:type="gramStart"/>
      <w:r w:rsidRPr="00BF376F">
        <w:rPr>
          <w:rFonts w:eastAsia="Calibri" w:cs="Calibri"/>
          <w:color w:val="000000" w:themeColor="text1"/>
        </w:rPr>
        <w:t>exclude</w:t>
      </w:r>
      <w:proofErr w:type="gramEnd"/>
      <w:r w:rsidRPr="00BF376F">
        <w:rPr>
          <w:rFonts w:eastAsia="Calibri" w:cs="Calibri"/>
          <w:color w:val="000000" w:themeColor="text1"/>
        </w:rPr>
        <w:t xml:space="preserve"> all offense besides those that follow from their framework which shuts out people without the technical skill or resources to prep for it.</w:t>
      </w:r>
    </w:p>
    <w:p w:rsidR="006C4502" w:rsidRDefault="006C4502" w:rsidP="006C4502">
      <w:pPr>
        <w:pStyle w:val="Heading4"/>
        <w:rPr>
          <w:rFonts w:eastAsia="Calibri" w:cs="Calibri"/>
          <w:color w:val="000000"/>
        </w:rPr>
      </w:pPr>
      <w:r w:rsidRPr="00BF376F">
        <w:rPr>
          <w:rFonts w:cs="Calibri"/>
        </w:rPr>
        <w:t xml:space="preserve">3. </w:t>
      </w:r>
      <w:proofErr w:type="spellStart"/>
      <w:r w:rsidRPr="00BF376F">
        <w:rPr>
          <w:rFonts w:cs="Calibri"/>
        </w:rPr>
        <w:t>Constitutivism</w:t>
      </w:r>
      <w:proofErr w:type="spellEnd"/>
      <w:r w:rsidRPr="00BF376F">
        <w:rPr>
          <w:rFonts w:cs="Calibri"/>
        </w:rPr>
        <w:t xml:space="preserve">: The ballot asks you to either vote </w:t>
      </w:r>
      <w:proofErr w:type="spellStart"/>
      <w:r w:rsidRPr="00BF376F">
        <w:rPr>
          <w:rFonts w:cs="Calibri"/>
        </w:rPr>
        <w:t>aff</w:t>
      </w:r>
      <w:proofErr w:type="spellEnd"/>
      <w:r w:rsidRPr="00BF376F">
        <w:rPr>
          <w:rFonts w:cs="Calibri"/>
        </w:rPr>
        <w:t xml:space="preserve"> or neg based on the given resolution a) </w:t>
      </w:r>
      <w:r w:rsidRPr="00BF376F">
        <w:rPr>
          <w:rFonts w:eastAsia="Calibri" w:cs="Calibri"/>
          <w:color w:val="000000"/>
        </w:rPr>
        <w:t>Five dictionaries</w:t>
      </w:r>
      <w:r w:rsidRPr="00BF376F">
        <w:rPr>
          <w:rFonts w:eastAsia="Calibri" w:cs="Calibri"/>
          <w:color w:val="000000"/>
          <w:vertAlign w:val="superscript"/>
        </w:rPr>
        <w:footnoteReference w:id="1"/>
      </w:r>
      <w:r w:rsidRPr="00BF376F">
        <w:rPr>
          <w:rFonts w:eastAsia="Calibri" w:cs="Calibri"/>
          <w:color w:val="000000"/>
        </w:rPr>
        <w:t xml:space="preserve"> define to negate as to deny the truth of and affirm</w:t>
      </w:r>
      <w:r w:rsidRPr="00BF376F">
        <w:rPr>
          <w:rFonts w:eastAsia="Calibri" w:cs="Calibri"/>
          <w:color w:val="000000"/>
          <w:vertAlign w:val="superscript"/>
        </w:rPr>
        <w:footnoteReference w:id="2"/>
      </w:r>
      <w:r w:rsidRPr="00BF376F">
        <w:rPr>
          <w:rFonts w:eastAsia="Calibri" w:cs="Calibri"/>
          <w:color w:val="000000"/>
        </w:rPr>
        <w:t xml:space="preserve"> as to prove true which means its intrinsic to the nature of the activity b) the purpose of debate is the acquisition of knowledge in pursuit of truth – a </w:t>
      </w:r>
      <w:proofErr w:type="spellStart"/>
      <w:r w:rsidRPr="00BF376F">
        <w:rPr>
          <w:rFonts w:eastAsia="Calibri" w:cs="Calibri"/>
          <w:color w:val="000000"/>
        </w:rPr>
        <w:t>resolutional</w:t>
      </w:r>
      <w:proofErr w:type="spellEnd"/>
      <w:r w:rsidRPr="00BF376F">
        <w:rPr>
          <w:rFonts w:eastAsia="Calibri" w:cs="Calibri"/>
          <w:color w:val="000000"/>
        </w:rPr>
        <w:t xml:space="preserve"> focus is key to depth of exploration which o/w on specificity. It’s a jurisdictional issue since it questions whether the judge should go outside the scope of the game. </w:t>
      </w:r>
    </w:p>
    <w:p w:rsidR="006C4502" w:rsidRDefault="006C4502" w:rsidP="006C4502">
      <w:pPr>
        <w:pStyle w:val="Heading4"/>
      </w:pPr>
      <w:r w:rsidRPr="001B30FD">
        <w:rPr>
          <w:u w:val="single"/>
        </w:rPr>
        <w:t>The Place Paradox</w:t>
      </w:r>
      <w:r>
        <w:t>- if everything exists in a place in space time, that place must also have a place that it exists and that larger place needs a larger location to infinity. Therefore, identifying ought statements is impossible since those statements assume acting on objects in the space-time continuum.</w:t>
      </w:r>
    </w:p>
    <w:p w:rsidR="006C4502" w:rsidRPr="001B30FD" w:rsidRDefault="006C4502" w:rsidP="006C4502">
      <w:pPr>
        <w:pStyle w:val="Heading4"/>
      </w:pPr>
      <w:r w:rsidRPr="00CE15A4">
        <w:rPr>
          <w:u w:val="single"/>
        </w:rPr>
        <w:t>Grain Paradox</w:t>
      </w:r>
      <w:r>
        <w:t>- A</w:t>
      </w:r>
      <w:r w:rsidRPr="001B30FD">
        <w:t xml:space="preserve"> single grain of millet makes no sound upon falling, but a thousand grains make a sound. </w:t>
      </w:r>
      <w:r>
        <w:t xml:space="preserve">But </w:t>
      </w:r>
      <w:r w:rsidRPr="001B30FD">
        <w:t>a thousand nothings</w:t>
      </w:r>
      <w:r>
        <w:t xml:space="preserve"> cannot make something which means the physical world is paradoxical.</w:t>
      </w:r>
    </w:p>
    <w:p w:rsidR="006C4502" w:rsidRDefault="006C4502" w:rsidP="006C4502">
      <w:pPr>
        <w:pStyle w:val="Heading4"/>
        <w:rPr>
          <w:shd w:val="clear" w:color="auto" w:fill="FFFFFF"/>
        </w:rPr>
      </w:pPr>
      <w:r w:rsidRPr="00CE15A4">
        <w:rPr>
          <w:u w:val="single"/>
        </w:rPr>
        <w:t>Arrows Paradox</w:t>
      </w:r>
      <w:r>
        <w:t xml:space="preserve">- </w:t>
      </w:r>
      <w:r>
        <w:rPr>
          <w:shd w:val="clear" w:color="auto" w:fill="FFFFFF"/>
        </w:rPr>
        <w:t>If we divide time into discrete 0-duration slices, no motion is happening in each of them, so taking them all as a whole, motion is impossible.</w:t>
      </w:r>
    </w:p>
    <w:p w:rsidR="006C4502" w:rsidRPr="00F07B54" w:rsidRDefault="006C4502" w:rsidP="006C4502"/>
    <w:p w:rsidR="006C4502" w:rsidRPr="006C4502" w:rsidRDefault="006C4502" w:rsidP="006C4502"/>
    <w:p w:rsidR="006C4502" w:rsidRPr="00BF376F" w:rsidRDefault="006C4502" w:rsidP="006C4502"/>
    <w:p w:rsidR="006C4502" w:rsidRPr="00BF376F" w:rsidRDefault="006C4502" w:rsidP="006C4502">
      <w:pPr>
        <w:pStyle w:val="Heading3"/>
        <w:rPr>
          <w:rFonts w:cs="Calibri"/>
        </w:rPr>
      </w:pPr>
      <w:r w:rsidRPr="00BF376F">
        <w:rPr>
          <w:rFonts w:cs="Calibri"/>
        </w:rPr>
        <w:lastRenderedPageBreak/>
        <w:t>3</w:t>
      </w:r>
    </w:p>
    <w:p w:rsidR="006C4502" w:rsidRPr="00BF376F" w:rsidRDefault="006C4502" w:rsidP="006C4502">
      <w:pPr>
        <w:pStyle w:val="Heading4"/>
        <w:rPr>
          <w:rFonts w:cs="Calibri"/>
          <w:bCs w:val="0"/>
        </w:rPr>
      </w:pPr>
      <w:r w:rsidRPr="00BF376F">
        <w:rPr>
          <w:rFonts w:cs="Calibri"/>
        </w:rPr>
        <w:t xml:space="preserve">Permissibility and presumption negate – a.  the resolution indicates the affirmative has to prove an obligation via ought, and permissibility would deny the existence of an </w:t>
      </w:r>
      <w:proofErr w:type="gramStart"/>
      <w:r w:rsidRPr="00BF376F">
        <w:rPr>
          <w:rFonts w:cs="Calibri"/>
        </w:rPr>
        <w:t>obligation  b.</w:t>
      </w:r>
      <w:proofErr w:type="gramEnd"/>
      <w:r w:rsidRPr="00BF376F">
        <w:rPr>
          <w:rFonts w:cs="Calibri"/>
        </w:rPr>
        <w:t xml:space="preserve">  Statements are more often false than true because any part can be false. This means you negate if there is no offense because the resolution is probably false.</w:t>
      </w:r>
    </w:p>
    <w:p w:rsidR="006C4502" w:rsidRPr="00BF376F" w:rsidRDefault="006C4502" w:rsidP="006C4502">
      <w:pPr>
        <w:rPr>
          <w:b/>
        </w:rPr>
      </w:pPr>
    </w:p>
    <w:p w:rsidR="006C4502" w:rsidRDefault="006C4502" w:rsidP="006C4502">
      <w:pPr>
        <w:pStyle w:val="Heading4"/>
        <w:rPr>
          <w:rFonts w:cs="Calibri"/>
        </w:rPr>
      </w:pPr>
      <w:r>
        <w:rPr>
          <w:rFonts w:cs="Calibri"/>
        </w:rPr>
        <w:t>Morality must be derived a priori</w:t>
      </w:r>
    </w:p>
    <w:p w:rsidR="006C4502" w:rsidRPr="00E30850" w:rsidRDefault="006C4502" w:rsidP="006C4502">
      <w:pPr>
        <w:pStyle w:val="Heading4"/>
        <w:rPr>
          <w:rFonts w:cs="Calibri"/>
        </w:rPr>
      </w:pPr>
      <w:r w:rsidRPr="00E30850">
        <w:rPr>
          <w:rFonts w:cs="Calibri"/>
        </w:rPr>
        <w:t xml:space="preserve">1] </w:t>
      </w:r>
      <w:r w:rsidRPr="00E30850">
        <w:rPr>
          <w:rFonts w:cs="Calibri"/>
          <w:u w:val="single"/>
        </w:rPr>
        <w:t>Naturalistic Fallacy</w:t>
      </w:r>
      <w:r w:rsidRPr="00E30850">
        <w:rPr>
          <w:rFonts w:cs="Calibri"/>
        </w:rPr>
        <w:t xml:space="preserve"> – Evaluative conclusions require at least one evaluative premise—purely factual premises about the naturalist “goodness” do not entail evaluative conclusions.</w:t>
      </w:r>
    </w:p>
    <w:p w:rsidR="006C4502" w:rsidRPr="00E30850" w:rsidRDefault="006C4502" w:rsidP="006C4502">
      <w:pPr>
        <w:pStyle w:val="Heading4"/>
        <w:rPr>
          <w:rFonts w:cs="Calibri"/>
        </w:rPr>
      </w:pPr>
      <w:r w:rsidRPr="00E30850">
        <w:rPr>
          <w:rFonts w:cs="Calibri"/>
        </w:rPr>
        <w:t xml:space="preserve">2] </w:t>
      </w:r>
      <w:r w:rsidRPr="00E30850">
        <w:rPr>
          <w:rFonts w:cs="Calibri"/>
          <w:u w:val="single"/>
        </w:rPr>
        <w:t>Uncertainty</w:t>
      </w:r>
      <w:r w:rsidRPr="00E30850">
        <w:rPr>
          <w:rFonts w:cs="Calibri"/>
        </w:rPr>
        <w:t xml:space="preserve"> – inability to know others’ experience due to a limited perception makes empiricism unreliable for universal ethics.  </w:t>
      </w:r>
    </w:p>
    <w:p w:rsidR="006C4502" w:rsidRDefault="006C4502" w:rsidP="006C4502">
      <w:pPr>
        <w:pStyle w:val="Heading4"/>
        <w:rPr>
          <w:rFonts w:cs="Calibri"/>
          <w:shd w:val="clear" w:color="auto" w:fill="FFFFFF"/>
        </w:rPr>
      </w:pPr>
      <w:r w:rsidRPr="00E30850">
        <w:rPr>
          <w:rFonts w:cs="Calibri"/>
        </w:rPr>
        <w:t xml:space="preserve">3] </w:t>
      </w:r>
      <w:r w:rsidRPr="00E30850">
        <w:rPr>
          <w:rFonts w:cs="Calibri"/>
          <w:u w:val="single"/>
        </w:rPr>
        <w:t>Verification</w:t>
      </w:r>
      <w:r w:rsidRPr="00E30850">
        <w:rPr>
          <w:rFonts w:cs="Calibri"/>
        </w:rPr>
        <w:t xml:space="preserve"> – </w:t>
      </w:r>
      <w:r w:rsidRPr="00E30850">
        <w:rPr>
          <w:rFonts w:cs="Calibri"/>
          <w:shd w:val="clear" w:color="auto" w:fill="FFFFFF"/>
        </w:rPr>
        <w:t>The logic of evaluating consequences is circular because it relies on the assumption that nature will hold uniform but we could only reach that conclusion through an observation of past events.</w:t>
      </w:r>
    </w:p>
    <w:p w:rsidR="006C4502" w:rsidRDefault="006C4502" w:rsidP="006C4502"/>
    <w:p w:rsidR="006C4502" w:rsidRPr="00E30850" w:rsidRDefault="006C4502" w:rsidP="006C4502">
      <w:pPr>
        <w:pStyle w:val="Heading4"/>
        <w:rPr>
          <w:rFonts w:cs="Calibri"/>
        </w:rPr>
      </w:pPr>
      <w:r w:rsidRPr="00E30850">
        <w:rPr>
          <w:rFonts w:cs="Calibri"/>
        </w:rPr>
        <w:t>Ethics must answer “why should I follow this” else people could opt out of it and be skeptics. Only reason solves:</w:t>
      </w:r>
    </w:p>
    <w:p w:rsidR="006C4502" w:rsidRPr="006C4502" w:rsidRDefault="006C4502" w:rsidP="006C4502"/>
    <w:p w:rsidR="006C4502" w:rsidRPr="00BF376F" w:rsidRDefault="006C4502" w:rsidP="006C4502">
      <w:pPr>
        <w:pStyle w:val="Heading4"/>
        <w:shd w:val="clear" w:color="auto" w:fill="FFFFFF"/>
        <w:spacing w:before="0" w:line="264" w:lineRule="atLeast"/>
        <w:rPr>
          <w:rFonts w:cs="Calibri"/>
          <w:color w:val="000000"/>
        </w:rPr>
      </w:pPr>
      <w:r w:rsidRPr="00BF376F">
        <w:rPr>
          <w:rFonts w:cs="Calibri"/>
        </w:rPr>
        <w:t xml:space="preserve">[1] </w:t>
      </w:r>
      <w:proofErr w:type="spellStart"/>
      <w:r w:rsidRPr="00BF376F">
        <w:rPr>
          <w:rFonts w:cs="Calibri"/>
          <w:color w:val="000000"/>
        </w:rPr>
        <w:t>Bindingness</w:t>
      </w:r>
      <w:proofErr w:type="spellEnd"/>
      <w:r w:rsidRPr="00BF376F">
        <w:rPr>
          <w:rFonts w:cs="Calibri"/>
          <w:color w:val="000000"/>
        </w:rPr>
        <w:t xml:space="preserve"> – you cannot deny reason without using reason – all arguments against reason inherently concede its authority. Moral obligations based in empirical reality are inconclusive and generate infinite obligations and none of them permanent because consequences and empirical observations can be wrong or subject to change – only reason is immutable and relies only on reason to understand its value</w:t>
      </w:r>
    </w:p>
    <w:p w:rsidR="006C4502" w:rsidRPr="00BF376F" w:rsidRDefault="006C4502" w:rsidP="006C4502">
      <w:pPr>
        <w:rPr>
          <w:b/>
        </w:rPr>
      </w:pPr>
    </w:p>
    <w:p w:rsidR="006C4502" w:rsidRPr="00BF376F" w:rsidRDefault="006C4502" w:rsidP="006C4502">
      <w:pPr>
        <w:pStyle w:val="Heading4"/>
        <w:rPr>
          <w:rFonts w:cs="Calibri"/>
          <w:bCs w:val="0"/>
          <w:color w:val="000000"/>
        </w:rPr>
      </w:pPr>
      <w:r w:rsidRPr="00BF376F">
        <w:rPr>
          <w:rFonts w:cs="Calibri"/>
        </w:rPr>
        <w:t xml:space="preserve">[2] That justifies </w:t>
      </w:r>
      <w:proofErr w:type="spellStart"/>
      <w:r w:rsidRPr="00BF376F">
        <w:rPr>
          <w:rFonts w:cs="Calibri"/>
        </w:rPr>
        <w:t>universalizable</w:t>
      </w:r>
      <w:proofErr w:type="spellEnd"/>
      <w:r w:rsidRPr="00BF376F">
        <w:rPr>
          <w:rFonts w:cs="Calibri"/>
        </w:rPr>
        <w:t xml:space="preserve"> ends – A) a priori principles like reason apply to everyone since they are independent of human experience and B) any non-</w:t>
      </w:r>
      <w:proofErr w:type="spellStart"/>
      <w:r w:rsidRPr="00BF376F">
        <w:rPr>
          <w:rFonts w:cs="Calibri"/>
        </w:rPr>
        <w:t>universalizable</w:t>
      </w:r>
      <w:proofErr w:type="spellEnd"/>
      <w:r w:rsidRPr="00BF376F">
        <w:rPr>
          <w:rFonts w:cs="Calibri"/>
        </w:rPr>
        <w:t xml:space="preserve"> norm justifies someone’s ability to impede on your ends i.e. if I want to eat ice cream, I must recognize that others may affect my pursuit of that end and demand the value of my end be recognized by others.</w:t>
      </w:r>
    </w:p>
    <w:p w:rsidR="006C4502" w:rsidRPr="00BF376F" w:rsidRDefault="006C4502" w:rsidP="006C4502">
      <w:pPr>
        <w:pStyle w:val="Heading4"/>
        <w:rPr>
          <w:rFonts w:cs="Calibri"/>
        </w:rPr>
      </w:pPr>
      <w:r w:rsidRPr="00BF376F">
        <w:rPr>
          <w:rFonts w:cs="Calibri"/>
        </w:rPr>
        <w:t xml:space="preserve">Thus, the Standard is Consistency with the Categorical Imperative </w:t>
      </w:r>
    </w:p>
    <w:p w:rsidR="006C4502" w:rsidRPr="00BF376F" w:rsidRDefault="006C4502" w:rsidP="006C4502">
      <w:pPr>
        <w:rPr>
          <w:b/>
        </w:rPr>
      </w:pPr>
    </w:p>
    <w:p w:rsidR="006C4502" w:rsidRPr="00BF376F" w:rsidRDefault="006C4502" w:rsidP="006C4502">
      <w:pPr>
        <w:pStyle w:val="Heading4"/>
        <w:rPr>
          <w:rFonts w:cs="Calibri"/>
        </w:rPr>
      </w:pPr>
      <w:r w:rsidRPr="00BF376F">
        <w:rPr>
          <w:rFonts w:cs="Calibri"/>
        </w:rPr>
        <w:lastRenderedPageBreak/>
        <w:t>Applied Kantianism is key to abstract over the state’s influences on our desires towards a universal demand for equality within civil society.</w:t>
      </w:r>
    </w:p>
    <w:p w:rsidR="006C4502" w:rsidRPr="00BF376F" w:rsidRDefault="006C4502" w:rsidP="006C4502">
      <w:pPr>
        <w:pStyle w:val="Heading4"/>
        <w:rPr>
          <w:rFonts w:cs="Calibri"/>
          <w:b w:val="0"/>
        </w:rPr>
      </w:pPr>
      <w:r w:rsidRPr="00BF376F">
        <w:rPr>
          <w:rFonts w:cs="Calibri"/>
          <w:b w:val="0"/>
        </w:rPr>
        <w:t xml:space="preserve">FARR 02 </w:t>
      </w:r>
      <w:r w:rsidRPr="00BF376F">
        <w:rPr>
          <w:rFonts w:cs="Calibri"/>
          <w:b w:val="0"/>
          <w:color w:val="000000" w:themeColor="text1"/>
          <w:sz w:val="12"/>
          <w:szCs w:val="16"/>
        </w:rPr>
        <w:t xml:space="preserve">Arnold Farr (prof of </w:t>
      </w:r>
      <w:proofErr w:type="spellStart"/>
      <w:r w:rsidRPr="00BF376F">
        <w:rPr>
          <w:rFonts w:cs="Calibri"/>
          <w:b w:val="0"/>
          <w:color w:val="000000" w:themeColor="text1"/>
          <w:sz w:val="12"/>
          <w:szCs w:val="16"/>
        </w:rPr>
        <w:t>phil</w:t>
      </w:r>
      <w:proofErr w:type="spellEnd"/>
      <w:r w:rsidRPr="00BF376F">
        <w:rPr>
          <w:rFonts w:cs="Calibri"/>
          <w:b w:val="0"/>
          <w:color w:val="000000" w:themeColor="text1"/>
          <w:sz w:val="12"/>
          <w:szCs w:val="16"/>
        </w:rPr>
        <w:t xml:space="preserve"> @ </w:t>
      </w:r>
      <w:proofErr w:type="spellStart"/>
      <w:r w:rsidRPr="00BF376F">
        <w:rPr>
          <w:rFonts w:cs="Calibri"/>
          <w:b w:val="0"/>
          <w:color w:val="000000" w:themeColor="text1"/>
          <w:sz w:val="12"/>
          <w:szCs w:val="16"/>
        </w:rPr>
        <w:t>UKentucky</w:t>
      </w:r>
      <w:proofErr w:type="spellEnd"/>
      <w:r w:rsidRPr="00BF376F">
        <w:rPr>
          <w:rFonts w:cs="Calibri"/>
          <w:b w:val="0"/>
          <w:color w:val="000000" w:themeColor="text1"/>
          <w:sz w:val="12"/>
          <w:szCs w:val="16"/>
        </w:rPr>
        <w:t>, focusing on German idealism, philosophy of race, postmodernism, psychoanalysis, and liberation philosophy). “Can a Philosophy of Race Afford to Abandon the Kantian Categorical Imperative?” JOURNAL of SOCIAL PHILOSOPHY, Vol. 33 No. 1, Spring 2002, 17–32. // NB</w:t>
      </w:r>
    </w:p>
    <w:p w:rsidR="006C4502" w:rsidRPr="00BF376F" w:rsidRDefault="006C4502" w:rsidP="006C4502">
      <w:pPr>
        <w:rPr>
          <w:color w:val="000000" w:themeColor="text1"/>
          <w:sz w:val="12"/>
        </w:rPr>
      </w:pPr>
      <w:r w:rsidRPr="00BF376F">
        <w:rPr>
          <w:color w:val="000000" w:themeColor="text1"/>
          <w:sz w:val="12"/>
        </w:rPr>
        <w:t xml:space="preserve">One of the most popular criticisms of </w:t>
      </w:r>
      <w:r w:rsidRPr="00BF376F">
        <w:rPr>
          <w:b/>
          <w:color w:val="000000" w:themeColor="text1"/>
          <w:highlight w:val="green"/>
          <w:u w:val="single"/>
        </w:rPr>
        <w:t>Kant’s</w:t>
      </w:r>
      <w:r w:rsidRPr="00BF376F">
        <w:rPr>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BF376F">
        <w:rPr>
          <w:b/>
          <w:color w:val="000000" w:themeColor="text1"/>
          <w:highlight w:val="green"/>
          <w:u w:val="single"/>
          <w:bdr w:val="single" w:sz="18" w:space="0" w:color="auto" w:frame="1"/>
        </w:rPr>
        <w:t>universal and</w:t>
      </w:r>
      <w:r w:rsidRPr="00BF376F">
        <w:rPr>
          <w:color w:val="000000" w:themeColor="text1"/>
          <w:sz w:val="12"/>
          <w:bdr w:val="single" w:sz="18" w:space="0" w:color="auto" w:frame="1"/>
        </w:rPr>
        <w:t xml:space="preserve"> the </w:t>
      </w:r>
      <w:r w:rsidRPr="00BF376F">
        <w:rPr>
          <w:b/>
          <w:color w:val="000000" w:themeColor="text1"/>
          <w:highlight w:val="green"/>
          <w:u w:val="single"/>
          <w:bdr w:val="single" w:sz="18" w:space="0" w:color="auto" w:frame="1"/>
        </w:rPr>
        <w:t>concrete</w:t>
      </w:r>
      <w:r w:rsidRPr="00BF376F">
        <w:rPr>
          <w:color w:val="000000" w:themeColor="text1"/>
          <w:sz w:val="12"/>
        </w:rPr>
        <w:t xml:space="preserve"> is a valid distinction, the </w:t>
      </w:r>
      <w:r w:rsidRPr="00BF376F">
        <w:rPr>
          <w:b/>
          <w:color w:val="000000" w:themeColor="text1"/>
          <w:highlight w:val="green"/>
          <w:u w:val="single"/>
        </w:rPr>
        <w:t>unity</w:t>
      </w:r>
      <w:r w:rsidRPr="00BF376F">
        <w:rPr>
          <w:color w:val="000000" w:themeColor="text1"/>
          <w:sz w:val="12"/>
        </w:rPr>
        <w:t xml:space="preserve"> of the two </w:t>
      </w:r>
      <w:r w:rsidRPr="00BF376F">
        <w:rPr>
          <w:b/>
          <w:color w:val="000000" w:themeColor="text1"/>
          <w:highlight w:val="green"/>
          <w:u w:val="single"/>
        </w:rPr>
        <w:t>is required</w:t>
      </w:r>
      <w:r w:rsidRPr="00BF376F">
        <w:rPr>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BF376F">
        <w:rPr>
          <w:b/>
          <w:color w:val="000000" w:themeColor="text1"/>
          <w:highlight w:val="green"/>
          <w:u w:val="single"/>
        </w:rPr>
        <w:t>I cannot simply satisfy</w:t>
      </w:r>
      <w:r w:rsidRPr="00BF376F">
        <w:rPr>
          <w:color w:val="000000" w:themeColor="text1"/>
          <w:sz w:val="12"/>
        </w:rPr>
        <w:t xml:space="preserve"> my </w:t>
      </w:r>
      <w:r w:rsidRPr="00BF376F">
        <w:rPr>
          <w:b/>
          <w:color w:val="000000" w:themeColor="text1"/>
          <w:highlight w:val="green"/>
          <w:u w:val="single"/>
        </w:rPr>
        <w:t>desires without considering</w:t>
      </w:r>
      <w:r w:rsidRPr="00BF376F">
        <w:rPr>
          <w:color w:val="000000" w:themeColor="text1"/>
          <w:sz w:val="12"/>
        </w:rPr>
        <w:t xml:space="preserve"> the </w:t>
      </w:r>
      <w:r w:rsidRPr="00BF376F">
        <w:rPr>
          <w:b/>
          <w:color w:val="000000" w:themeColor="text1"/>
          <w:highlight w:val="green"/>
          <w:u w:val="single"/>
        </w:rPr>
        <w:t>rightness</w:t>
      </w:r>
      <w:r w:rsidRPr="00BF376F">
        <w:rPr>
          <w:color w:val="000000" w:themeColor="text1"/>
          <w:sz w:val="12"/>
        </w:rPr>
        <w:t xml:space="preserve"> or wrongness of my actions suggests that my </w:t>
      </w:r>
      <w:r w:rsidRPr="00BF376F">
        <w:rPr>
          <w:b/>
          <w:color w:val="000000" w:themeColor="text1"/>
          <w:highlight w:val="green"/>
          <w:u w:val="single"/>
        </w:rPr>
        <w:t>empirical character must be</w:t>
      </w:r>
      <w:r w:rsidRPr="00BF376F">
        <w:rPr>
          <w:color w:val="000000" w:themeColor="text1"/>
          <w:sz w:val="12"/>
        </w:rPr>
        <w:t xml:space="preserve"> held </w:t>
      </w:r>
      <w:r w:rsidRPr="00BF376F">
        <w:rPr>
          <w:b/>
          <w:color w:val="000000" w:themeColor="text1"/>
          <w:highlight w:val="green"/>
          <w:u w:val="single"/>
        </w:rPr>
        <w:t>in check</w:t>
      </w:r>
      <w:r w:rsidRPr="00BF376F">
        <w:rPr>
          <w:color w:val="000000" w:themeColor="text1"/>
          <w:sz w:val="12"/>
        </w:rPr>
        <w:t xml:space="preserve"> by something, or else I behave like a Freudian id. My </w:t>
      </w:r>
      <w:proofErr w:type="spellStart"/>
      <w:r w:rsidRPr="00BF376F">
        <w:rPr>
          <w:color w:val="000000" w:themeColor="text1"/>
          <w:sz w:val="12"/>
        </w:rPr>
        <w:t>empiri</w:t>
      </w:r>
      <w:proofErr w:type="spellEnd"/>
      <w:r w:rsidRPr="00BF376F">
        <w:rPr>
          <w:color w:val="000000" w:themeColor="text1"/>
          <w:sz w:val="12"/>
        </w:rPr>
        <w:t xml:space="preserve">- </w:t>
      </w:r>
      <w:proofErr w:type="spellStart"/>
      <w:r w:rsidRPr="00BF376F">
        <w:rPr>
          <w:color w:val="000000" w:themeColor="text1"/>
          <w:sz w:val="12"/>
        </w:rPr>
        <w:t>cal</w:t>
      </w:r>
      <w:proofErr w:type="spellEnd"/>
      <w:r w:rsidRPr="00BF376F">
        <w:rPr>
          <w:color w:val="000000" w:themeColor="text1"/>
          <w:sz w:val="12"/>
        </w:rPr>
        <w:t xml:space="preserve"> character must be held in check by my intelligible character, which is the legislative activity of practical reason. It is through our intelligible character that we formulate </w:t>
      </w:r>
      <w:r w:rsidRPr="00BF376F">
        <w:rPr>
          <w:b/>
          <w:color w:val="000000" w:themeColor="text1"/>
          <w:highlight w:val="green"/>
          <w:u w:val="single"/>
        </w:rPr>
        <w:t>principles</w:t>
      </w:r>
      <w:r w:rsidRPr="00BF376F">
        <w:rPr>
          <w:color w:val="000000" w:themeColor="text1"/>
          <w:sz w:val="12"/>
        </w:rPr>
        <w:t xml:space="preserve"> that keep our empirical impulses in check. The categorical imperative is the supreme principle of morality that is constructed by the moral agent in his/her moment of self-transcendence. What I have called self-transcendence may be best explained in the following passage by </w:t>
      </w:r>
      <w:proofErr w:type="spellStart"/>
      <w:r w:rsidRPr="00BF376F">
        <w:rPr>
          <w:color w:val="000000" w:themeColor="text1"/>
          <w:sz w:val="12"/>
        </w:rPr>
        <w:t>Onora</w:t>
      </w:r>
      <w:proofErr w:type="spellEnd"/>
      <w:r w:rsidRPr="00BF376F">
        <w:rPr>
          <w:color w:val="000000" w:themeColor="text1"/>
          <w:sz w:val="12"/>
        </w:rPr>
        <w:t xml:space="preserve"> O’Neill: In restricting our maxims to those that meet the test of the categorical imperative we refuse to base our lives on maxims that necessarily make our own case an exception. The reason why a </w:t>
      </w:r>
      <w:proofErr w:type="spellStart"/>
      <w:r w:rsidRPr="00BF376F">
        <w:rPr>
          <w:color w:val="000000" w:themeColor="text1"/>
          <w:sz w:val="12"/>
        </w:rPr>
        <w:t>universilizability</w:t>
      </w:r>
      <w:proofErr w:type="spellEnd"/>
      <w:r w:rsidRPr="00BF376F">
        <w:rPr>
          <w:color w:val="000000" w:themeColor="text1"/>
          <w:sz w:val="12"/>
        </w:rPr>
        <w:t xml:space="preserve"> criterion is morally signiﬁcant is that it makes our own case no special exception (G, IV, 404). In accepting the Categorical </w:t>
      </w:r>
      <w:proofErr w:type="gramStart"/>
      <w:r w:rsidRPr="00BF376F">
        <w:rPr>
          <w:color w:val="000000" w:themeColor="text1"/>
          <w:sz w:val="12"/>
        </w:rPr>
        <w:t>Imperative</w:t>
      </w:r>
      <w:proofErr w:type="gramEnd"/>
      <w:r w:rsidRPr="00BF376F">
        <w:rPr>
          <w:color w:val="000000" w:themeColor="text1"/>
          <w:sz w:val="12"/>
        </w:rPr>
        <w:t xml:space="preserve"> we accept the moral reality of other selves, and hence the possibility (not, note, the reality) of a moral community. The Formula </w:t>
      </w:r>
      <w:r w:rsidRPr="00BF376F">
        <w:rPr>
          <w:b/>
          <w:color w:val="000000" w:themeColor="text1"/>
          <w:highlight w:val="green"/>
          <w:u w:val="single"/>
        </w:rPr>
        <w:t>of Universal Law</w:t>
      </w:r>
      <w:r w:rsidRPr="00BF376F">
        <w:rPr>
          <w:color w:val="000000" w:themeColor="text1"/>
          <w:sz w:val="12"/>
        </w:rPr>
        <w:t xml:space="preserve"> enjoins no more than </w:t>
      </w:r>
      <w:r w:rsidRPr="00BF376F">
        <w:rPr>
          <w:color w:val="000000" w:themeColor="text1"/>
          <w:sz w:val="12"/>
          <w:highlight w:val="green"/>
        </w:rPr>
        <w:t xml:space="preserve">that </w:t>
      </w:r>
      <w:r w:rsidRPr="00BF376F">
        <w:rPr>
          <w:b/>
          <w:color w:val="000000" w:themeColor="text1"/>
          <w:highlight w:val="green"/>
          <w:u w:val="single"/>
        </w:rPr>
        <w:t xml:space="preserve">we act only on </w:t>
      </w:r>
      <w:r w:rsidRPr="00BF376F">
        <w:rPr>
          <w:b/>
          <w:color w:val="000000" w:themeColor="text1"/>
          <w:highlight w:val="green"/>
          <w:u w:val="single"/>
          <w:bdr w:val="single" w:sz="18" w:space="0" w:color="auto" w:frame="1"/>
        </w:rPr>
        <w:t>maxims that are open to others</w:t>
      </w:r>
      <w:r w:rsidRPr="00BF376F">
        <w:rPr>
          <w:b/>
          <w:color w:val="000000" w:themeColor="text1"/>
          <w:highlight w:val="green"/>
          <w:u w:val="single"/>
        </w:rPr>
        <w:t xml:space="preserve"> also</w:t>
      </w:r>
      <w:r w:rsidRPr="00BF376F">
        <w:rPr>
          <w:color w:val="000000" w:themeColor="text1"/>
          <w:sz w:val="12"/>
        </w:rPr>
        <w:t xml:space="preserve">.16 O’Neill’s description of the universalizability criterion includes the notion of self-transcendence that I am working to explicate here to the extent that like self-transcendence, </w:t>
      </w:r>
      <w:proofErr w:type="spellStart"/>
      <w:r w:rsidRPr="00BF376F">
        <w:rPr>
          <w:color w:val="000000" w:themeColor="text1"/>
          <w:sz w:val="12"/>
        </w:rPr>
        <w:t>universalizable</w:t>
      </w:r>
      <w:proofErr w:type="spellEnd"/>
      <w:r w:rsidRPr="00BF376F">
        <w:rPr>
          <w:color w:val="000000" w:themeColor="text1"/>
          <w:sz w:val="12"/>
        </w:rPr>
        <w:t xml:space="preserve"> moral principles require that the </w:t>
      </w:r>
      <w:proofErr w:type="spellStart"/>
      <w:r w:rsidRPr="00BF376F">
        <w:rPr>
          <w:color w:val="000000" w:themeColor="text1"/>
          <w:sz w:val="12"/>
        </w:rPr>
        <w:t>individ</w:t>
      </w:r>
      <w:proofErr w:type="spellEnd"/>
      <w:r w:rsidRPr="00BF376F">
        <w:rPr>
          <w:color w:val="000000" w:themeColor="text1"/>
          <w:sz w:val="12"/>
        </w:rPr>
        <w:t xml:space="preserve">- </w:t>
      </w:r>
      <w:proofErr w:type="spellStart"/>
      <w:r w:rsidRPr="00BF376F">
        <w:rPr>
          <w:color w:val="000000" w:themeColor="text1"/>
          <w:sz w:val="12"/>
        </w:rPr>
        <w:t>ual</w:t>
      </w:r>
      <w:proofErr w:type="spellEnd"/>
      <w:r w:rsidRPr="00BF376F">
        <w:rPr>
          <w:color w:val="000000" w:themeColor="text1"/>
          <w:sz w:val="12"/>
        </w:rPr>
        <w:t xml:space="preserve"> think beyond his or her own particular desires. </w:t>
      </w:r>
      <w:r w:rsidRPr="00BF376F">
        <w:rPr>
          <w:b/>
          <w:color w:val="000000" w:themeColor="text1"/>
          <w:highlight w:val="green"/>
          <w:u w:val="single"/>
        </w:rPr>
        <w:t>The individual is</w:t>
      </w:r>
      <w:r w:rsidRPr="00BF376F">
        <w:rPr>
          <w:color w:val="000000" w:themeColor="text1"/>
          <w:sz w:val="12"/>
          <w:highlight w:val="green"/>
        </w:rPr>
        <w:t xml:space="preserve"> </w:t>
      </w:r>
      <w:r w:rsidRPr="00BF376F">
        <w:rPr>
          <w:b/>
          <w:color w:val="000000" w:themeColor="text1"/>
          <w:highlight w:val="green"/>
          <w:u w:val="single"/>
        </w:rPr>
        <w:t>not allowed to exclude others</w:t>
      </w:r>
      <w:r w:rsidRPr="00BF376F">
        <w:rPr>
          <w:color w:val="000000" w:themeColor="text1"/>
          <w:sz w:val="12"/>
          <w:highlight w:val="green"/>
        </w:rPr>
        <w:t xml:space="preserve"> as rational</w:t>
      </w:r>
      <w:r w:rsidRPr="00BF376F">
        <w:rPr>
          <w:color w:val="000000" w:themeColor="text1"/>
          <w:sz w:val="12"/>
        </w:rPr>
        <w:t xml:space="preserve"> moral agents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BF376F">
        <w:rPr>
          <w:iCs/>
          <w:color w:val="000000" w:themeColor="text1"/>
          <w:sz w:val="1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BF376F">
        <w:rPr>
          <w:color w:val="000000" w:themeColor="text1"/>
          <w:sz w:val="12"/>
        </w:rPr>
        <w:t>The Kantian conception of rational beings requires such an abstraction. Some</w:t>
      </w:r>
      <w:r w:rsidRPr="00BF376F">
        <w:rPr>
          <w:iCs/>
          <w:color w:val="000000" w:themeColor="text1"/>
          <w:sz w:val="12"/>
        </w:rPr>
        <w:t xml:space="preserve"> feminists and </w:t>
      </w:r>
      <w:r w:rsidRPr="00BF376F">
        <w:rPr>
          <w:color w:val="000000" w:themeColor="text1"/>
          <w:sz w:val="12"/>
        </w:rPr>
        <w:t>philosophers of race</w:t>
      </w:r>
      <w:r w:rsidRPr="00BF376F">
        <w:rPr>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 the </w:t>
      </w:r>
      <w:r w:rsidRPr="00BF376F">
        <w:rPr>
          <w:b/>
          <w:iCs/>
          <w:color w:val="000000" w:themeColor="text1"/>
          <w:highlight w:val="green"/>
          <w:u w:val="single"/>
          <w:bdr w:val="single" w:sz="18" w:space="0" w:color="auto" w:frame="1"/>
        </w:rPr>
        <w:t>abstraction</w:t>
      </w:r>
      <w:r w:rsidRPr="00BF376F">
        <w:rPr>
          <w:iCs/>
          <w:color w:val="000000" w:themeColor="text1"/>
          <w:sz w:val="12"/>
          <w:bdr w:val="single" w:sz="18" w:space="0" w:color="auto" w:frame="1"/>
        </w:rPr>
        <w:t xml:space="preserve"> requirement may be best understood </w:t>
      </w:r>
      <w:r w:rsidRPr="00BF376F">
        <w:rPr>
          <w:b/>
          <w:iCs/>
          <w:color w:val="000000" w:themeColor="text1"/>
          <w:highlight w:val="green"/>
          <w:u w:val="single"/>
          <w:bdr w:val="single" w:sz="18" w:space="0" w:color="auto" w:frame="1"/>
        </w:rPr>
        <w:t>as a demand for intersubjectivity</w:t>
      </w:r>
      <w:r w:rsidRPr="00BF376F">
        <w:rPr>
          <w:iCs/>
          <w:color w:val="000000" w:themeColor="text1"/>
          <w:sz w:val="12"/>
        </w:rPr>
        <w:t xml:space="preserve"> or recognition. Second, it may be understood as an attempt </w:t>
      </w:r>
      <w:r w:rsidRPr="00BF376F">
        <w:rPr>
          <w:b/>
          <w:iCs/>
          <w:color w:val="000000" w:themeColor="text1"/>
          <w:highlight w:val="green"/>
          <w:u w:val="single"/>
        </w:rPr>
        <w:t>to avoid ethical egoism</w:t>
      </w:r>
      <w:r w:rsidRPr="00BF376F">
        <w:rPr>
          <w:iCs/>
          <w:color w:val="000000" w:themeColor="text1"/>
          <w:sz w:val="12"/>
        </w:rPr>
        <w:t xml:space="preserve"> in determining maxims for our actions. It is unfortunate that Kant never worked out a theory of intersubjectivity, as did his successors Fichte and Hegel. However, this is not to say that there is not in Kant’s philosophy 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w:t>
      </w:r>
      <w:proofErr w:type="spellStart"/>
      <w:r w:rsidRPr="00BF376F">
        <w:rPr>
          <w:iCs/>
          <w:color w:val="000000" w:themeColor="text1"/>
          <w:sz w:val="12"/>
        </w:rPr>
        <w:t>selfdetermination</w:t>
      </w:r>
      <w:proofErr w:type="spellEnd"/>
      <w:r w:rsidRPr="00BF376F">
        <w:rPr>
          <w:iCs/>
          <w:color w:val="000000" w:themeColor="text1"/>
          <w:sz w:val="12"/>
        </w:rPr>
        <w:t xml:space="preserve"> and the capacity to legislate for a kingdom of ends. This brings us to the second interpretation of the abstraction requirement. </w:t>
      </w:r>
      <w:r w:rsidRPr="00BF376F">
        <w:rPr>
          <w:b/>
          <w:iCs/>
          <w:color w:val="000000" w:themeColor="text1"/>
          <w:highlight w:val="green"/>
          <w:u w:val="single"/>
        </w:rPr>
        <w:t>To avoid</w:t>
      </w:r>
      <w:r w:rsidRPr="00BF376F">
        <w:rPr>
          <w:iCs/>
          <w:color w:val="000000" w:themeColor="text1"/>
          <w:sz w:val="12"/>
        </w:rPr>
        <w:t xml:space="preserve"> ethical </w:t>
      </w:r>
      <w:proofErr w:type="gramStart"/>
      <w:r w:rsidRPr="00BF376F">
        <w:rPr>
          <w:b/>
          <w:iCs/>
          <w:color w:val="000000" w:themeColor="text1"/>
          <w:highlight w:val="green"/>
          <w:u w:val="single"/>
        </w:rPr>
        <w:t>egoism</w:t>
      </w:r>
      <w:proofErr w:type="gramEnd"/>
      <w:r w:rsidRPr="00BF376F">
        <w:rPr>
          <w:b/>
          <w:iCs/>
          <w:color w:val="000000" w:themeColor="text1"/>
          <w:highlight w:val="green"/>
          <w:u w:val="single"/>
        </w:rPr>
        <w:t xml:space="preserve"> one must abstract from</w:t>
      </w:r>
      <w:r w:rsidRPr="00BF376F">
        <w:rPr>
          <w:iCs/>
          <w:color w:val="000000" w:themeColor="text1"/>
          <w:sz w:val="12"/>
        </w:rPr>
        <w:t xml:space="preserve"> (think beyond) one’s own personal interest and </w:t>
      </w:r>
      <w:r w:rsidRPr="00BF376F">
        <w:rPr>
          <w:b/>
          <w:iCs/>
          <w:color w:val="000000" w:themeColor="text1"/>
          <w:highlight w:val="green"/>
          <w:u w:val="single"/>
          <w:bdr w:val="single" w:sz="18" w:space="0" w:color="auto" w:frame="1"/>
        </w:rPr>
        <w:t>subjective maxims</w:t>
      </w:r>
      <w:r w:rsidRPr="00BF376F">
        <w:rPr>
          <w:iCs/>
          <w:color w:val="000000" w:themeColor="text1"/>
          <w:sz w:val="12"/>
          <w:highlight w:val="green"/>
        </w:rPr>
        <w:t xml:space="preserve">. </w:t>
      </w:r>
      <w:r w:rsidRPr="00BF376F">
        <w:rPr>
          <w:iCs/>
          <w:color w:val="000000" w:themeColor="text1"/>
          <w:sz w:val="12"/>
        </w:rPr>
        <w:t xml:space="preserve">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The merit of the categorical imperative for a philosophy of race is </w:t>
      </w:r>
      <w:r w:rsidRPr="00BF376F">
        <w:rPr>
          <w:b/>
          <w:iCs/>
          <w:color w:val="000000" w:themeColor="text1"/>
          <w:highlight w:val="green"/>
          <w:u w:val="single"/>
        </w:rPr>
        <w:t>that</w:t>
      </w:r>
      <w:r w:rsidRPr="00BF376F">
        <w:rPr>
          <w:iCs/>
          <w:color w:val="000000" w:themeColor="text1"/>
          <w:sz w:val="12"/>
        </w:rPr>
        <w:t xml:space="preserve"> it </w:t>
      </w:r>
      <w:r w:rsidRPr="00BF376F">
        <w:rPr>
          <w:b/>
          <w:iCs/>
          <w:color w:val="000000" w:themeColor="text1"/>
          <w:highlight w:val="green"/>
          <w:u w:val="single"/>
        </w:rPr>
        <w:t>contravenes racist ideology</w:t>
      </w:r>
      <w:r w:rsidRPr="00BF376F">
        <w:rPr>
          <w:iCs/>
          <w:color w:val="000000" w:themeColor="text1"/>
          <w:sz w:val="12"/>
        </w:rPr>
        <w:t xml:space="preserve"> to the extent that racist ideology is based </w:t>
      </w:r>
      <w:r w:rsidRPr="00BF376F">
        <w:rPr>
          <w:b/>
          <w:iCs/>
          <w:color w:val="000000" w:themeColor="text1"/>
          <w:highlight w:val="green"/>
          <w:u w:val="single"/>
        </w:rPr>
        <w:t>on the use of persons</w:t>
      </w:r>
      <w:r w:rsidRPr="00BF376F">
        <w:rPr>
          <w:iCs/>
          <w:color w:val="000000" w:themeColor="text1"/>
          <w:sz w:val="12"/>
        </w:rPr>
        <w:t xml:space="preserve"> of a different race </w:t>
      </w:r>
      <w:r w:rsidRPr="00BF376F">
        <w:rPr>
          <w:b/>
          <w:iCs/>
          <w:color w:val="000000" w:themeColor="text1"/>
          <w:highlight w:val="green"/>
          <w:u w:val="single"/>
        </w:rPr>
        <w:t>as a means to an end</w:t>
      </w:r>
      <w:r w:rsidRPr="00BF376F">
        <w:rPr>
          <w:iCs/>
          <w:color w:val="000000" w:themeColor="text1"/>
          <w:sz w:val="12"/>
        </w:rPr>
        <w:t xml:space="preserve"> rather than as ends in themselves.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BF376F">
        <w:rPr>
          <w:iCs/>
          <w:color w:val="000000" w:themeColor="text1"/>
          <w:sz w:val="12"/>
        </w:rPr>
        <w:t>its</w:t>
      </w:r>
      <w:proofErr w:type="gramEnd"/>
      <w:r w:rsidRPr="00BF376F">
        <w:rPr>
          <w:iCs/>
          <w:color w:val="000000" w:themeColor="text1"/>
          <w:sz w:val="12"/>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w:t>
      </w:r>
      <w:r w:rsidRPr="00BF376F">
        <w:rPr>
          <w:b/>
          <w:iCs/>
          <w:color w:val="000000" w:themeColor="text1"/>
          <w:u w:val="single"/>
        </w:rPr>
        <w:t>deconstruction will reveal</w:t>
      </w:r>
      <w:r w:rsidRPr="00BF376F">
        <w:rPr>
          <w:iCs/>
          <w:color w:val="000000" w:themeColor="text1"/>
          <w:sz w:val="12"/>
        </w:rPr>
        <w:t xml:space="preserve"> is not necessarily the inconsistency of Kant’s moral philosophy or the racist or sexist nature of the categorical imperative, but rather, it will disclose the </w:t>
      </w:r>
      <w:r w:rsidRPr="00BF376F">
        <w:rPr>
          <w:b/>
          <w:iCs/>
          <w:color w:val="000000" w:themeColor="text1"/>
          <w:u w:val="single"/>
        </w:rPr>
        <w:t>disunity</w:t>
      </w:r>
      <w:r w:rsidRPr="00BF376F">
        <w:rPr>
          <w:iCs/>
          <w:color w:val="000000" w:themeColor="text1"/>
          <w:sz w:val="12"/>
        </w:rPr>
        <w:t xml:space="preserve"> between Kant’s theory and his own feelings about blacks and women. Although the theory is consistent and </w:t>
      </w:r>
      <w:r w:rsidRPr="00BF376F">
        <w:rPr>
          <w:iCs/>
          <w:color w:val="000000" w:themeColor="text1"/>
          <w:sz w:val="12"/>
        </w:rPr>
        <w:lastRenderedPageBreak/>
        <w:t xml:space="preserve">emancipatory and should apply to all persons, </w:t>
      </w:r>
      <w:r w:rsidRPr="00BF376F">
        <w:rPr>
          <w:b/>
          <w:iCs/>
          <w:color w:val="000000" w:themeColor="text1"/>
          <w:highlight w:val="green"/>
          <w:u w:val="single"/>
        </w:rPr>
        <w:t>Kant</w:t>
      </w:r>
      <w:r w:rsidRPr="00BF376F">
        <w:rPr>
          <w:iCs/>
          <w:color w:val="000000" w:themeColor="text1"/>
          <w:sz w:val="12"/>
        </w:rPr>
        <w:t xml:space="preserve"> the </w:t>
      </w:r>
      <w:r w:rsidRPr="00BF376F">
        <w:rPr>
          <w:iCs/>
          <w:color w:val="000000" w:themeColor="text1"/>
          <w:sz w:val="12"/>
          <w:highlight w:val="green"/>
        </w:rPr>
        <w:t xml:space="preserve">man </w:t>
      </w:r>
      <w:r w:rsidRPr="00BF376F">
        <w:rPr>
          <w:b/>
          <w:iCs/>
          <w:color w:val="000000" w:themeColor="text1"/>
          <w:highlight w:val="green"/>
          <w:u w:val="single"/>
        </w:rPr>
        <w:t>has his own</w:t>
      </w:r>
      <w:r w:rsidRPr="00BF376F">
        <w:rPr>
          <w:iCs/>
          <w:color w:val="000000" w:themeColor="text1"/>
          <w:sz w:val="12"/>
        </w:rPr>
        <w:t xml:space="preserve"> personal and moral </w:t>
      </w:r>
      <w:r w:rsidRPr="00BF376F">
        <w:rPr>
          <w:b/>
          <w:iCs/>
          <w:color w:val="000000" w:themeColor="text1"/>
          <w:highlight w:val="green"/>
          <w:u w:val="single"/>
        </w:rPr>
        <w:t>problems</w:t>
      </w:r>
      <w:r w:rsidRPr="00BF376F">
        <w:rPr>
          <w:iCs/>
          <w:color w:val="000000" w:themeColor="text1"/>
          <w:sz w:val="12"/>
        </w:rPr>
        <w:t xml:space="preserve">. Although Kant’s attitude toward people of African descent was deplorable, </w:t>
      </w:r>
      <w:r w:rsidRPr="00BF376F">
        <w:rPr>
          <w:b/>
          <w:iCs/>
          <w:color w:val="000000" w:themeColor="text1"/>
          <w:highlight w:val="green"/>
          <w:u w:val="single"/>
        </w:rPr>
        <w:t>it would be equally deplorable to reject</w:t>
      </w:r>
      <w:r w:rsidRPr="00BF376F">
        <w:rPr>
          <w:iCs/>
          <w:color w:val="000000" w:themeColor="text1"/>
          <w:sz w:val="12"/>
        </w:rPr>
        <w:t xml:space="preserve"> the categorical imperative </w:t>
      </w:r>
      <w:r w:rsidRPr="00BF376F">
        <w:rPr>
          <w:b/>
          <w:iCs/>
          <w:color w:val="000000" w:themeColor="text1"/>
          <w:highlight w:val="green"/>
          <w:u w:val="single"/>
        </w:rPr>
        <w:t>without ﬁrst exploring</w:t>
      </w:r>
      <w:r w:rsidRPr="00BF376F">
        <w:rPr>
          <w:iCs/>
          <w:color w:val="000000" w:themeColor="text1"/>
          <w:sz w:val="12"/>
          <w:highlight w:val="green"/>
        </w:rPr>
        <w:t xml:space="preserve"> its </w:t>
      </w:r>
      <w:r w:rsidRPr="00BF376F">
        <w:rPr>
          <w:b/>
          <w:iCs/>
          <w:color w:val="000000" w:themeColor="text1"/>
          <w:highlight w:val="green"/>
          <w:u w:val="single"/>
        </w:rPr>
        <w:t>emancipatory potential</w:t>
      </w:r>
      <w:r w:rsidRPr="00BF376F">
        <w:rPr>
          <w:iCs/>
          <w:color w:val="000000" w:themeColor="text1"/>
          <w:sz w:val="12"/>
        </w:rPr>
        <w:t>.</w:t>
      </w:r>
    </w:p>
    <w:p w:rsidR="006C4502" w:rsidRPr="00BF376F" w:rsidRDefault="006C4502" w:rsidP="006C4502">
      <w:pPr>
        <w:pStyle w:val="Heading4"/>
        <w:rPr>
          <w:rFonts w:cs="Calibri"/>
        </w:rPr>
      </w:pPr>
      <w:r w:rsidRPr="00BF376F">
        <w:rPr>
          <w:rFonts w:cs="Calibri"/>
          <w:b w:val="0"/>
        </w:rPr>
        <w:t>A. Using a universal starting point of reason to each particular allows people to access morality</w:t>
      </w:r>
    </w:p>
    <w:p w:rsidR="006C4502" w:rsidRPr="00BF376F" w:rsidRDefault="006C4502" w:rsidP="006C4502">
      <w:pPr>
        <w:pStyle w:val="Heading4"/>
        <w:rPr>
          <w:rFonts w:cs="Calibri"/>
          <w:b w:val="0"/>
        </w:rPr>
      </w:pPr>
    </w:p>
    <w:p w:rsidR="006C4502" w:rsidRPr="00BF376F" w:rsidRDefault="006C4502" w:rsidP="006C4502"/>
    <w:p w:rsidR="006C4502" w:rsidRPr="00BF376F" w:rsidRDefault="006C4502" w:rsidP="006C4502">
      <w:pPr>
        <w:pStyle w:val="Heading4"/>
        <w:rPr>
          <w:rFonts w:cs="Calibri"/>
        </w:rPr>
      </w:pPr>
      <w:r w:rsidRPr="00BF376F">
        <w:rPr>
          <w:rFonts w:cs="Calibri"/>
          <w:b w:val="0"/>
        </w:rPr>
        <w:t>Now Negate –</w:t>
      </w:r>
    </w:p>
    <w:p w:rsidR="006C4502" w:rsidRPr="00BF376F" w:rsidRDefault="006C4502" w:rsidP="006C4502">
      <w:pPr>
        <w:pStyle w:val="Heading4"/>
        <w:rPr>
          <w:rStyle w:val="Hyperlink"/>
          <w:rFonts w:cs="Calibri"/>
          <w:u w:val="single"/>
        </w:rPr>
      </w:pPr>
      <w:r w:rsidRPr="00BF376F">
        <w:rPr>
          <w:rFonts w:eastAsia="Times New Roman" w:cs="Calibri"/>
          <w:b w:val="0"/>
        </w:rPr>
        <w:t xml:space="preserve">1] The </w:t>
      </w:r>
      <w:proofErr w:type="spellStart"/>
      <w:r w:rsidRPr="00BF376F">
        <w:rPr>
          <w:rFonts w:eastAsia="Times New Roman" w:cs="Calibri"/>
          <w:b w:val="0"/>
        </w:rPr>
        <w:t>aff</w:t>
      </w:r>
      <w:proofErr w:type="spellEnd"/>
      <w:r w:rsidRPr="00BF376F">
        <w:rPr>
          <w:rFonts w:eastAsia="Times New Roman" w:cs="Calibri"/>
          <w:b w:val="0"/>
        </w:rPr>
        <w:t xml:space="preserve"> has a deontological obligation to be topical. </w:t>
      </w:r>
      <w:r w:rsidRPr="00BF376F">
        <w:rPr>
          <w:rFonts w:eastAsia="Times New Roman" w:cs="Calibri"/>
          <w:b w:val="0"/>
        </w:rPr>
        <w:br/>
      </w:r>
      <w:proofErr w:type="spellStart"/>
      <w:r w:rsidRPr="00BF376F">
        <w:rPr>
          <w:rStyle w:val="Style13ptBold"/>
          <w:rFonts w:cs="Calibri"/>
        </w:rPr>
        <w:t>Nebel</w:t>
      </w:r>
      <w:proofErr w:type="spellEnd"/>
      <w:r w:rsidRPr="00BF376F">
        <w:rPr>
          <w:rStyle w:val="Style13ptBold"/>
          <w:rFonts w:cs="Calibri"/>
        </w:rPr>
        <w:t xml:space="preserve"> 15 </w:t>
      </w:r>
      <w:r w:rsidRPr="00BF376F">
        <w:rPr>
          <w:rFonts w:eastAsia="Times New Roman" w:cs="Calibri"/>
          <w:b w:val="0"/>
          <w:sz w:val="16"/>
          <w:szCs w:val="16"/>
        </w:rPr>
        <w:t xml:space="preserve">Jake </w:t>
      </w:r>
      <w:proofErr w:type="spellStart"/>
      <w:r w:rsidRPr="00BF376F">
        <w:rPr>
          <w:rFonts w:eastAsia="Times New Roman" w:cs="Calibri"/>
          <w:b w:val="0"/>
          <w:sz w:val="16"/>
          <w:szCs w:val="16"/>
        </w:rPr>
        <w:t>Nebel</w:t>
      </w:r>
      <w:proofErr w:type="spellEnd"/>
      <w:r w:rsidRPr="00BF376F">
        <w:rPr>
          <w:rFonts w:eastAsia="Times New Roman" w:cs="Calibri"/>
          <w:b w:val="0"/>
          <w:sz w:val="16"/>
          <w:szCs w:val="16"/>
        </w:rPr>
        <w:t xml:space="preserve">,"The Priority of </w:t>
      </w:r>
      <w:proofErr w:type="spellStart"/>
      <w:r w:rsidRPr="00BF376F">
        <w:rPr>
          <w:rFonts w:eastAsia="Times New Roman" w:cs="Calibri"/>
          <w:b w:val="0"/>
          <w:sz w:val="16"/>
          <w:szCs w:val="16"/>
        </w:rPr>
        <w:t>Resolutional</w:t>
      </w:r>
      <w:proofErr w:type="spellEnd"/>
      <w:r w:rsidRPr="00BF376F">
        <w:rPr>
          <w:rFonts w:eastAsia="Times New Roman" w:cs="Calibri"/>
          <w:b w:val="0"/>
          <w:sz w:val="16"/>
          <w:szCs w:val="16"/>
        </w:rPr>
        <w:t xml:space="preserve"> Semantics by Jake </w:t>
      </w:r>
      <w:proofErr w:type="spellStart"/>
      <w:r w:rsidRPr="00BF376F">
        <w:rPr>
          <w:rFonts w:eastAsia="Times New Roman" w:cs="Calibri"/>
          <w:b w:val="0"/>
          <w:sz w:val="16"/>
          <w:szCs w:val="16"/>
        </w:rPr>
        <w:t>Nebel</w:t>
      </w:r>
      <w:proofErr w:type="spellEnd"/>
      <w:r w:rsidRPr="00BF376F">
        <w:rPr>
          <w:rFonts w:eastAsia="Times New Roman" w:cs="Calibri"/>
          <w:b w:val="0"/>
          <w:sz w:val="16"/>
          <w:szCs w:val="16"/>
        </w:rPr>
        <w:t xml:space="preserve">," Briefly, </w:t>
      </w:r>
      <w:hyperlink r:id="rId19" w:history="1">
        <w:r w:rsidRPr="00BF376F">
          <w:rPr>
            <w:rStyle w:val="Hyperlink"/>
            <w:rFonts w:eastAsia="Times New Roman" w:cs="Calibri"/>
            <w:b w:val="0"/>
            <w:sz w:val="16"/>
            <w:szCs w:val="16"/>
          </w:rPr>
          <w:t>https://www.vbriefly.com/2015/02/20/the-priority-of-resolutional-semantics-by-jake-nebel/</w:t>
        </w:r>
      </w:hyperlink>
    </w:p>
    <w:p w:rsidR="006C4502" w:rsidRPr="00BF376F" w:rsidRDefault="006C4502" w:rsidP="006C4502">
      <w:pPr>
        <w:pStyle w:val="Heading4"/>
        <w:rPr>
          <w:rFonts w:cs="Calibri"/>
        </w:rPr>
      </w:pPr>
      <w:r w:rsidRPr="00BF376F">
        <w:rPr>
          <w:rFonts w:eastAsia="Times New Roman" w:cs="Calibri"/>
          <w:sz w:val="16"/>
          <w:szCs w:val="16"/>
        </w:rPr>
        <w:t>A second strategy denies that such pragmatic benefits are relevant.</w:t>
      </w:r>
      <w:r w:rsidRPr="00BF376F">
        <w:rPr>
          <w:rFonts w:eastAsia="Times New Roman" w:cs="Calibri"/>
          <w:b w:val="0"/>
          <w:sz w:val="16"/>
          <w:szCs w:val="16"/>
        </w:rPr>
        <w:t xml:space="preserve"> </w:t>
      </w:r>
      <w:r w:rsidRPr="00BF376F">
        <w:rPr>
          <w:rStyle w:val="Emphasis"/>
          <w:rFonts w:cs="Calibri"/>
          <w:b/>
          <w:iCs w:val="0"/>
          <w:highlight w:val="green"/>
        </w:rPr>
        <w:t>This strategy is</w:t>
      </w:r>
      <w:r w:rsidRPr="00BF376F">
        <w:rPr>
          <w:rStyle w:val="Emphasis"/>
          <w:rFonts w:cs="Calibri"/>
          <w:b/>
          <w:iCs w:val="0"/>
        </w:rPr>
        <w:t xml:space="preserve"> more </w:t>
      </w:r>
      <w:r w:rsidRPr="00BF376F">
        <w:rPr>
          <w:rStyle w:val="Emphasis"/>
          <w:rFonts w:cs="Calibri"/>
          <w:b/>
          <w:iCs w:val="0"/>
          <w:highlight w:val="green"/>
        </w:rPr>
        <w:t>deontological.</w:t>
      </w:r>
      <w:r w:rsidRPr="00BF376F">
        <w:rPr>
          <w:rStyle w:val="Emphasis"/>
          <w:rFonts w:cs="Calibri"/>
          <w:b/>
          <w:iCs w:val="0"/>
        </w:rPr>
        <w:t xml:space="preserve"> One version of this strategy appeals to the importance of consent or agreement. </w:t>
      </w:r>
      <w:r w:rsidRPr="00BF376F">
        <w:rPr>
          <w:rStyle w:val="Emphasis"/>
          <w:rFonts w:cs="Calibri"/>
          <w:b/>
          <w:iCs w:val="0"/>
          <w:highlight w:val="green"/>
        </w:rPr>
        <w:t>Suppose</w:t>
      </w:r>
      <w:r w:rsidRPr="00BF376F">
        <w:rPr>
          <w:rStyle w:val="Emphasis"/>
          <w:rFonts w:cs="Calibri"/>
          <w:b/>
          <w:iCs w:val="0"/>
        </w:rPr>
        <w:t xml:space="preserve"> that </w:t>
      </w:r>
      <w:r w:rsidRPr="00BF376F">
        <w:rPr>
          <w:rStyle w:val="Emphasis"/>
          <w:rFonts w:cs="Calibri"/>
          <w:b/>
          <w:iCs w:val="0"/>
          <w:highlight w:val="green"/>
        </w:rPr>
        <w:t xml:space="preserve">you give your </w:t>
      </w:r>
      <w:proofErr w:type="spellStart"/>
      <w:r w:rsidRPr="00BF376F">
        <w:rPr>
          <w:rStyle w:val="Emphasis"/>
          <w:rFonts w:cs="Calibri"/>
          <w:b/>
          <w:iCs w:val="0"/>
          <w:highlight w:val="green"/>
        </w:rPr>
        <w:t>opponent</w:t>
      </w:r>
      <w:r w:rsidRPr="00BF376F">
        <w:rPr>
          <w:rStyle w:val="Emphasis"/>
          <w:rFonts w:cs="Calibri"/>
          <w:b/>
          <w:iCs w:val="0"/>
        </w:rPr>
        <w:t>s</w:t>
      </w:r>
      <w:proofErr w:type="spellEnd"/>
      <w:r w:rsidRPr="00BF376F">
        <w:rPr>
          <w:rStyle w:val="Emphasis"/>
          <w:rFonts w:cs="Calibri"/>
          <w:b/>
          <w:iCs w:val="0"/>
        </w:rPr>
        <w:t xml:space="preserve"> prior </w:t>
      </w:r>
      <w:r w:rsidRPr="00BF376F">
        <w:rPr>
          <w:rStyle w:val="Emphasis"/>
          <w:rFonts w:cs="Calibri"/>
          <w:b/>
          <w:iCs w:val="0"/>
          <w:highlight w:val="green"/>
        </w:rPr>
        <w:t>notice</w:t>
      </w:r>
      <w:r w:rsidRPr="00BF376F">
        <w:rPr>
          <w:rStyle w:val="Emphasis"/>
          <w:rFonts w:cs="Calibri"/>
          <w:b/>
          <w:iCs w:val="0"/>
        </w:rPr>
        <w:t xml:space="preserve"> that </w:t>
      </w:r>
      <w:r w:rsidRPr="00BF376F">
        <w:rPr>
          <w:rStyle w:val="Emphasis"/>
          <w:rFonts w:cs="Calibri"/>
          <w:b/>
          <w:iCs w:val="0"/>
          <w:highlight w:val="green"/>
        </w:rPr>
        <w:t>you’ll be affirming the</w:t>
      </w:r>
      <w:r w:rsidRPr="00BF376F">
        <w:rPr>
          <w:rStyle w:val="Emphasis"/>
          <w:rFonts w:cs="Calibri"/>
          <w:b/>
          <w:iCs w:val="0"/>
        </w:rPr>
        <w:t xml:space="preserve"> September/October </w:t>
      </w:r>
      <w:r w:rsidRPr="00BF376F">
        <w:rPr>
          <w:rStyle w:val="Emphasis"/>
          <w:rFonts w:cs="Calibri"/>
          <w:b/>
          <w:iCs w:val="0"/>
          <w:highlight w:val="green"/>
        </w:rPr>
        <w:t>2012 resolution instead of the current one.</w:t>
      </w:r>
      <w:r w:rsidRPr="00BF376F">
        <w:rPr>
          <w:rStyle w:val="Emphasis"/>
          <w:rFonts w:cs="Calibri"/>
          <w:b/>
          <w:iCs w:val="0"/>
        </w:rPr>
        <w:t xml:space="preserve"> There is a sense in which your affirmation of that resolution is now predictable: your </w:t>
      </w:r>
      <w:proofErr w:type="spellStart"/>
      <w:r w:rsidRPr="00BF376F">
        <w:rPr>
          <w:rStyle w:val="Emphasis"/>
          <w:rFonts w:cs="Calibri"/>
          <w:b/>
          <w:iCs w:val="0"/>
        </w:rPr>
        <w:t>opponents</w:t>
      </w:r>
      <w:proofErr w:type="spellEnd"/>
      <w:r w:rsidRPr="00BF376F">
        <w:rPr>
          <w:rStyle w:val="Emphasis"/>
          <w:rFonts w:cs="Calibri"/>
          <w:b/>
          <w:iCs w:val="0"/>
        </w:rPr>
        <w:t xml:space="preserve"> know, or are in a position to know, what you will be defending. And suppose that the older resolution is conducive to better (i.e., </w:t>
      </w:r>
      <w:proofErr w:type="gramStart"/>
      <w:r w:rsidRPr="00BF376F">
        <w:rPr>
          <w:rStyle w:val="Emphasis"/>
          <w:rFonts w:cs="Calibri"/>
          <w:b/>
          <w:iCs w:val="0"/>
        </w:rPr>
        <w:t>more fair</w:t>
      </w:r>
      <w:proofErr w:type="gramEnd"/>
      <w:r w:rsidRPr="00BF376F">
        <w:rPr>
          <w:rStyle w:val="Emphasis"/>
          <w:rFonts w:cs="Calibri"/>
          <w:b/>
          <w:iCs w:val="0"/>
        </w:rPr>
        <w:t xml:space="preserve"> and more educational) debate. Still, </w:t>
      </w:r>
      <w:r w:rsidRPr="00BF376F">
        <w:rPr>
          <w:rStyle w:val="Emphasis"/>
          <w:rFonts w:cs="Calibri"/>
          <w:b/>
          <w:iCs w:val="0"/>
          <w:highlight w:val="green"/>
        </w:rPr>
        <w:t>it’s unfair of you to expect your opponents to follow suit.</w:t>
      </w:r>
      <w:r w:rsidRPr="00BF376F">
        <w:rPr>
          <w:rStyle w:val="Emphasis"/>
          <w:rFonts w:cs="Calibri"/>
          <w:b/>
          <w:iCs w:val="0"/>
        </w:rPr>
        <w:t xml:space="preserve"> Why? </w:t>
      </w:r>
      <w:r w:rsidRPr="00BF376F">
        <w:rPr>
          <w:rStyle w:val="Emphasis"/>
          <w:rFonts w:cs="Calibri"/>
          <w:b/>
          <w:iCs w:val="0"/>
          <w:highlight w:val="green"/>
        </w:rPr>
        <w:t>Because they didn’t agree to debate that topic. They registered for a tournament whose invitation specified the current resolution</w:t>
      </w:r>
      <w:r w:rsidRPr="00BF376F">
        <w:rPr>
          <w:rStyle w:val="Emphasis"/>
          <w:rFonts w:cs="Calibri"/>
          <w:b/>
          <w:iCs w:val="0"/>
        </w:rPr>
        <w:t xml:space="preserve">, not the Sept/Oct 2012 resolution or a free-for-all. The “social contract” argument for topicality holds that </w:t>
      </w:r>
      <w:r w:rsidRPr="00BF376F">
        <w:rPr>
          <w:rStyle w:val="Emphasis"/>
          <w:rFonts w:cs="Calibri"/>
          <w:b/>
          <w:iCs w:val="0"/>
          <w:highlight w:val="green"/>
        </w:rPr>
        <w:t>accepting a tournament invitation constitutes implicit consent to debate the specified topic.</w:t>
      </w:r>
      <w:r w:rsidRPr="00BF376F">
        <w:rPr>
          <w:rStyle w:val="Emphasis"/>
          <w:rFonts w:cs="Calibri"/>
          <w:b/>
          <w:iCs w:val="0"/>
        </w:rPr>
        <w:t xml:space="preserve"> </w:t>
      </w:r>
      <w:r w:rsidRPr="00BF376F">
        <w:rPr>
          <w:rFonts w:eastAsia="Times New Roman" w:cs="Calibri"/>
          <w:b w:val="0"/>
          <w:sz w:val="16"/>
          <w:szCs w:val="16"/>
        </w:rPr>
        <w:t>This claim might be contested, depending on what constitutes implicit consent. What is less contestable is this: given that </w:t>
      </w:r>
      <w:r w:rsidRPr="00BF376F">
        <w:rPr>
          <w:rFonts w:eastAsia="Times New Roman" w:cs="Calibri"/>
          <w:b w:val="0"/>
          <w:i/>
          <w:sz w:val="16"/>
          <w:szCs w:val="16"/>
        </w:rPr>
        <w:t>some</w:t>
      </w:r>
      <w:r w:rsidRPr="00BF376F">
        <w:rPr>
          <w:rFonts w:eastAsia="Times New Roman" w:cs="Calibri"/>
          <w:b w:val="0"/>
          <w:sz w:val="16"/>
          <w:szCs w:val="16"/>
        </w:rPr>
        <w:t xml:space="preserve"> proposition must be debated in each round and that the tournament has specified a resolution, no one can reasonably reject a principle that requires everyone to debate the announced resolution as worded. This appeals to Scanlon’s </w:t>
      </w:r>
      <w:proofErr w:type="spellStart"/>
      <w:r w:rsidRPr="00BF376F">
        <w:rPr>
          <w:rFonts w:eastAsia="Times New Roman" w:cs="Calibri"/>
          <w:b w:val="0"/>
          <w:sz w:val="16"/>
          <w:szCs w:val="16"/>
        </w:rPr>
        <w:t>contractualism</w:t>
      </w:r>
      <w:proofErr w:type="spellEnd"/>
      <w:r w:rsidRPr="00BF376F">
        <w:rPr>
          <w:rFonts w:eastAsia="Times New Roman" w:cs="Calibri"/>
          <w:b w:val="0"/>
          <w:sz w:val="16"/>
          <w:szCs w:val="16"/>
        </w:rPr>
        <w:t xml:space="preserve">. </w:t>
      </w:r>
      <w:r w:rsidRPr="00BF376F">
        <w:rPr>
          <w:rStyle w:val="Emphasis"/>
          <w:rFonts w:cs="Calibri"/>
          <w:b/>
          <w:iCs w:val="0"/>
        </w:rPr>
        <w:t>Someone who wishes to debate only the announced resolution has a strong claim against changing the topic, and no one has a stronger claim against debating the announced resolution</w:t>
      </w:r>
      <w:r w:rsidRPr="00BF376F">
        <w:rPr>
          <w:rFonts w:eastAsia="Times New Roman" w:cs="Calibri"/>
          <w:b w:val="0"/>
          <w:sz w:val="16"/>
          <w:szCs w:val="16"/>
        </w:rPr>
        <w:t xml:space="preserve"> (ignoring, for now, some possible exceptions to be discussed in the next subsection). </w:t>
      </w:r>
      <w:proofErr w:type="gramStart"/>
      <w:r w:rsidRPr="00BF376F">
        <w:rPr>
          <w:rStyle w:val="Emphasis"/>
          <w:rFonts w:cs="Calibri"/>
          <w:b/>
          <w:iCs w:val="0"/>
        </w:rPr>
        <w:t>So</w:t>
      </w:r>
      <w:proofErr w:type="gramEnd"/>
      <w:r w:rsidRPr="00BF376F">
        <w:rPr>
          <w:rStyle w:val="Emphasis"/>
          <w:rFonts w:cs="Calibri"/>
          <w:b/>
          <w:iCs w:val="0"/>
        </w:rPr>
        <w:t xml:space="preserve"> it is unfair to expect your opponent to debate anything other than the announced resolution. This unfairness is a constraint on the pursuit of education or other goods: it wrongs and is unjustifiable to your opponent. </w:t>
      </w:r>
    </w:p>
    <w:p w:rsidR="006C4502" w:rsidRPr="006C4502" w:rsidRDefault="006C4502" w:rsidP="006C4502"/>
    <w:p w:rsidR="006C4502" w:rsidRPr="00E30850" w:rsidRDefault="006C4502" w:rsidP="006C4502">
      <w:pPr>
        <w:pStyle w:val="Heading4"/>
        <w:rPr>
          <w:rFonts w:cs="Calibri"/>
        </w:rPr>
      </w:pPr>
      <w:r w:rsidRPr="00E30850">
        <w:rPr>
          <w:rFonts w:cs="Calibri"/>
        </w:rPr>
        <w:t>[</w:t>
      </w:r>
      <w:r>
        <w:rPr>
          <w:rFonts w:cs="Calibri"/>
        </w:rPr>
        <w:t>2</w:t>
      </w:r>
      <w:r w:rsidRPr="00E30850">
        <w:rPr>
          <w:rFonts w:cs="Calibri"/>
        </w:rPr>
        <w:t>] Intellectual property is part of our metaphysical construction that preserves agency – anything else robs us of innate property</w:t>
      </w:r>
    </w:p>
    <w:p w:rsidR="006C4502" w:rsidRPr="00E30850" w:rsidRDefault="006C4502" w:rsidP="006C4502">
      <w:pPr>
        <w:rPr>
          <w:sz w:val="18"/>
          <w:szCs w:val="18"/>
        </w:rPr>
      </w:pPr>
      <w:r w:rsidRPr="00E30850">
        <w:rPr>
          <w:rStyle w:val="Heading4Char"/>
          <w:rFonts w:cs="Calibri"/>
        </w:rPr>
        <w:t>Pozzo 06</w:t>
      </w:r>
      <w:r w:rsidRPr="00E30850">
        <w:t xml:space="preserve"> </w:t>
      </w:r>
      <w:r w:rsidRPr="00E30850">
        <w:rPr>
          <w:sz w:val="18"/>
          <w:szCs w:val="18"/>
        </w:rPr>
        <w:t xml:space="preserve">[Riccardo Pozzo, Immanuel Kant </w:t>
      </w:r>
      <w:proofErr w:type="spellStart"/>
      <w:r w:rsidRPr="00E30850">
        <w:rPr>
          <w:sz w:val="18"/>
          <w:szCs w:val="18"/>
        </w:rPr>
        <w:t>sobre</w:t>
      </w:r>
      <w:proofErr w:type="spellEnd"/>
      <w:r w:rsidRPr="00E30850">
        <w:rPr>
          <w:sz w:val="18"/>
          <w:szCs w:val="18"/>
        </w:rPr>
        <w:t xml:space="preserve"> </w:t>
      </w:r>
      <w:proofErr w:type="spellStart"/>
      <w:r w:rsidRPr="00E30850">
        <w:rPr>
          <w:sz w:val="18"/>
          <w:szCs w:val="18"/>
        </w:rPr>
        <w:t>propriedade</w:t>
      </w:r>
      <w:proofErr w:type="spellEnd"/>
      <w:r w:rsidRPr="00E30850">
        <w:rPr>
          <w:sz w:val="18"/>
          <w:szCs w:val="18"/>
        </w:rPr>
        <w:t xml:space="preserve"> </w:t>
      </w:r>
      <w:proofErr w:type="spellStart"/>
      <w:r w:rsidRPr="00E30850">
        <w:rPr>
          <w:sz w:val="18"/>
          <w:szCs w:val="18"/>
        </w:rPr>
        <w:t>intelectual</w:t>
      </w:r>
      <w:proofErr w:type="spellEnd"/>
      <w:r w:rsidRPr="00E30850">
        <w:rPr>
          <w:sz w:val="18"/>
          <w:szCs w:val="18"/>
        </w:rPr>
        <w:t>. Trans/Form/</w:t>
      </w:r>
      <w:proofErr w:type="spellStart"/>
      <w:r w:rsidRPr="00E30850">
        <w:rPr>
          <w:sz w:val="18"/>
          <w:szCs w:val="18"/>
        </w:rPr>
        <w:t>Ação</w:t>
      </w:r>
      <w:proofErr w:type="spellEnd"/>
      <w:r w:rsidRPr="00E30850">
        <w:rPr>
          <w:sz w:val="18"/>
          <w:szCs w:val="18"/>
        </w:rPr>
        <w:t xml:space="preserve">, (São Paulo), v.29(2), 2006, p.11-18, </w:t>
      </w:r>
      <w:hyperlink r:id="rId20" w:history="1">
        <w:r w:rsidRPr="00E30850">
          <w:rPr>
            <w:rStyle w:val="Hyperlink"/>
            <w:sz w:val="18"/>
            <w:szCs w:val="18"/>
          </w:rPr>
          <w:t>https://www.scielo.br/j/trans/a/rLfb3yPN3p4KPsYpxp8LQCp/?format=pdf&amp;lang=en</w:t>
        </w:r>
      </w:hyperlink>
      <w:r w:rsidRPr="00E30850">
        <w:rPr>
          <w:sz w:val="18"/>
          <w:szCs w:val="18"/>
        </w:rPr>
        <w:t xml:space="preserve"> // JB]</w:t>
      </w:r>
    </w:p>
    <w:p w:rsidR="006C4502" w:rsidRPr="00E30850" w:rsidRDefault="006C4502" w:rsidP="006C4502">
      <w:pPr>
        <w:rPr>
          <w:sz w:val="16"/>
        </w:rPr>
      </w:pPr>
      <w:r w:rsidRPr="00E30850">
        <w:rPr>
          <w:sz w:val="16"/>
        </w:rPr>
        <w:t xml:space="preserve">The peculiarity of </w:t>
      </w:r>
      <w:r w:rsidRPr="00E30850">
        <w:rPr>
          <w:rStyle w:val="StyleUnderline"/>
          <w:bCs/>
          <w:highlight w:val="green"/>
        </w:rPr>
        <w:t>intellectual</w:t>
      </w:r>
      <w:r w:rsidRPr="00E30850">
        <w:rPr>
          <w:rStyle w:val="StyleUnderline"/>
          <w:bCs/>
        </w:rPr>
        <w:t xml:space="preserve"> property </w:t>
      </w:r>
      <w:r w:rsidRPr="00E30850">
        <w:rPr>
          <w:rStyle w:val="StyleUnderline"/>
          <w:bCs/>
          <w:highlight w:val="green"/>
        </w:rPr>
        <w:t>consists</w:t>
      </w:r>
      <w:r w:rsidRPr="00E30850">
        <w:rPr>
          <w:sz w:val="16"/>
        </w:rPr>
        <w:t xml:space="preserve"> thus </w:t>
      </w:r>
      <w:r w:rsidRPr="00E30850">
        <w:rPr>
          <w:rStyle w:val="StyleUnderline"/>
          <w:bCs/>
          <w:highlight w:val="green"/>
        </w:rPr>
        <w:t>first</w:t>
      </w:r>
      <w:r w:rsidRPr="00E30850">
        <w:rPr>
          <w:rStyle w:val="StyleUnderline"/>
          <w:bCs/>
        </w:rPr>
        <w:t xml:space="preserve"> in </w:t>
      </w:r>
      <w:r w:rsidRPr="00E30850">
        <w:rPr>
          <w:rStyle w:val="StyleUnderline"/>
          <w:bCs/>
          <w:highlight w:val="green"/>
        </w:rPr>
        <w:t>being</w:t>
      </w:r>
      <w:r w:rsidRPr="00E30850">
        <w:rPr>
          <w:rStyle w:val="StyleUnderline"/>
          <w:bCs/>
        </w:rPr>
        <w:t xml:space="preserve"> indeed </w:t>
      </w:r>
      <w:r w:rsidRPr="00E30850">
        <w:rPr>
          <w:rStyle w:val="StyleUnderline"/>
          <w:bCs/>
          <w:highlight w:val="green"/>
        </w:rPr>
        <w:t>a property</w:t>
      </w:r>
      <w:r w:rsidRPr="00E30850">
        <w:rPr>
          <w:sz w:val="16"/>
        </w:rPr>
        <w:t xml:space="preserve">, but property </w:t>
      </w:r>
      <w:r w:rsidRPr="00E30850">
        <w:rPr>
          <w:rStyle w:val="StyleUnderline"/>
          <w:bCs/>
          <w:highlight w:val="green"/>
        </w:rPr>
        <w:t>of an action; and</w:t>
      </w:r>
      <w:r w:rsidRPr="00E30850">
        <w:rPr>
          <w:sz w:val="16"/>
        </w:rPr>
        <w:t xml:space="preserve"> </w:t>
      </w:r>
      <w:r w:rsidRPr="00E30850">
        <w:rPr>
          <w:rStyle w:val="StyleUnderline"/>
          <w:bCs/>
        </w:rPr>
        <w:t>second</w:t>
      </w:r>
      <w:r w:rsidRPr="00E30850">
        <w:rPr>
          <w:sz w:val="16"/>
        </w:rPr>
        <w:t xml:space="preserve"> in </w:t>
      </w:r>
      <w:r w:rsidRPr="00E30850">
        <w:rPr>
          <w:rStyle w:val="StyleUnderline"/>
          <w:bCs/>
          <w:highlight w:val="green"/>
        </w:rPr>
        <w:t>being</w:t>
      </w:r>
      <w:r w:rsidRPr="00E30850">
        <w:rPr>
          <w:sz w:val="16"/>
        </w:rPr>
        <w:t xml:space="preserve"> indeed </w:t>
      </w:r>
      <w:r w:rsidRPr="00E30850">
        <w:rPr>
          <w:rStyle w:val="StyleUnderline"/>
          <w:bCs/>
          <w:highlight w:val="green"/>
        </w:rPr>
        <w:t>inalienable</w:t>
      </w:r>
      <w:r w:rsidRPr="00E30850">
        <w:rPr>
          <w:rStyle w:val="StyleUnderline"/>
          <w:bCs/>
        </w:rPr>
        <w:t>, but also transferable in commission</w:t>
      </w:r>
      <w:r w:rsidRPr="00E30850">
        <w:rPr>
          <w:sz w:val="16"/>
        </w:rPr>
        <w:t xml:space="preserve"> and license to a publisher. </w:t>
      </w:r>
      <w:r w:rsidRPr="00E30850">
        <w:rPr>
          <w:rStyle w:val="StyleUnderline"/>
          <w:bCs/>
          <w:highlight w:val="green"/>
        </w:rPr>
        <w:t>The bond the author has on</w:t>
      </w:r>
      <w:r w:rsidRPr="00E30850">
        <w:rPr>
          <w:sz w:val="16"/>
        </w:rPr>
        <w:t xml:space="preserve"> his </w:t>
      </w:r>
      <w:r w:rsidRPr="00E30850">
        <w:rPr>
          <w:rStyle w:val="StyleUnderline"/>
          <w:bCs/>
          <w:highlight w:val="green"/>
        </w:rPr>
        <w:t>work confers</w:t>
      </w:r>
      <w:r w:rsidRPr="00E30850">
        <w:rPr>
          <w:sz w:val="16"/>
        </w:rPr>
        <w:t xml:space="preserve"> him a </w:t>
      </w:r>
      <w:r w:rsidRPr="00E30850">
        <w:rPr>
          <w:rStyle w:val="StyleUnderline"/>
          <w:bCs/>
          <w:highlight w:val="green"/>
        </w:rPr>
        <w:t>moral right that is</w:t>
      </w:r>
      <w:r w:rsidRPr="00E30850">
        <w:rPr>
          <w:rStyle w:val="StyleUnderline"/>
          <w:bCs/>
        </w:rPr>
        <w:t xml:space="preserve"> indeed a </w:t>
      </w:r>
      <w:r w:rsidRPr="00E30850">
        <w:rPr>
          <w:rStyle w:val="StyleUnderline"/>
          <w:bCs/>
          <w:highlight w:val="green"/>
        </w:rPr>
        <w:t>personal right</w:t>
      </w:r>
      <w:r w:rsidRPr="00E30850">
        <w:rPr>
          <w:rStyle w:val="StyleUnderline"/>
          <w:bCs/>
        </w:rPr>
        <w:t>. It is</w:t>
      </w:r>
      <w:r w:rsidRPr="00E30850">
        <w:rPr>
          <w:sz w:val="16"/>
        </w:rPr>
        <w:t xml:space="preserve"> also a </w:t>
      </w:r>
      <w:r w:rsidRPr="00E30850">
        <w:rPr>
          <w:rStyle w:val="StyleUnderline"/>
          <w:bCs/>
        </w:rPr>
        <w:t>right to exploit</w:t>
      </w:r>
      <w:r w:rsidRPr="00E30850">
        <w:rPr>
          <w:sz w:val="16"/>
        </w:rPr>
        <w:t xml:space="preserve"> economically his </w:t>
      </w:r>
      <w:r w:rsidRPr="00E30850">
        <w:rPr>
          <w:rStyle w:val="StyleUnderline"/>
          <w:bCs/>
        </w:rPr>
        <w:t>work in all possible ways</w:t>
      </w:r>
      <w:r w:rsidRPr="00E30850">
        <w:rPr>
          <w:sz w:val="16"/>
        </w:rPr>
        <w:t xml:space="preserve">, a right of </w:t>
      </w:r>
      <w:r w:rsidRPr="00E30850">
        <w:rPr>
          <w:rStyle w:val="StyleUnderline"/>
          <w:bCs/>
        </w:rPr>
        <w:t>economic use, which is a patrimonial right. Kant</w:t>
      </w:r>
      <w:r w:rsidRPr="00E30850">
        <w:rPr>
          <w:sz w:val="16"/>
        </w:rPr>
        <w:t xml:space="preserve"> and Fichte </w:t>
      </w:r>
      <w:r w:rsidRPr="00E30850">
        <w:rPr>
          <w:rStyle w:val="StyleUnderline"/>
          <w:bCs/>
        </w:rPr>
        <w:t>argued</w:t>
      </w:r>
      <w:r w:rsidRPr="00E30850">
        <w:rPr>
          <w:sz w:val="16"/>
        </w:rPr>
        <w:t xml:space="preserve"> that </w:t>
      </w:r>
      <w:r w:rsidRPr="00E30850">
        <w:rPr>
          <w:rStyle w:val="StyleUnderline"/>
          <w:bCs/>
        </w:rPr>
        <w:t>moral right</w:t>
      </w:r>
      <w:r w:rsidRPr="00E30850">
        <w:rPr>
          <w:sz w:val="16"/>
        </w:rPr>
        <w:t xml:space="preserve"> and the right </w:t>
      </w:r>
      <w:r w:rsidRPr="00E30850">
        <w:rPr>
          <w:rStyle w:val="StyleUnderline"/>
          <w:bCs/>
        </w:rPr>
        <w:t>of economic use are</w:t>
      </w:r>
      <w:r w:rsidRPr="00E30850">
        <w:rPr>
          <w:sz w:val="16"/>
        </w:rPr>
        <w:t xml:space="preserve"> strictly </w:t>
      </w:r>
      <w:r w:rsidRPr="00E30850">
        <w:rPr>
          <w:rStyle w:val="StyleUnderline"/>
          <w:bCs/>
        </w:rPr>
        <w:t>connected</w:t>
      </w:r>
      <w:r w:rsidRPr="00E30850">
        <w:rPr>
          <w:sz w:val="16"/>
        </w:rPr>
        <w:t xml:space="preserve">, and </w:t>
      </w:r>
      <w:r w:rsidRPr="00E30850">
        <w:rPr>
          <w:rStyle w:val="StyleUnderline"/>
          <w:bCs/>
        </w:rPr>
        <w:t>that the offense</w:t>
      </w:r>
      <w:r w:rsidRPr="00E30850">
        <w:rPr>
          <w:sz w:val="16"/>
        </w:rPr>
        <w:t xml:space="preserve"> to one </w:t>
      </w:r>
      <w:r w:rsidRPr="00E30850">
        <w:rPr>
          <w:rStyle w:val="StyleUnderline"/>
          <w:bCs/>
        </w:rPr>
        <w:t>implies inevitably offense to the other</w:t>
      </w:r>
      <w:r w:rsidRPr="00E30850">
        <w:rPr>
          <w:sz w:val="16"/>
        </w:rPr>
        <w:t xml:space="preserve">. In eighteenth-century </w:t>
      </w:r>
      <w:r w:rsidRPr="00E30850">
        <w:rPr>
          <w:sz w:val="16"/>
        </w:rPr>
        <w:lastRenderedPageBreak/>
        <w:t xml:space="preserve">Germany, </w:t>
      </w:r>
      <w:r w:rsidRPr="00E30850">
        <w:rPr>
          <w:rStyle w:val="StyleUnderline"/>
          <w:bCs/>
        </w:rPr>
        <w:t>the free use came into discussion among</w:t>
      </w:r>
      <w:r w:rsidRPr="00E30850">
        <w:rPr>
          <w:sz w:val="16"/>
        </w:rPr>
        <w:t xml:space="preserve"> the presuppositions of a democratic renewal of state and society. In his Supplement to the Consideration of Publishing and Its Rights, </w:t>
      </w:r>
      <w:proofErr w:type="spellStart"/>
      <w:r w:rsidRPr="00E30850">
        <w:rPr>
          <w:sz w:val="16"/>
        </w:rPr>
        <w:t>Reimarus</w:t>
      </w:r>
      <w:proofErr w:type="spellEnd"/>
      <w:r w:rsidRPr="00E30850">
        <w:rPr>
          <w:sz w:val="16"/>
        </w:rPr>
        <w:t xml:space="preserve"> asked writers “instead of writing for the aristocracy, to write for the tiers </w:t>
      </w:r>
      <w:proofErr w:type="spellStart"/>
      <w:r w:rsidRPr="00E30850">
        <w:rPr>
          <w:sz w:val="16"/>
        </w:rPr>
        <w:t>état</w:t>
      </w:r>
      <w:proofErr w:type="spellEnd"/>
      <w:r w:rsidRPr="00E30850">
        <w:rPr>
          <w:sz w:val="16"/>
        </w:rPr>
        <w:t xml:space="preserve"> of the reader’s world.” (</w:t>
      </w:r>
      <w:proofErr w:type="spellStart"/>
      <w:r w:rsidRPr="00E30850">
        <w:rPr>
          <w:sz w:val="16"/>
        </w:rPr>
        <w:t>Reimarus</w:t>
      </w:r>
      <w:proofErr w:type="spellEnd"/>
      <w:r w:rsidRPr="00E30850">
        <w:rPr>
          <w:sz w:val="16"/>
        </w:rPr>
        <w:t xml:space="preserve">, 1791b, p.595). He saluted with enthusiasm the claim of disenfranchising from the monopoly of English publishers expressed in the American Act for the Encouragement of Learning of May 31, 1790. </w:t>
      </w:r>
      <w:r w:rsidRPr="00E30850">
        <w:rPr>
          <w:rStyle w:val="StyleUnderline"/>
          <w:bCs/>
          <w:highlight w:val="green"/>
        </w:rPr>
        <w:t>Kant</w:t>
      </w:r>
      <w:r w:rsidRPr="00E30850">
        <w:rPr>
          <w:sz w:val="16"/>
        </w:rPr>
        <w:t xml:space="preserve">, however, </w:t>
      </w:r>
      <w:r w:rsidRPr="00E30850">
        <w:rPr>
          <w:rStyle w:val="StyleUnderline"/>
          <w:bCs/>
          <w:highlight w:val="green"/>
        </w:rPr>
        <w:t>was firm in embracing intellectual property</w:t>
      </w:r>
      <w:r w:rsidRPr="00E30850">
        <w:rPr>
          <w:sz w:val="16"/>
        </w:rPr>
        <w:t xml:space="preserve">. Referring himself to Roman Law, he asked for its legislative formulation not only as patrimonial right, but also as a personal right. In </w:t>
      </w:r>
      <w:proofErr w:type="gramStart"/>
      <w:r w:rsidRPr="00E30850">
        <w:rPr>
          <w:rStyle w:val="StyleUnderline"/>
          <w:bCs/>
        </w:rPr>
        <w:t>Of</w:t>
      </w:r>
      <w:proofErr w:type="gramEnd"/>
      <w:r w:rsidRPr="00E30850">
        <w:rPr>
          <w:rStyle w:val="StyleUnderline"/>
          <w:bCs/>
        </w:rPr>
        <w:t xml:space="preserve"> the </w:t>
      </w:r>
      <w:proofErr w:type="spellStart"/>
      <w:r w:rsidRPr="00E30850">
        <w:rPr>
          <w:rStyle w:val="StyleUnderline"/>
          <w:bCs/>
        </w:rPr>
        <w:t>Illegitimity</w:t>
      </w:r>
      <w:proofErr w:type="spellEnd"/>
      <w:r w:rsidRPr="00E30850">
        <w:rPr>
          <w:rStyle w:val="StyleUnderline"/>
          <w:bCs/>
        </w:rPr>
        <w:t xml:space="preserve"> of Pirate Publishing, he considered</w:t>
      </w:r>
      <w:r w:rsidRPr="00E30850">
        <w:rPr>
          <w:sz w:val="16"/>
        </w:rPr>
        <w:t xml:space="preserve"> the </w:t>
      </w:r>
      <w:r w:rsidRPr="00E30850">
        <w:rPr>
          <w:rStyle w:val="StyleUnderline"/>
          <w:bCs/>
          <w:highlight w:val="green"/>
        </w:rPr>
        <w:t>moral faculties</w:t>
      </w:r>
      <w:r w:rsidRPr="00E30850">
        <w:rPr>
          <w:rStyle w:val="StyleUnderline"/>
          <w:bCs/>
        </w:rPr>
        <w:t xml:space="preserve"> related </w:t>
      </w:r>
      <w:r w:rsidRPr="00E30850">
        <w:rPr>
          <w:rStyle w:val="StyleUnderline"/>
          <w:bCs/>
          <w:highlight w:val="green"/>
        </w:rPr>
        <w:t>to intellectual property</w:t>
      </w:r>
      <w:r w:rsidRPr="00E30850">
        <w:rPr>
          <w:rStyle w:val="StyleUnderline"/>
          <w:bCs/>
        </w:rPr>
        <w:t xml:space="preserve"> as </w:t>
      </w:r>
      <w:r w:rsidRPr="00E30850">
        <w:rPr>
          <w:rStyle w:val="StyleUnderline"/>
          <w:bCs/>
          <w:highlight w:val="green"/>
        </w:rPr>
        <w:t>an “inalienable right</w:t>
      </w:r>
      <w:r w:rsidRPr="00E30850">
        <w:rPr>
          <w:sz w:val="16"/>
        </w:rPr>
        <w:t xml:space="preserve"> (</w:t>
      </w:r>
      <w:proofErr w:type="spellStart"/>
      <w:r w:rsidRPr="00E30850">
        <w:rPr>
          <w:sz w:val="16"/>
        </w:rPr>
        <w:t>ius</w:t>
      </w:r>
      <w:proofErr w:type="spellEnd"/>
      <w:r w:rsidRPr="00E30850">
        <w:rPr>
          <w:sz w:val="16"/>
        </w:rPr>
        <w:t xml:space="preserve"> </w:t>
      </w:r>
      <w:proofErr w:type="spellStart"/>
      <w:r w:rsidRPr="00E30850">
        <w:rPr>
          <w:sz w:val="16"/>
        </w:rPr>
        <w:t>personalissimum</w:t>
      </w:r>
      <w:proofErr w:type="spellEnd"/>
      <w:r w:rsidRPr="00E30850">
        <w:rPr>
          <w:sz w:val="16"/>
        </w:rPr>
        <w:t xml:space="preserve">) </w:t>
      </w:r>
      <w:r w:rsidRPr="00E30850">
        <w:rPr>
          <w:rStyle w:val="StyleUnderline"/>
          <w:bCs/>
        </w:rPr>
        <w:t>always himself to speak through anyone else, the right, that is, that no one may deliver the same speech to the public other than in his (the author’s) name”</w:t>
      </w:r>
      <w:r w:rsidRPr="00E30850">
        <w:rPr>
          <w:sz w:val="16"/>
        </w:rPr>
        <w:t xml:space="preserve"> (Kant, 1902, t.8, p.85). Fichte went farther in the Demonstration of the </w:t>
      </w:r>
      <w:proofErr w:type="spellStart"/>
      <w:r w:rsidRPr="00E30850">
        <w:rPr>
          <w:sz w:val="16"/>
        </w:rPr>
        <w:t>Illegitimity</w:t>
      </w:r>
      <w:proofErr w:type="spellEnd"/>
      <w:r w:rsidRPr="00E30850">
        <w:rPr>
          <w:sz w:val="16"/>
        </w:rPr>
        <w:t xml:space="preserve"> of Pirate Publishing. </w:t>
      </w:r>
      <w:r w:rsidRPr="00E30850">
        <w:rPr>
          <w:rStyle w:val="StyleUnderline"/>
          <w:bCs/>
        </w:rPr>
        <w:t xml:space="preserve">He saw </w:t>
      </w:r>
      <w:r w:rsidRPr="00E30850">
        <w:rPr>
          <w:rStyle w:val="StyleUnderline"/>
          <w:bCs/>
          <w:highlight w:val="green"/>
        </w:rPr>
        <w:t>intellectual property as a part of his metaphysical construction of intellectual activity</w:t>
      </w:r>
      <w:r w:rsidRPr="00E30850">
        <w:rPr>
          <w:sz w:val="16"/>
        </w:rPr>
        <w:t xml:space="preserve">, which was based on the principle that thoughts “are not transmitted hand to hand, </w:t>
      </w:r>
      <w:r w:rsidRPr="00E30850">
        <w:rPr>
          <w:rStyle w:val="StyleUnderline"/>
          <w:bCs/>
        </w:rPr>
        <w:t>they are not paid with shining cash, neither are they transmitted to us if we take home the book that contains them and put it into our library</w:t>
      </w:r>
      <w:r w:rsidRPr="00E30850">
        <w:rPr>
          <w:sz w:val="16"/>
        </w:rPr>
        <w:t xml:space="preserve">. In order </w:t>
      </w:r>
      <w:r w:rsidRPr="00E30850">
        <w:rPr>
          <w:rStyle w:val="StyleUnderline"/>
          <w:bCs/>
        </w:rPr>
        <w:t>to make those</w:t>
      </w:r>
      <w:r w:rsidRPr="00E30850">
        <w:rPr>
          <w:sz w:val="16"/>
        </w:rPr>
        <w:t xml:space="preserve"> thoughts </w:t>
      </w:r>
      <w:r w:rsidRPr="00E30850">
        <w:rPr>
          <w:rStyle w:val="StyleUnderline"/>
          <w:bCs/>
        </w:rPr>
        <w:t>our own an action is still missing: we must read the book, meditate – provided it is not completely trivial – on its content, consider it under different aspects and eventually accept it within our connections of ideas</w:t>
      </w:r>
      <w:r w:rsidRPr="00E30850">
        <w:rPr>
          <w:sz w:val="16"/>
        </w:rPr>
        <w:t xml:space="preserve">” (Fichte, 1964, </w:t>
      </w:r>
      <w:proofErr w:type="spellStart"/>
      <w:r w:rsidRPr="00E30850">
        <w:rPr>
          <w:sz w:val="16"/>
        </w:rPr>
        <w:t>t.I</w:t>
      </w:r>
      <w:proofErr w:type="spellEnd"/>
      <w:r w:rsidRPr="00E30850">
        <w:rPr>
          <w:sz w:val="16"/>
        </w:rPr>
        <w:t>/1, p.411).</w:t>
      </w:r>
    </w:p>
    <w:p w:rsidR="006C4502" w:rsidRDefault="006C4502" w:rsidP="006C4502">
      <w:pPr>
        <w:pStyle w:val="Heading4"/>
        <w:rPr>
          <w:rFonts w:cs="Calibri"/>
        </w:rPr>
      </w:pPr>
    </w:p>
    <w:p w:rsidR="006C4502" w:rsidRPr="00E30850" w:rsidRDefault="006C4502" w:rsidP="006C4502">
      <w:pPr>
        <w:pStyle w:val="Heading4"/>
        <w:rPr>
          <w:rFonts w:cs="Calibri"/>
        </w:rPr>
      </w:pPr>
      <w:r>
        <w:rPr>
          <w:rFonts w:cs="Calibri"/>
        </w:rPr>
        <w:t>3</w:t>
      </w:r>
      <w:r w:rsidRPr="00E30850">
        <w:rPr>
          <w:rFonts w:cs="Calibri"/>
        </w:rPr>
        <w:t xml:space="preserve">] Neg contention choice – otherwise they can concede all of our work on framework and just read 4 minutes of turns which moots the four minutes of framework debate that the 1NC did giving them a massive advantage. It also kills </w:t>
      </w:r>
      <w:proofErr w:type="spellStart"/>
      <w:r w:rsidRPr="00E30850">
        <w:rPr>
          <w:rFonts w:cs="Calibri"/>
        </w:rPr>
        <w:t>phil</w:t>
      </w:r>
      <w:proofErr w:type="spellEnd"/>
      <w:r w:rsidRPr="00E30850">
        <w:rPr>
          <w:rFonts w:cs="Calibri"/>
        </w:rPr>
        <w:t xml:space="preserve"> education since it allows them to escape the framework </w:t>
      </w:r>
      <w:proofErr w:type="spellStart"/>
      <w:r w:rsidRPr="00E30850">
        <w:rPr>
          <w:rFonts w:cs="Calibri"/>
        </w:rPr>
        <w:t>lbl</w:t>
      </w:r>
      <w:proofErr w:type="spellEnd"/>
      <w:r w:rsidRPr="00E30850">
        <w:rPr>
          <w:rFonts w:cs="Calibri"/>
        </w:rPr>
        <w:t xml:space="preserve"> which outweighs since </w:t>
      </w:r>
      <w:proofErr w:type="spellStart"/>
      <w:r w:rsidRPr="00E30850">
        <w:rPr>
          <w:rFonts w:cs="Calibri"/>
        </w:rPr>
        <w:t>phil</w:t>
      </w:r>
      <w:proofErr w:type="spellEnd"/>
      <w:r w:rsidRPr="00E30850">
        <w:rPr>
          <w:rFonts w:cs="Calibri"/>
        </w:rPr>
        <w:t xml:space="preserve"> </w:t>
      </w:r>
      <w:proofErr w:type="spellStart"/>
      <w:r w:rsidRPr="00E30850">
        <w:rPr>
          <w:rFonts w:cs="Calibri"/>
        </w:rPr>
        <w:t>ed</w:t>
      </w:r>
      <w:proofErr w:type="spellEnd"/>
      <w:r w:rsidRPr="00E30850">
        <w:rPr>
          <w:rFonts w:cs="Calibri"/>
        </w:rPr>
        <w:t xml:space="preserve"> is unique to LD. </w:t>
      </w:r>
    </w:p>
    <w:p w:rsidR="006C4502" w:rsidRDefault="006C4502" w:rsidP="006C4502"/>
    <w:p w:rsidR="00CF29A8" w:rsidRDefault="00CF29A8" w:rsidP="00CF29A8">
      <w:pPr>
        <w:pStyle w:val="Heading3"/>
      </w:pPr>
      <w:r>
        <w:lastRenderedPageBreak/>
        <w:t>Case</w:t>
      </w:r>
    </w:p>
    <w:p w:rsidR="00CF29A8" w:rsidRPr="00EF3375" w:rsidRDefault="00CF29A8" w:rsidP="00CF29A8">
      <w:pPr>
        <w:pStyle w:val="Analytics"/>
        <w:rPr>
          <w:rFonts w:cs="Calibri"/>
        </w:rPr>
      </w:pPr>
      <w:r w:rsidRPr="00EF3375">
        <w:rPr>
          <w:rFonts w:cs="Calibri"/>
        </w:rPr>
        <w:t>Vote neg on presumption:</w:t>
      </w:r>
    </w:p>
    <w:p w:rsidR="00CF29A8" w:rsidRPr="00EF3375" w:rsidRDefault="00CF29A8" w:rsidP="00CF29A8">
      <w:pPr>
        <w:pStyle w:val="Analytics"/>
        <w:rPr>
          <w:rFonts w:cs="Calibri"/>
        </w:rPr>
      </w:pPr>
      <w:r w:rsidRPr="00EF3375">
        <w:rPr>
          <w:rFonts w:cs="Calibri"/>
        </w:rPr>
        <w:t xml:space="preserve">1 – Burden of proof -- academics and activists </w:t>
      </w:r>
      <w:r w:rsidRPr="00EF3375">
        <w:rPr>
          <w:rFonts w:cs="Calibri"/>
          <w:u w:val="single"/>
        </w:rPr>
        <w:t>already</w:t>
      </w:r>
      <w:r w:rsidRPr="00EF3375">
        <w:rPr>
          <w:rFonts w:cs="Calibri"/>
        </w:rPr>
        <w:t xml:space="preserve"> analyze our relation to technology </w:t>
      </w:r>
      <w:r w:rsidRPr="00EF3375">
        <w:rPr>
          <w:rFonts w:cs="Calibri"/>
          <w:u w:val="single"/>
        </w:rPr>
        <w:t>outside</w:t>
      </w:r>
      <w:r w:rsidRPr="00EF3375">
        <w:rPr>
          <w:rFonts w:cs="Calibri"/>
        </w:rPr>
        <w:t xml:space="preserve"> of debate and 1AC</w:t>
      </w:r>
      <w:r w:rsidR="009663A9">
        <w:rPr>
          <w:rFonts w:cs="Calibri"/>
        </w:rPr>
        <w:t xml:space="preserve"> was already read by Cardinal Gibbons RS</w:t>
      </w:r>
      <w:r w:rsidRPr="00EF3375">
        <w:rPr>
          <w:rFonts w:cs="Calibri"/>
        </w:rPr>
        <w:t xml:space="preserve"> -- </w:t>
      </w:r>
      <w:r w:rsidRPr="00EF3375">
        <w:rPr>
          <w:rFonts w:cs="Calibri"/>
          <w:u w:val="single"/>
        </w:rPr>
        <w:t>no reason</w:t>
      </w:r>
      <w:r w:rsidRPr="00EF3375">
        <w:rPr>
          <w:rFonts w:cs="Calibri"/>
        </w:rPr>
        <w:t xml:space="preserve"> a ballot in </w:t>
      </w:r>
      <w:r w:rsidRPr="00EF3375">
        <w:rPr>
          <w:rFonts w:cs="Calibri"/>
          <w:u w:val="single"/>
        </w:rPr>
        <w:t xml:space="preserve">a random tournament </w:t>
      </w:r>
      <w:r w:rsidRPr="00EF3375">
        <w:rPr>
          <w:rFonts w:cs="Calibri"/>
        </w:rPr>
        <w:t xml:space="preserve">achieves </w:t>
      </w:r>
      <w:r w:rsidRPr="00EF3375">
        <w:rPr>
          <w:rFonts w:cs="Calibri"/>
          <w:u w:val="single"/>
        </w:rPr>
        <w:t>any</w:t>
      </w:r>
      <w:r w:rsidRPr="00EF3375">
        <w:rPr>
          <w:rFonts w:cs="Calibri"/>
        </w:rPr>
        <w:t xml:space="preserve"> transformative potential. </w:t>
      </w:r>
    </w:p>
    <w:p w:rsidR="00CF29A8" w:rsidRPr="00EF3375" w:rsidRDefault="00CF29A8" w:rsidP="00CF29A8">
      <w:pPr>
        <w:pStyle w:val="Analytics"/>
        <w:rPr>
          <w:rFonts w:cs="Calibri"/>
        </w:rPr>
      </w:pPr>
      <w:r w:rsidRPr="00EF3375">
        <w:rPr>
          <w:rFonts w:cs="Calibri"/>
        </w:rPr>
        <w:t xml:space="preserve">2 – No correlation -- voting </w:t>
      </w:r>
      <w:proofErr w:type="spellStart"/>
      <w:r w:rsidRPr="00EF3375">
        <w:rPr>
          <w:rFonts w:cs="Calibri"/>
        </w:rPr>
        <w:t>aff</w:t>
      </w:r>
      <w:proofErr w:type="spellEnd"/>
      <w:r w:rsidRPr="00EF3375">
        <w:rPr>
          <w:rFonts w:cs="Calibri"/>
        </w:rPr>
        <w:t xml:space="preserve"> does </w:t>
      </w:r>
      <w:r w:rsidRPr="00EF3375">
        <w:rPr>
          <w:rFonts w:cs="Calibri"/>
          <w:u w:val="single"/>
        </w:rPr>
        <w:t>not</w:t>
      </w:r>
      <w:r w:rsidRPr="00EF3375">
        <w:rPr>
          <w:rFonts w:cs="Calibri"/>
        </w:rPr>
        <w:t xml:space="preserve"> “enact” the case into solvency -- any reason to vote </w:t>
      </w:r>
      <w:proofErr w:type="spellStart"/>
      <w:r w:rsidRPr="00EF3375">
        <w:rPr>
          <w:rFonts w:cs="Calibri"/>
        </w:rPr>
        <w:t>aff</w:t>
      </w:r>
      <w:proofErr w:type="spellEnd"/>
      <w:r w:rsidRPr="00EF3375">
        <w:rPr>
          <w:rFonts w:cs="Calibri"/>
        </w:rPr>
        <w:t xml:space="preserve"> must be </w:t>
      </w:r>
      <w:r w:rsidRPr="00EF3375">
        <w:rPr>
          <w:rFonts w:cs="Calibri"/>
          <w:u w:val="single"/>
        </w:rPr>
        <w:t>solved</w:t>
      </w:r>
      <w:r w:rsidRPr="00EF3375">
        <w:rPr>
          <w:rFonts w:cs="Calibri"/>
        </w:rPr>
        <w:t xml:space="preserve"> by an affirmative ballot -- </w:t>
      </w:r>
      <w:r w:rsidRPr="00EF3375">
        <w:rPr>
          <w:rFonts w:cs="Calibri"/>
          <w:u w:val="single"/>
        </w:rPr>
        <w:t>all previous victories</w:t>
      </w:r>
      <w:r w:rsidRPr="00EF3375">
        <w:rPr>
          <w:rFonts w:cs="Calibri"/>
        </w:rPr>
        <w:t xml:space="preserve"> by Harun </w:t>
      </w:r>
      <w:r w:rsidRPr="00EF3375">
        <w:rPr>
          <w:rFonts w:cs="Calibri"/>
          <w:u w:val="single"/>
        </w:rPr>
        <w:t>disprove</w:t>
      </w:r>
      <w:r w:rsidRPr="00EF3375">
        <w:rPr>
          <w:rFonts w:cs="Calibri"/>
        </w:rPr>
        <w:t xml:space="preserve"> solvency. </w:t>
      </w:r>
    </w:p>
    <w:p w:rsidR="00CF29A8" w:rsidRPr="00EF3375" w:rsidRDefault="00CF29A8" w:rsidP="00CF29A8">
      <w:pPr>
        <w:pStyle w:val="Heading4"/>
        <w:rPr>
          <w:rFonts w:cs="Calibri"/>
        </w:rPr>
      </w:pPr>
      <w:r w:rsidRPr="00EF3375">
        <w:rPr>
          <w:rFonts w:cs="Calibri"/>
        </w:rPr>
        <w:t xml:space="preserve">3 – No risk of solvency -- stats prove. </w:t>
      </w:r>
    </w:p>
    <w:p w:rsidR="00CF29A8" w:rsidRPr="00EF3375" w:rsidRDefault="00CF29A8" w:rsidP="00CF29A8">
      <w:pPr>
        <w:rPr>
          <w:b/>
          <w:sz w:val="26"/>
        </w:rPr>
      </w:pPr>
      <w:r w:rsidRPr="00EF3375">
        <w:rPr>
          <w:rStyle w:val="Style13ptBold"/>
        </w:rPr>
        <w:t xml:space="preserve">Ritter 13. </w:t>
      </w:r>
      <w:r w:rsidRPr="00EF3375">
        <w:t xml:space="preserve">(JD from U Texas Law (Michael J., “Overcoming </w:t>
      </w:r>
      <w:proofErr w:type="gramStart"/>
      <w:r w:rsidRPr="00EF3375">
        <w:t>The</w:t>
      </w:r>
      <w:proofErr w:type="gramEnd"/>
      <w:r w:rsidRPr="00EF3375">
        <w:t xml:space="preserve"> Fiction of “Social Change Through Debate”: What’s To Learn from 2pac’s Changes?,” National Journal of Speech and Debate, Vol. 2, Issue 1)</w:t>
      </w:r>
    </w:p>
    <w:p w:rsidR="00CF29A8" w:rsidRPr="00EF3375" w:rsidRDefault="00CF29A8" w:rsidP="00CF29A8">
      <w:pPr>
        <w:rPr>
          <w:rStyle w:val="StyleUnderline"/>
        </w:rPr>
      </w:pPr>
      <w:r w:rsidRPr="00EF3375">
        <w:rPr>
          <w:rStyle w:val="StyleUnderline"/>
        </w:rPr>
        <w:t xml:space="preserve">The structure of </w:t>
      </w:r>
      <w:r w:rsidRPr="00EF3375">
        <w:rPr>
          <w:rStyle w:val="StyleUnderline"/>
          <w:highlight w:val="green"/>
        </w:rPr>
        <w:t xml:space="preserve">competitive </w:t>
      </w:r>
      <w:r w:rsidRPr="00EF3375">
        <w:rPr>
          <w:rStyle w:val="StyleUnderline"/>
        </w:rPr>
        <w:t xml:space="preserve">interscholastic </w:t>
      </w:r>
      <w:r w:rsidRPr="00EF3375">
        <w:rPr>
          <w:rStyle w:val="StyleUnderline"/>
          <w:highlight w:val="green"/>
        </w:rPr>
        <w:t xml:space="preserve">debate renders any message </w:t>
      </w:r>
      <w:r w:rsidRPr="00EF3375">
        <w:rPr>
          <w:rStyle w:val="StyleUnderline"/>
        </w:rPr>
        <w:t xml:space="preserve">communicated in a debate round virtually </w:t>
      </w:r>
      <w:r w:rsidRPr="00EF3375">
        <w:rPr>
          <w:rStyle w:val="StyleUnderline"/>
          <w:highlight w:val="green"/>
        </w:rPr>
        <w:t xml:space="preserve">incapable of </w:t>
      </w:r>
      <w:r w:rsidRPr="00EF3375">
        <w:rPr>
          <w:rStyle w:val="StyleUnderline"/>
        </w:rPr>
        <w:t xml:space="preserve">creating any social </w:t>
      </w:r>
      <w:r w:rsidRPr="00EF3375">
        <w:rPr>
          <w:rStyle w:val="StyleUnderline"/>
          <w:highlight w:val="green"/>
        </w:rPr>
        <w:t>change</w:t>
      </w:r>
      <w:r w:rsidRPr="00EF3375">
        <w:rPr>
          <w:rStyle w:val="StyleUnderline"/>
        </w:rPr>
        <w:t>, either in the debate community or in general society</w:t>
      </w:r>
      <w:r w:rsidRPr="00EF3375">
        <w:rPr>
          <w:sz w:val="10"/>
        </w:rPr>
        <w:t xml:space="preserve">. And </w:t>
      </w:r>
      <w:r w:rsidRPr="00EF3375">
        <w:rPr>
          <w:rStyle w:val="StyleUnderline"/>
        </w:rPr>
        <w:t xml:space="preserve">to the extent that the fiction of social change through debate can be proven or disproven through empirical studies or surveys, </w:t>
      </w:r>
      <w:r w:rsidRPr="00EF3375">
        <w:rPr>
          <w:rStyle w:val="StyleUnderline"/>
          <w:highlight w:val="green"/>
        </w:rPr>
        <w:t>academics</w:t>
      </w:r>
      <w:r w:rsidRPr="00EF3375">
        <w:rPr>
          <w:rStyle w:val="StyleUnderline"/>
        </w:rPr>
        <w:t xml:space="preserve"> instead have </w:t>
      </w:r>
      <w:r w:rsidRPr="00EF3375">
        <w:rPr>
          <w:rStyle w:val="StyleUnderline"/>
          <w:highlight w:val="green"/>
        </w:rPr>
        <w:t>analyz</w:t>
      </w:r>
      <w:r w:rsidRPr="00EF3375">
        <w:rPr>
          <w:rStyle w:val="StyleUnderline"/>
        </w:rPr>
        <w:t xml:space="preserve">ed debate </w:t>
      </w:r>
      <w:r w:rsidRPr="00EF3375">
        <w:rPr>
          <w:rStyle w:val="StyleUnderline"/>
          <w:highlight w:val="green"/>
        </w:rPr>
        <w:t>with nonapplicable</w:t>
      </w:r>
      <w:r w:rsidRPr="00EF3375">
        <w:rPr>
          <w:rStyle w:val="StyleUnderline"/>
        </w:rPr>
        <w:t xml:space="preserve"> rhetorical </w:t>
      </w:r>
      <w:r w:rsidRPr="00EF3375">
        <w:rPr>
          <w:rStyle w:val="StyleUnderline"/>
          <w:highlight w:val="green"/>
        </w:rPr>
        <w:t xml:space="preserve">theory </w:t>
      </w:r>
      <w:r w:rsidRPr="00EF3375">
        <w:rPr>
          <w:rStyle w:val="StyleUnderline"/>
        </w:rPr>
        <w:t>that fails to account for the unique aspects of competitive interscholastic debate.</w:t>
      </w:r>
      <w:r w:rsidRPr="00EF3375">
        <w:rPr>
          <w:sz w:val="10"/>
        </w:rPr>
        <w:t xml:space="preserve"> Rather, the current debate relating to activism and competitive interscholastic debate concerns the following: “What is the best model to promote social change?” But a more fundamental question that must be addressed first is: “Can debate cause social change?” Despite over two decades of opportunity to conduct and publish empirical studies or surveys, academic proponents of the fiction that debate can create social change have chosen not to prove this fundamental assumption, which—as this article argues—is merely a fiction that is harmful in most, if not all, respects.</w:t>
      </w:r>
      <w:r w:rsidRPr="00EF3375">
        <w:rPr>
          <w:rStyle w:val="StyleUnderline"/>
        </w:rPr>
        <w:t xml:space="preserve"> The position that competitive interscholastic debate can create social change is more properly characterize5d as a fiction than an argument. A fiction is an invented or fabricated idea purporting to be factual but is not provable by any human senses or rational thinking capability or is </w:t>
      </w:r>
      <w:r w:rsidRPr="00EF3375">
        <w:rPr>
          <w:rStyle w:val="StyleUnderline"/>
          <w:highlight w:val="green"/>
        </w:rPr>
        <w:t xml:space="preserve">unproven by valid </w:t>
      </w:r>
      <w:r w:rsidRPr="00EF3375">
        <w:rPr>
          <w:rStyle w:val="StyleUnderline"/>
        </w:rPr>
        <w:t xml:space="preserve">statistical </w:t>
      </w:r>
      <w:r w:rsidRPr="00EF3375">
        <w:rPr>
          <w:rStyle w:val="StyleUnderline"/>
          <w:highlight w:val="green"/>
        </w:rPr>
        <w:t>studies</w:t>
      </w:r>
      <w:r w:rsidRPr="00EF3375">
        <w:rPr>
          <w:rStyle w:val="StyleUnderline"/>
        </w:rPr>
        <w:t xml:space="preserve">.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competitive debate is premised upon the assumption that debate is argumentation. Because fictions are necessarily not true or cannot be proven true by any means of argumentation, </w:t>
      </w:r>
      <w:r w:rsidRPr="00EF3375">
        <w:rPr>
          <w:rStyle w:val="StyleUnderline"/>
          <w:highlight w:val="green"/>
        </w:rPr>
        <w:t xml:space="preserve">the </w:t>
      </w:r>
      <w:r w:rsidRPr="00EF3375">
        <w:rPr>
          <w:rStyle w:val="StyleUnderline"/>
        </w:rPr>
        <w:t xml:space="preserve">competitive interscholastic debate </w:t>
      </w:r>
      <w:r w:rsidRPr="00EF3375">
        <w:rPr>
          <w:rStyle w:val="StyleUnderline"/>
          <w:highlight w:val="green"/>
        </w:rPr>
        <w:t xml:space="preserve">community should be </w:t>
      </w:r>
      <w:r w:rsidRPr="00EF3375">
        <w:rPr>
          <w:rStyle w:val="StyleUnderline"/>
        </w:rPr>
        <w:t xml:space="preserve">incredibly </w:t>
      </w:r>
      <w:r w:rsidRPr="00EF3375">
        <w:rPr>
          <w:rStyle w:val="StyleUnderline"/>
          <w:highlight w:val="green"/>
        </w:rPr>
        <w:t xml:space="preserve">critical </w:t>
      </w:r>
      <w:r w:rsidRPr="00EF3375">
        <w:rPr>
          <w:rStyle w:val="StyleUnderline"/>
        </w:rPr>
        <w:t>of those fictions and adopt them only if they promote the activity and its purposes</w:t>
      </w:r>
    </w:p>
    <w:p w:rsidR="00CF29A8" w:rsidRPr="00EF3375" w:rsidRDefault="00CF29A8" w:rsidP="00CF29A8">
      <w:pPr>
        <w:pStyle w:val="Heading4"/>
        <w:rPr>
          <w:rFonts w:cs="Calibri"/>
          <w:bCs w:val="0"/>
        </w:rPr>
      </w:pPr>
      <w:r w:rsidRPr="00EF3375">
        <w:rPr>
          <w:rFonts w:cs="Calibri"/>
        </w:rPr>
        <w:t xml:space="preserve">4 – No chance any grab for power succeeds -- leftist hackers get bodied by the NSA </w:t>
      </w:r>
    </w:p>
    <w:p w:rsidR="00CF29A8" w:rsidRPr="00EF3375" w:rsidRDefault="00CF29A8" w:rsidP="00CF29A8">
      <w:r w:rsidRPr="00EF3375">
        <w:t xml:space="preserve">Fredrik </w:t>
      </w:r>
      <w:proofErr w:type="spellStart"/>
      <w:r w:rsidRPr="00EF3375">
        <w:rPr>
          <w:rStyle w:val="Style13ptBold"/>
        </w:rPr>
        <w:t>deBoer</w:t>
      </w:r>
      <w:proofErr w:type="spellEnd"/>
      <w:r w:rsidRPr="00EF3375">
        <w:rPr>
          <w:rStyle w:val="Style13ptBold"/>
        </w:rPr>
        <w:t xml:space="preserve"> 16</w:t>
      </w:r>
      <w:r w:rsidRPr="00EF3375">
        <w:t>, Limited-Term Lecturer, Introductory Composition at Purdue Program, 3/15/16, “c’mon, guys,” http://fredrikdeboer.com/2016/03/15/cmon-guys/</w:t>
      </w:r>
    </w:p>
    <w:p w:rsidR="00CF29A8" w:rsidRPr="00EF3375" w:rsidRDefault="00CF29A8" w:rsidP="00CF29A8">
      <w:pPr>
        <w:rPr>
          <w:sz w:val="16"/>
        </w:rPr>
      </w:pPr>
      <w:r w:rsidRPr="00EF3375">
        <w:rPr>
          <w:sz w:val="16"/>
        </w:rPr>
        <w:t xml:space="preserve">I could be wrong about the short-term dangers, and the stakes are incredibly high. But in the end we’re left with the same old question: </w:t>
      </w:r>
      <w:r w:rsidRPr="00EF3375">
        <w:rPr>
          <w:rStyle w:val="StyleUnderline"/>
        </w:rPr>
        <w:t xml:space="preserve">what tactics will </w:t>
      </w:r>
      <w:r w:rsidRPr="00EF3375">
        <w:rPr>
          <w:rStyle w:val="Emphasis"/>
        </w:rPr>
        <w:t>actually work to secure a better world?</w:t>
      </w:r>
    </w:p>
    <w:p w:rsidR="00CF29A8" w:rsidRPr="00EF3375" w:rsidRDefault="00CF29A8" w:rsidP="00CF29A8">
      <w:r w:rsidRPr="00EF3375">
        <w:rPr>
          <w:sz w:val="16"/>
        </w:rPr>
        <w:t>In a sharp, sober piece about the meaning of left-wing political violence in the 1970s, Tim Barker writes “</w:t>
      </w:r>
      <w:r w:rsidRPr="00EF3375">
        <w:rPr>
          <w:rStyle w:val="StyleUnderline"/>
        </w:rPr>
        <w:t>If you can’t acknowledge radical violence, radicals are reduced to mere victims of repression</w:t>
      </w:r>
      <w:r w:rsidRPr="00EF3375">
        <w:rPr>
          <w:sz w:val="16"/>
        </w:rPr>
        <w:t xml:space="preserve">, rather than political </w:t>
      </w:r>
      <w:r w:rsidRPr="00EF3375">
        <w:rPr>
          <w:sz w:val="16"/>
        </w:rPr>
        <w:lastRenderedPageBreak/>
        <w:t xml:space="preserve">actors who made definite tactical choices under given political circumstances.” </w:t>
      </w:r>
      <w:r w:rsidRPr="00EF3375">
        <w:rPr>
          <w:rStyle w:val="Emphasis"/>
        </w:rPr>
        <w:t>The problem</w:t>
      </w:r>
      <w:r w:rsidRPr="00EF3375">
        <w:rPr>
          <w:sz w:val="16"/>
        </w:rPr>
        <w:t xml:space="preserve">, as Barker goes on to imply, </w:t>
      </w:r>
      <w:r w:rsidRPr="00EF3375">
        <w:rPr>
          <w:rStyle w:val="StyleUnderline"/>
        </w:rPr>
        <w:t>is those tactical choices: in today’s America they will</w:t>
      </w:r>
      <w:r w:rsidRPr="00EF3375">
        <w:rPr>
          <w:sz w:val="16"/>
        </w:rPr>
        <w:t xml:space="preserve"> essentially </w:t>
      </w:r>
      <w:r w:rsidRPr="00EF3375">
        <w:rPr>
          <w:rStyle w:val="Emphasis"/>
        </w:rPr>
        <w:t>never break on the side of armed opposition against the state</w:t>
      </w:r>
      <w:r w:rsidRPr="00EF3375">
        <w:rPr>
          <w:rStyle w:val="StyleUnderline"/>
        </w:rPr>
        <w:t>. The government knows everything about you</w:t>
      </w:r>
      <w:r w:rsidRPr="00EF3375">
        <w:rPr>
          <w:sz w:val="16"/>
        </w:rPr>
        <w:t xml:space="preserve">, I’m sorry to say, your movements and your associations and the books you read and the things you buy </w:t>
      </w:r>
      <w:r w:rsidRPr="00EF3375">
        <w:rPr>
          <w:rStyle w:val="StyleUnderline"/>
        </w:rPr>
        <w:t>and what you’re saying to the people you communicate with. That’s simply</w:t>
      </w:r>
      <w:r w:rsidRPr="00EF3375">
        <w:rPr>
          <w:sz w:val="16"/>
        </w:rPr>
        <w:t xml:space="preserve"> on </w:t>
      </w:r>
      <w:r w:rsidRPr="00EF3375">
        <w:rPr>
          <w:rStyle w:val="StyleUnderline"/>
        </w:rPr>
        <w:t>the level of information, before we even get to the state’s incredible capacity to inflict violence</w:t>
      </w:r>
      <w:r w:rsidRPr="00EF3375">
        <w:rPr>
          <w:sz w:val="16"/>
        </w:rPr>
        <w:t xml:space="preserve">. Look, </w:t>
      </w:r>
      <w:r w:rsidRPr="00EF3375">
        <w:rPr>
          <w:rStyle w:val="Emphasis"/>
        </w:rPr>
        <w:t>the world has changed</w:t>
      </w:r>
      <w:r w:rsidRPr="00EF3375">
        <w:rPr>
          <w:sz w:val="16"/>
        </w:rPr>
        <w:t xml:space="preserve">. The relative military capacity of regular people compared to establishment governments has changed, especially in fully developed, technology-enabled countries like the United States. The Czar had his armies, yes, but </w:t>
      </w:r>
      <w:r w:rsidRPr="00EF3375">
        <w:rPr>
          <w:rStyle w:val="StyleUnderline"/>
        </w:rPr>
        <w:t>the Czar’s armies depended on manpower above and beyond everything else</w:t>
      </w:r>
      <w:r w:rsidRPr="00EF3375">
        <w:rPr>
          <w:sz w:val="16"/>
        </w:rPr>
        <w:t xml:space="preserve">. The fighting was still mostly different groups of people with rifles shooting at each other. </w:t>
      </w:r>
      <w:r w:rsidRPr="00EF3375">
        <w:rPr>
          <w:rStyle w:val="StyleUnderline"/>
        </w:rPr>
        <w:t>If tomorrow you could rally as many people as the Bolsheviks had</w:t>
      </w:r>
      <w:r w:rsidRPr="00EF3375">
        <w:rPr>
          <w:sz w:val="16"/>
        </w:rPr>
        <w:t xml:space="preserve"> at their revolutionary peak, </w:t>
      </w:r>
      <w:r w:rsidRPr="00EF3375">
        <w:rPr>
          <w:rStyle w:val="StyleUnderline"/>
          <w:highlight w:val="green"/>
        </w:rPr>
        <w:t xml:space="preserve">you’re </w:t>
      </w:r>
      <w:r w:rsidRPr="00EF3375">
        <w:rPr>
          <w:rStyle w:val="StyleUnderline"/>
        </w:rPr>
        <w:t>still</w:t>
      </w:r>
      <w:r w:rsidRPr="00EF3375">
        <w:rPr>
          <w:sz w:val="16"/>
        </w:rPr>
        <w:t xml:space="preserve"> left </w:t>
      </w:r>
      <w:r w:rsidRPr="00EF3375">
        <w:rPr>
          <w:rStyle w:val="Emphasis"/>
          <w:highlight w:val="green"/>
        </w:rPr>
        <w:t>in a world of F-15s, drones, and cluster bombs</w:t>
      </w:r>
      <w:r w:rsidRPr="00EF3375">
        <w:rPr>
          <w:sz w:val="16"/>
        </w:rPr>
        <w:t xml:space="preserve">. And that’s to say nothing of the fact that </w:t>
      </w:r>
      <w:r w:rsidRPr="00EF3375">
        <w:rPr>
          <w:rStyle w:val="StyleUnderline"/>
        </w:rPr>
        <w:t>establishment governments</w:t>
      </w:r>
      <w:r w:rsidRPr="00EF3375">
        <w:rPr>
          <w:sz w:val="16"/>
        </w:rPr>
        <w:t xml:space="preserve"> in the developed world </w:t>
      </w:r>
      <w:r w:rsidRPr="00EF3375">
        <w:rPr>
          <w:rStyle w:val="StyleUnderline"/>
        </w:rPr>
        <w:t xml:space="preserve">can rely on the </w:t>
      </w:r>
      <w:r w:rsidRPr="00EF3375">
        <w:rPr>
          <w:rStyle w:val="Emphasis"/>
        </w:rPr>
        <w:t>numbing agents of capitalist luxuries</w:t>
      </w:r>
      <w:r w:rsidRPr="00EF3375">
        <w:rPr>
          <w:sz w:val="16"/>
        </w:rPr>
        <w:t xml:space="preserve"> and the American dream </w:t>
      </w:r>
      <w:r w:rsidRPr="00EF3375">
        <w:rPr>
          <w:rStyle w:val="StyleUnderline"/>
        </w:rPr>
        <w:t>to damper revolutionary enthusiasm even among the</w:t>
      </w:r>
      <w:r w:rsidRPr="00EF3375">
        <w:rPr>
          <w:sz w:val="16"/>
        </w:rPr>
        <w:t xml:space="preserve"> many millions who have been </w:t>
      </w:r>
      <w:r w:rsidRPr="00EF3375">
        <w:rPr>
          <w:rStyle w:val="StyleUnderline"/>
        </w:rPr>
        <w:t>marginalized and impoverished</w:t>
      </w:r>
      <w:r w:rsidRPr="00EF3375">
        <w:rPr>
          <w:sz w:val="16"/>
        </w:rPr>
        <w:t xml:space="preserve">. </w:t>
      </w:r>
      <w:r w:rsidRPr="00EF3375">
        <w:rPr>
          <w:rStyle w:val="Emphasis"/>
          <w:highlight w:val="green"/>
        </w:rPr>
        <w:t xml:space="preserve">This just isn’t 1950s </w:t>
      </w:r>
      <w:r w:rsidRPr="00EF3375">
        <w:rPr>
          <w:rStyle w:val="Emphasis"/>
        </w:rPr>
        <w:t>Cuba</w:t>
      </w:r>
      <w:r w:rsidRPr="00EF3375">
        <w:rPr>
          <w:sz w:val="16"/>
        </w:rPr>
        <w:t xml:space="preserve">, guys. </w:t>
      </w:r>
      <w:r w:rsidRPr="00EF3375">
        <w:rPr>
          <w:rStyle w:val="Emphasis"/>
        </w:rPr>
        <w:t>It’s just not</w:t>
      </w:r>
      <w:r w:rsidRPr="00EF3375">
        <w:rPr>
          <w:sz w:val="16"/>
        </w:rPr>
        <w:t xml:space="preserve">. In a very real way, </w:t>
      </w:r>
      <w:r w:rsidRPr="00EF3375">
        <w:rPr>
          <w:rStyle w:val="StyleUnderline"/>
        </w:rPr>
        <w:t xml:space="preserve">modern </w:t>
      </w:r>
      <w:r w:rsidRPr="00EF3375">
        <w:rPr>
          <w:rStyle w:val="StyleUnderline"/>
          <w:highlight w:val="green"/>
        </w:rPr>
        <w:t>tech</w:t>
      </w:r>
      <w:r w:rsidRPr="00EF3375">
        <w:rPr>
          <w:rStyle w:val="StyleUnderline"/>
        </w:rPr>
        <w:t>nology</w:t>
      </w:r>
      <w:r w:rsidRPr="00EF3375">
        <w:rPr>
          <w:sz w:val="16"/>
        </w:rPr>
        <w:t xml:space="preserve"> effectively </w:t>
      </w:r>
      <w:r w:rsidRPr="00EF3375">
        <w:rPr>
          <w:rStyle w:val="StyleUnderline"/>
          <w:highlight w:val="green"/>
        </w:rPr>
        <w:t>lowers</w:t>
      </w:r>
      <w:r w:rsidRPr="00EF3375">
        <w:rPr>
          <w:rStyle w:val="StyleUnderline"/>
        </w:rPr>
        <w:t xml:space="preserve"> the odds of armed political </w:t>
      </w:r>
      <w:r w:rsidRPr="00EF3375">
        <w:rPr>
          <w:rStyle w:val="StyleUnderline"/>
          <w:highlight w:val="green"/>
        </w:rPr>
        <w:t>revolution</w:t>
      </w:r>
      <w:r w:rsidRPr="00EF3375">
        <w:rPr>
          <w:rStyle w:val="StyleUnderline"/>
        </w:rPr>
        <w:t xml:space="preserve"> in a country like the U</w:t>
      </w:r>
      <w:r w:rsidRPr="00EF3375">
        <w:rPr>
          <w:sz w:val="16"/>
        </w:rPr>
        <w:t xml:space="preserve">nited </w:t>
      </w:r>
      <w:r w:rsidRPr="00EF3375">
        <w:rPr>
          <w:rStyle w:val="StyleUnderline"/>
        </w:rPr>
        <w:t>S</w:t>
      </w:r>
      <w:r w:rsidRPr="00EF3375">
        <w:rPr>
          <w:sz w:val="16"/>
        </w:rPr>
        <w:t xml:space="preserve">tates </w:t>
      </w:r>
      <w:r w:rsidRPr="00EF3375">
        <w:rPr>
          <w:rStyle w:val="Emphasis"/>
          <w:highlight w:val="green"/>
        </w:rPr>
        <w:t>to zero</w:t>
      </w:r>
      <w:r w:rsidRPr="00EF3375">
        <w:rPr>
          <w:sz w:val="16"/>
        </w:rPr>
        <w:t xml:space="preserve">, and so much the worse for us. </w:t>
      </w:r>
      <w:r w:rsidRPr="00EF3375">
        <w:rPr>
          <w:rStyle w:val="Emphasis"/>
        </w:rPr>
        <w:t>This isn’t fatalism</w:t>
      </w:r>
      <w:r w:rsidRPr="00EF3375">
        <w:rPr>
          <w:rStyle w:val="StyleUnderline"/>
        </w:rPr>
        <w:t xml:space="preserve">. It doesn’t mean there’s no hope. It means that </w:t>
      </w:r>
      <w:r w:rsidRPr="00EF3375">
        <w:rPr>
          <w:rStyle w:val="StyleUnderline"/>
          <w:highlight w:val="green"/>
        </w:rPr>
        <w:t>there is</w:t>
      </w:r>
      <w:r w:rsidRPr="00EF3375">
        <w:rPr>
          <w:sz w:val="16"/>
          <w:highlight w:val="green"/>
        </w:rPr>
        <w:t xml:space="preserve"> </w:t>
      </w:r>
      <w:r w:rsidRPr="00EF3375">
        <w:rPr>
          <w:rStyle w:val="Emphasis"/>
          <w:highlight w:val="green"/>
        </w:rPr>
        <w:t xml:space="preserve">little alternative </w:t>
      </w:r>
      <w:r w:rsidRPr="00EF3375">
        <w:rPr>
          <w:rStyle w:val="Emphasis"/>
        </w:rPr>
        <w:t>to organization</w:t>
      </w:r>
      <w:r w:rsidRPr="00EF3375">
        <w:rPr>
          <w:rStyle w:val="StyleUnderline"/>
        </w:rPr>
        <w:t xml:space="preserve">, to changing minds through </w:t>
      </w:r>
      <w:r w:rsidRPr="00EF3375">
        <w:rPr>
          <w:rStyle w:val="Emphasis"/>
        </w:rPr>
        <w:t>committed political action</w:t>
      </w:r>
      <w:r w:rsidRPr="00EF3375">
        <w:rPr>
          <w:rStyle w:val="StyleUnderline"/>
        </w:rPr>
        <w:t xml:space="preserve"> and using</w:t>
      </w:r>
      <w:r w:rsidRPr="00EF3375">
        <w:rPr>
          <w:sz w:val="16"/>
        </w:rPr>
        <w:t xml:space="preserve"> the </w:t>
      </w:r>
      <w:r w:rsidRPr="00EF3375">
        <w:rPr>
          <w:rStyle w:val="StyleUnderline"/>
        </w:rPr>
        <w:t>available</w:t>
      </w:r>
      <w:r w:rsidRPr="00EF3375">
        <w:rPr>
          <w:sz w:val="16"/>
        </w:rPr>
        <w:t xml:space="preserve"> nonviolent </w:t>
      </w:r>
      <w:r w:rsidRPr="00EF3375">
        <w:rPr>
          <w:rStyle w:val="StyleUnderline"/>
        </w:rPr>
        <w:t>means to create change</w:t>
      </w:r>
      <w:r w:rsidRPr="00EF3375">
        <w:rPr>
          <w:sz w:val="16"/>
        </w:rPr>
        <w:t xml:space="preserve">: a concert of grassroots organizing, labor tactics, and </w:t>
      </w:r>
      <w:r w:rsidRPr="00EF3375">
        <w:rPr>
          <w:rStyle w:val="Emphasis"/>
          <w:sz w:val="24"/>
        </w:rPr>
        <w:t>partisan politics</w:t>
      </w:r>
      <w:r w:rsidRPr="00EF3375">
        <w:rPr>
          <w:rStyle w:val="StyleUnderline"/>
        </w:rPr>
        <w:t>. Those things aren’t exactly likely to work</w:t>
      </w:r>
      <w:r w:rsidRPr="00EF3375">
        <w:rPr>
          <w:sz w:val="16"/>
        </w:rPr>
        <w:t xml:space="preserve">, either, </w:t>
      </w:r>
      <w:r w:rsidRPr="00EF3375">
        <w:rPr>
          <w:rStyle w:val="StyleUnderline"/>
        </w:rPr>
        <w:t xml:space="preserve">but they’re a </w:t>
      </w:r>
      <w:r w:rsidRPr="00EF3375">
        <w:rPr>
          <w:rStyle w:val="Emphasis"/>
        </w:rPr>
        <w:t xml:space="preserve">hell of a lot </w:t>
      </w:r>
      <w:r w:rsidRPr="00EF3375">
        <w:rPr>
          <w:rStyle w:val="Emphasis"/>
          <w:highlight w:val="green"/>
        </w:rPr>
        <w:t>more plausible than</w:t>
      </w:r>
      <w:r w:rsidRPr="00EF3375">
        <w:rPr>
          <w:rStyle w:val="Emphasis"/>
        </w:rPr>
        <w:t xml:space="preserve"> us </w:t>
      </w:r>
      <w:r w:rsidRPr="00EF3375">
        <w:rPr>
          <w:rStyle w:val="Emphasis"/>
          <w:highlight w:val="green"/>
        </w:rPr>
        <w:t>dweebs taking the Pentagon</w:t>
      </w:r>
      <w:r w:rsidRPr="00EF3375">
        <w:rPr>
          <w:rStyle w:val="StyleUnderline"/>
          <w:highlight w:val="green"/>
        </w:rPr>
        <w:t>.</w:t>
      </w:r>
      <w:r w:rsidRPr="00EF3375">
        <w:rPr>
          <w:rStyle w:val="StyleUnderline"/>
        </w:rPr>
        <w:t xml:space="preserve"> Bernie</w:t>
      </w:r>
      <w:r w:rsidRPr="00EF3375">
        <w:rPr>
          <w:sz w:val="16"/>
        </w:rPr>
        <w:t xml:space="preserve"> Sanders isn’t really a socialist, but he’s a social democrat that </w:t>
      </w:r>
      <w:r w:rsidRPr="00EF3375">
        <w:rPr>
          <w:rStyle w:val="StyleUnderline"/>
        </w:rPr>
        <w:t xml:space="preserve">moves the conversation to the left, and if people are </w:t>
      </w:r>
      <w:r w:rsidRPr="00EF3375">
        <w:rPr>
          <w:rStyle w:val="Emphasis"/>
        </w:rPr>
        <w:t>dedicated and committed to organizing</w:t>
      </w:r>
      <w:r w:rsidRPr="00EF3375">
        <w:rPr>
          <w:sz w:val="16"/>
        </w:rPr>
        <w:t xml:space="preserve">, the </w:t>
      </w:r>
      <w:r w:rsidRPr="00EF3375">
        <w:rPr>
          <w:rStyle w:val="StyleUnderline"/>
        </w:rPr>
        <w:t xml:space="preserve">local, state, and national candidates he inspires will </w:t>
      </w:r>
      <w:r w:rsidRPr="00EF3375">
        <w:rPr>
          <w:rStyle w:val="Emphasis"/>
        </w:rPr>
        <w:t>move it further to the left still</w:t>
      </w:r>
      <w:r w:rsidRPr="00EF3375">
        <w:rPr>
          <w:rStyle w:val="StyleUnderline"/>
        </w:rPr>
        <w:t>. You got any better suggestions?</w:t>
      </w:r>
      <w:r w:rsidRPr="00EF3375">
        <w:rPr>
          <w:sz w:val="16"/>
        </w:rPr>
        <w:t xml:space="preserve"> </w:t>
      </w:r>
      <w:r w:rsidRPr="00EF3375">
        <w:rPr>
          <w:rStyle w:val="StyleUnderline"/>
        </w:rPr>
        <w:t>Listen, commie nerds</w:t>
      </w:r>
      <w:r w:rsidRPr="00EF3375">
        <w:rPr>
          <w:sz w:val="16"/>
        </w:rPr>
        <w:t xml:space="preserve">. My people. I love you guys. I really do. And </w:t>
      </w:r>
      <w:r w:rsidRPr="00EF3375">
        <w:rPr>
          <w:rStyle w:val="StyleUnderline"/>
        </w:rPr>
        <w:t>I want to build a better world</w:t>
      </w:r>
      <w:r w:rsidRPr="00EF3375">
        <w:rPr>
          <w:sz w:val="16"/>
        </w:rPr>
        <w:t xml:space="preserve">. </w:t>
      </w:r>
      <w:r w:rsidRPr="00EF3375">
        <w:rPr>
          <w:rStyle w:val="Emphasis"/>
        </w:rPr>
        <w:t>Not incrementally, either</w:t>
      </w:r>
      <w:r w:rsidRPr="00EF3375">
        <w:rPr>
          <w:rStyle w:val="StyleUnderline"/>
        </w:rPr>
        <w:t>, but with</w:t>
      </w:r>
      <w:r w:rsidRPr="00EF3375">
        <w:rPr>
          <w:sz w:val="16"/>
        </w:rPr>
        <w:t xml:space="preserve"> the kind of </w:t>
      </w:r>
      <w:r w:rsidRPr="00EF3375">
        <w:rPr>
          <w:rStyle w:val="Emphasis"/>
        </w:rPr>
        <w:t>sweeping and transformative change</w:t>
      </w:r>
      <w:r w:rsidRPr="00EF3375">
        <w:rPr>
          <w:sz w:val="16"/>
        </w:rPr>
        <w:t xml:space="preserve"> that is required to fix a world of such deep injustice. </w:t>
      </w:r>
      <w:r w:rsidRPr="00EF3375">
        <w:rPr>
          <w:rStyle w:val="StyleUnderline"/>
        </w:rPr>
        <w:t xml:space="preserve">But </w:t>
      </w:r>
      <w:r w:rsidRPr="00EF3375">
        <w:rPr>
          <w:rStyle w:val="Emphasis"/>
        </w:rPr>
        <w:t>seriously</w:t>
      </w:r>
      <w:r w:rsidRPr="00EF3375">
        <w:rPr>
          <w:rStyle w:val="StyleUnderline"/>
        </w:rPr>
        <w:t xml:space="preserve">: none of us are ever going to take to </w:t>
      </w:r>
      <w:r w:rsidRPr="00EF3375">
        <w:rPr>
          <w:rStyle w:val="Emphasis"/>
        </w:rPr>
        <w:t>the barricades</w:t>
      </w:r>
      <w:r w:rsidRPr="00EF3375">
        <w:rPr>
          <w:sz w:val="16"/>
        </w:rPr>
        <w:t xml:space="preserve">. And it’s a good thing, too, because we’d probably find a way to shoot in the wrong direction. I can’t dribble a basketball without falling down. American socialism is largely made up of bookish dreamers. I love those people but they’re not for fighting. And even if you have a particular talent for combat, you’re looking at fighting the combined forces of Google, Goldman Sachs, and the defense industry. </w:t>
      </w:r>
      <w:r w:rsidRPr="00EF3375">
        <w:rPr>
          <w:rStyle w:val="StyleUnderline"/>
        </w:rPr>
        <w:t xml:space="preserve">Violence is hard. Soldiering is hard. </w:t>
      </w:r>
      <w:r w:rsidRPr="00EF3375">
        <w:rPr>
          <w:rStyle w:val="StyleUnderline"/>
          <w:highlight w:val="green"/>
        </w:rPr>
        <w:t>In an era of the NSA</w:t>
      </w:r>
      <w:r w:rsidRPr="00EF3375">
        <w:rPr>
          <w:rStyle w:val="StyleUnderline"/>
        </w:rPr>
        <w:t xml:space="preserve"> and military robots, it’s really, really hard.</w:t>
      </w:r>
      <w:r w:rsidRPr="00EF3375">
        <w:rPr>
          <w:sz w:val="16"/>
        </w:rPr>
        <w:t xml:space="preserve"> </w:t>
      </w:r>
      <w:r w:rsidRPr="00EF3375">
        <w:rPr>
          <w:rStyle w:val="Emphasis"/>
          <w:sz w:val="24"/>
        </w:rPr>
        <w:t>“Should we condone revolutionary violence?” is dorm room, pass-the-bong conversation fodder</w:t>
      </w:r>
      <w:r w:rsidRPr="00EF3375">
        <w:rPr>
          <w:rStyle w:val="StyleUnderline"/>
        </w:rPr>
        <w:t xml:space="preserve">, of </w:t>
      </w:r>
      <w:r w:rsidRPr="00EF3375">
        <w:rPr>
          <w:rStyle w:val="Emphasis"/>
        </w:rPr>
        <w:t>precisely the moral and intellectual weight</w:t>
      </w:r>
      <w:r w:rsidRPr="00EF3375">
        <w:rPr>
          <w:rStyle w:val="StyleUnderline"/>
        </w:rPr>
        <w:t xml:space="preserve"> of “should we torture a guy if we know there’s a bomb and we know he knows where it is and we know we can stop it if we do?” It’s built on </w:t>
      </w:r>
      <w:r w:rsidRPr="00EF3375">
        <w:rPr>
          <w:rStyle w:val="Emphasis"/>
        </w:rPr>
        <w:t>absurd hypotheticals</w:t>
      </w:r>
      <w:r w:rsidRPr="00EF3375">
        <w:rPr>
          <w:sz w:val="16"/>
        </w:rPr>
        <w:t xml:space="preserve">, propped up by the power of anxious machismo, </w:t>
      </w:r>
      <w:r w:rsidRPr="00EF3375">
        <w:rPr>
          <w:rStyle w:val="StyleUnderline"/>
        </w:rPr>
        <w:t xml:space="preserve">and undertaken to </w:t>
      </w:r>
      <w:r w:rsidRPr="00EF3375">
        <w:rPr>
          <w:rStyle w:val="Emphasis"/>
        </w:rPr>
        <w:t>no practical political end</w:t>
      </w:r>
      <w:r w:rsidRPr="00EF3375">
        <w:rPr>
          <w:sz w:val="16"/>
        </w:rPr>
        <w:t xml:space="preserve">. It’s understandable. I get it, I really do. But it’s got nothing to do with us. </w:t>
      </w:r>
      <w:r w:rsidRPr="00EF3375">
        <w:rPr>
          <w:rStyle w:val="StyleUnderline"/>
        </w:rPr>
        <w:t xml:space="preserve">The only way forward is the </w:t>
      </w:r>
      <w:r w:rsidRPr="00EF3375">
        <w:rPr>
          <w:rStyle w:val="Emphasis"/>
        </w:rPr>
        <w:t>grubby, unsexy work of building coalitions</w:t>
      </w:r>
      <w:r w:rsidRPr="00EF3375">
        <w:rPr>
          <w:rStyle w:val="StyleUnderline"/>
        </w:rPr>
        <w:t xml:space="preserve"> and asking people to climb on board</w:t>
      </w:r>
      <w:r w:rsidRPr="00EF3375">
        <w:t>.</w:t>
      </w:r>
    </w:p>
    <w:p w:rsidR="00CF29A8" w:rsidRPr="00EF3375" w:rsidRDefault="00CF29A8" w:rsidP="00CF29A8">
      <w:pPr>
        <w:pStyle w:val="Heading4"/>
      </w:pPr>
      <w:r w:rsidRPr="00EF3375">
        <w:t>5 – Make them prove how the inhuman can reduce IP.</w:t>
      </w:r>
    </w:p>
    <w:p w:rsidR="00CF29A8" w:rsidRPr="00EF3375" w:rsidRDefault="00CF29A8" w:rsidP="00CF29A8">
      <w:r w:rsidRPr="00EF3375">
        <w:rPr>
          <w:rStyle w:val="Style13ptBold"/>
        </w:rPr>
        <w:t>Marcellin 16</w:t>
      </w:r>
      <w:r w:rsidRPr="00EF3375">
        <w:t xml:space="preserve"> Marcellin, Sherry (Professor, London School of Economics). The political economy of pharmaceutical patents: US sectional interests and the African Group at the WTO. Routledge, </w:t>
      </w:r>
      <w:proofErr w:type="gramStart"/>
      <w:r w:rsidRPr="00EF3375">
        <w:t>2016./</w:t>
      </w:r>
      <w:proofErr w:type="gramEnd"/>
      <w:r w:rsidRPr="00EF3375">
        <w:t>SJKS</w:t>
      </w:r>
    </w:p>
    <w:p w:rsidR="00CF29A8" w:rsidRPr="00EF3375" w:rsidRDefault="00CF29A8" w:rsidP="00CF29A8">
      <w:pPr>
        <w:rPr>
          <w:sz w:val="16"/>
        </w:rPr>
      </w:pPr>
      <w:r w:rsidRPr="00EF3375">
        <w:rPr>
          <w:sz w:val="16"/>
        </w:rPr>
        <w:t xml:space="preserve">In July 1988, prior to the Montreal Mid-Term Review, </w:t>
      </w:r>
      <w:r w:rsidRPr="00EF3375">
        <w:rPr>
          <w:rStyle w:val="Emphasis"/>
        </w:rPr>
        <w:t xml:space="preserve">DCs had sensed that the approach being proposed by </w:t>
      </w:r>
      <w:proofErr w:type="spellStart"/>
      <w:r w:rsidRPr="00EF3375">
        <w:rPr>
          <w:rStyle w:val="Emphasis"/>
        </w:rPr>
        <w:t>industrialised</w:t>
      </w:r>
      <w:proofErr w:type="spellEnd"/>
      <w:r w:rsidRPr="00EF3375">
        <w:rPr>
          <w:rStyle w:val="Emphasis"/>
        </w:rPr>
        <w:t xml:space="preserve"> countries was desirable on the grounds that the alternative would be a proliferation of unilateral or bilateral actions</w:t>
      </w:r>
      <w:r w:rsidRPr="00EF3375">
        <w:rPr>
          <w:sz w:val="16"/>
        </w:rPr>
        <w:t xml:space="preserve"> (MTN.GNG/NG11/8: 31). </w:t>
      </w:r>
      <w:r w:rsidRPr="00EF3375">
        <w:rPr>
          <w:rStyle w:val="Emphasis"/>
        </w:rPr>
        <w:t xml:space="preserve">These NITs maintained that </w:t>
      </w:r>
      <w:r w:rsidRPr="00EF3375">
        <w:rPr>
          <w:rStyle w:val="Emphasis"/>
        </w:rPr>
        <w:lastRenderedPageBreak/>
        <w:t xml:space="preserve">acceptance of such an approach would be tantamount to creating a </w:t>
      </w:r>
      <w:proofErr w:type="spellStart"/>
      <w:r w:rsidRPr="00EF3375">
        <w:rPr>
          <w:rStyle w:val="Emphasis"/>
        </w:rPr>
        <w:t>licence</w:t>
      </w:r>
      <w:proofErr w:type="spellEnd"/>
      <w:r w:rsidRPr="00EF3375">
        <w:rPr>
          <w:rStyle w:val="Emphasis"/>
        </w:rPr>
        <w:t xml:space="preserve"> to force, in the name of trade, modifications in standards for the protection of IP in a way that had not been found acceptable or possible so far in WIPO (ibid</w:t>
      </w:r>
      <w:r w:rsidRPr="00EF3375">
        <w:rPr>
          <w:sz w:val="16"/>
        </w:rPr>
        <w:t xml:space="preserve">). </w:t>
      </w:r>
      <w:r w:rsidRPr="00EF3375">
        <w:rPr>
          <w:rStyle w:val="Emphasis"/>
        </w:rPr>
        <w:t xml:space="preserve">Brazil subsequently informed the Group that on October 20, 1988, </w:t>
      </w:r>
      <w:r w:rsidRPr="00EF3375">
        <w:rPr>
          <w:rStyle w:val="Emphasis"/>
          <w:highlight w:val="green"/>
        </w:rPr>
        <w:t xml:space="preserve">unilateral restrictions </w:t>
      </w:r>
      <w:r w:rsidRPr="00EF3375">
        <w:rPr>
          <w:rStyle w:val="Emphasis"/>
        </w:rPr>
        <w:t xml:space="preserve">had been </w:t>
      </w:r>
      <w:r w:rsidRPr="00EF3375">
        <w:rPr>
          <w:rStyle w:val="Emphasis"/>
          <w:highlight w:val="green"/>
        </w:rPr>
        <w:t xml:space="preserve">applied by the US </w:t>
      </w:r>
      <w:r w:rsidRPr="00EF3375">
        <w:rPr>
          <w:rStyle w:val="Emphasis"/>
        </w:rPr>
        <w:t xml:space="preserve">to Brazilian exports as a retaliatory measure in connection with an IP issue; that this type of action seriously </w:t>
      </w:r>
      <w:r w:rsidRPr="00EF3375">
        <w:rPr>
          <w:rStyle w:val="Emphasis"/>
          <w:highlight w:val="green"/>
        </w:rPr>
        <w:t xml:space="preserve">inhibited Brazil’s participation </w:t>
      </w:r>
      <w:r w:rsidRPr="00EF3375">
        <w:rPr>
          <w:rStyle w:val="Emphasis"/>
        </w:rPr>
        <w:t>in the work of the Group, since ‘no country could be expected to participate in negotiations while experiencing pressures on the substance of its position’</w:t>
      </w:r>
      <w:r w:rsidRPr="00EF3375">
        <w:rPr>
          <w:sz w:val="16"/>
        </w:rPr>
        <w:t xml:space="preserve"> (MTN.GNG/NG11/10: 27). The Brazilian delegate maintained that such action by the US constituted a blatant infringement of GATT rules and was contrary to the Standstill commitment of the Punta del Este Declaration. ‘</w:t>
      </w:r>
      <w:r w:rsidRPr="00EF3375">
        <w:rPr>
          <w:rStyle w:val="Emphasis"/>
        </w:rPr>
        <w:t xml:space="preserve">The United States action was an attempt to </w:t>
      </w:r>
      <w:r w:rsidRPr="00EF3375">
        <w:rPr>
          <w:rStyle w:val="Emphasis"/>
          <w:highlight w:val="green"/>
        </w:rPr>
        <w:t>coerce Brazil to change its i</w:t>
      </w:r>
      <w:r w:rsidRPr="00EF3375">
        <w:rPr>
          <w:rStyle w:val="Emphasis"/>
        </w:rPr>
        <w:t xml:space="preserve">ntellectual </w:t>
      </w:r>
      <w:r w:rsidRPr="00EF3375">
        <w:rPr>
          <w:rStyle w:val="Emphasis"/>
          <w:highlight w:val="green"/>
        </w:rPr>
        <w:t>pr</w:t>
      </w:r>
      <w:r w:rsidRPr="00EF3375">
        <w:rPr>
          <w:rStyle w:val="Emphasis"/>
        </w:rPr>
        <w:t xml:space="preserve">operty </w:t>
      </w:r>
      <w:r w:rsidRPr="00EF3375">
        <w:rPr>
          <w:rStyle w:val="Emphasis"/>
          <w:highlight w:val="green"/>
        </w:rPr>
        <w:t>legislation</w:t>
      </w:r>
      <w:r w:rsidRPr="00EF3375">
        <w:rPr>
          <w:sz w:val="16"/>
        </w:rPr>
        <w:t xml:space="preserve">, and furthermore represented an attempt by the United States to improve its negotiating position in the Uruguay Round’ (ibid). A US delegate countered that the measures had been taken with regret and as a last resort after all alternative ways of defending legitimate US interests had been exhausted, and that the US further believed that the adoption of effective patent protection was in Brazil’s own interest (ibid: 28). </w:t>
      </w:r>
      <w:r w:rsidRPr="00EF3375">
        <w:rPr>
          <w:rStyle w:val="Emphasis"/>
        </w:rPr>
        <w:t xml:space="preserve">The US had therefore applied its strategy of </w:t>
      </w:r>
      <w:r w:rsidRPr="00EF3375">
        <w:rPr>
          <w:rStyle w:val="Emphasis"/>
          <w:highlight w:val="green"/>
        </w:rPr>
        <w:t>coercive unilateralism against</w:t>
      </w:r>
      <w:r w:rsidRPr="00EF3375">
        <w:rPr>
          <w:rStyle w:val="Emphasis"/>
        </w:rPr>
        <w:t xml:space="preserve"> one of the two most important players championing the cause of </w:t>
      </w:r>
      <w:r w:rsidRPr="00EF3375">
        <w:rPr>
          <w:rStyle w:val="Emphasis"/>
          <w:highlight w:val="green"/>
        </w:rPr>
        <w:t xml:space="preserve">the South </w:t>
      </w:r>
      <w:r w:rsidRPr="00EF3375">
        <w:rPr>
          <w:rStyle w:val="Emphasis"/>
        </w:rPr>
        <w:t>in the TRIPS negotiations,</w:t>
      </w:r>
      <w:r w:rsidRPr="00EF3375">
        <w:rPr>
          <w:sz w:val="16"/>
        </w:rPr>
        <w:t xml:space="preserve"> the other being India. Apprehensive about the resistance of this dominant Southern duo, </w:t>
      </w:r>
      <w:r w:rsidRPr="00EF3375">
        <w:rPr>
          <w:rStyle w:val="Emphasis"/>
        </w:rPr>
        <w:t xml:space="preserve">the United States sought to </w:t>
      </w:r>
      <w:proofErr w:type="spellStart"/>
      <w:r w:rsidRPr="00EF3375">
        <w:rPr>
          <w:rStyle w:val="Emphasis"/>
          <w:highlight w:val="green"/>
        </w:rPr>
        <w:t>utilise</w:t>
      </w:r>
      <w:proofErr w:type="spellEnd"/>
      <w:r w:rsidRPr="00EF3375">
        <w:rPr>
          <w:rStyle w:val="Emphasis"/>
          <w:highlight w:val="green"/>
        </w:rPr>
        <w:t xml:space="preserve"> </w:t>
      </w:r>
      <w:r w:rsidRPr="00EF3375">
        <w:rPr>
          <w:rStyle w:val="Emphasis"/>
        </w:rPr>
        <w:t xml:space="preserve">its </w:t>
      </w:r>
      <w:r w:rsidRPr="00EF3375">
        <w:rPr>
          <w:rStyle w:val="Emphasis"/>
          <w:highlight w:val="green"/>
        </w:rPr>
        <w:t>market size</w:t>
      </w:r>
      <w:r w:rsidRPr="00EF3375">
        <w:rPr>
          <w:rStyle w:val="Emphasis"/>
        </w:rPr>
        <w:t xml:space="preserve"> as a bargaining tool </w:t>
      </w:r>
      <w:r w:rsidRPr="00EF3375">
        <w:rPr>
          <w:rStyle w:val="Emphasis"/>
          <w:highlight w:val="green"/>
        </w:rPr>
        <w:t xml:space="preserve">to secure changes </w:t>
      </w:r>
      <w:r w:rsidRPr="00EF3375">
        <w:rPr>
          <w:rStyle w:val="Emphasis"/>
        </w:rPr>
        <w:t>to national IP regimes.</w:t>
      </w:r>
      <w:r w:rsidRPr="00EF3375">
        <w:rPr>
          <w:sz w:val="16"/>
        </w:rPr>
        <w:t xml:space="preserve"> It therefore decided to impact the more powerful of the two at the time, </w:t>
      </w:r>
      <w:r w:rsidRPr="00EF3375">
        <w:rPr>
          <w:rStyle w:val="Emphasis"/>
        </w:rPr>
        <w:t xml:space="preserve">thereby indirectly </w:t>
      </w:r>
      <w:r w:rsidRPr="00EF3375">
        <w:rPr>
          <w:rStyle w:val="Emphasis"/>
          <w:highlight w:val="green"/>
        </w:rPr>
        <w:t>admonishing</w:t>
      </w:r>
      <w:r w:rsidRPr="00EF3375">
        <w:rPr>
          <w:rStyle w:val="Emphasis"/>
        </w:rPr>
        <w:t xml:space="preserve"> India and the entire </w:t>
      </w:r>
      <w:r w:rsidRPr="00EF3375">
        <w:rPr>
          <w:rStyle w:val="Emphasis"/>
          <w:highlight w:val="green"/>
        </w:rPr>
        <w:t xml:space="preserve">coalition against </w:t>
      </w:r>
      <w:r w:rsidRPr="00EF3375">
        <w:rPr>
          <w:rStyle w:val="Emphasis"/>
        </w:rPr>
        <w:t xml:space="preserve">strengthened </w:t>
      </w:r>
      <w:r w:rsidRPr="00EF3375">
        <w:rPr>
          <w:rStyle w:val="Emphasis"/>
          <w:highlight w:val="green"/>
        </w:rPr>
        <w:t>IP</w:t>
      </w:r>
      <w:r w:rsidRPr="00EF3375">
        <w:rPr>
          <w:rStyle w:val="Emphasis"/>
        </w:rPr>
        <w:t xml:space="preserve"> rules, as well as their domestic export constituencies who would be affected by US decisions to restrict imports.</w:t>
      </w:r>
      <w:r w:rsidRPr="00EF3375">
        <w:rPr>
          <w:sz w:val="16"/>
        </w:rPr>
        <w:t xml:space="preserve"> Moreover, because Brazil and India appeared to be collaborating extensively in maintaining a united front, a resulting strain on Brazil’s economy would likely affect their co-operation. However, since market opening and closure have been treated as the currency of trade negotiations in the post-war period (Steinberg 2002: 347), the move to place restrictions on Brazilian exports by the largest consumer market in the GPE should not have been entirely unanticipated. </w:t>
      </w:r>
      <w:r w:rsidRPr="00EF3375">
        <w:rPr>
          <w:rStyle w:val="Emphasis"/>
        </w:rPr>
        <w:t>Brazil was also the regional leader in South America and disciplining it would send an unequivocal warning to other South American countries (</w:t>
      </w:r>
      <w:proofErr w:type="spellStart"/>
      <w:r w:rsidRPr="00EF3375">
        <w:rPr>
          <w:sz w:val="16"/>
        </w:rPr>
        <w:t>Drahos</w:t>
      </w:r>
      <w:proofErr w:type="spellEnd"/>
      <w:r w:rsidRPr="00EF3375">
        <w:rPr>
          <w:sz w:val="16"/>
        </w:rPr>
        <w:t xml:space="preserve"> and Braithwaite 2002: 136), including Argentina, Chile and Peru who were also active participants in the negotiations. </w:t>
      </w:r>
      <w:r w:rsidRPr="00EF3375">
        <w:rPr>
          <w:rStyle w:val="Emphasis"/>
        </w:rPr>
        <w:t>This would mark the start of a series of coercive strategies aimed at compliance with the US private-sector envisioned GATT IPP.</w:t>
      </w:r>
    </w:p>
    <w:p w:rsidR="00CF29A8" w:rsidRPr="00CF29A8" w:rsidRDefault="00CF29A8" w:rsidP="00CF29A8"/>
    <w:p w:rsidR="006C4502" w:rsidRPr="00F601E6" w:rsidRDefault="006C4502" w:rsidP="00F601E6">
      <w:bookmarkStart w:id="0" w:name="_GoBack"/>
      <w:bookmarkEnd w:id="0"/>
    </w:p>
    <w:sectPr w:rsidR="006C4502"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5FF1" w:rsidRDefault="00615FF1" w:rsidP="006C4502">
      <w:pPr>
        <w:spacing w:after="0" w:line="240" w:lineRule="auto"/>
      </w:pPr>
      <w:r>
        <w:separator/>
      </w:r>
    </w:p>
  </w:endnote>
  <w:endnote w:type="continuationSeparator" w:id="0">
    <w:p w:rsidR="00615FF1" w:rsidRDefault="00615FF1" w:rsidP="006C45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5FF1" w:rsidRDefault="00615FF1" w:rsidP="006C4502">
      <w:pPr>
        <w:spacing w:after="0" w:line="240" w:lineRule="auto"/>
      </w:pPr>
      <w:r>
        <w:separator/>
      </w:r>
    </w:p>
  </w:footnote>
  <w:footnote w:type="continuationSeparator" w:id="0">
    <w:p w:rsidR="00615FF1" w:rsidRDefault="00615FF1" w:rsidP="006C4502">
      <w:pPr>
        <w:spacing w:after="0" w:line="240" w:lineRule="auto"/>
      </w:pPr>
      <w:r>
        <w:continuationSeparator/>
      </w:r>
    </w:p>
  </w:footnote>
  <w:footnote w:id="1">
    <w:p w:rsidR="006C4502" w:rsidRPr="00752E9C" w:rsidRDefault="006C4502" w:rsidP="006C4502">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rsidR="006C4502" w:rsidRPr="00855FDC" w:rsidRDefault="006C4502" w:rsidP="006C4502">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B25A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D90"/>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25A2"/>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5FF1"/>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4502"/>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63A9"/>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57E5"/>
    <w:rsid w:val="00A271BA"/>
    <w:rsid w:val="00A27F86"/>
    <w:rsid w:val="00A431C6"/>
    <w:rsid w:val="00A54315"/>
    <w:rsid w:val="00A60FBC"/>
    <w:rsid w:val="00A65C0B"/>
    <w:rsid w:val="00A776BA"/>
    <w:rsid w:val="00A81FD2"/>
    <w:rsid w:val="00A8441A"/>
    <w:rsid w:val="00A8674A"/>
    <w:rsid w:val="00A9383B"/>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29A8"/>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28501DB9-1FE2-F54D-A5CC-80E06DCAC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6C4502"/>
    <w:pPr>
      <w:spacing w:after="160" w:line="259" w:lineRule="auto"/>
    </w:pPr>
    <w:rPr>
      <w:rFonts w:ascii="Calibri" w:eastAsiaTheme="minorHAnsi" w:hAnsi="Calibri" w:cs="Calibri"/>
      <w:sz w:val="22"/>
      <w:szCs w:val="22"/>
    </w:rPr>
  </w:style>
  <w:style w:type="paragraph" w:styleId="Heading1">
    <w:name w:val="heading 1"/>
    <w:aliases w:val="Pocket"/>
    <w:basedOn w:val="Normal"/>
    <w:next w:val="Normal"/>
    <w:link w:val="Heading1Char"/>
    <w:uiPriority w:val="9"/>
    <w:qFormat/>
    <w:rsid w:val="005B25A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B25A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B25A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5B25A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B25A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25A2"/>
  </w:style>
  <w:style w:type="character" w:customStyle="1" w:styleId="Heading1Char">
    <w:name w:val="Heading 1 Char"/>
    <w:aliases w:val="Pocket Char"/>
    <w:basedOn w:val="DefaultParagraphFont"/>
    <w:link w:val="Heading1"/>
    <w:uiPriority w:val="9"/>
    <w:rsid w:val="005B25A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B25A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B25A2"/>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5B25A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B25A2"/>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uiPriority w:val="1"/>
    <w:qFormat/>
    <w:rsid w:val="005B25A2"/>
    <w:rPr>
      <w:b w:val="0"/>
      <w:sz w:val="22"/>
      <w:u w:val="single"/>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s"/>
    <w:basedOn w:val="DefaultParagraphFont"/>
    <w:link w:val="Emphasize"/>
    <w:uiPriority w:val="20"/>
    <w:qFormat/>
    <w:rsid w:val="005B25A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B25A2"/>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Card Text"/>
    <w:basedOn w:val="DefaultParagraphFont"/>
    <w:link w:val="NoSpacing"/>
    <w:uiPriority w:val="99"/>
    <w:unhideWhenUsed/>
    <w:rsid w:val="005B25A2"/>
    <w:rPr>
      <w:color w:val="auto"/>
      <w:u w:val="none"/>
    </w:rPr>
  </w:style>
  <w:style w:type="paragraph" w:styleId="DocumentMap">
    <w:name w:val="Document Map"/>
    <w:basedOn w:val="Normal"/>
    <w:link w:val="DocumentMapChar"/>
    <w:uiPriority w:val="99"/>
    <w:semiHidden/>
    <w:unhideWhenUsed/>
    <w:rsid w:val="005B25A2"/>
    <w:pPr>
      <w:spacing w:after="0" w:line="240" w:lineRule="auto"/>
    </w:pPr>
    <w:rPr>
      <w:rFonts w:ascii="Lucida Grande" w:eastAsiaTheme="minorEastAsia" w:hAnsi="Lucida Grande" w:cs="Lucida Grande"/>
      <w:sz w:val="24"/>
      <w:szCs w:val="24"/>
    </w:rPr>
  </w:style>
  <w:style w:type="character" w:customStyle="1" w:styleId="DocumentMapChar">
    <w:name w:val="Document Map Char"/>
    <w:basedOn w:val="DefaultParagraphFont"/>
    <w:link w:val="DocumentMap"/>
    <w:uiPriority w:val="99"/>
    <w:semiHidden/>
    <w:rsid w:val="005B25A2"/>
    <w:rPr>
      <w:rFonts w:ascii="Lucida Grande" w:hAnsi="Lucida Grande" w:cs="Lucida Grande"/>
    </w:rPr>
  </w:style>
  <w:style w:type="paragraph" w:customStyle="1" w:styleId="Emphasize">
    <w:name w:val="Emphasize"/>
    <w:basedOn w:val="Normal"/>
    <w:link w:val="Emphasis"/>
    <w:uiPriority w:val="7"/>
    <w:qFormat/>
    <w:rsid w:val="006C4502"/>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cstheme="minorBidi"/>
      <w:b/>
      <w:iCs/>
      <w:szCs w:val="24"/>
      <w:u w:val="single"/>
    </w:rPr>
  </w:style>
  <w:style w:type="character" w:customStyle="1" w:styleId="StyleDate">
    <w:name w:val="Style Date"/>
    <w:aliases w:val="Author"/>
    <w:basedOn w:val="DefaultParagraphFont"/>
    <w:uiPriority w:val="1"/>
    <w:qFormat/>
    <w:rsid w:val="006C4502"/>
    <w:rPr>
      <w:rFonts w:ascii="Georgia" w:hAnsi="Georgia"/>
      <w:b/>
      <w:sz w:val="24"/>
      <w:u w:val="single"/>
    </w:rPr>
  </w:style>
  <w:style w:type="paragraph" w:styleId="NoSpacing">
    <w:name w:val="No Spacing"/>
    <w:aliases w:val="Medium Grid 21,No Spacing31,No Spacing22,No Spacing3,Dont use,No Spacing41,No Spacing111112,Note Level 2,No Spacing23,tag,Tag and Cite,nonunderlined,card,No Spacing112,Small Text,Tag and Ci,Note Level 21,Debate Text,Card,Tags,No Spacing11,ca"/>
    <w:basedOn w:val="Heading1"/>
    <w:link w:val="Hyperlink"/>
    <w:autoRedefine/>
    <w:uiPriority w:val="99"/>
    <w:qFormat/>
    <w:rsid w:val="006C4502"/>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6C4502"/>
    <w:pPr>
      <w:spacing w:line="256" w:lineRule="auto"/>
      <w:ind w:left="720"/>
      <w:jc w:val="both"/>
    </w:pPr>
    <w:rPr>
      <w:rFonts w:eastAsiaTheme="minorEastAsia" w:cstheme="minorBidi"/>
      <w:b/>
      <w:iCs/>
      <w:szCs w:val="24"/>
      <w:u w:val="single"/>
    </w:rPr>
  </w:style>
  <w:style w:type="character" w:styleId="FootnoteReference">
    <w:name w:val="footnote reference"/>
    <w:aliases w:val="FN Ref,footnote reference,fr,o,FR,(NECG) Footnote Reference"/>
    <w:basedOn w:val="DefaultParagraphFont"/>
    <w:uiPriority w:val="99"/>
    <w:unhideWhenUsed/>
    <w:qFormat/>
    <w:rsid w:val="006C4502"/>
    <w:rPr>
      <w:vertAlign w:val="superscript"/>
    </w:rPr>
  </w:style>
  <w:style w:type="paragraph" w:styleId="FootnoteText">
    <w:name w:val="footnote text"/>
    <w:basedOn w:val="Normal"/>
    <w:link w:val="FootnoteTextChar"/>
    <w:uiPriority w:val="99"/>
    <w:unhideWhenUsed/>
    <w:qFormat/>
    <w:rsid w:val="006C4502"/>
    <w:pPr>
      <w:spacing w:after="0" w:line="240" w:lineRule="auto"/>
    </w:pPr>
    <w:rPr>
      <w:rFonts w:eastAsiaTheme="minorEastAsia" w:cstheme="minorBidi"/>
      <w:sz w:val="24"/>
      <w:szCs w:val="24"/>
    </w:rPr>
  </w:style>
  <w:style w:type="character" w:customStyle="1" w:styleId="FootnoteTextChar">
    <w:name w:val="Footnote Text Char"/>
    <w:basedOn w:val="DefaultParagraphFont"/>
    <w:link w:val="FootnoteText"/>
    <w:uiPriority w:val="99"/>
    <w:rsid w:val="006C4502"/>
    <w:rPr>
      <w:rFonts w:ascii="Calibri" w:hAnsi="Calibri"/>
    </w:rPr>
  </w:style>
  <w:style w:type="paragraph" w:customStyle="1" w:styleId="Analytics">
    <w:name w:val="Analytics"/>
    <w:link w:val="AnalyticsChar"/>
    <w:uiPriority w:val="4"/>
    <w:qFormat/>
    <w:rsid w:val="00CF29A8"/>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CF29A8"/>
    <w:rPr>
      <w:rFonts w:ascii="Calibri" w:eastAsiaTheme="majorEastAsia" w:hAnsi="Calibri" w:cstheme="majorBidi"/>
      <w:b/>
      <w:iCs/>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rriam-webster.com/dictionary/nation" TargetMode="External"/><Relationship Id="rId18" Type="http://schemas.openxmlformats.org/officeDocument/2006/relationships/hyperlink" Target="https://www.merriam-webster.com/dictionary/aggregation"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innovation-asset.com/blog/the-4-main-types-of-intellectual-property-and-related-costs" TargetMode="External"/><Relationship Id="rId17" Type="http://schemas.openxmlformats.org/officeDocument/2006/relationships/hyperlink" Target="https://www.merriam-webster.com/dictionary/group" TargetMode="External"/><Relationship Id="rId2" Type="http://schemas.openxmlformats.org/officeDocument/2006/relationships/customXml" Target="../customXml/item2.xml"/><Relationship Id="rId16" Type="http://schemas.openxmlformats.org/officeDocument/2006/relationships/hyperlink" Target="https://www.merriam-webster.com/dictionary/nationalities" TargetMode="External"/><Relationship Id="rId20" Type="http://schemas.openxmlformats.org/officeDocument/2006/relationships/hyperlink" Target="https://www.scielo.br/j/trans/a/rLfb3yPN3p4KPsYpxp8LQCp/?format=pdf&amp;lang=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s.la.gov/legis/Glossary.aspx" TargetMode="External"/><Relationship Id="rId5" Type="http://schemas.openxmlformats.org/officeDocument/2006/relationships/numbering" Target="numbering.xml"/><Relationship Id="rId15" Type="http://schemas.openxmlformats.org/officeDocument/2006/relationships/hyperlink" Target="https://www.merriam-webster.com/dictionary/nationality" TargetMode="External"/><Relationship Id="rId10" Type="http://schemas.openxmlformats.org/officeDocument/2006/relationships/endnotes" Target="endnotes.xml"/><Relationship Id="rId19" Type="http://schemas.openxmlformats.org/officeDocument/2006/relationships/hyperlink" Target="https://www.vbriefly.com/2015/02/20/the-priority-of-resolutional-semantics-by-jake-nebe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rriam-webster.com/dictionary/nationality"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dan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BE3C391-CAE0-584D-B9FE-5B0E55EAF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14</Pages>
  <Words>7115</Words>
  <Characters>40562</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47582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cp:revision>
  <dcterms:created xsi:type="dcterms:W3CDTF">2021-09-26T14:09:00Z</dcterms:created>
  <dcterms:modified xsi:type="dcterms:W3CDTF">2021-09-26T14:50:00Z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