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6E1" w:rsidRDefault="003246E1" w:rsidP="003246E1">
      <w:pPr>
        <w:pStyle w:val="Heading3"/>
      </w:pPr>
      <w:r>
        <w:t>1</w:t>
      </w:r>
    </w:p>
    <w:p w:rsidR="003246E1" w:rsidRPr="00E30850" w:rsidRDefault="003246E1" w:rsidP="003246E1">
      <w:pPr>
        <w:pStyle w:val="Heading4"/>
        <w:rPr>
          <w:rFonts w:cs="Calibri"/>
        </w:rPr>
      </w:pPr>
      <w:r w:rsidRPr="00E30850">
        <w:rPr>
          <w:rFonts w:cs="Calibri"/>
        </w:rPr>
        <w:t xml:space="preserve">Morality must be derived a priori: </w:t>
      </w:r>
    </w:p>
    <w:p w:rsidR="003246E1" w:rsidRPr="00E30850" w:rsidRDefault="003246E1" w:rsidP="003246E1">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3246E1" w:rsidRPr="003246E1" w:rsidRDefault="003246E1" w:rsidP="003246E1">
      <w:pPr>
        <w:pStyle w:val="Heading4"/>
      </w:pPr>
      <w:r w:rsidRPr="00E30850">
        <w:rPr>
          <w:rFonts w:cs="Calibri"/>
        </w:rPr>
        <w:t>2</w:t>
      </w:r>
      <w:r>
        <w:rPr>
          <w:rFonts w:cs="Calibri"/>
        </w:rP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3246E1" w:rsidRPr="00E30850" w:rsidRDefault="003246E1" w:rsidP="003246E1">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E42E4C" w:rsidRDefault="00E42E4C" w:rsidP="00F601E6"/>
    <w:p w:rsidR="003246E1" w:rsidRDefault="003246E1" w:rsidP="003246E1">
      <w:pPr>
        <w:pStyle w:val="Heading4"/>
      </w:pPr>
      <w:r>
        <w:t>The existence of extrinsic goodness requires unconditional human worth—that means we must treat others as ends in themselves.</w:t>
      </w:r>
    </w:p>
    <w:p w:rsidR="003246E1" w:rsidRPr="005627B7" w:rsidRDefault="003246E1" w:rsidP="003246E1">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3246E1" w:rsidRDefault="003246E1" w:rsidP="003246E1">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3246E1" w:rsidRDefault="003246E1" w:rsidP="003246E1"/>
    <w:p w:rsidR="003246E1" w:rsidRDefault="003246E1" w:rsidP="003246E1">
      <w:pPr>
        <w:pStyle w:val="Heading4"/>
      </w:pPr>
      <w:r>
        <w:lastRenderedPageBreak/>
        <w:t xml:space="preserve">Practical reason resolves regress - I can keep asking “why should I follow </w:t>
      </w:r>
      <w:proofErr w:type="gramStart"/>
      <w:r>
        <w:t>this”  but</w:t>
      </w:r>
      <w:proofErr w:type="gramEnd"/>
      <w:r>
        <w:t xml:space="preserve"> asking “why reason” requires reason so its inescapable. </w:t>
      </w:r>
      <w:r w:rsidRPr="00A46C8C">
        <w:t>Regress collapses to skep since</w:t>
      </w:r>
      <w:r>
        <w:t xml:space="preserve"> no one can generate obligations absent grounds for accepting them.  </w:t>
      </w:r>
    </w:p>
    <w:p w:rsidR="003246E1" w:rsidRDefault="003246E1" w:rsidP="003246E1">
      <w:r>
        <w:t xml:space="preserve"> </w:t>
      </w:r>
    </w:p>
    <w:p w:rsidR="003246E1" w:rsidRPr="00742C76" w:rsidRDefault="003246E1" w:rsidP="003246E1">
      <w:pPr>
        <w:pStyle w:val="Heading4"/>
        <w:rPr>
          <w:rFonts w:cs="Calibri"/>
        </w:rPr>
      </w:pPr>
      <w:r w:rsidRPr="00742C76">
        <w:rPr>
          <w:rFonts w:cs="Calibri"/>
        </w:rPr>
        <w:t>Thus, the standard is consistency with liberty. Prefer:</w:t>
      </w:r>
    </w:p>
    <w:p w:rsidR="003246E1" w:rsidRPr="00742C76" w:rsidRDefault="003246E1" w:rsidP="003246E1">
      <w:pPr>
        <w:pStyle w:val="Heading4"/>
        <w:rPr>
          <w:rFonts w:cs="Calibri"/>
        </w:rPr>
      </w:pPr>
      <w:r w:rsidRPr="00742C76">
        <w:rPr>
          <w:rFonts w:cs="Calibri"/>
        </w:rPr>
        <w:t>1] The state is obligated to prioritize freedom.</w:t>
      </w:r>
    </w:p>
    <w:p w:rsidR="003246E1" w:rsidRPr="00742C76" w:rsidRDefault="003246E1" w:rsidP="003246E1">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rsidR="003246E1" w:rsidRPr="00742C76" w:rsidRDefault="003246E1" w:rsidP="003246E1">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w:t>
      </w:r>
      <w:proofErr w:type="spellStart"/>
      <w:r w:rsidRPr="00742C76">
        <w:rPr>
          <w:sz w:val="12"/>
        </w:rPr>
        <w:t>Aufklärung</w:t>
      </w:r>
      <w:proofErr w:type="spellEnd"/>
      <w:r w:rsidRPr="00742C76">
        <w:rPr>
          <w:sz w:val="12"/>
        </w:rPr>
        <w:t xml:space="preserve">)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each individual to self-legislate under </w:t>
      </w:r>
      <w:proofErr w:type="spellStart"/>
      <w:r w:rsidRPr="00742C76">
        <w:rPr>
          <w:rStyle w:val="StyleUnderline"/>
        </w:rPr>
        <w:t>universalizable</w:t>
      </w:r>
      <w:proofErr w:type="spellEnd"/>
      <w:r w:rsidRPr="00742C76">
        <w:rPr>
          <w:rStyle w:val="StyleUnderline"/>
        </w:rPr>
        <w:t xml:space="preserv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w:t>
      </w:r>
      <w:r w:rsidRPr="00742C76">
        <w:rPr>
          <w:sz w:val="12"/>
        </w:rPr>
        <w:lastRenderedPageBreak/>
        <w:t xml:space="preserve">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way he chooses which is consistent with the freedom of others, the vitality of business in general and hence also the strength of the whole </w:t>
      </w:r>
      <w:proofErr w:type="gramStart"/>
      <w:r w:rsidRPr="00742C76">
        <w:rPr>
          <w:sz w:val="12"/>
        </w:rPr>
        <w:t>are</w:t>
      </w:r>
      <w:proofErr w:type="gramEnd"/>
      <w:r w:rsidRPr="00742C76">
        <w:rPr>
          <w:sz w:val="12"/>
        </w:rPr>
        <w:t xml:space="preserv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rsidR="003246E1" w:rsidRPr="00742C76" w:rsidRDefault="003246E1" w:rsidP="003246E1">
      <w:pPr>
        <w:pStyle w:val="Heading4"/>
        <w:rPr>
          <w:rFonts w:cs="Calibri"/>
        </w:rPr>
      </w:pPr>
      <w:r w:rsidRPr="00742C76">
        <w:rPr>
          <w:rFonts w:cs="Calibri"/>
        </w:rPr>
        <w:t xml:space="preserve">Contention – </w:t>
      </w:r>
    </w:p>
    <w:p w:rsidR="003246E1" w:rsidRPr="00742C76" w:rsidRDefault="003246E1" w:rsidP="003246E1">
      <w:pPr>
        <w:pStyle w:val="Heading4"/>
        <w:rPr>
          <w:rFonts w:cs="Calibri"/>
        </w:rPr>
      </w:pPr>
      <w:r w:rsidRPr="00742C76">
        <w:rPr>
          <w:rFonts w:cs="Calibri"/>
        </w:rPr>
        <w:t>1] Libertarianism mandates a market-oriented approach to space—that negates</w:t>
      </w:r>
    </w:p>
    <w:p w:rsidR="003246E1" w:rsidRPr="00742C76" w:rsidRDefault="003246E1" w:rsidP="003246E1">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rsidR="003246E1" w:rsidRPr="00742C76" w:rsidRDefault="003246E1" w:rsidP="003246E1">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w:t>
      </w:r>
      <w:r w:rsidRPr="00742C76">
        <w:rPr>
          <w:sz w:val="12"/>
        </w:rPr>
        <w:lastRenderedPageBreak/>
        <w:t xml:space="preserve">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w:t>
      </w:r>
      <w:r w:rsidRPr="002C7825">
        <w:rPr>
          <w:rStyle w:val="StyleUnderline"/>
          <w:highlight w:val="green"/>
        </w:rPr>
        <w:t>every</w:t>
      </w:r>
      <w:r w:rsidRPr="00742C76">
        <w:rPr>
          <w:rStyle w:val="StyleUnderline"/>
        </w:rPr>
        <w:t xml:space="preserve"> single </w:t>
      </w:r>
      <w:r w:rsidRPr="002C7825">
        <w:rPr>
          <w:rStyle w:val="StyleUnderline"/>
          <w:highlight w:val="green"/>
        </w:rPr>
        <w:t>human can be</w:t>
      </w:r>
      <w:r w:rsidRPr="00742C76">
        <w:rPr>
          <w:rStyle w:val="StyleUnderline"/>
        </w:rPr>
        <w:t xml:space="preserve"> </w:t>
      </w:r>
      <w:r w:rsidRPr="002C7825">
        <w:rPr>
          <w:rStyle w:val="StyleUnderline"/>
          <w:highlight w:val="green"/>
        </w:rPr>
        <w:t>granted access to resources</w:t>
      </w:r>
      <w:r w:rsidRPr="00742C76">
        <w:rPr>
          <w:rStyle w:val="StyleUnderline"/>
        </w:rPr>
        <w:t xml:space="preserve">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rsidR="003246E1" w:rsidRPr="00742C76" w:rsidRDefault="003246E1" w:rsidP="003246E1">
      <w:pPr>
        <w:pStyle w:val="Heading4"/>
        <w:rPr>
          <w:rStyle w:val="StyleUnderline"/>
          <w:rFonts w:cs="Calibri"/>
          <w:u w:val="none"/>
        </w:rPr>
      </w:pPr>
      <w:r w:rsidRPr="00742C76">
        <w:rPr>
          <w:rStyle w:val="StyleUnderline"/>
          <w:rFonts w:cs="Calibri"/>
          <w:u w:val="none"/>
        </w:rPr>
        <w:t>2] Property rights in space can be consistent with international law</w:t>
      </w:r>
    </w:p>
    <w:p w:rsidR="003246E1" w:rsidRPr="00742C76" w:rsidRDefault="003246E1" w:rsidP="003246E1">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rsidR="003246E1" w:rsidRPr="00742C76" w:rsidRDefault="003246E1" w:rsidP="003246E1">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rsidR="003246E1" w:rsidRPr="00742C76" w:rsidRDefault="003246E1" w:rsidP="003246E1">
      <w:pPr>
        <w:pStyle w:val="Heading4"/>
        <w:rPr>
          <w:rFonts w:cs="Calibri"/>
        </w:rPr>
      </w:pPr>
      <w:r w:rsidRPr="00742C76">
        <w:rPr>
          <w:rFonts w:cs="Calibri"/>
        </w:rPr>
        <w:lastRenderedPageBreak/>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rsidR="003246E1" w:rsidRDefault="003246E1" w:rsidP="003246E1">
      <w:pPr>
        <w:pStyle w:val="Heading4"/>
        <w:rPr>
          <w:rFonts w:cs="Times New Roman"/>
        </w:rPr>
      </w:pPr>
    </w:p>
    <w:p w:rsidR="003246E1" w:rsidRDefault="003246E1" w:rsidP="003246E1">
      <w:pPr>
        <w:pStyle w:val="Heading3"/>
      </w:pPr>
      <w:r>
        <w:lastRenderedPageBreak/>
        <w:t>Case</w:t>
      </w:r>
    </w:p>
    <w:p w:rsidR="003246E1" w:rsidRPr="003246E1" w:rsidRDefault="003246E1" w:rsidP="003246E1">
      <w:pPr>
        <w:pStyle w:val="Heading4"/>
      </w:pPr>
    </w:p>
    <w:p w:rsidR="003246E1" w:rsidRPr="00933473" w:rsidRDefault="003246E1" w:rsidP="003246E1">
      <w:pPr>
        <w:pStyle w:val="Heading4"/>
        <w:rPr>
          <w:rFonts w:cs="Times New Roman"/>
        </w:rPr>
      </w:pPr>
      <w:r w:rsidRPr="00933473">
        <w:rPr>
          <w:rFonts w:cs="Times New Roman"/>
        </w:rPr>
        <w:t xml:space="preserve">Russia/China space alliance </w:t>
      </w:r>
      <w:r>
        <w:rPr>
          <w:rFonts w:cs="Times New Roman"/>
        </w:rPr>
        <w:t>is</w:t>
      </w:r>
      <w:r w:rsidRPr="00933473">
        <w:rPr>
          <w:rFonts w:cs="Times New Roman"/>
        </w:rPr>
        <w:t xml:space="preserve"> key to the Belt and Road initiative</w:t>
      </w:r>
      <w:r>
        <w:rPr>
          <w:rFonts w:cs="Times New Roman"/>
        </w:rPr>
        <w:t>.</w:t>
      </w:r>
    </w:p>
    <w:p w:rsidR="003246E1" w:rsidRPr="00933473" w:rsidRDefault="003246E1" w:rsidP="003246E1">
      <w:proofErr w:type="spellStart"/>
      <w:r w:rsidRPr="00933473">
        <w:rPr>
          <w:rStyle w:val="Style13ptBold"/>
        </w:rPr>
        <w:t>Goward</w:t>
      </w:r>
      <w:proofErr w:type="spellEnd"/>
      <w:r w:rsidRPr="00933473">
        <w:rPr>
          <w:rStyle w:val="Style13ptBold"/>
        </w:rPr>
        <w:t xml:space="preserve"> 8/23</w:t>
      </w:r>
      <w:r w:rsidRPr="00933473">
        <w:t>/19 (Dana A. - president of the Resilient Navigation and Timing foundation, “Russia, China Alliance on Navigation Satellites Threatens GPS,” https://www.nationaldefensemagazine.org/articles/2019/8/23/viewpoint-russia-china-alliance-on-navigation-satellites-threatens-gps)</w:t>
      </w:r>
    </w:p>
    <w:p w:rsidR="003246E1" w:rsidRPr="00933473" w:rsidRDefault="003246E1" w:rsidP="003246E1">
      <w:pPr>
        <w:rPr>
          <w:rStyle w:val="Emphasis"/>
        </w:rPr>
      </w:pPr>
      <w:r w:rsidRPr="00B12E94">
        <w:rPr>
          <w:rStyle w:val="Emphasis"/>
          <w:highlight w:val="green"/>
        </w:rPr>
        <w:t>Russia and China have been</w:t>
      </w:r>
      <w:r w:rsidRPr="00933473">
        <w:rPr>
          <w:rStyle w:val="Emphasis"/>
        </w:rPr>
        <w:t xml:space="preserve"> increasingly </w:t>
      </w:r>
      <w:r w:rsidRPr="00B12E94">
        <w:rPr>
          <w:rStyle w:val="Emphasis"/>
          <w:highlight w:val="green"/>
        </w:rPr>
        <w:t>moving toward</w:t>
      </w:r>
      <w:r w:rsidRPr="00933473">
        <w:rPr>
          <w:rStyle w:val="Emphasis"/>
        </w:rPr>
        <w:t xml:space="preserve"> greater </w:t>
      </w:r>
      <w:r w:rsidRPr="00B12E94">
        <w:rPr>
          <w:rStyle w:val="Emphasis"/>
          <w:highlight w:val="green"/>
        </w:rPr>
        <w:t>synergies between</w:t>
      </w:r>
      <w:r w:rsidRPr="00933473">
        <w:rPr>
          <w:rStyle w:val="Emphasis"/>
        </w:rPr>
        <w:t xml:space="preserve"> their respective </w:t>
      </w:r>
      <w:r w:rsidRPr="00B12E94">
        <w:rPr>
          <w:rStyle w:val="Emphasis"/>
          <w:highlight w:val="green"/>
        </w:rPr>
        <w:t>satellite navigation</w:t>
      </w:r>
      <w:r w:rsidRPr="00933473">
        <w:rPr>
          <w:rStyle w:val="Emphasis"/>
        </w:rPr>
        <w:t xml:space="preserve"> systems</w:t>
      </w:r>
      <w:r w:rsidRPr="00933473">
        <w:rPr>
          <w:sz w:val="16"/>
        </w:rPr>
        <w:t xml:space="preserve"> since at least 2015. </w:t>
      </w:r>
      <w:r w:rsidRPr="00933473">
        <w:rPr>
          <w:rStyle w:val="StyleUnderline"/>
        </w:rPr>
        <w:t xml:space="preserve">The stated goals of the two powers have been: </w:t>
      </w:r>
      <w:r w:rsidRPr="00B12E94">
        <w:rPr>
          <w:rStyle w:val="StyleUnderline"/>
          <w:highlight w:val="green"/>
        </w:rPr>
        <w:t xml:space="preserve">ensuring </w:t>
      </w:r>
      <w:r w:rsidRPr="00B12E94">
        <w:rPr>
          <w:rStyle w:val="Emphasis"/>
          <w:highlight w:val="green"/>
        </w:rPr>
        <w:t xml:space="preserve">compatibility and interoperability of GLONASS and </w:t>
      </w:r>
      <w:proofErr w:type="spellStart"/>
      <w:r w:rsidRPr="00B12E94">
        <w:rPr>
          <w:rStyle w:val="Emphasis"/>
          <w:highlight w:val="green"/>
        </w:rPr>
        <w:t>BeiDou</w:t>
      </w:r>
      <w:proofErr w:type="spellEnd"/>
      <w:r w:rsidRPr="00933473">
        <w:rPr>
          <w:rStyle w:val="Emphasis"/>
        </w:rPr>
        <w:t xml:space="preserve"> navigation systems</w:t>
      </w:r>
      <w:r w:rsidRPr="00933473">
        <w:rPr>
          <w:rStyle w:val="StyleUnderline"/>
        </w:rPr>
        <w:t xml:space="preserve">; augmentations, including mutual allocation of measuring stations within the territories of Russia and China; global navigation satellite system performance characteristics monitoring and assessment; and navigation technologies application </w:t>
      </w:r>
      <w:r w:rsidRPr="00933473">
        <w:rPr>
          <w:sz w:val="16"/>
        </w:rPr>
        <w:t xml:space="preserve">Last month the partnership entered a new stage. Russia passed a law entitled “On ratification of the agreement between the Government of the Russian Federation and the Government of the People’s Republic of China on cooperation in the use of GLONASS and </w:t>
      </w:r>
      <w:proofErr w:type="spellStart"/>
      <w:r w:rsidRPr="00933473">
        <w:rPr>
          <w:sz w:val="16"/>
        </w:rPr>
        <w:t>Beidou</w:t>
      </w:r>
      <w:proofErr w:type="spellEnd"/>
      <w:r w:rsidRPr="00933473">
        <w:rPr>
          <w:sz w:val="16"/>
        </w:rPr>
        <w:t xml:space="preserve"> global navigation satellite systems for peaceful purposes.” This has caused some experts to assess the future implications for both GPS and the United States. At least a few </w:t>
      </w:r>
      <w:r w:rsidRPr="00933473">
        <w:rPr>
          <w:rStyle w:val="StyleUnderline"/>
        </w:rPr>
        <w:t xml:space="preserve">industry </w:t>
      </w:r>
      <w:r w:rsidRPr="00B12E94">
        <w:rPr>
          <w:rStyle w:val="StyleUnderline"/>
          <w:highlight w:val="green"/>
        </w:rPr>
        <w:t>insiders see this as part of an</w:t>
      </w:r>
      <w:r w:rsidRPr="00933473">
        <w:rPr>
          <w:rStyle w:val="StyleUnderline"/>
        </w:rPr>
        <w:t xml:space="preserve"> on-going </w:t>
      </w:r>
      <w:r w:rsidRPr="00B12E94">
        <w:rPr>
          <w:rStyle w:val="StyleUnderline"/>
          <w:highlight w:val="green"/>
        </w:rPr>
        <w:t>effort to</w:t>
      </w:r>
      <w:r w:rsidRPr="00933473">
        <w:rPr>
          <w:rStyle w:val="StyleUnderline"/>
        </w:rPr>
        <w:t xml:space="preserve"> virtually </w:t>
      </w:r>
      <w:r w:rsidRPr="00B12E94">
        <w:rPr>
          <w:rStyle w:val="StyleUnderline"/>
          <w:highlight w:val="green"/>
        </w:rPr>
        <w:t>combine the</w:t>
      </w:r>
      <w:r w:rsidRPr="00933473">
        <w:rPr>
          <w:rStyle w:val="StyleUnderline"/>
        </w:rPr>
        <w:t xml:space="preserve"> two </w:t>
      </w:r>
      <w:r w:rsidRPr="00B12E94">
        <w:rPr>
          <w:rStyle w:val="StyleUnderline"/>
          <w:highlight w:val="green"/>
        </w:rPr>
        <w:t>systems</w:t>
      </w:r>
      <w:r w:rsidRPr="00933473">
        <w:rPr>
          <w:sz w:val="16"/>
        </w:rPr>
        <w:t xml:space="preserve"> and replace GPS as the leading global navigation system. This has far reaching geo-political implications and could impact GPS operations globally. “I believe that, in the intermediate term, these nations will increasingly combine their systems. This will conceivably create a larger, more robust constellation” said Rich Lee of Greenwood Telecommunications Consultants. </w:t>
      </w:r>
      <w:r w:rsidRPr="00933473">
        <w:rPr>
          <w:rStyle w:val="StyleUnderline"/>
        </w:rPr>
        <w:t xml:space="preserve">“It could spawn </w:t>
      </w:r>
      <w:r w:rsidRPr="00933473">
        <w:rPr>
          <w:rStyle w:val="Emphasis"/>
        </w:rPr>
        <w:t>important synergies</w:t>
      </w:r>
      <w:r w:rsidRPr="00933473">
        <w:rPr>
          <w:rStyle w:val="StyleUnderline"/>
        </w:rPr>
        <w:t xml:space="preserve"> that benefit both countries without either losing control of their respective national system.” Synergies could ultimately include having a shared, common signal, sponsorship of common chipset and receiver product requirements, and common ground reference stations. </w:t>
      </w:r>
      <w:r w:rsidRPr="00B12E94">
        <w:rPr>
          <w:rStyle w:val="StyleUnderline"/>
          <w:highlight w:val="green"/>
        </w:rPr>
        <w:t>It could</w:t>
      </w:r>
      <w:r w:rsidRPr="00933473">
        <w:rPr>
          <w:rStyle w:val="StyleUnderline"/>
        </w:rPr>
        <w:t xml:space="preserve"> also </w:t>
      </w:r>
      <w:r w:rsidRPr="00B12E94">
        <w:rPr>
          <w:rStyle w:val="StyleUnderline"/>
          <w:highlight w:val="green"/>
        </w:rPr>
        <w:t>include</w:t>
      </w:r>
      <w:r w:rsidRPr="00933473">
        <w:rPr>
          <w:rStyle w:val="StyleUnderline"/>
        </w:rPr>
        <w:t xml:space="preserve"> additional </w:t>
      </w:r>
      <w:r w:rsidRPr="00B12E94">
        <w:rPr>
          <w:rStyle w:val="StyleUnderline"/>
          <w:highlight w:val="green"/>
        </w:rPr>
        <w:t>cooperation on terrestrial precision navigation and timing</w:t>
      </w:r>
      <w:r w:rsidRPr="00933473">
        <w:rPr>
          <w:rStyle w:val="StyleUnderline"/>
        </w:rPr>
        <w:t xml:space="preserve"> (PNT) augmentation systems.</w:t>
      </w:r>
      <w:r w:rsidRPr="00933473">
        <w:rPr>
          <w:sz w:val="16"/>
        </w:rPr>
        <w:t xml:space="preserve"> Both nations already operate versions of the Loran terrestrial PNT system, for example, and meet regularly to coordinate and discuss technical issues. Ultimately, </w:t>
      </w:r>
      <w:r w:rsidRPr="00933473">
        <w:rPr>
          <w:rStyle w:val="StyleUnderline"/>
        </w:rPr>
        <w:t>the two nations and their satellite systems could declare their shared PNT architecture to be the official and primary source for PNT services.</w:t>
      </w:r>
      <w:r w:rsidRPr="00933473">
        <w:rPr>
          <w:sz w:val="16"/>
        </w:rPr>
        <w:t xml:space="preserve"> This would allow them to be more vigorous in trying to exclude other PNT sources and systems. </w:t>
      </w:r>
      <w:r w:rsidRPr="00933473">
        <w:rPr>
          <w:rStyle w:val="StyleUnderline"/>
        </w:rPr>
        <w:t xml:space="preserve">Long recognized as </w:t>
      </w:r>
      <w:r w:rsidRPr="00B12E94">
        <w:rPr>
          <w:rStyle w:val="StyleUnderline"/>
          <w:highlight w:val="green"/>
        </w:rPr>
        <w:t>a “silent utility” for transportation, networks, and a wealth of tech</w:t>
      </w:r>
      <w:r w:rsidRPr="00933473">
        <w:rPr>
          <w:rStyle w:val="StyleUnderline"/>
        </w:rPr>
        <w:t xml:space="preserve">nologies, some see </w:t>
      </w:r>
      <w:r w:rsidRPr="00B12E94">
        <w:rPr>
          <w:rStyle w:val="Emphasis"/>
          <w:highlight w:val="green"/>
        </w:rPr>
        <w:t>China incorporating PNT as part of</w:t>
      </w:r>
      <w:r w:rsidRPr="00933473">
        <w:rPr>
          <w:rStyle w:val="Emphasis"/>
        </w:rPr>
        <w:t xml:space="preserve"> its </w:t>
      </w:r>
      <w:r w:rsidRPr="00B12E94">
        <w:rPr>
          <w:rStyle w:val="Emphasis"/>
          <w:highlight w:val="green"/>
        </w:rPr>
        <w:t>Belt and Road</w:t>
      </w:r>
      <w:r w:rsidRPr="00933473">
        <w:rPr>
          <w:rStyle w:val="Emphasis"/>
        </w:rPr>
        <w:t xml:space="preserve"> initiative.</w:t>
      </w:r>
    </w:p>
    <w:p w:rsidR="003246E1" w:rsidRDefault="003246E1" w:rsidP="003246E1">
      <w:pPr>
        <w:pStyle w:val="Heading4"/>
      </w:pPr>
      <w:r>
        <w:t>Successful BRI solves Indo-China war.</w:t>
      </w:r>
    </w:p>
    <w:p w:rsidR="003246E1" w:rsidRPr="00323915" w:rsidRDefault="003246E1" w:rsidP="003246E1">
      <w:r w:rsidRPr="00323915">
        <w:t xml:space="preserve">Joel </w:t>
      </w:r>
      <w:proofErr w:type="spellStart"/>
      <w:r w:rsidRPr="00323915">
        <w:rPr>
          <w:rStyle w:val="Style13ptBold"/>
        </w:rPr>
        <w:t>Wuthnow</w:t>
      </w:r>
      <w:proofErr w:type="spellEnd"/>
      <w:r w:rsidRPr="00323915">
        <w:rPr>
          <w:rStyle w:val="Style13ptBold"/>
        </w:rPr>
        <w:t xml:space="preserve"> 17</w:t>
      </w:r>
      <w:r>
        <w:t xml:space="preserve">, a Research Fellow in the Center for the Study of Chinese Military Affairs, Institute for National Strategic Studies, at the National Defense University (NDU), </w:t>
      </w:r>
      <w:r w:rsidRPr="00323915">
        <w:t>Chinese Perspectives on the Belt and Road Initiative:</w:t>
      </w:r>
      <w:r>
        <w:t xml:space="preserve"> </w:t>
      </w:r>
      <w:r w:rsidRPr="00323915">
        <w:t>Strategic Rationales, Risks, and Implications</w:t>
      </w:r>
      <w:r>
        <w:t xml:space="preserve">, Center for the Study of Chinese Military Affairs, Institute for National Strategic Studies, China Strategic Perspectives, No. 12, </w:t>
      </w:r>
      <w:hyperlink r:id="rId12" w:history="1">
        <w:r w:rsidRPr="00323915">
          <w:rPr>
            <w:rStyle w:val="Hyperlink"/>
          </w:rPr>
          <w:t>http://www.css.ethz.ch/content/dam/ethz/special-interest/gess/cis/center-for-securities-studies/resources/docs/ChinaPerspectives-12-1.pdf</w:t>
        </w:r>
      </w:hyperlink>
    </w:p>
    <w:p w:rsidR="003246E1" w:rsidRPr="00D56801" w:rsidRDefault="003246E1" w:rsidP="003246E1">
      <w:pPr>
        <w:rPr>
          <w:iCs/>
          <w:u w:val="single"/>
          <w:bdr w:val="single" w:sz="8" w:space="0" w:color="auto"/>
        </w:rPr>
      </w:pPr>
      <w:r w:rsidRPr="00B611BE">
        <w:rPr>
          <w:sz w:val="14"/>
        </w:rPr>
        <w:t xml:space="preserve">One common argument in Chinese analyses of the BRI is that </w:t>
      </w:r>
      <w:r w:rsidRPr="00B12E94">
        <w:rPr>
          <w:rStyle w:val="Emphasis"/>
          <w:highlight w:val="green"/>
        </w:rPr>
        <w:t>regional integration</w:t>
      </w:r>
      <w:r w:rsidRPr="00B611BE">
        <w:rPr>
          <w:sz w:val="14"/>
        </w:rPr>
        <w:t xml:space="preserve"> </w:t>
      </w:r>
      <w:r w:rsidRPr="00B12E94">
        <w:rPr>
          <w:rStyle w:val="StyleUnderline"/>
          <w:highlight w:val="green"/>
        </w:rPr>
        <w:t xml:space="preserve">will contribute to </w:t>
      </w:r>
      <w:r w:rsidRPr="00B12E94">
        <w:rPr>
          <w:rStyle w:val="Emphasis"/>
          <w:highlight w:val="green"/>
        </w:rPr>
        <w:t>a</w:t>
      </w:r>
      <w:r w:rsidRPr="00C47D3C">
        <w:rPr>
          <w:rStyle w:val="Emphasis"/>
        </w:rPr>
        <w:t xml:space="preserve"> more </w:t>
      </w:r>
      <w:r w:rsidRPr="00B12E94">
        <w:rPr>
          <w:rStyle w:val="Emphasis"/>
          <w:highlight w:val="green"/>
        </w:rPr>
        <w:t>stable</w:t>
      </w:r>
      <w:r w:rsidRPr="00C47D3C">
        <w:rPr>
          <w:rStyle w:val="Emphasis"/>
        </w:rPr>
        <w:t xml:space="preserve"> security </w:t>
      </w:r>
      <w:r w:rsidRPr="00B12E94">
        <w:rPr>
          <w:rStyle w:val="Emphasis"/>
          <w:highlight w:val="green"/>
        </w:rPr>
        <w:t>environment</w:t>
      </w:r>
      <w:r w:rsidRPr="00B611BE">
        <w:rPr>
          <w:sz w:val="14"/>
        </w:rPr>
        <w:t xml:space="preserve">, especially </w:t>
      </w:r>
      <w:r w:rsidRPr="00B12E94">
        <w:rPr>
          <w:rStyle w:val="StyleUnderline"/>
          <w:highlight w:val="green"/>
        </w:rPr>
        <w:t>around</w:t>
      </w:r>
      <w:r w:rsidRPr="00C47D3C">
        <w:rPr>
          <w:rStyle w:val="StyleUnderline"/>
        </w:rPr>
        <w:t xml:space="preserve"> China’s southern</w:t>
      </w:r>
      <w:r w:rsidRPr="00B611BE">
        <w:rPr>
          <w:sz w:val="14"/>
        </w:rPr>
        <w:t xml:space="preserve"> </w:t>
      </w:r>
      <w:r w:rsidRPr="00C47D3C">
        <w:rPr>
          <w:rStyle w:val="StyleUnderline"/>
        </w:rPr>
        <w:t xml:space="preserve">and western </w:t>
      </w:r>
      <w:r w:rsidRPr="00B12E94">
        <w:rPr>
          <w:rStyle w:val="StyleUnderline"/>
          <w:highlight w:val="green"/>
        </w:rPr>
        <w:t>periphery</w:t>
      </w:r>
      <w:r w:rsidRPr="00C47D3C">
        <w:rPr>
          <w:rStyle w:val="StyleUnderline"/>
        </w:rPr>
        <w:t>.</w:t>
      </w:r>
      <w:r w:rsidRPr="00B611BE">
        <w:rPr>
          <w:sz w:val="14"/>
        </w:rPr>
        <w:t xml:space="preserve"> </w:t>
      </w:r>
      <w:r w:rsidRPr="00C47D3C">
        <w:rPr>
          <w:rStyle w:val="StyleUnderline"/>
        </w:rPr>
        <w:t>This</w:t>
      </w:r>
      <w:r w:rsidRPr="00B611BE">
        <w:rPr>
          <w:sz w:val="14"/>
        </w:rPr>
        <w:t xml:space="preserve"> argument both </w:t>
      </w:r>
      <w:r w:rsidRPr="00C47D3C">
        <w:rPr>
          <w:rStyle w:val="StyleUnderline"/>
        </w:rPr>
        <w:t>reflects</w:t>
      </w:r>
      <w:r w:rsidRPr="00B611BE">
        <w:rPr>
          <w:sz w:val="14"/>
        </w:rPr>
        <w:t xml:space="preserve"> and supports </w:t>
      </w:r>
      <w:r w:rsidRPr="00C47D3C">
        <w:rPr>
          <w:rStyle w:val="StyleUnderline"/>
        </w:rPr>
        <w:t>Xi’s</w:t>
      </w:r>
      <w:r w:rsidRPr="00B611BE">
        <w:rPr>
          <w:sz w:val="14"/>
        </w:rPr>
        <w:t xml:space="preserve"> broader </w:t>
      </w:r>
      <w:r w:rsidRPr="00C47D3C">
        <w:rPr>
          <w:rStyle w:val="StyleUnderline"/>
        </w:rPr>
        <w:t>vision for a new regional order</w:t>
      </w:r>
      <w:r w:rsidRPr="00B611BE">
        <w:rPr>
          <w:sz w:val="14"/>
        </w:rPr>
        <w:t>—often described as a “community of common destiny” or “community of shared interests”—</w:t>
      </w:r>
      <w:r w:rsidRPr="00C47D3C">
        <w:rPr>
          <w:rStyle w:val="StyleUnderline"/>
        </w:rPr>
        <w:t xml:space="preserve">in which </w:t>
      </w:r>
      <w:r w:rsidRPr="00C47D3C">
        <w:rPr>
          <w:rStyle w:val="Emphasis"/>
        </w:rPr>
        <w:t>economic development</w:t>
      </w:r>
      <w:r w:rsidRPr="00B611BE">
        <w:rPr>
          <w:sz w:val="14"/>
        </w:rPr>
        <w:t xml:space="preserve"> </w:t>
      </w:r>
      <w:r w:rsidRPr="00C47D3C">
        <w:rPr>
          <w:rStyle w:val="StyleUnderline"/>
        </w:rPr>
        <w:t>and</w:t>
      </w:r>
      <w:r w:rsidRPr="00B611BE">
        <w:rPr>
          <w:sz w:val="14"/>
        </w:rPr>
        <w:t xml:space="preserve"> </w:t>
      </w:r>
      <w:r w:rsidRPr="00C47D3C">
        <w:rPr>
          <w:rStyle w:val="Emphasis"/>
        </w:rPr>
        <w:t>cooperative security</w:t>
      </w:r>
      <w:r w:rsidRPr="00B611BE">
        <w:rPr>
          <w:sz w:val="14"/>
        </w:rPr>
        <w:t xml:space="preserve"> </w:t>
      </w:r>
      <w:r w:rsidRPr="00C47D3C">
        <w:rPr>
          <w:rStyle w:val="StyleUnderline"/>
        </w:rPr>
        <w:t>reinforce each other</w:t>
      </w:r>
      <w:r w:rsidRPr="00B611BE">
        <w:rPr>
          <w:sz w:val="14"/>
        </w:rPr>
        <w:t xml:space="preserve">.27 China’s 2017 white paper on Asia-Pacific security explains the logic: Security and development are closely linked and mutually complementary. Equal consideration should be given to both a security framework and an economic framework—the main components of the entire </w:t>
      </w:r>
      <w:r w:rsidRPr="00B611BE">
        <w:rPr>
          <w:sz w:val="14"/>
        </w:rPr>
        <w:lastRenderedPageBreak/>
        <w:t xml:space="preserve">regional structure—to ensure their parallel development. On the one hand, the improvement of the security framework will help ensure a peaceful and stable environment for economic development; on the other, faster regional economic integration will provide solid economic and social support for the development of the security framework.28 </w:t>
      </w:r>
      <w:r w:rsidRPr="00B12E94">
        <w:rPr>
          <w:rStyle w:val="StyleUnderline"/>
          <w:highlight w:val="green"/>
        </w:rPr>
        <w:t>This is</w:t>
      </w:r>
      <w:r w:rsidRPr="00B611BE">
        <w:rPr>
          <w:sz w:val="14"/>
        </w:rPr>
        <w:t xml:space="preserve"> not an abstract goal but rather </w:t>
      </w:r>
      <w:r w:rsidRPr="00B12E94">
        <w:rPr>
          <w:rStyle w:val="Emphasis"/>
          <w:highlight w:val="green"/>
        </w:rPr>
        <w:t>vital</w:t>
      </w:r>
      <w:r w:rsidRPr="00B12E94">
        <w:rPr>
          <w:sz w:val="14"/>
          <w:highlight w:val="green"/>
        </w:rPr>
        <w:t xml:space="preserve"> </w:t>
      </w:r>
      <w:r w:rsidRPr="00B12E94">
        <w:rPr>
          <w:rStyle w:val="StyleUnderline"/>
          <w:highlight w:val="green"/>
        </w:rPr>
        <w:t>to</w:t>
      </w:r>
      <w:r w:rsidRPr="00C47D3C">
        <w:rPr>
          <w:rStyle w:val="StyleUnderline"/>
        </w:rPr>
        <w:t xml:space="preserve"> the </w:t>
      </w:r>
      <w:r w:rsidRPr="00B12E94">
        <w:rPr>
          <w:rStyle w:val="StyleUnderline"/>
          <w:highlight w:val="green"/>
        </w:rPr>
        <w:t>mitigation of</w:t>
      </w:r>
      <w:r w:rsidRPr="00C47D3C">
        <w:rPr>
          <w:rStyle w:val="StyleUnderline"/>
        </w:rPr>
        <w:t xml:space="preserve"> a range of security challenges within and around China’s borders,</w:t>
      </w:r>
      <w:r w:rsidRPr="00B611BE">
        <w:rPr>
          <w:sz w:val="14"/>
        </w:rPr>
        <w:t xml:space="preserve"> </w:t>
      </w:r>
      <w:r w:rsidRPr="00C47D3C">
        <w:rPr>
          <w:rStyle w:val="StyleUnderline"/>
        </w:rPr>
        <w:t xml:space="preserve">including </w:t>
      </w:r>
      <w:r w:rsidRPr="00B12E94">
        <w:rPr>
          <w:rStyle w:val="Emphasis"/>
          <w:highlight w:val="green"/>
        </w:rPr>
        <w:t>terrorism</w:t>
      </w:r>
      <w:r w:rsidRPr="00B611BE">
        <w:rPr>
          <w:sz w:val="14"/>
        </w:rPr>
        <w:t xml:space="preserve">, </w:t>
      </w:r>
      <w:r w:rsidRPr="00B12E94">
        <w:rPr>
          <w:rStyle w:val="Emphasis"/>
          <w:highlight w:val="green"/>
        </w:rPr>
        <w:t>separatism</w:t>
      </w:r>
      <w:r w:rsidRPr="00B611BE">
        <w:rPr>
          <w:sz w:val="14"/>
        </w:rPr>
        <w:t xml:space="preserve">, </w:t>
      </w:r>
      <w:r w:rsidRPr="00C47D3C">
        <w:rPr>
          <w:rStyle w:val="StyleUnderline"/>
        </w:rPr>
        <w:t>and</w:t>
      </w:r>
      <w:r w:rsidRPr="00B611BE">
        <w:rPr>
          <w:sz w:val="14"/>
        </w:rPr>
        <w:t xml:space="preserve"> </w:t>
      </w:r>
      <w:r w:rsidRPr="00B12E94">
        <w:rPr>
          <w:rStyle w:val="Emphasis"/>
          <w:highlight w:val="green"/>
        </w:rPr>
        <w:t>extremism</w:t>
      </w:r>
      <w:r w:rsidRPr="00B611BE">
        <w:rPr>
          <w:sz w:val="14"/>
        </w:rPr>
        <w:t xml:space="preserve"> (known as the “three evils”), </w:t>
      </w:r>
      <w:r w:rsidRPr="00B12E94">
        <w:rPr>
          <w:rStyle w:val="Emphasis"/>
          <w:highlight w:val="green"/>
        </w:rPr>
        <w:t>territorial disputes</w:t>
      </w:r>
      <w:r w:rsidRPr="00B611BE">
        <w:rPr>
          <w:sz w:val="14"/>
        </w:rPr>
        <w:t xml:space="preserve"> </w:t>
      </w:r>
      <w:r w:rsidRPr="00B12E94">
        <w:rPr>
          <w:rStyle w:val="StyleUnderline"/>
          <w:highlight w:val="green"/>
        </w:rPr>
        <w:t>with India</w:t>
      </w:r>
      <w:r w:rsidRPr="00B611BE">
        <w:rPr>
          <w:sz w:val="14"/>
        </w:rPr>
        <w:t xml:space="preserve"> in the Himalayas </w:t>
      </w:r>
      <w:r w:rsidRPr="00B12E94">
        <w:rPr>
          <w:rStyle w:val="StyleUnderline"/>
          <w:highlight w:val="green"/>
        </w:rPr>
        <w:t>and</w:t>
      </w:r>
      <w:r w:rsidRPr="00B611BE">
        <w:rPr>
          <w:sz w:val="14"/>
        </w:rPr>
        <w:t xml:space="preserve"> with several Southeast Asian nations </w:t>
      </w:r>
      <w:r w:rsidRPr="00B12E94">
        <w:rPr>
          <w:rStyle w:val="StyleUnderline"/>
          <w:highlight w:val="green"/>
        </w:rPr>
        <w:t>in the</w:t>
      </w:r>
      <w:r w:rsidRPr="00B611BE">
        <w:rPr>
          <w:sz w:val="14"/>
        </w:rPr>
        <w:t xml:space="preserve"> </w:t>
      </w:r>
      <w:r w:rsidRPr="00B12E94">
        <w:rPr>
          <w:rStyle w:val="Emphasis"/>
          <w:highlight w:val="green"/>
        </w:rPr>
        <w:t>S</w:t>
      </w:r>
      <w:r w:rsidRPr="00B611BE">
        <w:rPr>
          <w:sz w:val="14"/>
        </w:rPr>
        <w:t xml:space="preserve">outh </w:t>
      </w:r>
      <w:r w:rsidRPr="00B12E94">
        <w:rPr>
          <w:rStyle w:val="Emphasis"/>
          <w:highlight w:val="green"/>
        </w:rPr>
        <w:t>C</w:t>
      </w:r>
      <w:r w:rsidRPr="00B611BE">
        <w:rPr>
          <w:sz w:val="14"/>
        </w:rPr>
        <w:t xml:space="preserve">hina </w:t>
      </w:r>
      <w:r w:rsidRPr="00B12E94">
        <w:rPr>
          <w:rStyle w:val="Emphasis"/>
          <w:highlight w:val="green"/>
        </w:rPr>
        <w:t>S</w:t>
      </w:r>
      <w:r w:rsidRPr="00B611BE">
        <w:rPr>
          <w:sz w:val="14"/>
        </w:rPr>
        <w:t xml:space="preserve">ea, and the alleged fomenting of “color revolutions” by the United States.29 Along these lines, Chinese scholars argue that the </w:t>
      </w:r>
      <w:r w:rsidRPr="00C47D3C">
        <w:rPr>
          <w:rStyle w:val="StyleUnderline"/>
        </w:rPr>
        <w:t>BRI can help improve stability</w:t>
      </w:r>
      <w:r w:rsidRPr="00B611BE">
        <w:rPr>
          <w:sz w:val="14"/>
        </w:rPr>
        <w:t xml:space="preserve"> in several ways: </w:t>
      </w:r>
      <w:r w:rsidRPr="00B611BE">
        <w:rPr>
          <w:rFonts w:ascii="Arial" w:hAnsi="Arial" w:cs="Arial"/>
          <w:sz w:val="14"/>
        </w:rPr>
        <w:t>■</w:t>
      </w:r>
      <w:r w:rsidRPr="00B611BE">
        <w:rPr>
          <w:sz w:val="14"/>
        </w:rPr>
        <w:t xml:space="preserve"> </w:t>
      </w:r>
      <w:r w:rsidRPr="00C47D3C">
        <w:rPr>
          <w:rStyle w:val="Emphasis"/>
        </w:rPr>
        <w:t>Mitigating</w:t>
      </w:r>
      <w:r w:rsidRPr="00B611BE">
        <w:rPr>
          <w:sz w:val="14"/>
        </w:rPr>
        <w:t xml:space="preserve"> </w:t>
      </w:r>
      <w:r w:rsidRPr="00C47D3C">
        <w:rPr>
          <w:rStyle w:val="StyleUnderline"/>
        </w:rPr>
        <w:t>the sources of violence in fragile states</w:t>
      </w:r>
      <w:r w:rsidRPr="00B611BE">
        <w:rPr>
          <w:sz w:val="14"/>
        </w:rPr>
        <w:t xml:space="preserve">. Retired Major General Wang </w:t>
      </w:r>
      <w:proofErr w:type="spellStart"/>
      <w:r w:rsidRPr="00B611BE">
        <w:rPr>
          <w:sz w:val="14"/>
        </w:rPr>
        <w:t>Haiyun</w:t>
      </w:r>
      <w:proofErr w:type="spellEnd"/>
      <w:r w:rsidRPr="00B611BE">
        <w:rPr>
          <w:sz w:val="14"/>
        </w:rPr>
        <w:t xml:space="preserve">, a senior advisor at the China Institute of International Strategic Studies (CIISS), claims that economic </w:t>
      </w:r>
      <w:r w:rsidRPr="00B12E94">
        <w:rPr>
          <w:rStyle w:val="StyleUnderline"/>
          <w:highlight w:val="green"/>
        </w:rPr>
        <w:t>growth</w:t>
      </w:r>
      <w:r w:rsidRPr="00B611BE">
        <w:rPr>
          <w:sz w:val="14"/>
        </w:rPr>
        <w:t xml:space="preserve"> created by the BRI </w:t>
      </w:r>
      <w:r w:rsidRPr="00B12E94">
        <w:rPr>
          <w:rStyle w:val="StyleUnderline"/>
          <w:highlight w:val="green"/>
        </w:rPr>
        <w:t>will “eradicate poverty</w:t>
      </w:r>
      <w:r w:rsidRPr="00B611BE">
        <w:rPr>
          <w:sz w:val="14"/>
        </w:rPr>
        <w:t xml:space="preserve">,” which is a “root cause” of terrorism and extremism, </w:t>
      </w:r>
      <w:r w:rsidRPr="00B12E94">
        <w:rPr>
          <w:rStyle w:val="StyleUnderline"/>
          <w:highlight w:val="green"/>
        </w:rPr>
        <w:t>and play a role in “</w:t>
      </w:r>
      <w:r w:rsidRPr="00B12E94">
        <w:rPr>
          <w:rStyle w:val="Emphasis"/>
          <w:highlight w:val="green"/>
        </w:rPr>
        <w:t>diffusing</w:t>
      </w:r>
      <w:r w:rsidRPr="00C47D3C">
        <w:rPr>
          <w:rStyle w:val="Emphasis"/>
        </w:rPr>
        <w:t xml:space="preserve"> </w:t>
      </w:r>
      <w:r w:rsidRPr="00B12E94">
        <w:rPr>
          <w:rStyle w:val="Emphasis"/>
          <w:highlight w:val="green"/>
        </w:rPr>
        <w:t>clashes of civilization</w:t>
      </w:r>
      <w:r w:rsidRPr="00B611BE">
        <w:rPr>
          <w:sz w:val="14"/>
        </w:rPr>
        <w:t xml:space="preserve"> that should actually never happen, and calming the restless social sentiments of Islamic regions.”30 </w:t>
      </w:r>
      <w:r w:rsidRPr="00B12E94">
        <w:rPr>
          <w:rStyle w:val="StyleUnderline"/>
          <w:highlight w:val="green"/>
        </w:rPr>
        <w:t>This could reduce</w:t>
      </w:r>
      <w:r w:rsidRPr="00C47D3C">
        <w:rPr>
          <w:rStyle w:val="StyleUnderline"/>
        </w:rPr>
        <w:t xml:space="preserve"> perceived </w:t>
      </w:r>
      <w:r w:rsidRPr="00B12E94">
        <w:rPr>
          <w:rStyle w:val="StyleUnderline"/>
          <w:highlight w:val="green"/>
        </w:rPr>
        <w:t>threats</w:t>
      </w:r>
      <w:r w:rsidRPr="00C47D3C">
        <w:rPr>
          <w:rStyle w:val="StyleUnderline"/>
        </w:rPr>
        <w:t xml:space="preserve"> such as those posed </w:t>
      </w:r>
      <w:r w:rsidRPr="00B12E94">
        <w:rPr>
          <w:rStyle w:val="StyleUnderline"/>
          <w:highlight w:val="green"/>
        </w:rPr>
        <w:t xml:space="preserve">by </w:t>
      </w:r>
      <w:r w:rsidRPr="00B12E94">
        <w:rPr>
          <w:rStyle w:val="Emphasis"/>
          <w:highlight w:val="green"/>
        </w:rPr>
        <w:t>Uighur</w:t>
      </w:r>
      <w:r w:rsidRPr="00C47D3C">
        <w:rPr>
          <w:rStyle w:val="Emphasis"/>
        </w:rPr>
        <w:t xml:space="preserve"> </w:t>
      </w:r>
      <w:r w:rsidRPr="00B12E94">
        <w:rPr>
          <w:rStyle w:val="Emphasis"/>
          <w:highlight w:val="green"/>
        </w:rPr>
        <w:t>separatists</w:t>
      </w:r>
      <w:r w:rsidRPr="00B12E94">
        <w:rPr>
          <w:sz w:val="14"/>
          <w:highlight w:val="green"/>
        </w:rPr>
        <w:t xml:space="preserve"> </w:t>
      </w:r>
      <w:r w:rsidRPr="00B12E94">
        <w:rPr>
          <w:rStyle w:val="StyleUnderline"/>
          <w:highlight w:val="green"/>
        </w:rPr>
        <w:t>and</w:t>
      </w:r>
      <w:r w:rsidRPr="00B611BE">
        <w:rPr>
          <w:sz w:val="14"/>
        </w:rPr>
        <w:t xml:space="preserve"> militants of the so-called Islamic State (</w:t>
      </w:r>
      <w:r w:rsidRPr="00B12E94">
        <w:rPr>
          <w:rStyle w:val="Emphasis"/>
          <w:highlight w:val="green"/>
        </w:rPr>
        <w:t>IS</w:t>
      </w:r>
      <w:r w:rsidRPr="00B611BE">
        <w:rPr>
          <w:sz w:val="14"/>
        </w:rPr>
        <w:t xml:space="preserve">) </w:t>
      </w:r>
      <w:r w:rsidRPr="00C47D3C">
        <w:rPr>
          <w:rStyle w:val="StyleUnderline"/>
        </w:rPr>
        <w:t>infiltrating into China</w:t>
      </w:r>
      <w:r w:rsidRPr="00B611BE">
        <w:rPr>
          <w:sz w:val="14"/>
        </w:rPr>
        <w:t xml:space="preserve">.31 </w:t>
      </w:r>
      <w:r w:rsidRPr="00B611BE">
        <w:rPr>
          <w:rFonts w:ascii="Arial" w:hAnsi="Arial" w:cs="Arial"/>
          <w:sz w:val="14"/>
        </w:rPr>
        <w:t>■</w:t>
      </w:r>
      <w:r w:rsidRPr="00B611BE">
        <w:rPr>
          <w:sz w:val="14"/>
        </w:rPr>
        <w:t xml:space="preserve"> Ameliorating territorial disputes. Wang </w:t>
      </w:r>
      <w:proofErr w:type="spellStart"/>
      <w:r w:rsidRPr="00B611BE">
        <w:rPr>
          <w:sz w:val="14"/>
        </w:rPr>
        <w:t>Junsheng</w:t>
      </w:r>
      <w:proofErr w:type="spellEnd"/>
      <w:r w:rsidRPr="00B611BE">
        <w:rPr>
          <w:sz w:val="14"/>
        </w:rPr>
        <w:t xml:space="preserve">, a scholar at the CASS National Institute of International Strategy, argues that </w:t>
      </w:r>
      <w:r w:rsidRPr="00B12E94">
        <w:rPr>
          <w:rStyle w:val="StyleUnderline"/>
          <w:highlight w:val="green"/>
        </w:rPr>
        <w:t>the BRI will</w:t>
      </w:r>
      <w:r w:rsidRPr="00C47D3C">
        <w:rPr>
          <w:rStyle w:val="StyleUnderline"/>
        </w:rPr>
        <w:t xml:space="preserve"> help </w:t>
      </w:r>
      <w:r w:rsidRPr="00B12E94">
        <w:rPr>
          <w:rStyle w:val="StyleUnderline"/>
          <w:highlight w:val="green"/>
        </w:rPr>
        <w:t xml:space="preserve">resolve </w:t>
      </w:r>
      <w:r w:rsidRPr="00B12E94">
        <w:rPr>
          <w:rStyle w:val="Emphasis"/>
          <w:highlight w:val="green"/>
        </w:rPr>
        <w:t>territorial disputes</w:t>
      </w:r>
      <w:r w:rsidRPr="00B611BE">
        <w:rPr>
          <w:sz w:val="14"/>
        </w:rPr>
        <w:t xml:space="preserve"> in the South China Sea </w:t>
      </w:r>
      <w:r w:rsidRPr="00B12E94">
        <w:rPr>
          <w:rStyle w:val="StyleUnderline"/>
          <w:highlight w:val="green"/>
        </w:rPr>
        <w:t>by</w:t>
      </w:r>
      <w:r w:rsidRPr="00C47D3C">
        <w:rPr>
          <w:rStyle w:val="StyleUnderline"/>
        </w:rPr>
        <w:t xml:space="preserve"> </w:t>
      </w:r>
      <w:r w:rsidRPr="00B12E94">
        <w:rPr>
          <w:rStyle w:val="StyleUnderline"/>
          <w:highlight w:val="green"/>
        </w:rPr>
        <w:t>moving leaders away from</w:t>
      </w:r>
      <w:r w:rsidRPr="00B12E94">
        <w:rPr>
          <w:sz w:val="14"/>
          <w:highlight w:val="green"/>
        </w:rPr>
        <w:t xml:space="preserve"> </w:t>
      </w:r>
      <w:r w:rsidRPr="00B12E94">
        <w:rPr>
          <w:rStyle w:val="Emphasis"/>
          <w:highlight w:val="green"/>
        </w:rPr>
        <w:t>a “zero sum” mindset</w:t>
      </w:r>
      <w:r w:rsidRPr="00B611BE">
        <w:rPr>
          <w:sz w:val="14"/>
        </w:rPr>
        <w:t xml:space="preserve">. As evidence, he claims that </w:t>
      </w:r>
      <w:r w:rsidRPr="00B12E94">
        <w:rPr>
          <w:rStyle w:val="StyleUnderline"/>
          <w:highlight w:val="green"/>
        </w:rPr>
        <w:t>Vietnam’s participation</w:t>
      </w:r>
      <w:r w:rsidRPr="00C47D3C">
        <w:rPr>
          <w:rStyle w:val="StyleUnderline"/>
        </w:rPr>
        <w:t xml:space="preserve"> in BRI projects has </w:t>
      </w:r>
      <w:r w:rsidRPr="00B12E94">
        <w:rPr>
          <w:rStyle w:val="StyleUnderline"/>
          <w:highlight w:val="green"/>
        </w:rPr>
        <w:t>lowered tensions</w:t>
      </w:r>
      <w:r w:rsidRPr="00C47D3C">
        <w:rPr>
          <w:rStyle w:val="StyleUnderline"/>
        </w:rPr>
        <w:t xml:space="preserve"> between Beijing and Hanoi</w:t>
      </w:r>
      <w:r w:rsidRPr="00B611BE">
        <w:rPr>
          <w:sz w:val="14"/>
        </w:rPr>
        <w:t xml:space="preserve"> in the South China Sea, </w:t>
      </w:r>
      <w:r w:rsidRPr="00C47D3C">
        <w:rPr>
          <w:rStyle w:val="StyleUnderline"/>
        </w:rPr>
        <w:t xml:space="preserve">and led to </w:t>
      </w:r>
      <w:r w:rsidRPr="00C47D3C">
        <w:rPr>
          <w:rStyle w:val="Emphasis"/>
        </w:rPr>
        <w:t>stronger overall</w:t>
      </w:r>
      <w:r w:rsidRPr="00B611BE">
        <w:rPr>
          <w:sz w:val="14"/>
        </w:rPr>
        <w:t xml:space="preserve"> Sino-Vietnamese </w:t>
      </w:r>
      <w:r w:rsidRPr="00C47D3C">
        <w:rPr>
          <w:rStyle w:val="Emphasis"/>
        </w:rPr>
        <w:t>relations</w:t>
      </w:r>
      <w:r w:rsidRPr="00B611BE">
        <w:rPr>
          <w:sz w:val="14"/>
        </w:rPr>
        <w:t xml:space="preserve">.32 Hu Bo, a research fellow at Beijing University, similarly argues that one goal of the BRI is to alleviate maritime disputes, though this does not imply that China will “sacrifice” its “legal rights” to enforce territorial claims.33 </w:t>
      </w:r>
      <w:r w:rsidRPr="00B611BE">
        <w:rPr>
          <w:rFonts w:ascii="Arial" w:hAnsi="Arial" w:cs="Arial"/>
          <w:sz w:val="14"/>
        </w:rPr>
        <w:t>■</w:t>
      </w:r>
      <w:r w:rsidRPr="00B611BE">
        <w:rPr>
          <w:sz w:val="14"/>
        </w:rPr>
        <w:t xml:space="preserve"> Increasing mutual trust.34 Li Gang, a scholar at the Central Party School</w:t>
      </w:r>
      <w:r w:rsidRPr="00B611BE">
        <w:rPr>
          <w:rFonts w:cs="Georgia"/>
          <w:sz w:val="14"/>
        </w:rPr>
        <w:t>’</w:t>
      </w:r>
      <w:r w:rsidRPr="00B611BE">
        <w:rPr>
          <w:sz w:val="14"/>
        </w:rPr>
        <w:t xml:space="preserve">s Institute of International Strategy, argues that the </w:t>
      </w:r>
      <w:r w:rsidRPr="00B12E94">
        <w:rPr>
          <w:rStyle w:val="StyleUnderline"/>
          <w:highlight w:val="green"/>
        </w:rPr>
        <w:t>BRI</w:t>
      </w:r>
      <w:r w:rsidRPr="00B611BE">
        <w:rPr>
          <w:sz w:val="14"/>
        </w:rPr>
        <w:t xml:space="preserve"> </w:t>
      </w:r>
      <w:r w:rsidRPr="00B12E94">
        <w:rPr>
          <w:rStyle w:val="StyleUnderline"/>
          <w:highlight w:val="green"/>
        </w:rPr>
        <w:t>will</w:t>
      </w:r>
      <w:r w:rsidRPr="00C47D3C">
        <w:rPr>
          <w:rStyle w:val="StyleUnderline"/>
        </w:rPr>
        <w:t xml:space="preserve"> exhibit China’s virtues of “openness, trustworthiness, inclusivity, and development,” and</w:t>
      </w:r>
      <w:r w:rsidRPr="00B611BE">
        <w:rPr>
          <w:sz w:val="14"/>
        </w:rPr>
        <w:t xml:space="preserve"> thus </w:t>
      </w:r>
      <w:r w:rsidRPr="00B12E94">
        <w:rPr>
          <w:rStyle w:val="StyleUnderline"/>
          <w:highlight w:val="green"/>
        </w:rPr>
        <w:t>convince</w:t>
      </w:r>
      <w:r w:rsidRPr="00C47D3C">
        <w:rPr>
          <w:rStyle w:val="StyleUnderline"/>
        </w:rPr>
        <w:t xml:space="preserve"> </w:t>
      </w:r>
      <w:r w:rsidRPr="00B12E94">
        <w:rPr>
          <w:rStyle w:val="StyleUnderline"/>
          <w:highlight w:val="green"/>
        </w:rPr>
        <w:t>other states of</w:t>
      </w:r>
      <w:r w:rsidRPr="00B611BE">
        <w:rPr>
          <w:sz w:val="14"/>
        </w:rPr>
        <w:t xml:space="preserve"> its </w:t>
      </w:r>
      <w:r w:rsidRPr="00B12E94">
        <w:rPr>
          <w:rStyle w:val="Emphasis"/>
          <w:highlight w:val="green"/>
        </w:rPr>
        <w:t>peaceful intentions</w:t>
      </w:r>
      <w:r w:rsidRPr="00B611BE">
        <w:rPr>
          <w:sz w:val="14"/>
        </w:rPr>
        <w:t xml:space="preserve">.35 Renmin University professor Wang </w:t>
      </w:r>
      <w:proofErr w:type="spellStart"/>
      <w:r w:rsidRPr="00B611BE">
        <w:rPr>
          <w:sz w:val="14"/>
        </w:rPr>
        <w:t>Yiwei</w:t>
      </w:r>
      <w:proofErr w:type="spellEnd"/>
      <w:r w:rsidRPr="00B611BE">
        <w:rPr>
          <w:sz w:val="14"/>
        </w:rPr>
        <w:t xml:space="preserve"> likewise contends that </w:t>
      </w:r>
      <w:r w:rsidRPr="00B12E94">
        <w:rPr>
          <w:rStyle w:val="StyleUnderline"/>
          <w:highlight w:val="green"/>
        </w:rPr>
        <w:t>trust gained</w:t>
      </w:r>
      <w:r w:rsidRPr="00C47D3C">
        <w:rPr>
          <w:rStyle w:val="StyleUnderline"/>
        </w:rPr>
        <w:t xml:space="preserve"> through “civil and local interactions” in creating the BCIM economic corridor </w:t>
      </w:r>
      <w:r w:rsidRPr="00B12E94">
        <w:rPr>
          <w:rStyle w:val="StyleUnderline"/>
          <w:highlight w:val="green"/>
        </w:rPr>
        <w:t>will help</w:t>
      </w:r>
      <w:r w:rsidRPr="00C47D3C">
        <w:rPr>
          <w:rStyle w:val="StyleUnderline"/>
        </w:rPr>
        <w:t xml:space="preserve"> Beijing and New Delhi </w:t>
      </w:r>
      <w:r w:rsidRPr="00B12E94">
        <w:rPr>
          <w:rStyle w:val="Emphasis"/>
          <w:highlight w:val="green"/>
        </w:rPr>
        <w:t>overcome historical</w:t>
      </w:r>
      <w:r w:rsidRPr="00C47D3C">
        <w:rPr>
          <w:rStyle w:val="Emphasis"/>
        </w:rPr>
        <w:t xml:space="preserve"> </w:t>
      </w:r>
      <w:r w:rsidRPr="00B12E94">
        <w:rPr>
          <w:rStyle w:val="Emphasis"/>
          <w:highlight w:val="green"/>
        </w:rPr>
        <w:t>suspicions</w:t>
      </w:r>
      <w:r w:rsidRPr="00B611BE">
        <w:rPr>
          <w:sz w:val="14"/>
        </w:rPr>
        <w:t xml:space="preserve">.36 </w:t>
      </w:r>
      <w:r w:rsidRPr="00B611BE">
        <w:rPr>
          <w:rFonts w:ascii="Arial" w:hAnsi="Arial" w:cs="Arial"/>
          <w:sz w:val="14"/>
        </w:rPr>
        <w:t>■</w:t>
      </w:r>
      <w:r w:rsidRPr="00B611BE">
        <w:rPr>
          <w:sz w:val="14"/>
        </w:rPr>
        <w:t xml:space="preserve"> Building more effective security partnerships. Central Party School scholar Sun </w:t>
      </w:r>
      <w:proofErr w:type="spellStart"/>
      <w:r w:rsidRPr="00B611BE">
        <w:rPr>
          <w:sz w:val="14"/>
        </w:rPr>
        <w:t>Xianpu</w:t>
      </w:r>
      <w:proofErr w:type="spellEnd"/>
      <w:r w:rsidRPr="00B611BE">
        <w:rPr>
          <w:sz w:val="14"/>
        </w:rPr>
        <w:t xml:space="preserve"> argues that </w:t>
      </w:r>
      <w:r w:rsidRPr="00B12E94">
        <w:rPr>
          <w:rStyle w:val="StyleUnderline"/>
          <w:highlight w:val="green"/>
        </w:rPr>
        <w:t xml:space="preserve">China can expand </w:t>
      </w:r>
      <w:r w:rsidRPr="00B12E94">
        <w:rPr>
          <w:rStyle w:val="Emphasis"/>
          <w:highlight w:val="green"/>
        </w:rPr>
        <w:t>CT intelligence sharing</w:t>
      </w:r>
      <w:r w:rsidRPr="00B12E94">
        <w:rPr>
          <w:sz w:val="14"/>
          <w:highlight w:val="green"/>
        </w:rPr>
        <w:t xml:space="preserve">, </w:t>
      </w:r>
      <w:r w:rsidRPr="00B12E94">
        <w:rPr>
          <w:rStyle w:val="Emphasis"/>
          <w:highlight w:val="green"/>
        </w:rPr>
        <w:t>training</w:t>
      </w:r>
      <w:r w:rsidRPr="00B611BE">
        <w:rPr>
          <w:sz w:val="14"/>
        </w:rPr>
        <w:t xml:space="preserve">, </w:t>
      </w:r>
      <w:r w:rsidRPr="00B12E94">
        <w:rPr>
          <w:rStyle w:val="StyleUnderline"/>
          <w:highlight w:val="green"/>
        </w:rPr>
        <w:t>and</w:t>
      </w:r>
      <w:r w:rsidRPr="00B611BE">
        <w:rPr>
          <w:sz w:val="14"/>
        </w:rPr>
        <w:t xml:space="preserve"> </w:t>
      </w:r>
      <w:r w:rsidRPr="00C47D3C">
        <w:rPr>
          <w:rStyle w:val="Emphasis"/>
        </w:rPr>
        <w:t xml:space="preserve">technical </w:t>
      </w:r>
      <w:r w:rsidRPr="00B12E94">
        <w:rPr>
          <w:rStyle w:val="Emphasis"/>
          <w:highlight w:val="green"/>
        </w:rPr>
        <w:t>exchanges</w:t>
      </w:r>
      <w:r w:rsidRPr="00B611BE">
        <w:rPr>
          <w:sz w:val="14"/>
        </w:rPr>
        <w:t xml:space="preserve"> under the BRI framework, citing closer CT cooperation with Pakistan as an example. Sun also anticipates greater cooperation </w:t>
      </w:r>
      <w:r w:rsidRPr="00B12E94">
        <w:rPr>
          <w:rStyle w:val="StyleUnderline"/>
          <w:highlight w:val="green"/>
        </w:rPr>
        <w:t>in</w:t>
      </w:r>
      <w:r w:rsidRPr="00C47D3C">
        <w:rPr>
          <w:rStyle w:val="StyleUnderline"/>
        </w:rPr>
        <w:t xml:space="preserve"> the areas of </w:t>
      </w:r>
      <w:proofErr w:type="spellStart"/>
      <w:r w:rsidRPr="00B12E94">
        <w:rPr>
          <w:rStyle w:val="Emphasis"/>
          <w:highlight w:val="green"/>
        </w:rPr>
        <w:t>counternarcotics</w:t>
      </w:r>
      <w:proofErr w:type="spellEnd"/>
      <w:r w:rsidRPr="00B611BE">
        <w:rPr>
          <w:sz w:val="14"/>
        </w:rPr>
        <w:t xml:space="preserve"> in Southeast Asia, </w:t>
      </w:r>
      <w:r w:rsidRPr="00B12E94">
        <w:rPr>
          <w:rStyle w:val="StyleUnderline"/>
          <w:highlight w:val="green"/>
        </w:rPr>
        <w:t>and</w:t>
      </w:r>
      <w:r w:rsidRPr="00B12E94">
        <w:rPr>
          <w:sz w:val="14"/>
          <w:highlight w:val="green"/>
        </w:rPr>
        <w:t xml:space="preserve"> </w:t>
      </w:r>
      <w:r w:rsidRPr="00B12E94">
        <w:rPr>
          <w:rStyle w:val="Emphasis"/>
          <w:highlight w:val="green"/>
        </w:rPr>
        <w:t>counterpiracy</w:t>
      </w:r>
      <w:r w:rsidRPr="00B611BE">
        <w:rPr>
          <w:sz w:val="14"/>
        </w:rPr>
        <w:t xml:space="preserve"> in South Asia.37 Senior Colonel Meng </w:t>
      </w:r>
      <w:proofErr w:type="spellStart"/>
      <w:r w:rsidRPr="00B611BE">
        <w:rPr>
          <w:sz w:val="14"/>
        </w:rPr>
        <w:t>Xiangqing</w:t>
      </w:r>
      <w:proofErr w:type="spellEnd"/>
      <w:r w:rsidRPr="00B611BE">
        <w:rPr>
          <w:sz w:val="14"/>
        </w:rPr>
        <w:t xml:space="preserve">, a professor at the People’s Liberation Army (PLA) NDU, similarly argues that the </w:t>
      </w:r>
      <w:r w:rsidRPr="00C47D3C">
        <w:rPr>
          <w:rStyle w:val="StyleUnderline"/>
        </w:rPr>
        <w:t xml:space="preserve">BRI will lead to closer CT cooperation </w:t>
      </w:r>
      <w:r w:rsidRPr="00B12E94">
        <w:rPr>
          <w:rStyle w:val="StyleUnderline"/>
          <w:highlight w:val="green"/>
        </w:rPr>
        <w:t>among</w:t>
      </w:r>
      <w:r w:rsidRPr="00B611BE">
        <w:rPr>
          <w:sz w:val="14"/>
        </w:rPr>
        <w:t xml:space="preserve"> Shanghai Cooperation Organization (</w:t>
      </w:r>
      <w:r w:rsidRPr="00B12E94">
        <w:rPr>
          <w:rStyle w:val="StyleUnderline"/>
          <w:highlight w:val="green"/>
        </w:rPr>
        <w:t>SCO) members</w:t>
      </w:r>
      <w:r w:rsidRPr="00C47D3C">
        <w:rPr>
          <w:rStyle w:val="StyleUnderline"/>
        </w:rPr>
        <w:t xml:space="preserve">, which is needed </w:t>
      </w:r>
      <w:r w:rsidRPr="00B12E94">
        <w:rPr>
          <w:rStyle w:val="StyleUnderline"/>
          <w:highlight w:val="green"/>
        </w:rPr>
        <w:t>to address</w:t>
      </w:r>
      <w:r w:rsidRPr="00C47D3C">
        <w:rPr>
          <w:rStyle w:val="StyleUnderline"/>
        </w:rPr>
        <w:t xml:space="preserve"> </w:t>
      </w:r>
      <w:r w:rsidRPr="00C47D3C">
        <w:rPr>
          <w:rStyle w:val="Emphasis"/>
        </w:rPr>
        <w:t xml:space="preserve">violent </w:t>
      </w:r>
      <w:r w:rsidRPr="00B12E94">
        <w:rPr>
          <w:rStyle w:val="Emphasis"/>
          <w:highlight w:val="green"/>
        </w:rPr>
        <w:t>extremism</w:t>
      </w:r>
      <w:r w:rsidRPr="00B12E94">
        <w:rPr>
          <w:sz w:val="14"/>
          <w:highlight w:val="green"/>
        </w:rPr>
        <w:t xml:space="preserve"> </w:t>
      </w:r>
      <w:r w:rsidRPr="00B12E94">
        <w:rPr>
          <w:rStyle w:val="StyleUnderline"/>
          <w:highlight w:val="green"/>
        </w:rPr>
        <w:t xml:space="preserve">and to </w:t>
      </w:r>
      <w:r w:rsidRPr="00B12E94">
        <w:rPr>
          <w:rStyle w:val="Emphasis"/>
          <w:highlight w:val="green"/>
        </w:rPr>
        <w:t>stabilize Afghanistan</w:t>
      </w:r>
      <w:r w:rsidRPr="00B611BE">
        <w:rPr>
          <w:sz w:val="14"/>
        </w:rPr>
        <w:t xml:space="preserve"> </w:t>
      </w:r>
      <w:r w:rsidRPr="00C47D3C">
        <w:rPr>
          <w:rStyle w:val="StyleUnderline"/>
        </w:rPr>
        <w:t>following a reduction of U.S. forces</w:t>
      </w:r>
      <w:r w:rsidRPr="00B611BE">
        <w:rPr>
          <w:sz w:val="14"/>
        </w:rPr>
        <w:t>.38</w:t>
      </w:r>
    </w:p>
    <w:p w:rsidR="003246E1" w:rsidRDefault="003246E1" w:rsidP="003246E1">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rsidR="003246E1" w:rsidRDefault="003246E1" w:rsidP="003246E1">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p>
    <w:p w:rsidR="003246E1" w:rsidRDefault="003246E1" w:rsidP="003246E1">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rsidR="003246E1" w:rsidRPr="00DE5888" w:rsidRDefault="003246E1" w:rsidP="003246E1">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w:t>
      </w:r>
      <w:r w:rsidRPr="00364AB4">
        <w:rPr>
          <w:rStyle w:val="StyleUnderline"/>
        </w:rPr>
        <w:lastRenderedPageBreak/>
        <w:t>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rsidR="003246E1" w:rsidRPr="00B036CD" w:rsidRDefault="003246E1" w:rsidP="003246E1">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rsidR="003246E1" w:rsidRPr="00FE4F08" w:rsidRDefault="003246E1" w:rsidP="003246E1">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rsidR="003246E1" w:rsidRPr="00FE4F08" w:rsidRDefault="003246E1" w:rsidP="003246E1">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rsidR="003246E1" w:rsidRDefault="003246E1" w:rsidP="003246E1">
      <w:pPr>
        <w:pStyle w:val="Heading4"/>
        <w:rPr>
          <w:rFonts w:cs="Calibri"/>
        </w:rPr>
      </w:pPr>
      <w:r>
        <w:rPr>
          <w:rFonts w:cs="Calibri"/>
        </w:rPr>
        <w:lastRenderedPageBreak/>
        <w:t xml:space="preserve">3] D/B – either </w:t>
      </w:r>
      <w:proofErr w:type="spellStart"/>
      <w:r>
        <w:rPr>
          <w:rFonts w:cs="Calibri"/>
        </w:rPr>
        <w:t>Squo</w:t>
      </w:r>
      <w:proofErr w:type="spellEnd"/>
      <w:r>
        <w:rPr>
          <w:rFonts w:cs="Calibri"/>
        </w:rPr>
        <w:t xml:space="preserve"> Debris Thumps or disproves the I/L – past Debris didn’t trigger escalations.</w:t>
      </w:r>
    </w:p>
    <w:p w:rsidR="003246E1" w:rsidRPr="0000052F" w:rsidRDefault="003246E1" w:rsidP="003246E1">
      <w:pPr>
        <w:pStyle w:val="Heading4"/>
        <w:rPr>
          <w:rFonts w:cs="Arial"/>
        </w:rPr>
      </w:pPr>
      <w:r w:rsidRPr="0000052F">
        <w:rPr>
          <w:rFonts w:cs="Arial"/>
        </w:rPr>
        <w:t xml:space="preserve">Either the asteroids are small and not existential OR we’d have forever to prepare. </w:t>
      </w:r>
    </w:p>
    <w:p w:rsidR="003246E1" w:rsidRDefault="003246E1" w:rsidP="003246E1">
      <w:r w:rsidRPr="0000052F">
        <w:t xml:space="preserve">Martin </w:t>
      </w:r>
      <w:r w:rsidRPr="0088134F">
        <w:rPr>
          <w:rStyle w:val="Style13ptBold"/>
        </w:rPr>
        <w:t>Rees 18</w:t>
      </w:r>
      <w:r w:rsidRPr="0000052F">
        <w:t>. Astronomer Royal, founded the Centre for the Study of Existential Risk, Fellow of Trinity College and Emeritus Professor of Cosmology and Astrophysics at the University of Cambridge. 10/16/2018. On the Future: Prospects for Humanity. Princeton University Press.</w:t>
      </w:r>
    </w:p>
    <w:p w:rsidR="003246E1" w:rsidRPr="0000052F" w:rsidRDefault="003246E1" w:rsidP="003246E1"/>
    <w:p w:rsidR="003246E1" w:rsidRPr="0000052F" w:rsidRDefault="003246E1" w:rsidP="003246E1">
      <w:r w:rsidRPr="0000052F">
        <w:t xml:space="preserve">You may guess that,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w:t>
      </w:r>
      <w:proofErr w:type="spellStart"/>
      <w:r w:rsidRPr="0000052F">
        <w:rPr>
          <w:rStyle w:val="StyleUnderline"/>
        </w:rPr>
        <w:t>kilometres</w:t>
      </w:r>
      <w:proofErr w:type="spellEnd"/>
      <w:r w:rsidRPr="0000052F">
        <w:rPr>
          <w:rStyle w:val="StyleUnderline"/>
        </w:rPr>
        <w:t xml:space="preserve">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w:t>
      </w:r>
      <w:proofErr w:type="spellStart"/>
      <w:r w:rsidRPr="0000052F">
        <w:t>kilometres</w:t>
      </w:r>
      <w:proofErr w:type="spellEnd"/>
      <w:r w:rsidRPr="0000052F">
        <w:t xml:space="preserve">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w:t>
      </w:r>
      <w:proofErr w:type="spellStart"/>
      <w:r w:rsidRPr="0000052F">
        <w:t>metres</w:t>
      </w:r>
      <w:proofErr w:type="spellEnd"/>
      <w:r w:rsidRPr="0000052F">
        <w:t xml:space="preserve">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w:t>
      </w:r>
      <w:proofErr w:type="spellStart"/>
      <w:r w:rsidRPr="0000052F">
        <w:rPr>
          <w:rStyle w:val="StyleUnderline"/>
        </w:rPr>
        <w:t>centimetres</w:t>
      </w:r>
      <w:proofErr w:type="spellEnd"/>
      <w:r w:rsidRPr="0000052F">
        <w:rPr>
          <w:rStyle w:val="StyleUnderline"/>
        </w:rPr>
        <w:t xml:space="preserve">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rsidR="003246E1" w:rsidRPr="0000052F" w:rsidRDefault="003246E1" w:rsidP="003246E1"/>
    <w:p w:rsidR="003246E1" w:rsidRPr="00F601E6" w:rsidRDefault="003246E1" w:rsidP="00F601E6">
      <w:bookmarkStart w:id="0" w:name="_GoBack"/>
      <w:bookmarkEnd w:id="0"/>
    </w:p>
    <w:sectPr w:rsidR="003246E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12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6E1"/>
    <w:rsid w:val="00330E13"/>
    <w:rsid w:val="00335A23"/>
    <w:rsid w:val="00340707"/>
    <w:rsid w:val="00341C61"/>
    <w:rsid w:val="00351841"/>
    <w:rsid w:val="003624A6"/>
    <w:rsid w:val="00364ADF"/>
    <w:rsid w:val="00365C8D"/>
    <w:rsid w:val="003670D9"/>
    <w:rsid w:val="00370B41"/>
    <w:rsid w:val="00371B27"/>
    <w:rsid w:val="003726C3"/>
    <w:rsid w:val="00375D2E"/>
    <w:rsid w:val="00376E4D"/>
    <w:rsid w:val="00383071"/>
    <w:rsid w:val="00383B19"/>
    <w:rsid w:val="00384CBC"/>
    <w:rsid w:val="003933F9"/>
    <w:rsid w:val="00395864"/>
    <w:rsid w:val="00396557"/>
    <w:rsid w:val="00397316"/>
    <w:rsid w:val="003A248F"/>
    <w:rsid w:val="003A4D9C"/>
    <w:rsid w:val="003B1668"/>
    <w:rsid w:val="003C5F4C"/>
    <w:rsid w:val="003D5EA8"/>
    <w:rsid w:val="003D76F6"/>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214"/>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9CBD68EF-7B3B-934E-AC04-C8F6C89A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7212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12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12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12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7212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12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1214"/>
  </w:style>
  <w:style w:type="character" w:customStyle="1" w:styleId="Heading1Char">
    <w:name w:val="Heading 1 Char"/>
    <w:aliases w:val="Pocket Char"/>
    <w:basedOn w:val="DefaultParagraphFont"/>
    <w:link w:val="Heading1"/>
    <w:uiPriority w:val="9"/>
    <w:rsid w:val="007212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12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121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212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121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1"/>
    <w:qFormat/>
    <w:rsid w:val="00721214"/>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Underlined,s"/>
    <w:basedOn w:val="DefaultParagraphFont"/>
    <w:link w:val="textbold"/>
    <w:uiPriority w:val="20"/>
    <w:qFormat/>
    <w:rsid w:val="007212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121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721214"/>
    <w:rPr>
      <w:color w:val="auto"/>
      <w:u w:val="none"/>
    </w:rPr>
  </w:style>
  <w:style w:type="paragraph" w:styleId="DocumentMap">
    <w:name w:val="Document Map"/>
    <w:basedOn w:val="Normal"/>
    <w:link w:val="DocumentMapChar"/>
    <w:uiPriority w:val="99"/>
    <w:semiHidden/>
    <w:unhideWhenUsed/>
    <w:rsid w:val="007212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1214"/>
    <w:rPr>
      <w:rFonts w:ascii="Lucida Grande" w:hAnsi="Lucida Grande" w:cs="Lucida Grande"/>
    </w:rPr>
  </w:style>
  <w:style w:type="paragraph" w:customStyle="1" w:styleId="textbold">
    <w:name w:val="text bold"/>
    <w:basedOn w:val="Normal"/>
    <w:link w:val="Emphasis"/>
    <w:uiPriority w:val="20"/>
    <w:qFormat/>
    <w:rsid w:val="003246E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ss.ethz.ch/content/dam/ethz/special-interest/gess/cis/center-for-securities-studies/resources/docs/ChinaPerspectives-1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554111-6FF4-924F-B326-C7F908B0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9</Pages>
  <Words>5641</Words>
  <Characters>32159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2022-01-29T15:40:00Z</dcterms:created>
  <dcterms:modified xsi:type="dcterms:W3CDTF">2022-01-29T16:21:00Z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