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163" w:rsidRDefault="00163163" w:rsidP="00163163">
      <w:pPr>
        <w:pStyle w:val="Heading2"/>
        <w:rPr>
          <w:rStyle w:val="StyleUnderline"/>
          <w:rFonts w:cs="Calibri"/>
          <w:sz w:val="26"/>
          <w:u w:val="none"/>
        </w:rPr>
      </w:pPr>
      <w:r>
        <w:rPr>
          <w:rStyle w:val="StyleUnderline"/>
          <w:rFonts w:cs="Calibri"/>
          <w:sz w:val="26"/>
          <w:u w:val="none"/>
        </w:rPr>
        <w:t>1ac</w:t>
      </w:r>
    </w:p>
    <w:p w:rsidR="00163163" w:rsidRPr="00496CF0" w:rsidRDefault="00163163" w:rsidP="00163163">
      <w:pPr>
        <w:pStyle w:val="Heading4"/>
        <w:rPr>
          <w:rStyle w:val="StyleUnderline"/>
          <w:rFonts w:cs="Calibri"/>
          <w:sz w:val="26"/>
          <w:u w:val="none"/>
        </w:rPr>
      </w:pPr>
      <w:r w:rsidRPr="00496CF0">
        <w:rPr>
          <w:rStyle w:val="StyleUnderline"/>
          <w:rFonts w:cs="Calibri"/>
          <w:sz w:val="26"/>
          <w:u w:val="none"/>
        </w:rPr>
        <w:t xml:space="preserve">The subject is unstable – there’s no set of irreducible categories that describe it </w:t>
      </w:r>
    </w:p>
    <w:p w:rsidR="00163163" w:rsidRPr="00496CF0" w:rsidRDefault="00163163" w:rsidP="00163163">
      <w:pPr>
        <w:pStyle w:val="Heading4"/>
        <w:rPr>
          <w:rFonts w:cs="Calibri"/>
        </w:rPr>
      </w:pPr>
      <w:r w:rsidRPr="00496CF0">
        <w:rPr>
          <w:rFonts w:cs="Calibri"/>
        </w:rPr>
        <w:t xml:space="preserve">Thinking only affects a subject as a being in time and so is not a transcendent feature.  Transcendent subject hood fails because differentiation through time causes instability. </w:t>
      </w:r>
    </w:p>
    <w:p w:rsidR="00163163" w:rsidRPr="00496CF0" w:rsidRDefault="00163163" w:rsidP="00163163">
      <w:pPr>
        <w:spacing w:line="240" w:lineRule="auto"/>
        <w:rPr>
          <w:rStyle w:val="Style13ptBold"/>
          <w:rFonts w:cs="Calibri"/>
        </w:rPr>
      </w:pPr>
      <w:r w:rsidRPr="00496CF0">
        <w:rPr>
          <w:rStyle w:val="Style13ptBold"/>
          <w:rFonts w:cs="Calibri"/>
        </w:rPr>
        <w:t xml:space="preserve">Deleuze 68 </w:t>
      </w:r>
    </w:p>
    <w:p w:rsidR="00163163" w:rsidRPr="00496CF0" w:rsidRDefault="00163163" w:rsidP="00163163">
      <w:pPr>
        <w:spacing w:line="240" w:lineRule="auto"/>
        <w:rPr>
          <w:rFonts w:cs="Calibri"/>
          <w:color w:val="000000" w:themeColor="text1"/>
          <w:sz w:val="16"/>
          <w:szCs w:val="16"/>
        </w:rPr>
      </w:pPr>
      <w:r w:rsidRPr="00496CF0">
        <w:rPr>
          <w:rFonts w:cs="Calibri"/>
          <w:color w:val="000000" w:themeColor="text1"/>
          <w:sz w:val="16"/>
          <w:szCs w:val="16"/>
        </w:rPr>
        <w:t xml:space="preserve">[Deleuze, Gilles. Difference and Repitition. Translated by Paul Patton. 1968.] </w:t>
      </w:r>
    </w:p>
    <w:p w:rsidR="00163163" w:rsidRDefault="00163163" w:rsidP="00163163">
      <w:pPr>
        <w:spacing w:line="240" w:lineRule="auto"/>
        <w:rPr>
          <w:rFonts w:cs="Calibri"/>
          <w:color w:val="000000" w:themeColor="text1"/>
        </w:rPr>
      </w:pPr>
      <w:r w:rsidRPr="00496CF0">
        <w:rPr>
          <w:rFonts w:cs="Calibri"/>
          <w:color w:val="000000" w:themeColor="text1"/>
          <w:sz w:val="12"/>
          <w:szCs w:val="12"/>
        </w:rPr>
        <w:t>Temporally speaking - in other words, from the point of view of the theory of time - nothing is more instructive than the difference between the Kantian and the Cartesian Cogito. It is as though</w:t>
      </w:r>
      <w:r w:rsidRPr="00496CF0">
        <w:rPr>
          <w:rFonts w:cs="Calibri"/>
          <w:color w:val="000000" w:themeColor="text1"/>
        </w:rPr>
        <w:t xml:space="preserve"> </w:t>
      </w:r>
      <w:r w:rsidRPr="00496CF0">
        <w:rPr>
          <w:rFonts w:cs="Calibri"/>
          <w:b/>
          <w:color w:val="000000" w:themeColor="text1"/>
          <w:u w:val="single"/>
        </w:rPr>
        <w:t>Descartes's Cogito</w:t>
      </w:r>
      <w:r w:rsidRPr="00496CF0">
        <w:rPr>
          <w:rFonts w:cs="Calibri"/>
          <w:color w:val="000000" w:themeColor="text1"/>
        </w:rPr>
        <w:t xml:space="preserve"> </w:t>
      </w:r>
      <w:r w:rsidRPr="00496CF0">
        <w:rPr>
          <w:rFonts w:cs="Calibri"/>
          <w:b/>
          <w:color w:val="000000" w:themeColor="text1"/>
          <w:u w:val="single"/>
        </w:rPr>
        <w:t>operated</w:t>
      </w:r>
      <w:r w:rsidRPr="00496CF0">
        <w:rPr>
          <w:rFonts w:cs="Calibri"/>
          <w:color w:val="000000" w:themeColor="text1"/>
        </w:rPr>
        <w:t xml:space="preserve"> </w:t>
      </w:r>
      <w:r w:rsidRPr="00496CF0">
        <w:rPr>
          <w:rFonts w:cs="Calibri"/>
          <w:b/>
          <w:color w:val="000000" w:themeColor="text1"/>
          <w:u w:val="single"/>
        </w:rPr>
        <w:t>with</w:t>
      </w:r>
      <w:r w:rsidRPr="00496CF0">
        <w:rPr>
          <w:rFonts w:cs="Calibri"/>
          <w:color w:val="000000" w:themeColor="text1"/>
        </w:rPr>
        <w:t xml:space="preserve"> </w:t>
      </w:r>
      <w:r w:rsidRPr="00496CF0">
        <w:rPr>
          <w:rFonts w:cs="Calibri"/>
          <w:color w:val="000000" w:themeColor="text1"/>
          <w:sz w:val="12"/>
          <w:szCs w:val="12"/>
        </w:rPr>
        <w:t>two logical values: determination and undetermined existence.</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b/>
          <w:color w:val="000000" w:themeColor="text1"/>
          <w:u w:val="single"/>
        </w:rPr>
        <w:t>determination (I think) implies an undetermined</w:t>
      </w:r>
      <w:r w:rsidRPr="00496CF0">
        <w:rPr>
          <w:rFonts w:cs="Calibri"/>
          <w:color w:val="000000" w:themeColor="text1"/>
        </w:rPr>
        <w:t xml:space="preserve"> </w:t>
      </w:r>
      <w:r w:rsidRPr="00496CF0">
        <w:rPr>
          <w:rFonts w:cs="Calibri"/>
          <w:b/>
          <w:color w:val="000000" w:themeColor="text1"/>
          <w:u w:val="single"/>
        </w:rPr>
        <w:t>existence</w:t>
      </w:r>
      <w:r w:rsidRPr="00496CF0">
        <w:rPr>
          <w:rFonts w:cs="Calibri"/>
          <w:color w:val="000000" w:themeColor="text1"/>
        </w:rPr>
        <w:t xml:space="preserve"> (</w:t>
      </w:r>
      <w:r w:rsidRPr="00496CF0">
        <w:rPr>
          <w:rFonts w:cs="Calibri"/>
          <w:b/>
          <w:color w:val="000000" w:themeColor="text1"/>
          <w:u w:val="single"/>
        </w:rPr>
        <w:t>I am,</w:t>
      </w:r>
      <w:r w:rsidRPr="00496CF0">
        <w:rPr>
          <w:rFonts w:cs="Calibri"/>
          <w:color w:val="000000" w:themeColor="text1"/>
        </w:rPr>
        <w:t xml:space="preserve"> </w:t>
      </w:r>
      <w:r w:rsidRPr="00496CF0">
        <w:rPr>
          <w:rFonts w:cs="Calibri"/>
          <w:color w:val="000000" w:themeColor="text1"/>
          <w:sz w:val="12"/>
          <w:szCs w:val="12"/>
        </w:rPr>
        <w:t>because 'in order to think one must exist') -</w:t>
      </w:r>
      <w:r w:rsidRPr="00496CF0">
        <w:rPr>
          <w:rFonts w:cs="Calibri"/>
          <w:color w:val="000000" w:themeColor="text1"/>
        </w:rPr>
        <w:t xml:space="preserve"> </w:t>
      </w:r>
      <w:r w:rsidRPr="00496CF0">
        <w:rPr>
          <w:rFonts w:cs="Calibri"/>
          <w:b/>
          <w:color w:val="000000" w:themeColor="text1"/>
          <w:u w:val="single"/>
        </w:rPr>
        <w:t>and</w:t>
      </w:r>
      <w:r w:rsidRPr="00496CF0">
        <w:rPr>
          <w:rFonts w:cs="Calibri"/>
          <w:color w:val="000000" w:themeColor="text1"/>
        </w:rPr>
        <w:t xml:space="preserve"> </w:t>
      </w:r>
      <w:r w:rsidRPr="00496CF0">
        <w:rPr>
          <w:rFonts w:cs="Calibri"/>
          <w:b/>
          <w:color w:val="000000" w:themeColor="text1"/>
          <w:u w:val="single"/>
        </w:rPr>
        <w:t>determines it precisely as the existence of a thinking subject</w:t>
      </w:r>
      <w:r w:rsidRPr="00496CF0">
        <w:rPr>
          <w:rFonts w:cs="Calibri"/>
          <w:color w:val="000000" w:themeColor="text1"/>
        </w:rPr>
        <w:t xml:space="preserve">: </w:t>
      </w:r>
      <w:r w:rsidRPr="00496CF0">
        <w:rPr>
          <w:rFonts w:cs="Calibri"/>
          <w:color w:val="000000" w:themeColor="text1"/>
          <w:sz w:val="12"/>
          <w:szCs w:val="12"/>
        </w:rPr>
        <w:t>I think therefore I</w:t>
      </w:r>
      <w:r w:rsidRPr="00496CF0">
        <w:rPr>
          <w:rFonts w:cs="Calibri"/>
          <w:color w:val="000000" w:themeColor="text1"/>
        </w:rPr>
        <w:t xml:space="preserve"> </w:t>
      </w:r>
      <w:r w:rsidRPr="00496CF0">
        <w:rPr>
          <w:rFonts w:cs="Calibri"/>
          <w:color w:val="000000" w:themeColor="text1"/>
          <w:sz w:val="12"/>
          <w:szCs w:val="12"/>
        </w:rPr>
        <w:t>am, I am a thing which thinks.</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color w:val="000000" w:themeColor="text1"/>
          <w:sz w:val="12"/>
          <w:szCs w:val="12"/>
        </w:rPr>
        <w:t>entire</w:t>
      </w:r>
      <w:r w:rsidRPr="00496CF0">
        <w:rPr>
          <w:rFonts w:cs="Calibri"/>
          <w:color w:val="000000" w:themeColor="text1"/>
        </w:rPr>
        <w:t xml:space="preserve"> </w:t>
      </w:r>
      <w:r w:rsidRPr="00496CF0">
        <w:rPr>
          <w:rFonts w:cs="Calibri"/>
          <w:b/>
          <w:color w:val="000000" w:themeColor="text1"/>
          <w:u w:val="single"/>
        </w:rPr>
        <w:t>Kantian</w:t>
      </w:r>
      <w:r w:rsidRPr="00496CF0">
        <w:rPr>
          <w:rFonts w:cs="Calibri"/>
          <w:color w:val="000000" w:themeColor="text1"/>
        </w:rPr>
        <w:t xml:space="preserve"> </w:t>
      </w:r>
      <w:r w:rsidRPr="00496CF0">
        <w:rPr>
          <w:rFonts w:cs="Calibri"/>
          <w:b/>
          <w:color w:val="000000" w:themeColor="text1"/>
          <w:u w:val="single"/>
        </w:rPr>
        <w:t>critique [is]</w:t>
      </w:r>
      <w:r w:rsidRPr="00496CF0">
        <w:rPr>
          <w:rFonts w:cs="Calibri"/>
          <w:color w:val="000000" w:themeColor="text1"/>
        </w:rPr>
        <w:t xml:space="preserve"> </w:t>
      </w:r>
      <w:r w:rsidRPr="00496CF0">
        <w:rPr>
          <w:rFonts w:cs="Calibri"/>
          <w:color w:val="000000" w:themeColor="text1"/>
          <w:sz w:val="12"/>
          <w:szCs w:val="12"/>
        </w:rPr>
        <w:t>amounts to objecting against Descartes that it is impossible for determination to bear directly upon the undetermined.</w:t>
      </w:r>
      <w:r w:rsidRPr="00496CF0">
        <w:rPr>
          <w:rFonts w:cs="Calibri"/>
          <w:color w:val="000000" w:themeColor="text1"/>
        </w:rPr>
        <w:t xml:space="preserve"> </w:t>
      </w:r>
      <w:r w:rsidRPr="00496CF0">
        <w:rPr>
          <w:rFonts w:cs="Calibri"/>
          <w:b/>
          <w:color w:val="000000" w:themeColor="text1"/>
          <w:u w:val="single"/>
        </w:rPr>
        <w:t>The determination ('I think')</w:t>
      </w:r>
      <w:r w:rsidRPr="00496CF0">
        <w:rPr>
          <w:rFonts w:cs="Calibri"/>
          <w:color w:val="000000" w:themeColor="text1"/>
        </w:rPr>
        <w:t xml:space="preserve"> </w:t>
      </w:r>
      <w:r w:rsidRPr="00496CF0">
        <w:rPr>
          <w:rFonts w:cs="Calibri"/>
          <w:color w:val="000000" w:themeColor="text1"/>
          <w:sz w:val="12"/>
          <w:szCs w:val="12"/>
        </w:rPr>
        <w:t>obviously</w:t>
      </w:r>
      <w:r w:rsidRPr="00496CF0">
        <w:rPr>
          <w:rFonts w:cs="Calibri"/>
          <w:color w:val="000000" w:themeColor="text1"/>
        </w:rPr>
        <w:t xml:space="preserve"> </w:t>
      </w:r>
      <w:r w:rsidRPr="00496CF0">
        <w:rPr>
          <w:rFonts w:cs="Calibri"/>
          <w:b/>
          <w:color w:val="000000" w:themeColor="text1"/>
          <w:u w:val="single"/>
        </w:rPr>
        <w:t>implies</w:t>
      </w:r>
      <w:r w:rsidRPr="00496CF0">
        <w:rPr>
          <w:rFonts w:cs="Calibri"/>
          <w:color w:val="000000" w:themeColor="text1"/>
        </w:rPr>
        <w:t xml:space="preserve"> </w:t>
      </w:r>
      <w:r w:rsidRPr="00496CF0">
        <w:rPr>
          <w:rFonts w:cs="Calibri"/>
          <w:color w:val="000000" w:themeColor="text1"/>
          <w:sz w:val="12"/>
          <w:szCs w:val="12"/>
        </w:rPr>
        <w:t>something undetermined</w:t>
      </w:r>
      <w:r w:rsidRPr="00496CF0">
        <w:rPr>
          <w:rFonts w:cs="Calibri"/>
          <w:color w:val="000000" w:themeColor="text1"/>
        </w:rPr>
        <w:t xml:space="preserve"> </w:t>
      </w:r>
      <w:r w:rsidRPr="00496CF0">
        <w:rPr>
          <w:rFonts w:cs="Calibri"/>
          <w:b/>
          <w:color w:val="000000" w:themeColor="text1"/>
          <w:u w:val="single"/>
        </w:rPr>
        <w:t>('I am'), but</w:t>
      </w:r>
      <w:r w:rsidRPr="00496CF0">
        <w:rPr>
          <w:rFonts w:cs="Calibri"/>
          <w:color w:val="000000" w:themeColor="text1"/>
        </w:rPr>
        <w:t xml:space="preserve"> </w:t>
      </w:r>
      <w:r w:rsidRPr="00496CF0">
        <w:rPr>
          <w:rFonts w:cs="Calibri"/>
          <w:b/>
          <w:color w:val="000000" w:themeColor="text1"/>
          <w:u w:val="single"/>
        </w:rPr>
        <w:t>nothing so far tells us how it is that</w:t>
      </w:r>
      <w:r w:rsidRPr="00496CF0">
        <w:rPr>
          <w:rFonts w:cs="Calibri"/>
          <w:color w:val="000000" w:themeColor="text1"/>
        </w:rPr>
        <w:t xml:space="preserve"> </w:t>
      </w:r>
      <w:r w:rsidRPr="00496CF0">
        <w:rPr>
          <w:rFonts w:cs="Calibri"/>
          <w:b/>
          <w:color w:val="000000" w:themeColor="text1"/>
          <w:u w:val="single"/>
        </w:rPr>
        <w:t>this undetermined is determinable</w:t>
      </w:r>
      <w:r w:rsidRPr="00496CF0">
        <w:rPr>
          <w:rFonts w:cs="Calibri"/>
          <w:color w:val="000000" w:themeColor="text1"/>
        </w:rPr>
        <w:t xml:space="preserve"> </w:t>
      </w:r>
      <w:r w:rsidRPr="00496CF0">
        <w:rPr>
          <w:rFonts w:cs="Calibri"/>
          <w:b/>
          <w:color w:val="000000" w:themeColor="text1"/>
          <w:u w:val="single"/>
        </w:rPr>
        <w:t>by the 'I think'</w:t>
      </w:r>
      <w:r w:rsidRPr="00496CF0">
        <w:rPr>
          <w:rFonts w:cs="Calibri"/>
          <w:color w:val="000000" w:themeColor="text1"/>
          <w:sz w:val="12"/>
          <w:szCs w:val="12"/>
        </w:rPr>
        <w:t>: 'in the consciousness of myself in mere thought I am the being itself although nothing in myself is thereby given for thought.'8</w:t>
      </w:r>
      <w:r w:rsidRPr="00496CF0">
        <w:rPr>
          <w:rFonts w:cs="Calibri"/>
          <w:color w:val="000000" w:themeColor="text1"/>
        </w:rPr>
        <w:t xml:space="preserve"> </w:t>
      </w:r>
      <w:r w:rsidRPr="00496CF0">
        <w:rPr>
          <w:rFonts w:cs="Calibri"/>
          <w:b/>
          <w:color w:val="000000" w:themeColor="text1"/>
          <w:u w:val="single"/>
        </w:rPr>
        <w:t>Kant</w:t>
      </w:r>
      <w:r w:rsidRPr="00496CF0">
        <w:rPr>
          <w:rFonts w:cs="Calibri"/>
          <w:color w:val="000000" w:themeColor="text1"/>
        </w:rPr>
        <w:t xml:space="preserve"> </w:t>
      </w:r>
      <w:r w:rsidRPr="00496CF0">
        <w:rPr>
          <w:rFonts w:cs="Calibri"/>
          <w:color w:val="000000" w:themeColor="text1"/>
          <w:sz w:val="12"/>
          <w:szCs w:val="12"/>
        </w:rPr>
        <w:t xml:space="preserve">therefore </w:t>
      </w:r>
      <w:r w:rsidRPr="00496CF0">
        <w:rPr>
          <w:rFonts w:cs="Calibri"/>
          <w:b/>
          <w:color w:val="000000" w:themeColor="text1"/>
          <w:u w:val="single"/>
        </w:rPr>
        <w:t>adds</w:t>
      </w:r>
      <w:r w:rsidRPr="00496CF0">
        <w:rPr>
          <w:rFonts w:cs="Calibri"/>
          <w:color w:val="000000" w:themeColor="text1"/>
        </w:rPr>
        <w:t xml:space="preserve"> </w:t>
      </w:r>
      <w:r w:rsidRPr="00496CF0">
        <w:rPr>
          <w:rFonts w:cs="Calibri"/>
          <w:color w:val="000000" w:themeColor="text1"/>
          <w:sz w:val="12"/>
          <w:szCs w:val="12"/>
        </w:rPr>
        <w:t>a third logical value:</w:t>
      </w:r>
      <w:r w:rsidRPr="00496CF0">
        <w:rPr>
          <w:rFonts w:cs="Calibri"/>
          <w:color w:val="000000" w:themeColor="text1"/>
        </w:rPr>
        <w:t xml:space="preserve"> </w:t>
      </w:r>
      <w:r w:rsidRPr="00496CF0">
        <w:rPr>
          <w:rFonts w:cs="Calibri"/>
          <w:b/>
          <w:color w:val="000000" w:themeColor="text1"/>
          <w:u w:val="single"/>
        </w:rPr>
        <w:t>the determinable</w:t>
      </w:r>
      <w:r w:rsidRPr="00496CF0">
        <w:rPr>
          <w:rFonts w:cs="Calibri"/>
          <w:color w:val="000000" w:themeColor="text1"/>
          <w:sz w:val="12"/>
          <w:szCs w:val="12"/>
        </w:rPr>
        <w:t>, or rather the form in which the undetermined is determinable (by the deter</w:t>
      </w:r>
      <w:r w:rsidRPr="00496CF0">
        <w:rPr>
          <w:rFonts w:cs="Calibri"/>
          <w:color w:val="000000" w:themeColor="text1"/>
          <w:sz w:val="12"/>
          <w:szCs w:val="12"/>
        </w:rPr>
        <w:softHyphen/>
        <w:t xml:space="preserve"> mination). This third value suffices to make logic a transcendental instance. It amounts to the discovery of Difference - no longer in the form of an empirical difference between two determinations, but</w:t>
      </w:r>
      <w:r w:rsidRPr="00496CF0">
        <w:rPr>
          <w:rFonts w:cs="Calibri"/>
          <w:color w:val="000000" w:themeColor="text1"/>
        </w:rPr>
        <w:t xml:space="preserve"> </w:t>
      </w:r>
      <w:r w:rsidRPr="00496CF0">
        <w:rPr>
          <w:rFonts w:cs="Calibri"/>
          <w:b/>
          <w:color w:val="000000" w:themeColor="text1"/>
          <w:u w:val="single"/>
        </w:rPr>
        <w:t>in the form of a transcendental</w:t>
      </w:r>
      <w:r w:rsidRPr="00496CF0">
        <w:rPr>
          <w:rFonts w:cs="Calibri"/>
          <w:color w:val="000000" w:themeColor="text1"/>
        </w:rPr>
        <w:t xml:space="preserve"> </w:t>
      </w:r>
      <w:r w:rsidRPr="00496CF0">
        <w:rPr>
          <w:rFonts w:cs="Calibri"/>
          <w:b/>
          <w:color w:val="000000" w:themeColor="text1"/>
          <w:u w:val="single"/>
        </w:rPr>
        <w:t>Difference</w:t>
      </w:r>
      <w:r w:rsidRPr="00496CF0">
        <w:rPr>
          <w:rFonts w:cs="Calibri"/>
          <w:color w:val="000000" w:themeColor="text1"/>
        </w:rPr>
        <w:t xml:space="preserve"> </w:t>
      </w:r>
      <w:r w:rsidRPr="00496CF0">
        <w:rPr>
          <w:rFonts w:cs="Calibri"/>
          <w:color w:val="000000" w:themeColor="text1"/>
          <w:sz w:val="12"/>
          <w:szCs w:val="12"/>
        </w:rPr>
        <w:t>between the</w:t>
      </w:r>
      <w:r w:rsidRPr="00496CF0">
        <w:rPr>
          <w:rFonts w:cs="Calibri"/>
          <w:color w:val="000000" w:themeColor="text1"/>
        </w:rPr>
        <w:t xml:space="preserve"> </w:t>
      </w:r>
      <w:r w:rsidRPr="00496CF0">
        <w:rPr>
          <w:rFonts w:cs="Calibri"/>
          <w:color w:val="000000" w:themeColor="text1"/>
          <w:sz w:val="12"/>
          <w:szCs w:val="12"/>
        </w:rPr>
        <w:t>Determination as such and what it determines;</w:t>
      </w:r>
      <w:r w:rsidRPr="00496CF0">
        <w:rPr>
          <w:rFonts w:cs="Calibri"/>
          <w:color w:val="000000" w:themeColor="text1"/>
        </w:rPr>
        <w:t xml:space="preserve"> </w:t>
      </w:r>
      <w:r w:rsidRPr="00496CF0">
        <w:rPr>
          <w:rFonts w:cs="Calibri"/>
          <w:b/>
          <w:color w:val="000000" w:themeColor="text1"/>
          <w:u w:val="single"/>
        </w:rPr>
        <w:t>no[t] longer in the form of an external difference which separates</w:t>
      </w:r>
      <w:r w:rsidRPr="00496CF0">
        <w:rPr>
          <w:rFonts w:cs="Calibri"/>
          <w:color w:val="000000" w:themeColor="text1"/>
        </w:rPr>
        <w:t xml:space="preserve">, </w:t>
      </w:r>
      <w:r w:rsidRPr="00496CF0">
        <w:rPr>
          <w:rFonts w:cs="Calibri"/>
          <w:b/>
          <w:color w:val="000000" w:themeColor="text1"/>
          <w:u w:val="single"/>
        </w:rPr>
        <w:t>but in the form of an</w:t>
      </w:r>
      <w:r w:rsidRPr="00496CF0">
        <w:rPr>
          <w:rFonts w:cs="Calibri"/>
          <w:color w:val="000000" w:themeColor="text1"/>
        </w:rPr>
        <w:t xml:space="preserve"> </w:t>
      </w:r>
      <w:r w:rsidRPr="00496CF0">
        <w:rPr>
          <w:rFonts w:cs="Calibri"/>
          <w:b/>
          <w:color w:val="000000" w:themeColor="text1"/>
          <w:u w:val="single"/>
        </w:rPr>
        <w:t>internal Difference which establishes an a priori relation</w:t>
      </w:r>
      <w:r w:rsidRPr="00496CF0">
        <w:rPr>
          <w:rFonts w:cs="Calibri"/>
          <w:color w:val="000000" w:themeColor="text1"/>
        </w:rPr>
        <w:t xml:space="preserve"> </w:t>
      </w:r>
      <w:r w:rsidRPr="00496CF0">
        <w:rPr>
          <w:rFonts w:cs="Calibri"/>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496CF0">
        <w:rPr>
          <w:rFonts w:cs="Calibri"/>
          <w:b/>
          <w:color w:val="000000" w:themeColor="text1"/>
          <w:u w:val="single"/>
        </w:rPr>
        <w:t xml:space="preserve">my </w:t>
      </w:r>
      <w:r w:rsidRPr="00496CF0">
        <w:rPr>
          <w:rFonts w:cs="Calibri"/>
          <w:b/>
          <w:color w:val="000000" w:themeColor="text1"/>
          <w:highlight w:val="green"/>
          <w:u w:val="single"/>
        </w:rPr>
        <w:t>undetermined existence can be determined only within time</w:t>
      </w:r>
      <w:r w:rsidRPr="00496CF0">
        <w:rPr>
          <w:rFonts w:cs="Calibri"/>
          <w:b/>
          <w:color w:val="000000" w:themeColor="text1"/>
          <w:u w:val="single"/>
        </w:rPr>
        <w:t xml:space="preserve"> as the existence of a</w:t>
      </w:r>
      <w:r w:rsidRPr="00496CF0">
        <w:rPr>
          <w:rFonts w:cs="Calibri"/>
          <w:color w:val="000000" w:themeColor="text1"/>
        </w:rPr>
        <w:t xml:space="preserve"> </w:t>
      </w:r>
      <w:r w:rsidRPr="00496CF0">
        <w:rPr>
          <w:rFonts w:cs="Calibri"/>
          <w:b/>
          <w:color w:val="000000" w:themeColor="text1"/>
          <w:u w:val="single"/>
        </w:rPr>
        <w:t>phenomenon</w:t>
      </w:r>
      <w:r w:rsidRPr="00496CF0">
        <w:rPr>
          <w:rFonts w:cs="Calibri"/>
          <w:color w:val="000000" w:themeColor="text1"/>
          <w:sz w:val="12"/>
          <w:szCs w:val="12"/>
        </w:rPr>
        <w:t>, of a passive, receptive phenomenal subject appearing within time. As a result</w:t>
      </w:r>
      <w:r w:rsidRPr="00496CF0">
        <w:rPr>
          <w:rFonts w:cs="Calibri"/>
          <w:color w:val="000000" w:themeColor="text1"/>
        </w:rPr>
        <w:t xml:space="preserve">, </w:t>
      </w:r>
      <w:r w:rsidRPr="00496CF0">
        <w:rPr>
          <w:rFonts w:cs="Calibri"/>
          <w:b/>
          <w:color w:val="000000" w:themeColor="text1"/>
          <w:highlight w:val="green"/>
          <w:u w:val="single"/>
        </w:rPr>
        <w:t>the spontaneity of which I am</w:t>
      </w:r>
      <w:r w:rsidRPr="00496CF0">
        <w:rPr>
          <w:rFonts w:cs="Calibri"/>
          <w:color w:val="000000" w:themeColor="text1"/>
          <w:highlight w:val="green"/>
        </w:rPr>
        <w:t xml:space="preserve"> </w:t>
      </w:r>
      <w:r w:rsidRPr="00496CF0">
        <w:rPr>
          <w:rFonts w:cs="Calibri"/>
          <w:b/>
          <w:color w:val="000000" w:themeColor="text1"/>
          <w:highlight w:val="green"/>
          <w:u w:val="single"/>
        </w:rPr>
        <w:t xml:space="preserve">conscious </w:t>
      </w:r>
      <w:r w:rsidRPr="00496CF0">
        <w:rPr>
          <w:rFonts w:cs="Calibri"/>
          <w:b/>
          <w:color w:val="000000" w:themeColor="text1"/>
          <w:u w:val="single"/>
        </w:rPr>
        <w:t xml:space="preserve">in the 'I think' </w:t>
      </w:r>
      <w:r w:rsidRPr="00496CF0">
        <w:rPr>
          <w:rFonts w:cs="Calibri"/>
          <w:b/>
          <w:color w:val="000000" w:themeColor="text1"/>
          <w:highlight w:val="green"/>
          <w:u w:val="single"/>
        </w:rPr>
        <w:t>cannot</w:t>
      </w:r>
      <w:r w:rsidRPr="00496CF0">
        <w:rPr>
          <w:rFonts w:cs="Calibri"/>
          <w:color w:val="000000" w:themeColor="text1"/>
          <w:highlight w:val="green"/>
        </w:rPr>
        <w:t xml:space="preserve"> </w:t>
      </w:r>
      <w:r w:rsidRPr="00496CF0">
        <w:rPr>
          <w:rFonts w:cs="Calibri"/>
          <w:b/>
          <w:color w:val="000000" w:themeColor="text1"/>
          <w:highlight w:val="green"/>
          <w:u w:val="single"/>
        </w:rPr>
        <w:t>be understood as the</w:t>
      </w:r>
      <w:r w:rsidRPr="00496CF0">
        <w:rPr>
          <w:rFonts w:cs="Calibri"/>
          <w:color w:val="000000" w:themeColor="text1"/>
        </w:rPr>
        <w:t xml:space="preserve"> </w:t>
      </w:r>
      <w:r w:rsidRPr="00496CF0">
        <w:rPr>
          <w:rFonts w:cs="Calibri"/>
          <w:b/>
          <w:color w:val="000000" w:themeColor="text1"/>
          <w:u w:val="single"/>
        </w:rPr>
        <w:t xml:space="preserve">attribute of a </w:t>
      </w:r>
      <w:r w:rsidRPr="00496CF0">
        <w:rPr>
          <w:rFonts w:cs="Calibri"/>
          <w:b/>
          <w:color w:val="000000" w:themeColor="text1"/>
          <w:highlight w:val="green"/>
          <w:u w:val="single"/>
        </w:rPr>
        <w:t>substantial</w:t>
      </w:r>
      <w:r w:rsidRPr="00496CF0">
        <w:rPr>
          <w:rFonts w:cs="Calibri"/>
          <w:color w:val="000000" w:themeColor="text1"/>
          <w:highlight w:val="green"/>
        </w:rPr>
        <w:t xml:space="preserve"> </w:t>
      </w:r>
      <w:r w:rsidRPr="00496CF0">
        <w:rPr>
          <w:rFonts w:cs="Calibri"/>
          <w:color w:val="000000" w:themeColor="text1"/>
          <w:sz w:val="12"/>
          <w:szCs w:val="12"/>
        </w:rPr>
        <w:t>and spontaneous</w:t>
      </w:r>
      <w:r w:rsidRPr="00496CF0">
        <w:rPr>
          <w:rFonts w:cs="Calibri"/>
          <w:color w:val="000000" w:themeColor="text1"/>
        </w:rPr>
        <w:t xml:space="preserve"> </w:t>
      </w:r>
      <w:r w:rsidRPr="00496CF0">
        <w:rPr>
          <w:rFonts w:cs="Calibri"/>
          <w:b/>
          <w:color w:val="000000" w:themeColor="text1"/>
          <w:highlight w:val="green"/>
          <w:u w:val="single"/>
        </w:rPr>
        <w:t>being</w:t>
      </w:r>
      <w:r w:rsidRPr="00496CF0">
        <w:rPr>
          <w:rFonts w:cs="Calibri"/>
          <w:color w:val="000000" w:themeColor="text1"/>
        </w:rPr>
        <w:t xml:space="preserve">, </w:t>
      </w:r>
      <w:r w:rsidRPr="00496CF0">
        <w:rPr>
          <w:rFonts w:cs="Calibri"/>
          <w:b/>
          <w:color w:val="000000" w:themeColor="text1"/>
          <w:highlight w:val="green"/>
          <w:u w:val="single"/>
        </w:rPr>
        <w:t xml:space="preserve">but </w:t>
      </w:r>
      <w:r w:rsidRPr="00496CF0">
        <w:rPr>
          <w:rFonts w:cs="Calibri"/>
          <w:b/>
          <w:color w:val="000000" w:themeColor="text1"/>
          <w:u w:val="single"/>
        </w:rPr>
        <w:t xml:space="preserve">only </w:t>
      </w:r>
      <w:r w:rsidRPr="00496CF0">
        <w:rPr>
          <w:rFonts w:cs="Calibri"/>
          <w:b/>
          <w:color w:val="000000" w:themeColor="text1"/>
          <w:highlight w:val="green"/>
          <w:u w:val="single"/>
        </w:rPr>
        <w:t>as the affection</w:t>
      </w:r>
      <w:r w:rsidRPr="00496CF0">
        <w:rPr>
          <w:rFonts w:cs="Calibri"/>
          <w:color w:val="000000" w:themeColor="text1"/>
          <w:highlight w:val="green"/>
        </w:rPr>
        <w:t xml:space="preserve"> </w:t>
      </w:r>
      <w:r w:rsidRPr="00496CF0">
        <w:rPr>
          <w:rFonts w:cs="Calibri"/>
          <w:b/>
          <w:color w:val="000000" w:themeColor="text1"/>
          <w:highlight w:val="green"/>
          <w:u w:val="single"/>
        </w:rPr>
        <w:t xml:space="preserve">of a passive </w:t>
      </w:r>
      <w:r w:rsidRPr="00496CF0">
        <w:rPr>
          <w:rFonts w:cs="Calibri"/>
          <w:b/>
          <w:color w:val="000000" w:themeColor="text1"/>
          <w:u w:val="single"/>
        </w:rPr>
        <w:t>self</w:t>
      </w:r>
      <w:r w:rsidRPr="00496CF0">
        <w:rPr>
          <w:rFonts w:cs="Calibri"/>
          <w:color w:val="000000" w:themeColor="text1"/>
        </w:rPr>
        <w:t xml:space="preserve"> </w:t>
      </w:r>
      <w:r w:rsidRPr="00496CF0">
        <w:rPr>
          <w:rFonts w:cs="Calibri"/>
          <w:b/>
          <w:color w:val="000000" w:themeColor="text1"/>
          <w:u w:val="single"/>
        </w:rPr>
        <w:t>which experiences its own thought</w:t>
      </w:r>
      <w:r w:rsidRPr="00496CF0">
        <w:rPr>
          <w:rFonts w:cs="Calibri"/>
          <w:color w:val="000000" w:themeColor="text1"/>
        </w:rPr>
        <w:t xml:space="preserve"> </w:t>
      </w:r>
      <w:r w:rsidRPr="00496CF0">
        <w:rPr>
          <w:rFonts w:cs="Calibri"/>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496CF0">
        <w:rPr>
          <w:rFonts w:cs="Calibri"/>
          <w:color w:val="000000" w:themeColor="text1"/>
          <w:sz w:val="12"/>
          <w:szCs w:val="12"/>
        </w:rPr>
        <w:t>is</w:t>
      </w:r>
      <w:proofErr w:type="gramEnd"/>
      <w:r w:rsidRPr="00496CF0">
        <w:rPr>
          <w:rFonts w:cs="Calibri"/>
          <w:color w:val="000000" w:themeColor="text1"/>
          <w:sz w:val="12"/>
          <w:szCs w:val="12"/>
        </w:rPr>
        <w:t xml:space="preserve"> an other, or the paradox of inner sense.</w:t>
      </w:r>
      <w:r w:rsidRPr="00496CF0">
        <w:rPr>
          <w:rFonts w:cs="Calibri"/>
          <w:color w:val="000000" w:themeColor="text1"/>
        </w:rPr>
        <w:t xml:space="preserve"> </w:t>
      </w:r>
      <w:r w:rsidRPr="00496CF0">
        <w:rPr>
          <w:rFonts w:cs="Calibri"/>
          <w:b/>
          <w:color w:val="000000" w:themeColor="text1"/>
          <w:u w:val="single"/>
        </w:rPr>
        <w:t xml:space="preserve">The activity of thought applies </w:t>
      </w:r>
      <w:r w:rsidRPr="00496CF0">
        <w:rPr>
          <w:rFonts w:cs="Calibri"/>
          <w:color w:val="000000" w:themeColor="text1"/>
          <w:sz w:val="12"/>
          <w:szCs w:val="12"/>
        </w:rPr>
        <w:t>to a receptive being</w:t>
      </w:r>
      <w:r w:rsidRPr="00496CF0">
        <w:rPr>
          <w:rFonts w:cs="Calibri"/>
          <w:color w:val="000000" w:themeColor="text1"/>
        </w:rPr>
        <w:t xml:space="preserve">, </w:t>
      </w:r>
      <w:r w:rsidRPr="00496CF0">
        <w:rPr>
          <w:rFonts w:cs="Calibri"/>
          <w:b/>
          <w:color w:val="000000" w:themeColor="text1"/>
          <w:u w:val="single"/>
        </w:rPr>
        <w:t>to a passive subject which represents that activity to itself rather than enacts it</w:t>
      </w:r>
      <w:r w:rsidRPr="00496CF0">
        <w:rPr>
          <w:rFonts w:cs="Calibri"/>
          <w:color w:val="000000" w:themeColor="text1"/>
        </w:rPr>
        <w:t xml:space="preserve">, </w:t>
      </w:r>
      <w:r w:rsidRPr="00496CF0">
        <w:rPr>
          <w:rFonts w:cs="Calibri"/>
          <w:color w:val="000000" w:themeColor="text1"/>
          <w:sz w:val="12"/>
          <w:szCs w:val="12"/>
        </w:rPr>
        <w:t xml:space="preserve">which experiences its effect rather than initiates it, and which lives it like </w:t>
      </w:r>
      <w:proofErr w:type="gramStart"/>
      <w:r w:rsidRPr="00496CF0">
        <w:rPr>
          <w:rFonts w:cs="Calibri"/>
          <w:color w:val="000000" w:themeColor="text1"/>
          <w:sz w:val="12"/>
          <w:szCs w:val="12"/>
        </w:rPr>
        <w:t>an Other</w:t>
      </w:r>
      <w:proofErr w:type="gramEnd"/>
      <w:r w:rsidRPr="00496CF0">
        <w:rPr>
          <w:rFonts w:cs="Calibri"/>
          <w:color w:val="000000" w:themeColor="text1"/>
          <w:sz w:val="12"/>
          <w:szCs w:val="12"/>
        </w:rPr>
        <w:t xml:space="preserve"> within itself.</w:t>
      </w:r>
      <w:r w:rsidRPr="00496CF0">
        <w:rPr>
          <w:rFonts w:cs="Calibri"/>
          <w:color w:val="000000" w:themeColor="text1"/>
        </w:rPr>
        <w:t xml:space="preserve"> </w:t>
      </w:r>
      <w:r w:rsidRPr="00496CF0">
        <w:rPr>
          <w:rFonts w:cs="Calibri"/>
          <w:b/>
          <w:color w:val="000000" w:themeColor="text1"/>
          <w:highlight w:val="green"/>
          <w:u w:val="single"/>
        </w:rPr>
        <w:t>To 'I think' and 'I am' must be added</w:t>
      </w:r>
      <w:r w:rsidRPr="00496CF0">
        <w:rPr>
          <w:rFonts w:cs="Calibri"/>
          <w:b/>
          <w:color w:val="000000" w:themeColor="text1"/>
          <w:u w:val="single"/>
        </w:rPr>
        <w:t xml:space="preserve"> the</w:t>
      </w:r>
      <w:r w:rsidRPr="00496CF0">
        <w:rPr>
          <w:rFonts w:cs="Calibri"/>
          <w:color w:val="000000" w:themeColor="text1"/>
        </w:rPr>
        <w:t xml:space="preserve"> </w:t>
      </w:r>
      <w:r w:rsidRPr="00496CF0">
        <w:rPr>
          <w:rFonts w:cs="Calibri"/>
          <w:b/>
          <w:color w:val="000000" w:themeColor="text1"/>
          <w:u w:val="single"/>
        </w:rPr>
        <w:t>self</w:t>
      </w:r>
      <w:r w:rsidRPr="00496CF0">
        <w:rPr>
          <w:rFonts w:cs="Calibri"/>
          <w:color w:val="000000" w:themeColor="text1"/>
        </w:rPr>
        <w:t xml:space="preserve"> - </w:t>
      </w:r>
      <w:r w:rsidRPr="00496CF0">
        <w:rPr>
          <w:rFonts w:cs="Calibri"/>
          <w:b/>
          <w:color w:val="000000" w:themeColor="text1"/>
          <w:u w:val="single"/>
        </w:rPr>
        <w:t xml:space="preserve">that is, </w:t>
      </w:r>
      <w:r w:rsidRPr="00496CF0">
        <w:rPr>
          <w:rFonts w:cs="Calibri"/>
          <w:b/>
          <w:color w:val="000000" w:themeColor="text1"/>
          <w:highlight w:val="green"/>
          <w:u w:val="single"/>
        </w:rPr>
        <w:t>the passive position</w:t>
      </w:r>
      <w:r w:rsidRPr="00496CF0">
        <w:rPr>
          <w:rFonts w:cs="Calibri"/>
          <w:color w:val="000000" w:themeColor="text1"/>
        </w:rPr>
        <w:t xml:space="preserve"> </w:t>
      </w:r>
      <w:r w:rsidRPr="00496CF0">
        <w:rPr>
          <w:rFonts w:cs="Calibri"/>
          <w:color w:val="000000" w:themeColor="text1"/>
          <w:sz w:val="12"/>
          <w:szCs w:val="12"/>
        </w:rPr>
        <w:t>(what Kant calls the receptivity of intuition); to the determination and the undetermined must be added the form of the determinable,</w:t>
      </w:r>
      <w:r w:rsidRPr="00496CF0">
        <w:rPr>
          <w:rFonts w:cs="Calibri"/>
          <w:color w:val="000000" w:themeColor="text1"/>
        </w:rPr>
        <w:t xml:space="preserve"> </w:t>
      </w:r>
      <w:r w:rsidRPr="00496CF0">
        <w:rPr>
          <w:rFonts w:cs="Calibri"/>
          <w:b/>
          <w:color w:val="000000" w:themeColor="text1"/>
          <w:highlight w:val="green"/>
          <w:u w:val="single"/>
        </w:rPr>
        <w:t>namely</w:t>
      </w:r>
      <w:r w:rsidRPr="00496CF0">
        <w:rPr>
          <w:rFonts w:cs="Calibri"/>
          <w:color w:val="000000" w:themeColor="text1"/>
          <w:highlight w:val="green"/>
        </w:rPr>
        <w:t xml:space="preserve"> </w:t>
      </w:r>
      <w:r w:rsidRPr="00496CF0">
        <w:rPr>
          <w:rFonts w:cs="Calibri"/>
          <w:b/>
          <w:color w:val="000000" w:themeColor="text1"/>
          <w:highlight w:val="green"/>
          <w:u w:val="single"/>
        </w:rPr>
        <w:t>time</w:t>
      </w:r>
      <w:r w:rsidRPr="00496CF0">
        <w:rPr>
          <w:rFonts w:cs="Calibri"/>
          <w:color w:val="000000" w:themeColor="text1"/>
        </w:rPr>
        <w:t xml:space="preserve">. </w:t>
      </w:r>
      <w:r w:rsidRPr="00496CF0">
        <w:rPr>
          <w:rFonts w:cs="Calibri"/>
          <w:color w:val="000000" w:themeColor="text1"/>
          <w:sz w:val="12"/>
          <w:szCs w:val="12"/>
        </w:rPr>
        <w:t>Nor is 'add' entirely the right word here, since it is rather a matter of establishing the difference and interiorising it within being and thought. It is as though the</w:t>
      </w:r>
      <w:r w:rsidRPr="00496CF0">
        <w:rPr>
          <w:rFonts w:cs="Calibri"/>
          <w:color w:val="000000" w:themeColor="text1"/>
        </w:rPr>
        <w:t xml:space="preserve"> </w:t>
      </w:r>
      <w:r w:rsidRPr="00496CF0">
        <w:rPr>
          <w:rFonts w:cs="Calibri"/>
          <w:b/>
          <w:color w:val="000000" w:themeColor="text1"/>
          <w:u w:val="single"/>
        </w:rPr>
        <w:t xml:space="preserve">I </w:t>
      </w:r>
      <w:proofErr w:type="gramStart"/>
      <w:r w:rsidRPr="00496CF0">
        <w:rPr>
          <w:rFonts w:cs="Calibri"/>
          <w:b/>
          <w:color w:val="000000" w:themeColor="text1"/>
          <w:u w:val="single"/>
        </w:rPr>
        <w:t>were</w:t>
      </w:r>
      <w:proofErr w:type="gramEnd"/>
      <w:r w:rsidRPr="00496CF0">
        <w:rPr>
          <w:rFonts w:cs="Calibri"/>
          <w:b/>
          <w:color w:val="000000" w:themeColor="text1"/>
          <w:u w:val="single"/>
        </w:rPr>
        <w:t xml:space="preserve"> fractured</w:t>
      </w:r>
      <w:r w:rsidRPr="00496CF0">
        <w:rPr>
          <w:rFonts w:cs="Calibri"/>
          <w:color w:val="000000" w:themeColor="text1"/>
        </w:rPr>
        <w:t xml:space="preserve"> </w:t>
      </w:r>
      <w:r w:rsidRPr="00496CF0">
        <w:rPr>
          <w:rFonts w:cs="Calibri"/>
          <w:color w:val="000000" w:themeColor="text1"/>
          <w:sz w:val="12"/>
          <w:szCs w:val="12"/>
        </w:rPr>
        <w:t>from one end to the other: fractured</w:t>
      </w:r>
      <w:r w:rsidRPr="00496CF0">
        <w:rPr>
          <w:rFonts w:cs="Calibri"/>
          <w:color w:val="000000" w:themeColor="text1"/>
        </w:rPr>
        <w:t xml:space="preserve"> </w:t>
      </w:r>
      <w:r w:rsidRPr="00496CF0">
        <w:rPr>
          <w:rFonts w:cs="Calibri"/>
          <w:b/>
          <w:color w:val="000000" w:themeColor="text1"/>
          <w:u w:val="single"/>
        </w:rPr>
        <w:t>by</w:t>
      </w:r>
      <w:r w:rsidRPr="00496CF0">
        <w:rPr>
          <w:rFonts w:cs="Calibri"/>
          <w:color w:val="000000" w:themeColor="text1"/>
        </w:rPr>
        <w:t xml:space="preserve"> </w:t>
      </w:r>
      <w:r w:rsidRPr="00496CF0">
        <w:rPr>
          <w:rFonts w:cs="Calibri"/>
          <w:color w:val="000000" w:themeColor="text1"/>
          <w:sz w:val="12"/>
          <w:szCs w:val="12"/>
        </w:rPr>
        <w:t>the pure and empty form of</w:t>
      </w:r>
      <w:r w:rsidRPr="00496CF0">
        <w:rPr>
          <w:rFonts w:cs="Calibri"/>
          <w:color w:val="000000" w:themeColor="text1"/>
        </w:rPr>
        <w:t xml:space="preserve"> </w:t>
      </w:r>
      <w:r w:rsidRPr="00496CF0">
        <w:rPr>
          <w:rFonts w:cs="Calibri"/>
          <w:b/>
          <w:color w:val="000000" w:themeColor="text1"/>
          <w:u w:val="single"/>
        </w:rPr>
        <w:t>time</w:t>
      </w:r>
      <w:r w:rsidRPr="00496CF0">
        <w:rPr>
          <w:rFonts w:cs="Calibri"/>
          <w:color w:val="000000" w:themeColor="text1"/>
        </w:rPr>
        <w:t xml:space="preserve">. </w:t>
      </w:r>
      <w:r w:rsidRPr="00496CF0">
        <w:rPr>
          <w:rFonts w:cs="Calibri"/>
          <w:b/>
          <w:bCs/>
          <w:color w:val="000000" w:themeColor="text1"/>
          <w:highlight w:val="green"/>
          <w:u w:val="single"/>
        </w:rPr>
        <w:t>In this form it is the correlate of the passive self which appears in time.</w:t>
      </w:r>
      <w:r w:rsidRPr="00496CF0">
        <w:rPr>
          <w:rFonts w:cs="Calibri"/>
          <w:color w:val="000000" w:themeColor="text1"/>
        </w:rPr>
        <w:t xml:space="preserve"> </w:t>
      </w:r>
      <w:r w:rsidRPr="00496CF0">
        <w:rPr>
          <w:rFonts w:cs="Calibri"/>
          <w:b/>
          <w:color w:val="000000" w:themeColor="text1"/>
          <w:highlight w:val="green"/>
          <w:u w:val="single"/>
        </w:rPr>
        <w:t>Time signifies a</w:t>
      </w:r>
      <w:r w:rsidRPr="00496CF0">
        <w:rPr>
          <w:rFonts w:cs="Calibri"/>
          <w:color w:val="000000" w:themeColor="text1"/>
          <w:highlight w:val="green"/>
        </w:rPr>
        <w:t xml:space="preserve"> </w:t>
      </w:r>
      <w:r w:rsidRPr="00496CF0">
        <w:rPr>
          <w:rFonts w:cs="Calibri"/>
          <w:color w:val="000000" w:themeColor="text1"/>
          <w:sz w:val="12"/>
          <w:szCs w:val="12"/>
        </w:rPr>
        <w:t>fault</w:t>
      </w:r>
      <w:r w:rsidRPr="00496CF0">
        <w:rPr>
          <w:rFonts w:cs="Calibri"/>
          <w:color w:val="000000" w:themeColor="text1"/>
        </w:rPr>
        <w:t xml:space="preserve"> </w:t>
      </w:r>
      <w:r w:rsidRPr="00496CF0">
        <w:rPr>
          <w:rFonts w:cs="Calibri"/>
          <w:color w:val="000000" w:themeColor="text1"/>
          <w:sz w:val="12"/>
          <w:szCs w:val="12"/>
        </w:rPr>
        <w:t>or a</w:t>
      </w:r>
      <w:r w:rsidRPr="00496CF0">
        <w:rPr>
          <w:rFonts w:cs="Calibri"/>
          <w:color w:val="000000" w:themeColor="text1"/>
        </w:rPr>
        <w:t xml:space="preserve"> </w:t>
      </w:r>
      <w:r w:rsidRPr="00496CF0">
        <w:rPr>
          <w:rFonts w:cs="Calibri"/>
          <w:b/>
          <w:color w:val="000000" w:themeColor="text1"/>
          <w:highlight w:val="green"/>
          <w:u w:val="single"/>
        </w:rPr>
        <w:t>fracture in the I and a passivity in the self</w:t>
      </w:r>
      <w:r w:rsidRPr="00496CF0">
        <w:rPr>
          <w:rFonts w:cs="Calibri"/>
          <w:color w:val="000000" w:themeColor="text1"/>
          <w:sz w:val="12"/>
          <w:szCs w:val="12"/>
          <w:highlight w:val="green"/>
        </w:rPr>
        <w:t xml:space="preserve">, and </w:t>
      </w:r>
      <w:r w:rsidRPr="00496CF0">
        <w:rPr>
          <w:rFonts w:cs="Calibri"/>
          <w:color w:val="000000" w:themeColor="text1"/>
          <w:sz w:val="12"/>
          <w:szCs w:val="12"/>
        </w:rPr>
        <w:t xml:space="preserve">the correlation between the passive self and the fractured I constitutes the discovery of the transcendental, the element of the Copernican Revolution. </w:t>
      </w:r>
      <w:r w:rsidRPr="00496CF0">
        <w:rPr>
          <w:rFonts w:cs="Calibri"/>
          <w:b/>
          <w:color w:val="000000" w:themeColor="text1"/>
          <w:u w:val="single"/>
        </w:rPr>
        <w:t>Descartes could draw his conclusion only by expelling time, by reducing the Cogito to an instant</w:t>
      </w:r>
      <w:r w:rsidRPr="00496CF0">
        <w:rPr>
          <w:rFonts w:cs="Calibri"/>
          <w:color w:val="000000" w:themeColor="text1"/>
          <w:sz w:val="12"/>
          <w:szCs w:val="12"/>
        </w:rPr>
        <w:t xml:space="preserve"> and entrusting time to the operation of continuous creation carried out by God. More generally, the supposed identity of the I </w:t>
      </w:r>
      <w:proofErr w:type="gramStart"/>
      <w:r w:rsidRPr="00496CF0">
        <w:rPr>
          <w:rFonts w:cs="Calibri"/>
          <w:color w:val="000000" w:themeColor="text1"/>
          <w:sz w:val="12"/>
          <w:szCs w:val="12"/>
        </w:rPr>
        <w:t>has</w:t>
      </w:r>
      <w:proofErr w:type="gramEnd"/>
      <w:r w:rsidRPr="00496CF0">
        <w:rPr>
          <w:rFonts w:cs="Calibri"/>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496CF0">
        <w:rPr>
          <w:rFonts w:cs="Calibri"/>
          <w:color w:val="000000" w:themeColor="text1"/>
        </w:rPr>
        <w:t xml:space="preserve"> </w:t>
      </w:r>
    </w:p>
    <w:p w:rsidR="00163163" w:rsidRPr="00D70D45" w:rsidRDefault="00163163" w:rsidP="00163163">
      <w:pPr>
        <w:pStyle w:val="Heading4"/>
        <w:rPr>
          <w:rFonts w:cs="Calibri"/>
          <w:sz w:val="16"/>
        </w:rPr>
      </w:pPr>
      <w:r w:rsidRPr="00D70D45">
        <w:rPr>
          <w:rFonts w:cs="Calibri"/>
        </w:rPr>
        <w:t>Impacts: a) Static theories of morality fail to account for the instability that constitutes us b) Every negation is just a reconfiguration of a set of affective relationships. It doesn’t in truth deny those relations, it just affirms them in a different way which means only affirmation is true.</w:t>
      </w:r>
    </w:p>
    <w:p w:rsidR="00163163" w:rsidRDefault="00163163" w:rsidP="00163163">
      <w:pPr>
        <w:pStyle w:val="Heading4"/>
        <w:rPr>
          <w:rFonts w:cs="Calibri"/>
        </w:rPr>
      </w:pPr>
    </w:p>
    <w:p w:rsidR="00163163" w:rsidRPr="00496CF0" w:rsidRDefault="00163163" w:rsidP="00163163">
      <w:pPr>
        <w:pStyle w:val="Heading4"/>
        <w:rPr>
          <w:rFonts w:cs="Calibri"/>
        </w:rPr>
      </w:pPr>
      <w:r w:rsidRPr="00496CF0">
        <w:rPr>
          <w:rFonts w:cs="Calibri"/>
        </w:rPr>
        <w:t>Our instability means that we’re temporally bound and connected by affect, the intensities, flows, and desires that shape a subject as it moves through time, – Our encounters with the world change the way we form relations with everything else. Hardt 14</w:t>
      </w:r>
    </w:p>
    <w:p w:rsidR="00163163" w:rsidRPr="00496CF0" w:rsidRDefault="00163163" w:rsidP="00163163">
      <w:pPr>
        <w:rPr>
          <w:rFonts w:cs="Calibri"/>
          <w:sz w:val="12"/>
          <w:szCs w:val="12"/>
        </w:rPr>
      </w:pPr>
      <w:r w:rsidRPr="00496CF0">
        <w:rPr>
          <w:rFonts w:cs="Calibri"/>
          <w:sz w:val="12"/>
          <w:szCs w:val="12"/>
        </w:rPr>
        <w:t>The Power to be Affected Michael Hardt Published online: 12 December 2014 # Springer Science+Business Media New York 2014 Int J Polit Cult Soc (2015) 28:215–222 DOI 10.1007/s10767-014-9191-x Scarsdale CC</w:t>
      </w:r>
    </w:p>
    <w:p w:rsidR="00163163" w:rsidRPr="00496CF0" w:rsidRDefault="00163163" w:rsidP="00163163">
      <w:pPr>
        <w:rPr>
          <w:rFonts w:cs="Calibri"/>
          <w:sz w:val="12"/>
        </w:rPr>
      </w:pPr>
      <w:r w:rsidRPr="00496CF0">
        <w:rPr>
          <w:rFonts w:cs="Calibri"/>
          <w:sz w:val="12"/>
        </w:rPr>
        <w:t xml:space="preserve">By focusing on the causes of the affects, however, Spinoza points toward a practical project. </w:t>
      </w:r>
      <w:r w:rsidRPr="00496CF0">
        <w:rPr>
          <w:rFonts w:cs="Calibri"/>
          <w:b/>
          <w:u w:val="single"/>
        </w:rPr>
        <w:t xml:space="preserve">All </w:t>
      </w:r>
      <w:r w:rsidRPr="00496CF0">
        <w:rPr>
          <w:rFonts w:cs="Calibri"/>
          <w:b/>
          <w:highlight w:val="green"/>
          <w:u w:val="single"/>
        </w:rPr>
        <w:t>affects</w:t>
      </w:r>
      <w:r w:rsidRPr="00496CF0">
        <w:rPr>
          <w:rFonts w:cs="Calibri"/>
          <w:b/>
          <w:u w:val="single"/>
        </w:rPr>
        <w:t xml:space="preserve"> can be either active (that is, caused internally) or passive (caused externally). </w:t>
      </w:r>
      <w:proofErr w:type="gramStart"/>
      <w:r w:rsidRPr="00496CF0">
        <w:rPr>
          <w:rFonts w:cs="Calibri"/>
          <w:b/>
          <w:u w:val="single"/>
        </w:rPr>
        <w:t>Indeed</w:t>
      </w:r>
      <w:proofErr w:type="gramEnd"/>
      <w:r w:rsidRPr="00496CF0">
        <w:rPr>
          <w:rFonts w:cs="Calibri"/>
          <w:b/>
          <w:u w:val="single"/>
        </w:rPr>
        <w:t xml:space="preserve"> one advantage of using “affect” instead of the more colloquial “emotion” or “feeling” to translate Spinoza’s Latin term “affectus” is that it </w:t>
      </w:r>
      <w:r w:rsidRPr="00496CF0">
        <w:rPr>
          <w:rFonts w:cs="Calibri"/>
          <w:b/>
          <w:highlight w:val="green"/>
          <w:u w:val="single"/>
        </w:rPr>
        <w:t>highlights</w:t>
      </w:r>
      <w:r w:rsidRPr="00496CF0">
        <w:rPr>
          <w:rFonts w:cs="Calibri"/>
          <w:b/>
          <w:u w:val="single"/>
        </w:rPr>
        <w:t xml:space="preserve"> the </w:t>
      </w:r>
      <w:r w:rsidRPr="00496CF0">
        <w:rPr>
          <w:rFonts w:cs="Calibri"/>
          <w:b/>
          <w:highlight w:val="green"/>
          <w:u w:val="single"/>
        </w:rPr>
        <w:t>causes and effects of actions</w:t>
      </w:r>
      <w:r w:rsidRPr="00496CF0">
        <w:rPr>
          <w:rFonts w:cs="Calibri"/>
          <w:b/>
          <w:u w:val="single"/>
        </w:rPr>
        <w:t xml:space="preserve"> by and upon us.</w:t>
      </w:r>
      <w:r w:rsidRPr="00496CF0">
        <w:rPr>
          <w:rFonts w:cs="Calibri"/>
          <w:sz w:val="12"/>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w:t>
      </w:r>
      <w:r w:rsidRPr="00496CF0">
        <w:rPr>
          <w:rFonts w:cs="Calibri"/>
          <w:b/>
          <w:u w:val="single"/>
        </w:rPr>
        <w:t xml:space="preserve"> A </w:t>
      </w:r>
      <w:r w:rsidRPr="00496CF0">
        <w:rPr>
          <w:rFonts w:cs="Calibri"/>
          <w:b/>
          <w:highlight w:val="green"/>
          <w:u w:val="single"/>
        </w:rPr>
        <w:t>passive affect</w:t>
      </w:r>
      <w:r w:rsidRPr="00496CF0">
        <w:rPr>
          <w:rFonts w:cs="Calibri"/>
          <w:b/>
          <w:u w:val="single"/>
        </w:rPr>
        <w:t>ion, Deleuze explains, “</w:t>
      </w:r>
      <w:r w:rsidRPr="00496CF0">
        <w:rPr>
          <w:rFonts w:cs="Calibri"/>
          <w:b/>
          <w:highlight w:val="green"/>
          <w:u w:val="single"/>
        </w:rPr>
        <w:t>does not express its cause</w:t>
      </w:r>
      <w:r w:rsidRPr="00496CF0">
        <w:rPr>
          <w:rFonts w:cs="Calibri"/>
          <w:b/>
          <w:u w:val="single"/>
        </w:rPr>
        <w:t>, that is to say, the nature or essence of the external body: rather, it indicates the present constitution of our own body, and so the way in which our power to be affected is filled at that moment”</w:t>
      </w:r>
      <w:r w:rsidRPr="00496CF0">
        <w:rPr>
          <w:rFonts w:cs="Calibri"/>
          <w:sz w:val="12"/>
          <w:szCs w:val="12"/>
        </w:rPr>
        <w:t xml:space="preserve"> (</w:t>
      </w:r>
      <w:r w:rsidRPr="00496CF0">
        <w:rPr>
          <w:rFonts w:cs="Calibri"/>
          <w:sz w:val="12"/>
        </w:rPr>
        <w:t xml:space="preserve">1992, pp. 219–220, translation modified). Just like passive affections, active affections too indicate the present constitution of our body. The crucial difference is really a temporal one and regards duration and repetition. </w:t>
      </w:r>
      <w:r w:rsidRPr="00496CF0">
        <w:rPr>
          <w:rFonts w:cs="Calibri"/>
          <w:b/>
          <w:u w:val="single"/>
        </w:rPr>
        <w:t xml:space="preserve">We need the ability to select, as Nietzsche would say, in order to extend and repeat those encounters </w:t>
      </w:r>
      <w:r w:rsidRPr="00496CF0">
        <w:rPr>
          <w:rFonts w:cs="Calibri"/>
          <w:b/>
          <w:highlight w:val="green"/>
          <w:u w:val="single"/>
        </w:rPr>
        <w:t>and</w:t>
      </w:r>
      <w:r w:rsidRPr="00496CF0">
        <w:rPr>
          <w:rFonts w:cs="Calibri"/>
          <w:b/>
          <w:u w:val="single"/>
        </w:rPr>
        <w:t xml:space="preserve"> affects that are beneficial and prevent those that are detrimental. The repetition of passive affections </w:t>
      </w:r>
      <w:r w:rsidRPr="00496CF0">
        <w:rPr>
          <w:rFonts w:cs="Calibri"/>
          <w:b/>
          <w:highlight w:val="green"/>
          <w:u w:val="single"/>
        </w:rPr>
        <w:t>is</w:t>
      </w:r>
      <w:r w:rsidRPr="00496CF0">
        <w:rPr>
          <w:rFonts w:cs="Calibri"/>
          <w:b/>
          <w:u w:val="single"/>
        </w:rPr>
        <w:t xml:space="preserve"> completely </w:t>
      </w:r>
      <w:r w:rsidRPr="00496CF0">
        <w:rPr>
          <w:rFonts w:cs="Calibri"/>
          <w:b/>
          <w:highlight w:val="green"/>
          <w:u w:val="single"/>
        </w:rPr>
        <w:t>out of our control</w:t>
      </w:r>
      <w:r w:rsidRPr="00496CF0">
        <w:rPr>
          <w:rFonts w:cs="Calibri"/>
          <w:b/>
          <w:u w:val="single"/>
        </w:rPr>
        <w:t xml:space="preserve">. Some random encounters, of course, do bring us joy, but that passes quickly if we cannot make them last or repeat them. And </w:t>
      </w:r>
      <w:r w:rsidRPr="00496CF0">
        <w:rPr>
          <w:rFonts w:cs="Calibri"/>
          <w:b/>
          <w:highlight w:val="green"/>
          <w:u w:val="single"/>
        </w:rPr>
        <w:t>most random encounters</w:t>
      </w:r>
      <w:r w:rsidRPr="00496CF0">
        <w:rPr>
          <w:rFonts w:cs="Calibri"/>
          <w:b/>
          <w:u w:val="single"/>
        </w:rPr>
        <w:t xml:space="preserve">, unfortunately, </w:t>
      </w:r>
      <w:r w:rsidRPr="00496CF0">
        <w:rPr>
          <w:rFonts w:cs="Calibri"/>
          <w:b/>
          <w:highlight w:val="green"/>
          <w:u w:val="single"/>
        </w:rPr>
        <w:t>result in sadness</w:t>
      </w:r>
      <w:r w:rsidRPr="00496CF0">
        <w:rPr>
          <w:rFonts w:cs="Calibri"/>
          <w:b/>
          <w:u w:val="single"/>
        </w:rPr>
        <w:t>. If we leave this to hazard, we will stay stuck with no way forward. “As long as you don’t know what is the power to be affected of a body, as long as you understand it like that, in chance encounters, you will not have a wise life, you will not have wisdom”</w:t>
      </w:r>
      <w:r w:rsidRPr="00496CF0">
        <w:rPr>
          <w:rFonts w:cs="Calibri"/>
          <w:sz w:val="12"/>
        </w:rPr>
        <w:t xml:space="preserve"> (1978 “L’affect et l’idée”). </w:t>
      </w:r>
      <w:r w:rsidRPr="00496CF0">
        <w:rPr>
          <w:rFonts w:cs="Calibri"/>
          <w:b/>
          <w:u w:val="single"/>
        </w:rPr>
        <w:t xml:space="preserve">The great advantage of the </w:t>
      </w:r>
      <w:r w:rsidRPr="00496CF0">
        <w:rPr>
          <w:rFonts w:cs="Calibri"/>
          <w:b/>
          <w:highlight w:val="green"/>
          <w:u w:val="single"/>
        </w:rPr>
        <w:t>active</w:t>
      </w:r>
      <w:r w:rsidRPr="00496CF0">
        <w:rPr>
          <w:rFonts w:cs="Calibri"/>
          <w:b/>
          <w:u w:val="single"/>
        </w:rPr>
        <w:t xml:space="preserve"> over the passive </w:t>
      </w:r>
      <w:r w:rsidRPr="00496CF0">
        <w:rPr>
          <w:rFonts w:cs="Calibri"/>
          <w:b/>
          <w:highlight w:val="green"/>
          <w:u w:val="single"/>
        </w:rPr>
        <w:t>affect</w:t>
      </w:r>
      <w:r w:rsidRPr="00496CF0">
        <w:rPr>
          <w:rFonts w:cs="Calibri"/>
          <w:b/>
          <w:u w:val="single"/>
        </w:rPr>
        <w:t xml:space="preserve">ion </w:t>
      </w:r>
      <w:r w:rsidRPr="00496CF0">
        <w:rPr>
          <w:rFonts w:cs="Calibri"/>
          <w:b/>
          <w:highlight w:val="green"/>
          <w:u w:val="single"/>
        </w:rPr>
        <w:t>is</w:t>
      </w:r>
      <w:r w:rsidRPr="00496CF0">
        <w:rPr>
          <w:rFonts w:cs="Calibri"/>
          <w:b/>
          <w:u w:val="single"/>
        </w:rPr>
        <w:t xml:space="preserve"> that it is </w:t>
      </w:r>
      <w:r w:rsidRPr="00496CF0">
        <w:rPr>
          <w:rFonts w:cs="Calibri"/>
          <w:b/>
          <w:highlight w:val="green"/>
          <w:u w:val="single"/>
        </w:rPr>
        <w:t>no longer dependent on</w:t>
      </w:r>
      <w:r w:rsidRPr="00496CF0">
        <w:rPr>
          <w:rFonts w:cs="Calibri"/>
          <w:b/>
          <w:u w:val="single"/>
        </w:rPr>
        <w:t xml:space="preserve"> the vagaries of </w:t>
      </w:r>
      <w:r w:rsidRPr="00496CF0">
        <w:rPr>
          <w:rFonts w:cs="Calibri"/>
          <w:b/>
          <w:highlight w:val="green"/>
          <w:u w:val="single"/>
        </w:rPr>
        <w:t>external forces</w:t>
      </w:r>
      <w:r w:rsidRPr="00496CF0">
        <w:rPr>
          <w:rFonts w:cs="Calibri"/>
          <w:b/>
          <w:u w:val="single"/>
        </w:rPr>
        <w:t xml:space="preserve">. Since </w:t>
      </w:r>
      <w:r w:rsidRPr="00496CF0">
        <w:rPr>
          <w:rFonts w:cs="Calibri"/>
          <w:b/>
          <w:highlight w:val="green"/>
          <w:u w:val="single"/>
        </w:rPr>
        <w:t>the body causes itself to be affected</w:t>
      </w:r>
      <w:r w:rsidRPr="00496CF0">
        <w:rPr>
          <w:rFonts w:cs="Calibri"/>
          <w:b/>
          <w:u w:val="single"/>
        </w:rPr>
        <w:t>, chance is removed and it is able to control the duration and repetition of encounters. The issue, then, is not only understanding and expanding your power to be affected but also augmenting proportion of that power that is filled with active rather than passive affections</w:t>
      </w:r>
      <w:r w:rsidRPr="00496CF0">
        <w:rPr>
          <w:rFonts w:cs="Calibri"/>
          <w:sz w:val="12"/>
        </w:rPr>
        <w:t xml:space="preserve">.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dem), and the number and constitution of those parts is changeable. We need to shift perspective so as no longer to consider a body as an entity (or even a cluster of entities) but instead as a relation. </w:t>
      </w:r>
      <w:r w:rsidRPr="00496CF0">
        <w:rPr>
          <w:rFonts w:cs="Calibri"/>
          <w:b/>
          <w:highlight w:val="green"/>
          <w:u w:val="single"/>
        </w:rPr>
        <w:t xml:space="preserve">When a new relation is added, a larger body is composed, </w:t>
      </w:r>
      <w:r w:rsidRPr="00496CF0">
        <w:rPr>
          <w:rFonts w:cs="Calibri"/>
          <w:b/>
          <w:u w:val="single"/>
        </w:rPr>
        <w:t xml:space="preserve">and when a relation is broken, the body diminishes or decomposes. All this simply means that </w:t>
      </w:r>
      <w:r w:rsidRPr="00496CF0">
        <w:rPr>
          <w:rFonts w:cs="Calibri"/>
          <w:b/>
          <w:highlight w:val="green"/>
          <w:u w:val="single"/>
        </w:rPr>
        <w:t xml:space="preserve">the border between </w:t>
      </w:r>
      <w:r w:rsidRPr="00496CF0">
        <w:rPr>
          <w:rFonts w:cs="Calibri"/>
          <w:b/>
          <w:u w:val="single"/>
        </w:rPr>
        <w:t xml:space="preserve">the </w:t>
      </w:r>
      <w:r w:rsidRPr="00496CF0">
        <w:rPr>
          <w:rFonts w:cs="Calibri"/>
          <w:b/>
          <w:highlight w:val="green"/>
          <w:u w:val="single"/>
        </w:rPr>
        <w:t xml:space="preserve">inside and outside </w:t>
      </w:r>
      <w:r w:rsidRPr="00496CF0">
        <w:rPr>
          <w:rFonts w:cs="Calibri"/>
          <w:b/>
          <w:u w:val="single"/>
        </w:rPr>
        <w:t xml:space="preserve">of </w:t>
      </w:r>
      <w:r w:rsidRPr="00496CF0">
        <w:rPr>
          <w:rFonts w:cs="Calibri"/>
          <w:b/>
          <w:highlight w:val="green"/>
          <w:u w:val="single"/>
        </w:rPr>
        <w:t xml:space="preserve">bodies, </w:t>
      </w:r>
      <w:r w:rsidRPr="00496CF0">
        <w:rPr>
          <w:rFonts w:cs="Calibri"/>
          <w:b/>
          <w:u w:val="single"/>
        </w:rPr>
        <w:t xml:space="preserve">and hence between internal and external causes, </w:t>
      </w:r>
      <w:r w:rsidRPr="00496CF0">
        <w:rPr>
          <w:rFonts w:cs="Calibri"/>
          <w:b/>
          <w:highlight w:val="green"/>
          <w:u w:val="single"/>
        </w:rPr>
        <w:t>is fluid</w:t>
      </w:r>
      <w:r w:rsidRPr="00496CF0">
        <w:rPr>
          <w:rFonts w:cs="Calibri"/>
          <w:b/>
          <w:u w:val="single"/>
        </w:rPr>
        <w:t xml:space="preserve">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You only gain the knowledge of when these conditions exist through encounters with others: every encounter reveals the extent to which the relations that constitute your body agree with or are “composable” with those of another</w:t>
      </w:r>
      <w:r w:rsidRPr="00496CF0">
        <w:rPr>
          <w:rFonts w:cs="Calibri"/>
          <w:sz w:val="12"/>
        </w:rPr>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It simply becomes internal—annexed, as it were, by the affected body. The real change is the border between inside and outside and hence the composition of the body. </w:t>
      </w:r>
      <w:r w:rsidRPr="00496CF0">
        <w:rPr>
          <w:rFonts w:cs="Calibri"/>
          <w:b/>
          <w:u w:val="single"/>
        </w:rPr>
        <w:t>Once the cause is internal and the affection is active, then you are no longer subject to chance: the affect can be prolonged and repeated as long as it brings you joy.</w:t>
      </w:r>
      <w:r w:rsidRPr="00496CF0">
        <w:rPr>
          <w:rFonts w:cs="Calibri"/>
          <w:sz w:val="12"/>
        </w:rPr>
        <w:t xml:space="preserve">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496CF0">
        <w:rPr>
          <w:rFonts w:cs="Calibri"/>
          <w:b/>
          <w:u w:val="single"/>
        </w:rPr>
        <w:t xml:space="preserve">You have to recognize that </w:t>
      </w:r>
      <w:r w:rsidRPr="00496CF0">
        <w:rPr>
          <w:rFonts w:cs="Calibri"/>
          <w:b/>
          <w:highlight w:val="green"/>
          <w:u w:val="single"/>
        </w:rPr>
        <w:t>you are not a fixed entity but a bundle of relations</w:t>
      </w:r>
      <w:r w:rsidRPr="00496CF0">
        <w:rPr>
          <w:rFonts w:cs="Calibri"/>
          <w:b/>
          <w:u w:val="single"/>
        </w:rPr>
        <w:t xml:space="preserve"> and your task is to compose new joyful relations and decompose sad ones. Increasing the proportion of active affections does not primarily mean becoming the cause, at least not in a direct way. The bad therapist is the one who simply berates you to take control of your life as if it were an act of sovereign will. Instead </w:t>
      </w:r>
      <w:r w:rsidRPr="00496CF0">
        <w:rPr>
          <w:rFonts w:cs="Calibri"/>
          <w:b/>
          <w:highlight w:val="green"/>
          <w:u w:val="single"/>
        </w:rPr>
        <w:t>you</w:t>
      </w:r>
      <w:r w:rsidRPr="00496CF0">
        <w:rPr>
          <w:rFonts w:cs="Calibri"/>
          <w:b/>
          <w:u w:val="single"/>
        </w:rPr>
        <w:t xml:space="preserve"> must discover joyful encounters and then </w:t>
      </w:r>
      <w:r w:rsidRPr="00496CF0">
        <w:rPr>
          <w:rFonts w:cs="Calibri"/>
          <w:b/>
          <w:highlight w:val="green"/>
          <w:u w:val="single"/>
        </w:rPr>
        <w:t>make the passive affect</w:t>
      </w:r>
      <w:r w:rsidRPr="00496CF0">
        <w:rPr>
          <w:rFonts w:cs="Calibri"/>
          <w:b/>
          <w:u w:val="single"/>
        </w:rPr>
        <w:t xml:space="preserve">ion </w:t>
      </w:r>
      <w:r w:rsidRPr="00496CF0">
        <w:rPr>
          <w:rFonts w:cs="Calibri"/>
          <w:b/>
          <w:highlight w:val="green"/>
          <w:u w:val="single"/>
        </w:rPr>
        <w:t>into an active one by forming a consistent relation with the cause</w:t>
      </w:r>
      <w:r w:rsidRPr="00496CF0">
        <w:rPr>
          <w:rFonts w:cs="Calibri"/>
          <w:b/>
          <w:u w:val="single"/>
        </w:rPr>
        <w:t>, thereby enveloping the cause with a new relation that constitutes us as a new body</w:t>
      </w:r>
      <w:r w:rsidRPr="00496CF0">
        <w:rPr>
          <w:rFonts w:cs="Calibri"/>
          <w:sz w:val="12"/>
        </w:rPr>
        <w:t xml:space="preserve">.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w:t>
      </w:r>
    </w:p>
    <w:p w:rsidR="00163163" w:rsidRPr="00496CF0" w:rsidRDefault="00163163" w:rsidP="00163163">
      <w:pPr>
        <w:rPr>
          <w:rFonts w:cs="Calibri"/>
          <w:sz w:val="12"/>
        </w:rPr>
      </w:pPr>
    </w:p>
    <w:p w:rsidR="00163163" w:rsidRPr="00496CF0" w:rsidRDefault="00163163" w:rsidP="00163163">
      <w:pPr>
        <w:spacing w:line="240" w:lineRule="auto"/>
        <w:rPr>
          <w:rFonts w:cs="Calibri"/>
          <w:color w:val="000000" w:themeColor="text1"/>
        </w:rPr>
      </w:pPr>
    </w:p>
    <w:p w:rsidR="00163163" w:rsidRPr="00496CF0" w:rsidRDefault="00163163" w:rsidP="00163163">
      <w:pPr>
        <w:pStyle w:val="Heading4"/>
        <w:rPr>
          <w:rFonts w:cs="Calibri"/>
        </w:rPr>
      </w:pPr>
      <w:r w:rsidRPr="00496CF0">
        <w:rPr>
          <w:rFonts w:cs="Calibri"/>
        </w:rPr>
        <w:t xml:space="preserve">Affect is divided into two groups – Active and reactive. Active affect embraces the constitution of difference and fluidity, while reactive affect operates in accordance to majoritarianism </w:t>
      </w:r>
    </w:p>
    <w:p w:rsidR="00163163" w:rsidRPr="00496CF0" w:rsidRDefault="00163163" w:rsidP="00163163">
      <w:pPr>
        <w:rPr>
          <w:rFonts w:cs="Calibri"/>
        </w:rPr>
      </w:pPr>
    </w:p>
    <w:p w:rsidR="00163163" w:rsidRPr="00496CF0" w:rsidRDefault="00163163" w:rsidP="00163163">
      <w:pPr>
        <w:pStyle w:val="Heading4"/>
        <w:rPr>
          <w:rFonts w:cs="Calibri"/>
        </w:rPr>
      </w:pPr>
      <w:r w:rsidRPr="00496CF0">
        <w:rPr>
          <w:rFonts w:cs="Calibri"/>
        </w:rPr>
        <w:t xml:space="preserve">Embracing a politics of active desire – one that is immanent and based in the present rather than the future – is key to break free of reactive desire. </w:t>
      </w:r>
      <w:proofErr w:type="gramStart"/>
      <w:r w:rsidRPr="00496CF0">
        <w:rPr>
          <w:rFonts w:cs="Calibri"/>
        </w:rPr>
        <w:t>This resists logics of majoritarian control</w:t>
      </w:r>
      <w:proofErr w:type="gramEnd"/>
      <w:r w:rsidRPr="00496CF0">
        <w:rPr>
          <w:rFonts w:cs="Calibri"/>
        </w:rPr>
        <w:t xml:space="preserve"> and becomes the space for potential resistance. </w:t>
      </w:r>
    </w:p>
    <w:p w:rsidR="00163163" w:rsidRPr="00496CF0" w:rsidRDefault="00163163" w:rsidP="00163163">
      <w:pPr>
        <w:pStyle w:val="Heading4"/>
        <w:rPr>
          <w:rFonts w:cs="Calibri"/>
        </w:rPr>
      </w:pPr>
      <w:r w:rsidRPr="00496CF0">
        <w:rPr>
          <w:rFonts w:cs="Calibri"/>
        </w:rPr>
        <w:t>K&amp;R 16</w:t>
      </w:r>
    </w:p>
    <w:p w:rsidR="00163163" w:rsidRPr="00496CF0" w:rsidRDefault="00163163" w:rsidP="00163163">
      <w:pPr>
        <w:rPr>
          <w:rFonts w:cs="Calibri"/>
          <w:sz w:val="12"/>
          <w:szCs w:val="12"/>
        </w:rPr>
      </w:pPr>
      <w:r w:rsidRPr="00496CF0">
        <w:rPr>
          <w:rFonts w:cs="Calibri"/>
          <w:sz w:val="12"/>
          <w:szCs w:val="12"/>
        </w:rPr>
        <w:t>Karatzogianni, Athina and Robinson, Andy. “Schizorevolutions vs. Microfascisms: A Deleuzo-Nietzchean Perspective on State, Security, and Active/Reactive Networks.” University of Leicester</w:t>
      </w:r>
      <w:proofErr w:type="gramStart"/>
      <w:r w:rsidRPr="00496CF0">
        <w:rPr>
          <w:rFonts w:cs="Calibri"/>
          <w:sz w:val="12"/>
          <w:szCs w:val="12"/>
        </w:rPr>
        <w:t>, .</w:t>
      </w:r>
      <w:proofErr w:type="gramEnd"/>
      <w:r w:rsidRPr="00496CF0">
        <w:rPr>
          <w:rFonts w:cs="Calibri"/>
          <w:sz w:val="12"/>
          <w:szCs w:val="12"/>
        </w:rPr>
        <w:t xml:space="preserve"> 2013. Scarsdale CC</w:t>
      </w:r>
    </w:p>
    <w:p w:rsidR="00163163" w:rsidRPr="00496CF0" w:rsidRDefault="00163163" w:rsidP="00163163">
      <w:pPr>
        <w:rPr>
          <w:rFonts w:cs="Calibri"/>
          <w:sz w:val="12"/>
        </w:rPr>
      </w:pPr>
      <w:r w:rsidRPr="00496CF0">
        <w:rPr>
          <w:rFonts w:cs="Calibri"/>
          <w:sz w:val="12"/>
        </w:rPr>
        <w:t xml:space="preserve">The impulse to condemn deviance, resistance and insurrection is disturbingly strong in academia, and doubtless strengthened by revulsion against network terror. Yet this networked rebellion of the excluded is the key to hopes for a better world. </w:t>
      </w:r>
      <w:r w:rsidRPr="00496CF0">
        <w:rPr>
          <w:rFonts w:cs="Calibri"/>
          <w:sz w:val="12"/>
          <w:szCs w:val="12"/>
        </w:rPr>
        <w:t xml:space="preserve">In the spiral of terror between states and movements, it is important to recognise that the source is the state and the weak point is in the movements.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The cycle of terror starts with the state: its terror at an existential level of losing control and fixity. This terrified state produces state terror and thereby creates the conditions for movement terror. It is naive to look for a way out from this side of the equation. State terror can end only when the state, both accepts the proliferation of networks beyond its control, and adopts a </w:t>
      </w:r>
      <w:proofErr w:type="gramStart"/>
      <w:r w:rsidRPr="00496CF0">
        <w:rPr>
          <w:rFonts w:cs="Calibri"/>
          <w:sz w:val="12"/>
          <w:szCs w:val="12"/>
        </w:rPr>
        <w:t>more humble</w:t>
      </w:r>
      <w:proofErr w:type="gramEnd"/>
      <w:r w:rsidRPr="00496CF0">
        <w:rPr>
          <w:rFonts w:cs="Calibri"/>
          <w:sz w:val="12"/>
          <w:szCs w:val="12"/>
        </w:rPr>
        <w:t xml:space="preserve"> role for itself, or when it collapses or is destroyed. On the other side,</w:t>
      </w:r>
      <w:r w:rsidRPr="00496CF0">
        <w:rPr>
          <w:rFonts w:cs="Calibri"/>
          <w:b/>
          <w:u w:val="single"/>
        </w:rPr>
        <w:t xml:space="preserve"> </w:t>
      </w:r>
      <w:r w:rsidRPr="00496CF0">
        <w:rPr>
          <w:rFonts w:cs="Calibri"/>
          <w:b/>
          <w:highlight w:val="green"/>
          <w:u w:val="single"/>
        </w:rPr>
        <w:t>we</w:t>
      </w:r>
      <w:r w:rsidRPr="00496CF0">
        <w:rPr>
          <w:rFonts w:cs="Calibri"/>
          <w:b/>
          <w:u w:val="single"/>
        </w:rPr>
        <w:t xml:space="preserve"> should </w:t>
      </w:r>
      <w:r w:rsidRPr="00496CF0">
        <w:rPr>
          <w:rFonts w:cs="Calibri"/>
          <w:b/>
          <w:highlight w:val="green"/>
          <w:u w:val="single"/>
        </w:rPr>
        <w:t>find hope in the proliferation of resistance among</w:t>
      </w:r>
      <w:r w:rsidRPr="00496CF0">
        <w:rPr>
          <w:rFonts w:cs="Calibri"/>
          <w:b/>
          <w:u w:val="single"/>
        </w:rPr>
        <w:t xml:space="preserve"> the excluded. We need to see in movements of the excluded </w:t>
      </w:r>
      <w:r w:rsidRPr="00496CF0">
        <w:rPr>
          <w:rFonts w:cs="Calibri"/>
          <w:b/>
          <w:highlight w:val="green"/>
          <w:u w:val="single"/>
        </w:rPr>
        <w:t>the radical potential and not</w:t>
      </w:r>
      <w:r w:rsidRPr="00496CF0">
        <w:rPr>
          <w:rFonts w:cs="Calibri"/>
          <w:b/>
          <w:u w:val="single"/>
        </w:rPr>
        <w:t xml:space="preserve"> only the </w:t>
      </w:r>
      <w:r w:rsidRPr="00496CF0">
        <w:rPr>
          <w:rFonts w:cs="Calibri"/>
          <w:b/>
          <w:highlight w:val="green"/>
          <w:u w:val="single"/>
        </w:rPr>
        <w:t>reactive distortions</w:t>
      </w:r>
      <w:r w:rsidRPr="00496CF0">
        <w:rPr>
          <w:rFonts w:cs="Calibri"/>
          <w:sz w:val="12"/>
          <w:highlight w:val="green"/>
        </w:rPr>
        <w:t>.</w:t>
      </w:r>
      <w:r w:rsidRPr="00496CF0">
        <w:rPr>
          <w:rFonts w:cs="Calibri"/>
          <w:sz w:val="12"/>
        </w:rPr>
        <w:t xml:space="preserve"> To take Tupac Shakur’s metaphor, we need to see the rose that grows from concrete, not merely the thorns. The problem is, rather, that many of the movements on the network side of the equation are still thinking, seeing and feeling like states. </w:t>
      </w:r>
      <w:r w:rsidRPr="00496CF0">
        <w:rPr>
          <w:rFonts w:cs="Calibri"/>
          <w:b/>
          <w:u w:val="single"/>
        </w:rPr>
        <w:t xml:space="preserve">Such movements are potential bearers of the Other of the state-form, of networks as alternatives to states, affinity against hegemony, abundance against scarcity. </w:t>
      </w:r>
      <w:r w:rsidRPr="00496CF0">
        <w:rPr>
          <w:rFonts w:cs="Calibri"/>
          <w:b/>
          <w:highlight w:val="green"/>
          <w:u w:val="single"/>
        </w:rPr>
        <w:t>The question</w:t>
      </w:r>
      <w:r w:rsidRPr="00496CF0">
        <w:rPr>
          <w:rFonts w:cs="Calibri"/>
          <w:b/>
          <w:u w:val="single"/>
        </w:rPr>
        <w:t xml:space="preserve"> thus </w:t>
      </w:r>
      <w:r w:rsidRPr="00496CF0">
        <w:rPr>
          <w:rFonts w:cs="Calibri"/>
          <w:b/>
          <w:highlight w:val="green"/>
          <w:u w:val="single"/>
        </w:rPr>
        <w:t>becomes how they can learn to valorise what they are</w:t>
      </w:r>
      <w:r w:rsidRPr="00496CF0">
        <w:rPr>
          <w:rFonts w:cs="Calibri"/>
          <w:b/>
          <w:u w:val="single"/>
        </w:rPr>
        <w:t xml:space="preserve"> -- autonomous affinity-networks -- </w:t>
      </w:r>
      <w:r w:rsidRPr="00496CF0">
        <w:rPr>
          <w:rFonts w:cs="Calibri"/>
          <w:b/>
          <w:highlight w:val="green"/>
          <w:u w:val="single"/>
        </w:rPr>
        <w:t>rather than internalising majoritarian norms</w:t>
      </w:r>
      <w:r w:rsidRPr="00496CF0">
        <w:rPr>
          <w:rFonts w:cs="Calibri"/>
          <w:b/>
          <w:u w:val="single"/>
        </w:rPr>
        <w:t>.</w:t>
      </w:r>
      <w:r w:rsidRPr="00496CF0">
        <w:rPr>
          <w:rFonts w:cs="Calibri"/>
          <w:sz w:val="12"/>
        </w:rPr>
        <w:t xml:space="preserve"> For instance, in terms of the impact of technosocial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gramStart"/>
      <w:r w:rsidRPr="00496CF0">
        <w:rPr>
          <w:rFonts w:cs="Calibri"/>
          <w:sz w:val="12"/>
        </w:rPr>
        <w:t>non exploitative</w:t>
      </w:r>
      <w:proofErr w:type="gramEnd"/>
      <w:r w:rsidRPr="00496CF0">
        <w:rPr>
          <w:rFonts w:cs="Calibri"/>
          <w:sz w:val="12"/>
        </w:rPr>
        <w:t xml:space="preserve"> form of production (Karatzogianni and Schandorf, 2012). Here the exception may like in the global justice movements and Occupy, although still here the discourse remains often in reactive mode, due to state crackdowns experienced by the movements. There is a great need to find ways to energise hope against fear</w:t>
      </w:r>
      <w:r w:rsidRPr="00496CF0">
        <w:rPr>
          <w:rFonts w:cs="Calibri"/>
          <w:sz w:val="12"/>
          <w:highlight w:val="green"/>
        </w:rPr>
        <w:t xml:space="preserve">. </w:t>
      </w:r>
      <w:r w:rsidRPr="00496CF0">
        <w:rPr>
          <w:rFonts w:cs="Calibri"/>
          <w:b/>
          <w:highlight w:val="green"/>
          <w:u w:val="single"/>
        </w:rPr>
        <w:t>Hope as an active force can be counterposed to the reactive power of fear. People</w:t>
      </w:r>
      <w:r w:rsidRPr="00496CF0">
        <w:rPr>
          <w:rFonts w:cs="Calibri"/>
          <w:b/>
          <w:u w:val="single"/>
        </w:rPr>
        <w:t xml:space="preserve"> are not in fact powerless, but are made to </w:t>
      </w:r>
      <w:r w:rsidRPr="00496CF0">
        <w:rPr>
          <w:rFonts w:cs="Calibri"/>
          <w:b/>
          <w:highlight w:val="green"/>
          <w:u w:val="single"/>
        </w:rPr>
        <w:t>feel powerless by the pervasiveness of the dominant social fantasy</w:t>
      </w:r>
      <w:r w:rsidRPr="00496CF0">
        <w:rPr>
          <w:rFonts w:cs="Calibri"/>
          <w:b/>
          <w:u w:val="single"/>
        </w:rPr>
        <w:t xml:space="preserve"> and of separation. </w:t>
      </w:r>
      <w:r w:rsidRPr="00496CF0">
        <w:rPr>
          <w:rFonts w:cs="Calibri"/>
          <w:b/>
          <w:highlight w:val="green"/>
          <w:u w:val="single"/>
        </w:rPr>
        <w:t>This yields a temptation to fall back on the</w:t>
      </w:r>
      <w:r w:rsidRPr="00496CF0">
        <w:rPr>
          <w:rFonts w:cs="Calibri"/>
          <w:b/>
          <w:u w:val="single"/>
        </w:rPr>
        <w:t xml:space="preserve"> power of ‘the </w:t>
      </w:r>
      <w:r w:rsidRPr="00496CF0">
        <w:rPr>
          <w:rFonts w:cs="Calibri"/>
          <w:b/>
          <w:highlight w:val="green"/>
          <w:u w:val="single"/>
        </w:rPr>
        <w:t>powerful’</w:t>
      </w:r>
      <w:r w:rsidRPr="00496CF0">
        <w:rPr>
          <w:rFonts w:cs="Calibri"/>
          <w:b/>
          <w:u w:val="single"/>
        </w:rPr>
        <w:t>, those who gain a kind of distorted agency through alienation.</w:t>
      </w:r>
      <w:r w:rsidRPr="00496CF0">
        <w:rPr>
          <w:rFonts w:cs="Calibri"/>
          <w:sz w:val="12"/>
        </w:rPr>
        <w:t xml:space="preserve"> But powerlessness and constituted power are both effects of alienation, which can be broken down by creating affinity-network forms of life. An emotional shift can thus be enough to revolutionise subjectivities. Hence, as Vaneigem argues, ‘[t]o work for delight and authentic festivity is barely distinguishable from preparing for a general insurrection’ (Vaneigem 1967: 50-1). It has been argued in utopian studies that fear and hope form part of a coxntinuum, expressing ‘aspects of affective ambivalence’ connected to the indeterminacy of the future (McManus 2005). </w:t>
      </w:r>
      <w:r w:rsidRPr="00496CF0">
        <w:rPr>
          <w:rFonts w:cs="Calibri"/>
          <w:b/>
          <w:u w:val="single"/>
        </w:rPr>
        <w:t>The type of hope needed is active and immanent, brought into the present as a propulsive force rather than deferred to the future. Deleuze and Guattari use the term ‘absolute deterritorialisation’ for this possibility.</w:t>
      </w:r>
      <w:r w:rsidRPr="00496CF0">
        <w:rPr>
          <w:rFonts w:cs="Calibri"/>
          <w:sz w:val="12"/>
        </w:rPr>
        <w:t xml:space="preserve"> In his work on conflict transformation, John Paul Lederach emphasises the need to turn negative energies into creative energies and mobilising hope against fear (Lederach and Maiese, n.d.: 2-3; Lederach, 2005). </w:t>
      </w:r>
      <w:r w:rsidRPr="00496CF0">
        <w:rPr>
          <w:rFonts w:cs="Calibri"/>
          <w:b/>
          <w:u w:val="single"/>
        </w:rPr>
        <w:t>How is this change in vital energies to be accomplished? Deleuze and Guattari invoke a figure of the shaman as a way to overcome reactive energies</w:t>
      </w:r>
      <w:r w:rsidRPr="00496CF0">
        <w:rPr>
          <w:rFonts w:cs="Calibri"/>
          <w:sz w:val="12"/>
        </w:rPr>
        <w:t xml:space="preserve"> (1983: 167-8). </w:t>
      </w:r>
      <w:r w:rsidRPr="00496CF0">
        <w:rPr>
          <w:rFonts w:cs="Calibri"/>
          <w:b/>
          <w:u w:val="single"/>
        </w:rPr>
        <w:t xml:space="preserve">They call for </w:t>
      </w:r>
      <w:r w:rsidRPr="00496CF0">
        <w:rPr>
          <w:rFonts w:cs="Calibri"/>
          <w:b/>
          <w:highlight w:val="green"/>
          <w:u w:val="single"/>
        </w:rPr>
        <w:t>a</w:t>
      </w:r>
      <w:r w:rsidRPr="00496CF0">
        <w:rPr>
          <w:rFonts w:cs="Calibri"/>
          <w:b/>
          <w:u w:val="single"/>
        </w:rPr>
        <w:t xml:space="preserve"> type of </w:t>
      </w:r>
      <w:r w:rsidRPr="00496CF0">
        <w:rPr>
          <w:rFonts w:cs="Calibri"/>
          <w:b/>
          <w:highlight w:val="green"/>
          <w:u w:val="single"/>
        </w:rPr>
        <w:t>revolutionary social movement</w:t>
      </w:r>
      <w:r w:rsidRPr="00496CF0">
        <w:rPr>
          <w:rFonts w:cs="Calibri"/>
          <w:b/>
          <w:u w:val="single"/>
        </w:rPr>
        <w:t xml:space="preserve"> ‘that </w:t>
      </w:r>
      <w:r w:rsidRPr="00496CF0">
        <w:rPr>
          <w:rFonts w:cs="Calibri"/>
          <w:b/>
          <w:highlight w:val="green"/>
          <w:u w:val="single"/>
        </w:rPr>
        <w:t>follows the lines of escape of desire</w:t>
      </w:r>
      <w:r w:rsidRPr="00496CF0">
        <w:rPr>
          <w:rFonts w:cs="Calibri"/>
          <w:b/>
          <w:u w:val="single"/>
        </w:rPr>
        <w:t xml:space="preserve">; breaches the wall </w:t>
      </w:r>
      <w:r w:rsidRPr="00496CF0">
        <w:rPr>
          <w:rFonts w:cs="Calibri"/>
          <w:b/>
          <w:highlight w:val="green"/>
          <w:u w:val="single"/>
        </w:rPr>
        <w:t>and causes flows to move</w:t>
      </w:r>
      <w:r w:rsidRPr="00496CF0">
        <w:rPr>
          <w:rFonts w:cs="Calibri"/>
          <w:b/>
          <w:u w:val="single"/>
        </w:rPr>
        <w:t xml:space="preserve">; assembles its machines and its groups-in-fusion in the enclaves or at the periphery’, </w:t>
      </w:r>
      <w:r w:rsidRPr="00496CF0">
        <w:rPr>
          <w:rFonts w:cs="Calibri"/>
          <w:b/>
          <w:highlight w:val="green"/>
          <w:u w:val="single"/>
        </w:rPr>
        <w:t>countering reactive energies</w:t>
      </w:r>
      <w:r w:rsidRPr="00496CF0">
        <w:rPr>
          <w:rFonts w:cs="Calibri"/>
          <w:sz w:val="12"/>
        </w:rPr>
        <w:t xml:space="preserve"> (ibid. 277). </w:t>
      </w:r>
      <w:r w:rsidRPr="00496CF0">
        <w:rPr>
          <w:rFonts w:cs="Calibri"/>
          <w:sz w:val="12"/>
          <w:szCs w:val="12"/>
        </w:rPr>
        <w:t>In looking at how this might operate in practice, let us examine briefly the Colombian feminist anti-militarist group La Ruta Pacifica de las Mujeres. In particular, the aspects of social weaving and collective mourning prominent in their methodology are crucial forms of creative shamanism, which turns fear into hope. Their approach involves ‘the deconstruction of the pervasive symbolism of violence and war and the substitution of a new visual and textual language and creative rituals’ (Cockburn, 2005: 14; Brouwer, 2008: 62). Weaving as a metaphor refers to social recomposition,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w:t>
      </w:r>
      <w:r w:rsidRPr="00496CF0">
        <w:rPr>
          <w:rFonts w:cs="Calibri"/>
          <w:sz w:val="12"/>
        </w:rPr>
        <w:t xml:space="preserve"> (Colorado, 2003). La Ruta seek to create new combinations of cognitive and emotional elements strong enough to disrupt dominant monologues (Cockburn, 2005: 14). Weaving reconstructs social connections and life-cycles, and thereby enhances wellbeing (ibid. 15). Participants recount inner strength and physical recovery as effects of such rituals (Brouwer, 2008: 85). </w:t>
      </w:r>
      <w:r w:rsidRPr="00496CF0">
        <w:rPr>
          <w:rFonts w:cs="Calibri"/>
          <w:b/>
          <w:u w:val="single"/>
        </w:rPr>
        <w:t xml:space="preserve">Hence, it is in open spaces, safe spaces, and spaces of dialogue that hope can be found to counter the spiral of terror. This opening of space, </w:t>
      </w:r>
      <w:r w:rsidRPr="00496CF0">
        <w:rPr>
          <w:rFonts w:cs="Calibri"/>
          <w:b/>
          <w:highlight w:val="green"/>
          <w:u w:val="single"/>
        </w:rPr>
        <w:t xml:space="preserve">this </w:t>
      </w:r>
      <w:r w:rsidRPr="00496CF0">
        <w:rPr>
          <w:rFonts w:cs="Calibri"/>
          <w:b/>
          <w:u w:val="single"/>
        </w:rPr>
        <w:t xml:space="preserve">creation of autonomous zones, should be viewed as a </w:t>
      </w:r>
      <w:r w:rsidRPr="00496CF0">
        <w:rPr>
          <w:rFonts w:cs="Calibri"/>
          <w:b/>
          <w:highlight w:val="green"/>
          <w:u w:val="single"/>
        </w:rPr>
        <w:t>break with the majoritarian logics of social control</w:t>
      </w:r>
      <w:r w:rsidRPr="00496CF0">
        <w:rPr>
          <w:rFonts w:cs="Calibri"/>
          <w:b/>
          <w:u w:val="single"/>
        </w:rPr>
        <w:t>. The coming ‘other worlds’ counterposed to the spaces of terror are not an integrated ‘new order’, but rather, a proliferation of smooth spaces in a horizontality without borders. These ‘other worlds’ are being built unconsciously, wherever networks, affinity and hope counterpose themselves to state terror and the desire for fixed identity be it national, ethnic, religious or cultural.</w:t>
      </w:r>
      <w:r w:rsidRPr="00496CF0">
        <w:rPr>
          <w:rFonts w:cs="Calibri"/>
          <w:sz w:val="12"/>
        </w:rPr>
        <w:t xml:space="preserve">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163163" w:rsidRPr="00496CF0" w:rsidRDefault="00163163" w:rsidP="00163163">
      <w:pPr>
        <w:rPr>
          <w:rFonts w:cs="Calibri"/>
        </w:rPr>
      </w:pPr>
    </w:p>
    <w:p w:rsidR="00163163" w:rsidRPr="00496CF0" w:rsidRDefault="00163163" w:rsidP="00163163">
      <w:pPr>
        <w:pStyle w:val="Heading4"/>
        <w:rPr>
          <w:rFonts w:cs="Calibri"/>
        </w:rPr>
      </w:pPr>
      <w:r w:rsidRPr="00496CF0">
        <w:rPr>
          <w:rFonts w:cs="Calibri"/>
        </w:rPr>
        <w:t>Thus, the standard</w:t>
      </w:r>
      <w:r>
        <w:rPr>
          <w:rFonts w:cs="Calibri"/>
        </w:rPr>
        <w:t xml:space="preserve"> and </w:t>
      </w:r>
      <w:r w:rsidRPr="00496CF0">
        <w:rPr>
          <w:rFonts w:cs="Calibri"/>
        </w:rPr>
        <w:t xml:space="preserve">role of the ballot is to embrace active desire. Modern education is structured by majoritarian thought that reproduces dominant hierarchies – the school is made to capture difference and make it measurable, killing possibilities for resistance. </w:t>
      </w:r>
    </w:p>
    <w:p w:rsidR="00163163" w:rsidRPr="00496CF0" w:rsidRDefault="00163163" w:rsidP="00163163">
      <w:pPr>
        <w:pStyle w:val="Heading4"/>
        <w:rPr>
          <w:rFonts w:cs="Calibri"/>
        </w:rPr>
      </w:pPr>
      <w:r w:rsidRPr="00496CF0">
        <w:rPr>
          <w:rFonts w:cs="Calibri"/>
        </w:rPr>
        <w:t>Carlin and Wallin 14</w:t>
      </w:r>
    </w:p>
    <w:p w:rsidR="00163163" w:rsidRPr="00496CF0" w:rsidRDefault="00163163" w:rsidP="00163163">
      <w:pPr>
        <w:pStyle w:val="NoSpacing"/>
        <w:rPr>
          <w:rFonts w:cs="Calibri"/>
        </w:rPr>
      </w:pPr>
      <w:r w:rsidRPr="00496CF0">
        <w:rPr>
          <w:rFonts w:cs="Calibri"/>
          <w:sz w:val="16"/>
          <w:szCs w:val="16"/>
        </w:rPr>
        <w:t>[Carlin, Matthew. Wallin, Jason. “Deleuze &amp; Guattari, Politics and Education.” Bloomsbury. 2014. Pg. 119-121] MK</w:t>
      </w:r>
    </w:p>
    <w:p w:rsidR="00163163" w:rsidRDefault="00163163" w:rsidP="00163163">
      <w:pPr>
        <w:spacing w:line="240" w:lineRule="auto"/>
        <w:rPr>
          <w:rFonts w:eastAsia="Georgia" w:cs="Calibri"/>
          <w:color w:val="000000" w:themeColor="text1"/>
          <w:sz w:val="12"/>
          <w:szCs w:val="12"/>
        </w:rPr>
      </w:pPr>
      <w:r w:rsidRPr="00496CF0">
        <w:rPr>
          <w:rFonts w:eastAsia="Georgia" w:cs="Calibr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496CF0">
        <w:rPr>
          <w:rFonts w:eastAsia="Georgia" w:cs="Calibri"/>
          <w:color w:val="000000" w:themeColor="text1"/>
        </w:rPr>
        <w:t>‘</w:t>
      </w:r>
      <w:r w:rsidRPr="00496CF0">
        <w:rPr>
          <w:rFonts w:eastAsia="Georgia" w:cs="Calibri"/>
          <w:b/>
          <w:bCs/>
          <w:color w:val="000000" w:themeColor="text1"/>
          <w:highlight w:val="green"/>
          <w:u w:val="single"/>
        </w:rPr>
        <w:t>the subject is made to</w:t>
      </w:r>
      <w:r w:rsidRPr="00496CF0">
        <w:rPr>
          <w:rFonts w:eastAsia="Georgia" w:cs="Calibri"/>
          <w:b/>
          <w:bCs/>
          <w:color w:val="000000" w:themeColor="text1"/>
          <w:u w:val="single"/>
        </w:rPr>
        <w:t xml:space="preserve"> be in </w:t>
      </w:r>
      <w:r w:rsidRPr="00496CF0">
        <w:rPr>
          <w:rFonts w:eastAsia="Georgia" w:cs="Calibri"/>
          <w:b/>
          <w:bCs/>
          <w:color w:val="000000" w:themeColor="text1"/>
          <w:highlight w:val="green"/>
          <w:u w:val="single"/>
        </w:rPr>
        <w:t>conform</w:t>
      </w:r>
      <w:r w:rsidRPr="00496CF0">
        <w:rPr>
          <w:rFonts w:eastAsia="Georgia" w:cs="Calibri"/>
          <w:b/>
          <w:bCs/>
          <w:color w:val="000000" w:themeColor="text1"/>
          <w:u w:val="single"/>
        </w:rPr>
        <w:t xml:space="preserve">ity </w:t>
      </w:r>
      <w:r w:rsidRPr="00496CF0">
        <w:rPr>
          <w:rFonts w:eastAsia="Georgia" w:cs="Calibri"/>
          <w:b/>
          <w:bCs/>
          <w:color w:val="000000" w:themeColor="text1"/>
          <w:highlight w:val="green"/>
          <w:u w:val="single"/>
        </w:rPr>
        <w:t xml:space="preserve">with </w:t>
      </w:r>
      <w:r w:rsidRPr="00496CF0">
        <w:rPr>
          <w:rFonts w:eastAsia="Georgia" w:cs="Calibri"/>
          <w:b/>
          <w:bCs/>
          <w:color w:val="000000" w:themeColor="text1"/>
          <w:u w:val="single"/>
        </w:rPr>
        <w:t xml:space="preserve">the </w:t>
      </w:r>
      <w:r w:rsidRPr="00496CF0">
        <w:rPr>
          <w:rFonts w:eastAsia="Georgia" w:cs="Calibri"/>
          <w:b/>
          <w:bCs/>
          <w:color w:val="000000" w:themeColor="text1"/>
          <w:highlight w:val="green"/>
          <w:u w:val="single"/>
        </w:rPr>
        <w:t>systems that produces it</w:t>
      </w:r>
      <w:r w:rsidRPr="00496CF0">
        <w:rPr>
          <w:rFonts w:eastAsia="Georgia" w:cs="Calibri"/>
          <w:b/>
          <w:bCs/>
          <w:color w:val="000000" w:themeColor="text1"/>
          <w:u w:val="single"/>
        </w:rPr>
        <w:t>, such that the subject reproduces the system’</w:t>
      </w:r>
      <w:r w:rsidRPr="00496CF0">
        <w:rPr>
          <w:rFonts w:eastAsia="Georgia" w:cs="Calibri"/>
          <w:color w:val="000000" w:themeColor="text1"/>
        </w:rPr>
        <w:t xml:space="preserve"> </w:t>
      </w:r>
      <w:r w:rsidRPr="00496CF0">
        <w:rPr>
          <w:rFonts w:eastAsia="Georgia" w:cs="Calibri"/>
          <w:color w:val="000000" w:themeColor="text1"/>
          <w:sz w:val="12"/>
          <w:szCs w:val="12"/>
        </w:rPr>
        <w:t>(p. 6). Where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education has</w:t>
      </w:r>
      <w:r w:rsidRPr="00496CF0">
        <w:rPr>
          <w:rFonts w:eastAsia="Georgia" w:cs="Calibri"/>
          <w:b/>
          <w:bCs/>
          <w:color w:val="000000" w:themeColor="text1"/>
          <w:u w:val="single"/>
        </w:rPr>
        <w:t xml:space="preserve"> historically </w:t>
      </w:r>
      <w:r w:rsidRPr="00496CF0">
        <w:rPr>
          <w:rFonts w:eastAsia="Georgia" w:cs="Calibri"/>
          <w:b/>
          <w:bCs/>
          <w:color w:val="000000" w:themeColor="text1"/>
          <w:highlight w:val="green"/>
          <w:u w:val="single"/>
        </w:rPr>
        <w:t>functioned to regulate</w:t>
      </w:r>
      <w:r w:rsidRPr="00496CF0">
        <w:rPr>
          <w:rFonts w:eastAsia="Georgia" w:cs="Calibri"/>
          <w:b/>
          <w:bCs/>
          <w:color w:val="000000" w:themeColor="text1"/>
          <w:u w:val="single"/>
        </w:rPr>
        <w:t xml:space="preserve"> institutional </w:t>
      </w:r>
      <w:r w:rsidRPr="00496CF0">
        <w:rPr>
          <w:rFonts w:eastAsia="Georgia" w:cs="Calibri"/>
          <w:b/>
          <w:bCs/>
          <w:color w:val="000000" w:themeColor="text1"/>
          <w:highlight w:val="green"/>
          <w:u w:val="single"/>
        </w:rPr>
        <w:t>life according to</w:t>
      </w:r>
      <w:r w:rsidRPr="00496CF0">
        <w:rPr>
          <w:rFonts w:eastAsia="Georgia" w:cs="Calibri"/>
          <w:b/>
          <w:bCs/>
          <w:color w:val="000000" w:themeColor="text1"/>
          <w:u w:val="single"/>
        </w:rPr>
        <w:t xml:space="preserve"> such segmentary molar codes, </w:t>
      </w:r>
      <w:r w:rsidRPr="00496CF0">
        <w:rPr>
          <w:rFonts w:eastAsia="Georgia" w:cs="Calibri"/>
          <w:b/>
          <w:bCs/>
          <w:color w:val="000000" w:themeColor="text1"/>
          <w:highlight w:val="green"/>
          <w:u w:val="single"/>
        </w:rPr>
        <w:t xml:space="preserve">its </w:t>
      </w:r>
      <w:r w:rsidRPr="00496CF0">
        <w:rPr>
          <w:rFonts w:eastAsia="Georgia" w:cs="Calibri"/>
          <w:color w:val="000000" w:themeColor="text1"/>
          <w:sz w:val="12"/>
          <w:szCs w:val="12"/>
        </w:rPr>
        <w:t>modes of production have taken as their teleological</w:t>
      </w:r>
      <w:r w:rsidRPr="00496CF0">
        <w:rPr>
          <w:rFonts w:eastAsia="Georgia" w:cs="Calibri"/>
          <w:color w:val="000000" w:themeColor="text1"/>
        </w:rPr>
        <w:t xml:space="preserve"> </w:t>
      </w:r>
      <w:r w:rsidRPr="00496CF0">
        <w:rPr>
          <w:rFonts w:eastAsia="Georgia" w:cs="Calibri"/>
          <w:b/>
          <w:bCs/>
          <w:color w:val="000000" w:themeColor="text1"/>
          <w:highlight w:val="green"/>
          <w:u w:val="single"/>
        </w:rPr>
        <w:t>goal</w:t>
      </w:r>
      <w:r w:rsidRPr="00496CF0">
        <w:rPr>
          <w:rFonts w:eastAsia="Georgia" w:cs="Calibri"/>
          <w:color w:val="000000" w:themeColor="text1"/>
          <w:highlight w:val="green"/>
        </w:rPr>
        <w:t xml:space="preserve"> </w:t>
      </w:r>
      <w:r w:rsidRPr="00496CF0">
        <w:rPr>
          <w:rFonts w:eastAsia="Georgia" w:cs="Calibri"/>
          <w:color w:val="000000" w:themeColor="text1"/>
          <w:sz w:val="12"/>
          <w:szCs w:val="12"/>
        </w:rPr>
        <w:t xml:space="preserve">the </w:t>
      </w:r>
      <w:r w:rsidRPr="00496CF0">
        <w:rPr>
          <w:rFonts w:eastAsia="Georgia" w:cs="Calibri"/>
          <w:b/>
          <w:bCs/>
          <w:color w:val="000000" w:themeColor="text1"/>
          <w:u w:val="single"/>
        </w:rPr>
        <w:t xml:space="preserve">production </w:t>
      </w:r>
      <w:r w:rsidRPr="00496CF0">
        <w:rPr>
          <w:rFonts w:eastAsia="Georgia" w:cs="Calibri"/>
          <w:b/>
          <w:bCs/>
          <w:color w:val="000000" w:themeColor="text1"/>
          <w:highlight w:val="green"/>
          <w:u w:val="single"/>
        </w:rPr>
        <w:t>of a ‘majoritarian people’</w:t>
      </w:r>
      <w:r w:rsidRPr="00496CF0">
        <w:rPr>
          <w:rFonts w:eastAsia="Georgia" w:cs="Calibri"/>
          <w:color w:val="000000" w:themeColor="text1"/>
        </w:rPr>
        <w:t>,</w:t>
      </w:r>
      <w:r w:rsidRPr="00496CF0">
        <w:rPr>
          <w:rFonts w:eastAsia="Georgia" w:cs="Calibr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496CF0">
        <w:rPr>
          <w:rFonts w:eastAsia="Georgia" w:cs="Calibri"/>
          <w:color w:val="000000" w:themeColor="text1"/>
        </w:rPr>
        <w:t xml:space="preserve"> </w:t>
      </w:r>
      <w:r w:rsidRPr="00496CF0">
        <w:rPr>
          <w:rFonts w:eastAsia="Georgia" w:cs="Calibri"/>
          <w:b/>
          <w:bCs/>
          <w:color w:val="000000" w:themeColor="text1"/>
          <w:u w:val="single"/>
        </w:rPr>
        <w:t>education aspires to invest desire in the</w:t>
      </w:r>
      <w:r w:rsidRPr="00496CF0">
        <w:rPr>
          <w:rFonts w:eastAsia="Georgia" w:cs="Calibri"/>
          <w:color w:val="000000" w:themeColor="text1"/>
        </w:rPr>
        <w:t xml:space="preserve"> </w:t>
      </w:r>
      <w:r w:rsidRPr="00496CF0">
        <w:rPr>
          <w:rFonts w:eastAsia="Georgia" w:cs="Calibri"/>
          <w:color w:val="000000" w:themeColor="text1"/>
          <w:sz w:val="12"/>
          <w:szCs w:val="12"/>
        </w:rPr>
        <w:t>production of a ‘</w:t>
      </w:r>
      <w:r w:rsidRPr="00496CF0">
        <w:rPr>
          <w:rFonts w:eastAsia="Georgia" w:cs="Calibri"/>
          <w:b/>
          <w:bCs/>
          <w:color w:val="000000" w:themeColor="text1"/>
          <w:u w:val="single"/>
        </w:rPr>
        <w:t>majoritarian’</w:t>
      </w:r>
      <w:r w:rsidRPr="00496CF0">
        <w:rPr>
          <w:rFonts w:eastAsia="Georgia" w:cs="Calibri"/>
          <w:color w:val="000000" w:themeColor="text1"/>
          <w:sz w:val="12"/>
          <w:szCs w:val="12"/>
        </w:rPr>
        <w:t xml:space="preserve"> or ‘molar’</w:t>
      </w:r>
      <w:r w:rsidRPr="00496CF0">
        <w:rPr>
          <w:rFonts w:eastAsia="Georgia" w:cs="Calibri"/>
          <w:color w:val="000000" w:themeColor="text1"/>
        </w:rPr>
        <w:t xml:space="preserve"> </w:t>
      </w:r>
      <w:r w:rsidRPr="00496CF0">
        <w:rPr>
          <w:rFonts w:eastAsia="Georgia" w:cs="Calibri"/>
          <w:b/>
          <w:bCs/>
          <w:color w:val="000000" w:themeColor="text1"/>
          <w:u w:val="single"/>
        </w:rPr>
        <w:t>public, the prospect of thinking singularities are stayed</w:t>
      </w:r>
      <w:r w:rsidRPr="00496CF0">
        <w:rPr>
          <w:rFonts w:eastAsia="Georgia" w:cs="Calibri"/>
          <w:color w:val="000000" w:themeColor="text1"/>
        </w:rPr>
        <w:t xml:space="preserve">, </w:t>
      </w:r>
      <w:r w:rsidRPr="00496CF0">
        <w:rPr>
          <w:rFonts w:eastAsia="Georgia" w:cs="Calibri"/>
          <w:color w:val="000000" w:themeColor="text1"/>
          <w:sz w:val="12"/>
          <w:szCs w:val="12"/>
        </w:rPr>
        <w:t>not only through the paucity of enunciatory</w:t>
      </w:r>
      <w:r w:rsidRPr="00496CF0">
        <w:rPr>
          <w:rFonts w:eastAsia="Georgia" w:cs="Calibri"/>
          <w:color w:val="000000" w:themeColor="text1"/>
        </w:rPr>
        <w:t xml:space="preserve"> </w:t>
      </w:r>
      <w:r w:rsidRPr="00496CF0">
        <w:rPr>
          <w:rFonts w:eastAsia="Georgia" w:cs="Calibri"/>
          <w:b/>
          <w:bCs/>
          <w:color w:val="000000" w:themeColor="text1"/>
          <w:u w:val="single"/>
        </w:rPr>
        <w:t>forms and images available for thinking education</w:t>
      </w:r>
      <w:r w:rsidRPr="00496CF0">
        <w:rPr>
          <w:rFonts w:eastAsia="Georgia" w:cs="Calibri"/>
          <w:color w:val="000000" w:themeColor="text1"/>
        </w:rPr>
        <w:t xml:space="preserve"> </w:t>
      </w:r>
      <w:r w:rsidRPr="00496CF0">
        <w:rPr>
          <w:rFonts w:eastAsia="Georgia" w:cs="Calibri"/>
          <w:color w:val="000000" w:themeColor="text1"/>
          <w:sz w:val="12"/>
          <w:szCs w:val="12"/>
        </w:rPr>
        <w:t>in the first place, but further,</w:t>
      </w:r>
      <w:r w:rsidRPr="00496CF0">
        <w:rPr>
          <w:rFonts w:eastAsia="Georgia" w:cs="Calibri"/>
          <w:color w:val="000000" w:themeColor="text1"/>
        </w:rPr>
        <w:t xml:space="preserve"> </w:t>
      </w:r>
      <w:r w:rsidRPr="00496CF0">
        <w:rPr>
          <w:rFonts w:eastAsia="Georgia" w:cs="Calibri"/>
          <w:b/>
          <w:bCs/>
          <w:color w:val="000000" w:themeColor="text1"/>
          <w:u w:val="single"/>
        </w:rPr>
        <w:t>through the organization of the school’s enunciatory machines into vehicles of representation that repeat in molarizing forms of self-reflection</w:t>
      </w:r>
      <w:r w:rsidRPr="00496CF0">
        <w:rPr>
          <w:rFonts w:eastAsia="Georgia" w:cs="Calibri"/>
          <w:color w:val="000000" w:themeColor="text1"/>
        </w:rPr>
        <w:t>, ‘</w:t>
      </w:r>
      <w:r w:rsidRPr="00496CF0">
        <w:rPr>
          <w:rFonts w:eastAsia="Georgia" w:cs="Calibri"/>
          <w:color w:val="000000" w:themeColor="text1"/>
          <w:sz w:val="12"/>
          <w:szCs w:val="12"/>
        </w:rPr>
        <w:t xml:space="preserve">majoritarian’ perspective, and dominant circuits of desiring-investment. Herein, </w:t>
      </w:r>
      <w:r w:rsidRPr="00496CF0">
        <w:rPr>
          <w:rFonts w:eastAsia="Georgia" w:cs="Calibri"/>
          <w:b/>
          <w:bCs/>
          <w:color w:val="000000" w:themeColor="text1"/>
          <w:u w:val="single"/>
        </w:rPr>
        <w:t>the impulse of standardization obliterates alternative subject formations and the modes of counter-signifying enunciation that might palpate them. Repelling the</w:t>
      </w:r>
      <w:r w:rsidRPr="00496CF0">
        <w:rPr>
          <w:rFonts w:eastAsia="Georgia" w:cs="Calibri"/>
          <w:color w:val="000000" w:themeColor="text1"/>
        </w:rPr>
        <w:t xml:space="preserve"> </w:t>
      </w:r>
      <w:r w:rsidRPr="00496CF0">
        <w:rPr>
          <w:rFonts w:eastAsia="Georgia" w:cs="Calibri"/>
          <w:color w:val="000000" w:themeColor="text1"/>
          <w:sz w:val="12"/>
          <w:szCs w:val="12"/>
        </w:rPr>
        <w:t xml:space="preserve">singular, the </w:t>
      </w:r>
      <w:r w:rsidRPr="00496CF0">
        <w:rPr>
          <w:rFonts w:eastAsia="Georgia" w:cs="Calibri"/>
          <w:color w:val="000000" w:themeColor="text1"/>
        </w:rPr>
        <w:t>‘</w:t>
      </w:r>
      <w:r w:rsidRPr="00496CF0">
        <w:rPr>
          <w:rFonts w:eastAsia="Georgia" w:cs="Calibri"/>
          <w:b/>
          <w:bCs/>
          <w:color w:val="000000" w:themeColor="text1"/>
          <w:highlight w:val="green"/>
          <w:u w:val="single"/>
        </w:rPr>
        <w:t>majoritarian’</w:t>
      </w:r>
      <w:r w:rsidRPr="00496CF0">
        <w:rPr>
          <w:rFonts w:eastAsia="Georgia" w:cs="Calibri"/>
          <w:color w:val="000000" w:themeColor="text1"/>
        </w:rPr>
        <w:t xml:space="preserve"> </w:t>
      </w:r>
      <w:r w:rsidRPr="00496CF0">
        <w:rPr>
          <w:rFonts w:eastAsia="Georgia" w:cs="Calibri"/>
          <w:b/>
          <w:bCs/>
          <w:color w:val="000000" w:themeColor="text1"/>
          <w:u w:val="single"/>
        </w:rPr>
        <w:t>and standardizing</w:t>
      </w:r>
      <w:r w:rsidRPr="00496CF0">
        <w:rPr>
          <w:rFonts w:eastAsia="Georgia" w:cs="Calibri"/>
          <w:color w:val="000000" w:themeColor="text1"/>
        </w:rPr>
        <w:t xml:space="preserve"> </w:t>
      </w:r>
      <w:r w:rsidRPr="00496CF0">
        <w:rPr>
          <w:rFonts w:eastAsia="Georgia" w:cs="Calibri"/>
          <w:b/>
          <w:bCs/>
          <w:color w:val="000000" w:themeColor="text1"/>
          <w:u w:val="single"/>
        </w:rPr>
        <w:t xml:space="preserve">impulse of </w:t>
      </w:r>
      <w:r w:rsidRPr="00496CF0">
        <w:rPr>
          <w:rFonts w:eastAsia="Georgia" w:cs="Calibri"/>
          <w:b/>
          <w:bCs/>
          <w:color w:val="000000" w:themeColor="text1"/>
          <w:highlight w:val="green"/>
          <w:u w:val="single"/>
        </w:rPr>
        <w:t>education takes</w:t>
      </w:r>
      <w:r w:rsidRPr="00496CF0">
        <w:rPr>
          <w:rFonts w:eastAsia="Georgia" w:cs="Calibri"/>
          <w:b/>
          <w:bCs/>
          <w:color w:val="000000" w:themeColor="text1"/>
          <w:u w:val="single"/>
        </w:rPr>
        <w:t xml:space="preserve"> as </w:t>
      </w:r>
      <w:r w:rsidRPr="00496CF0">
        <w:rPr>
          <w:rFonts w:eastAsia="Georgia" w:cs="Calibri"/>
          <w:b/>
          <w:bCs/>
          <w:color w:val="000000" w:themeColor="text1"/>
          <w:highlight w:val="green"/>
          <w:u w:val="single"/>
        </w:rPr>
        <w:t>its</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fundamental’ mode of production</w:t>
      </w:r>
      <w:r w:rsidRPr="00496CF0">
        <w:rPr>
          <w:rFonts w:eastAsia="Georgia" w:cs="Calibri"/>
          <w:color w:val="000000" w:themeColor="text1"/>
          <w:highlight w:val="green"/>
        </w:rPr>
        <w:t xml:space="preserve"> </w:t>
      </w:r>
      <w:r w:rsidRPr="00496CF0">
        <w:rPr>
          <w:rFonts w:eastAsia="Georgia" w:cs="Calibri"/>
          <w:b/>
          <w:bCs/>
          <w:color w:val="000000" w:themeColor="text1"/>
          <w:highlight w:val="green"/>
          <w:u w:val="single"/>
        </w:rPr>
        <w:t>the reification of common sense</w:t>
      </w:r>
      <w:r w:rsidRPr="00496CF0">
        <w:rPr>
          <w:rFonts w:eastAsia="Georgia" w:cs="Calibri"/>
          <w:color w:val="000000" w:themeColor="text1"/>
        </w:rPr>
        <w:t>,</w:t>
      </w:r>
      <w:r w:rsidRPr="00496CF0">
        <w:rPr>
          <w:rFonts w:eastAsia="Georgia" w:cs="Calibri"/>
          <w:color w:val="000000" w:themeColor="text1"/>
          <w:sz w:val="12"/>
          <w:szCs w:val="12"/>
        </w:rPr>
        <w:t xml:space="preserve"> or, rather, the territorialization of thought according to that which is given (that which everyone already knows).</w:t>
      </w:r>
      <w:r w:rsidRPr="00496CF0">
        <w:rPr>
          <w:rFonts w:eastAsia="Georgia" w:cs="Calibri"/>
          <w:color w:val="000000" w:themeColor="text1"/>
        </w:rPr>
        <w:t xml:space="preserve"> </w:t>
      </w:r>
      <w:r w:rsidRPr="00496CF0">
        <w:rPr>
          <w:rFonts w:eastAsia="Georgia" w:cs="Calibri"/>
          <w:b/>
          <w:bCs/>
          <w:color w:val="000000" w:themeColor="text1"/>
          <w:u w:val="single"/>
        </w:rPr>
        <w:t xml:space="preserve">Figuring </w:t>
      </w:r>
      <w:r w:rsidRPr="00496CF0">
        <w:rPr>
          <w:rFonts w:eastAsia="Georgia" w:cs="Calibri"/>
          <w:b/>
          <w:bCs/>
          <w:color w:val="000000" w:themeColor="text1"/>
          <w:highlight w:val="green"/>
          <w:u w:val="single"/>
        </w:rPr>
        <w:t>in</w:t>
      </w:r>
      <w:r w:rsidRPr="00496CF0">
        <w:rPr>
          <w:rFonts w:eastAsia="Georgia" w:cs="Calibri"/>
          <w:b/>
          <w:bCs/>
          <w:color w:val="000000" w:themeColor="text1"/>
          <w:u w:val="single"/>
        </w:rPr>
        <w:t xml:space="preserve"> a mode ‘of </w:t>
      </w:r>
      <w:r w:rsidRPr="00496CF0">
        <w:rPr>
          <w:rFonts w:eastAsia="Georgia" w:cs="Calibri"/>
          <w:b/>
          <w:bCs/>
          <w:color w:val="000000" w:themeColor="text1"/>
          <w:highlight w:val="green"/>
          <w:u w:val="single"/>
        </w:rPr>
        <w:t>identification that</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brings diversity in general to bear upon the form of the Same’</w:t>
      </w:r>
      <w:r w:rsidRPr="00496CF0">
        <w:rPr>
          <w:rFonts w:eastAsia="Georgia" w:cs="Calibri"/>
          <w:b/>
          <w:bCs/>
          <w:color w:val="000000" w:themeColor="text1"/>
          <w:u w:val="single"/>
        </w:rPr>
        <w:t>,</w:t>
      </w:r>
      <w:r w:rsidRPr="00496CF0">
        <w:rPr>
          <w:rFonts w:eastAsia="Georgia" w:cs="Calibri"/>
          <w:color w:val="000000" w:themeColor="text1"/>
        </w:rPr>
        <w:t xml:space="preserve"> </w:t>
      </w:r>
      <w:r w:rsidRPr="00496CF0">
        <w:rPr>
          <w:rFonts w:eastAsia="Georgia" w:cs="Calibri"/>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where</w:t>
      </w:r>
      <w:r w:rsidRPr="00496CF0">
        <w:rPr>
          <w:rFonts w:eastAsia="Georgia" w:cs="Calibri"/>
          <w:b/>
          <w:bCs/>
          <w:color w:val="000000" w:themeColor="text1"/>
          <w:u w:val="single"/>
        </w:rPr>
        <w:t xml:space="preserve"> the conceptualization of ‘public’ education is founded in common sense, </w:t>
      </w:r>
      <w:r w:rsidRPr="00496CF0">
        <w:rPr>
          <w:rFonts w:eastAsia="Georgia" w:cs="Calibri"/>
          <w:b/>
          <w:bCs/>
          <w:color w:val="000000" w:themeColor="text1"/>
          <w:highlight w:val="green"/>
          <w:u w:val="single"/>
        </w:rPr>
        <w:t>potentials for political action</w:t>
      </w:r>
      <w:r w:rsidRPr="00496CF0">
        <w:rPr>
          <w:rFonts w:eastAsia="Georgia" w:cs="Calibri"/>
          <w:b/>
          <w:bCs/>
          <w:color w:val="000000" w:themeColor="text1"/>
          <w:u w:val="single"/>
        </w:rPr>
        <w:t xml:space="preserve"> through tactics of proliferation, disjunction, and singularization </w:t>
      </w:r>
      <w:r w:rsidRPr="00496CF0">
        <w:rPr>
          <w:rFonts w:eastAsia="Georgia" w:cs="Calibri"/>
          <w:b/>
          <w:bCs/>
          <w:color w:val="000000" w:themeColor="text1"/>
          <w:highlight w:val="green"/>
          <w:u w:val="single"/>
        </w:rPr>
        <w:t>are</w:t>
      </w:r>
      <w:r w:rsidRPr="00496CF0">
        <w:rPr>
          <w:rFonts w:eastAsia="Georgia" w:cs="Calibri"/>
          <w:b/>
          <w:bCs/>
          <w:color w:val="000000" w:themeColor="text1"/>
          <w:u w:val="single"/>
        </w:rPr>
        <w:t xml:space="preserve"> radically </w:t>
      </w:r>
      <w:r w:rsidRPr="00496CF0">
        <w:rPr>
          <w:rFonts w:eastAsia="Georgia" w:cs="Calibri"/>
          <w:b/>
          <w:bCs/>
          <w:color w:val="000000" w:themeColor="text1"/>
          <w:highlight w:val="green"/>
          <w:u w:val="single"/>
        </w:rPr>
        <w:t>delimited</w:t>
      </w:r>
      <w:r w:rsidRPr="00496CF0">
        <w:rPr>
          <w:rFonts w:eastAsia="Georgia" w:cs="Calibri"/>
          <w:b/>
          <w:bCs/>
          <w:color w:val="000000" w:themeColor="text1"/>
          <w:u w:val="single"/>
        </w:rPr>
        <w:t xml:space="preserve"> </w:t>
      </w:r>
      <w:r w:rsidRPr="00496CF0">
        <w:rPr>
          <w:rFonts w:eastAsia="Georgia" w:cs="Calibri"/>
          <w:color w:val="000000" w:themeColor="text1"/>
          <w:sz w:val="12"/>
          <w:szCs w:val="12"/>
        </w:rPr>
        <w:t>and captured within prior territorialities of use (Foucault, 1983, p. xiii). The problem of this scenario is clear:</w:t>
      </w:r>
      <w:r w:rsidRPr="00496CF0">
        <w:rPr>
          <w:rFonts w:eastAsia="Georgia" w:cs="Calibri"/>
          <w:color w:val="000000" w:themeColor="text1"/>
        </w:rPr>
        <w:t xml:space="preserve"> </w:t>
      </w:r>
      <w:r w:rsidRPr="00496CF0">
        <w:rPr>
          <w:rFonts w:eastAsia="Georgia" w:cs="Calibri"/>
          <w:b/>
          <w:bCs/>
          <w:color w:val="000000" w:themeColor="text1"/>
          <w:u w:val="single"/>
        </w:rPr>
        <w:t>common sense has yet to force us to think in a manner capable of subtracting desire from majoritarian thought in lieu of alternative forms of organization and experimental expression</w:t>
      </w:r>
      <w:r w:rsidRPr="00496CF0">
        <w:rPr>
          <w:rFonts w:eastAsia="Georgia" w:cs="Calibri"/>
          <w:color w:val="000000" w:themeColor="text1"/>
        </w:rPr>
        <w:t xml:space="preserve">. </w:t>
      </w:r>
      <w:r w:rsidRPr="00496CF0">
        <w:rPr>
          <w:rFonts w:eastAsia="Georgia" w:cs="Calibr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496CF0">
        <w:rPr>
          <w:rFonts w:eastAsia="Georgia" w:cs="Calibri"/>
          <w:color w:val="000000" w:themeColor="text1"/>
        </w:rPr>
        <w:t xml:space="preserve"> </w:t>
      </w:r>
      <w:r w:rsidRPr="00496CF0">
        <w:rPr>
          <w:rFonts w:eastAsia="Georgia" w:cs="Calibri"/>
          <w:b/>
          <w:bCs/>
          <w:color w:val="000000" w:themeColor="text1"/>
          <w:u w:val="single"/>
        </w:rPr>
        <w:t>while antithetical to the espoused purpose of schooling, the majoritarian impulse of the school has yet to produce conditions for thinking</w:t>
      </w:r>
      <w:r w:rsidRPr="00496CF0">
        <w:rPr>
          <w:rFonts w:eastAsia="Georgia" w:cs="Calibri"/>
          <w:color w:val="000000" w:themeColor="text1"/>
          <w:sz w:val="12"/>
          <w:szCs w:val="12"/>
        </w:rPr>
        <w:t xml:space="preserve"> – at least in the Deleuzian (2000) sense whereupon thought proceeds from a necessary violence to those habits of repetition with which thought becomes contracte</w:t>
      </w:r>
    </w:p>
    <w:p w:rsidR="00163163" w:rsidRDefault="00163163" w:rsidP="00163163">
      <w:pPr>
        <w:spacing w:line="240" w:lineRule="auto"/>
        <w:rPr>
          <w:rFonts w:eastAsia="Georgia" w:cs="Calibri"/>
          <w:color w:val="000000" w:themeColor="text1"/>
          <w:sz w:val="12"/>
          <w:szCs w:val="12"/>
        </w:rPr>
      </w:pPr>
    </w:p>
    <w:p w:rsidR="00163163" w:rsidRPr="007E4DEB" w:rsidRDefault="00163163" w:rsidP="00163163">
      <w:pPr>
        <w:pStyle w:val="Heading4"/>
        <w:rPr>
          <w:rFonts w:cs="Calibri"/>
          <w:color w:val="000000" w:themeColor="text1"/>
        </w:rPr>
      </w:pPr>
      <w:r w:rsidRPr="007E4DEB">
        <w:rPr>
          <w:rFonts w:cs="Calibri"/>
          <w:color w:val="000000" w:themeColor="text1"/>
        </w:rPr>
        <w:t>General understandings of the relation between norms, subjects, and the world are insufficient for ethics because there is a gap between discursive regimes and real subjectivity. Only structures of affect like the aff’s ontolo</w:t>
      </w:r>
      <w:r>
        <w:rPr>
          <w:rFonts w:cs="Calibri"/>
          <w:color w:val="000000" w:themeColor="text1"/>
        </w:rPr>
        <w:t xml:space="preserve">gical understanding of instability through time </w:t>
      </w:r>
      <w:r w:rsidRPr="007E4DEB">
        <w:rPr>
          <w:rFonts w:cs="Calibri"/>
          <w:color w:val="000000" w:themeColor="text1"/>
        </w:rPr>
        <w:t>distinguish the subject from static concepts of it – it is cruelly optimistic to think we can fit into stable structures. Schaefer 13:</w:t>
      </w:r>
    </w:p>
    <w:p w:rsidR="00163163" w:rsidRPr="007E4DEB" w:rsidRDefault="00163163" w:rsidP="00163163">
      <w:pPr>
        <w:rPr>
          <w:rFonts w:cs="Calibri"/>
          <w:color w:val="000000" w:themeColor="text1"/>
          <w:sz w:val="16"/>
          <w:szCs w:val="16"/>
        </w:rPr>
      </w:pPr>
      <w:r w:rsidRPr="007E4DEB">
        <w:rPr>
          <w:rFonts w:cs="Calibri"/>
          <w:color w:val="000000" w:themeColor="text1"/>
          <w:sz w:val="16"/>
          <w:szCs w:val="16"/>
        </w:rPr>
        <w:t>[Schaefer ’13. Schaefer, D. "The Promise of Affect: The Politics of the Event in Ahmed's The Promise of Happiness and Berlant's Cruel Optimism." Theory &amp; Event 16.2 (2013). Project MUSE. Web. LHP MK]</w:t>
      </w:r>
    </w:p>
    <w:p w:rsidR="00163163" w:rsidRPr="007E4DEB" w:rsidRDefault="00163163" w:rsidP="00163163">
      <w:pPr>
        <w:rPr>
          <w:rFonts w:cs="Calibri"/>
          <w:color w:val="000000" w:themeColor="text1"/>
          <w:sz w:val="12"/>
        </w:rPr>
      </w:pPr>
      <w:r w:rsidRPr="007E4DEB">
        <w:rPr>
          <w:rFonts w:cs="Calibri"/>
          <w:color w:val="000000" w:themeColor="text1"/>
          <w:sz w:val="12"/>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9" w:anchor="b3" w:history="1">
        <w:r w:rsidRPr="007E4DEB">
          <w:rPr>
            <w:rFonts w:cs="Calibri"/>
            <w:color w:val="000000" w:themeColor="text1"/>
            <w:sz w:val="12"/>
          </w:rPr>
          <w:t>Berlant: 2012</w:t>
        </w:r>
      </w:hyperlink>
      <w:r w:rsidRPr="007E4DEB">
        <w:rPr>
          <w:rFonts w:cs="Calibri"/>
          <w:color w:val="000000" w:themeColor="text1"/>
          <w:sz w:val="12"/>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7E4DEB">
        <w:rPr>
          <w:rFonts w:cs="Calibri"/>
          <w:b/>
          <w:color w:val="000000" w:themeColor="text1"/>
          <w:highlight w:val="yellow"/>
          <w:u w:val="single"/>
        </w:rPr>
        <w:t>Texts are produced by bodies</w:t>
      </w:r>
      <w:r w:rsidRPr="007E4DEB">
        <w:rPr>
          <w:rFonts w:cs="Calibri"/>
          <w:b/>
          <w:color w:val="000000" w:themeColor="text1"/>
          <w:u w:val="single"/>
        </w:rPr>
        <w:t xml:space="preserve"> that are both </w:t>
      </w:r>
      <w:r w:rsidRPr="007E4DEB">
        <w:rPr>
          <w:rFonts w:cs="Calibri"/>
          <w:b/>
          <w:color w:val="000000" w:themeColor="text1"/>
          <w:highlight w:val="yellow"/>
          <w:u w:val="single"/>
        </w:rPr>
        <w:t>enmeshed in their political worlds and trying to negotiate those worlds in their own</w:t>
      </w:r>
      <w:r w:rsidRPr="007E4DEB">
        <w:rPr>
          <w:rStyle w:val="Emphasis"/>
          <w:rFonts w:cs="Calibri"/>
          <w:highlight w:val="yellow"/>
        </w:rPr>
        <w:t xml:space="preserve"> </w:t>
      </w:r>
      <w:r w:rsidRPr="007E4DEB">
        <w:rPr>
          <w:rFonts w:cs="Calibri"/>
          <w:b/>
          <w:color w:val="000000" w:themeColor="text1"/>
          <w:u w:val="single"/>
        </w:rPr>
        <w:t xml:space="preserve">distinct </w:t>
      </w:r>
      <w:r w:rsidRPr="007E4DEB">
        <w:rPr>
          <w:rFonts w:cs="Calibri"/>
          <w:b/>
          <w:color w:val="000000" w:themeColor="text1"/>
          <w:highlight w:val="yellow"/>
          <w:u w:val="single"/>
        </w:rPr>
        <w:t>way.</w:t>
      </w:r>
      <w:r w:rsidRPr="007E4DEB">
        <w:rPr>
          <w:rFonts w:cs="Calibri"/>
          <w:b/>
          <w:color w:val="000000" w:themeColor="text1"/>
          <w:u w:val="single"/>
        </w:rPr>
        <w:t xml:space="preserve"> Everything we do is realism: Berlant's textual objects of study are mediations, attempts to work something out, exhibitions of tensed, embodied, affective realities</w:t>
      </w:r>
      <w:r w:rsidRPr="007E4DEB">
        <w:rPr>
          <w:rFonts w:cs="Calibri"/>
          <w:color w:val="000000" w:themeColor="text1"/>
          <w:sz w:val="12"/>
        </w:rPr>
        <w:t>.</w:t>
      </w:r>
      <w:hyperlink r:id="rId10" w:anchor="f1" w:history="1">
        <w:r w:rsidRPr="007E4DEB">
          <w:rPr>
            <w:rFonts w:cs="Calibri"/>
            <w:color w:val="000000" w:themeColor="text1"/>
            <w:sz w:val="12"/>
          </w:rPr>
          <w:t>1</w:t>
        </w:r>
      </w:hyperlink>
      <w:r w:rsidRPr="007E4DEB">
        <w:rPr>
          <w:rFonts w:cs="Calibri"/>
          <w:color w:val="000000" w:themeColor="text1"/>
          <w:sz w:val="12"/>
        </w:rPr>
        <w:t xml:space="preserve"> This is the promise of </w:t>
      </w:r>
      <w:r w:rsidRPr="007E4DEB">
        <w:rPr>
          <w:rFonts w:cs="Calibri"/>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rFonts w:cs="Calibri"/>
          <w:color w:val="000000" w:themeColor="text1"/>
          <w:sz w:val="12"/>
        </w:rPr>
        <w:t xml:space="preserve"> at the same time </w:t>
      </w:r>
      <w:r w:rsidRPr="007E4DEB">
        <w:rPr>
          <w:rFonts w:cs="Calibri"/>
          <w:b/>
          <w:color w:val="000000" w:themeColor="text1"/>
          <w:u w:val="single"/>
        </w:rPr>
        <w:t>thinking of how bodies inject their own materiality</w:t>
      </w:r>
      <w:r w:rsidRPr="007E4DEB">
        <w:rPr>
          <w:rFonts w:cs="Calibri"/>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1" w:anchor="b11" w:history="1">
        <w:r w:rsidRPr="007E4DEB">
          <w:rPr>
            <w:rFonts w:cs="Calibri"/>
            <w:color w:val="000000" w:themeColor="text1"/>
            <w:sz w:val="12"/>
          </w:rPr>
          <w:t>Sedgwick: 2003, 93</w:t>
        </w:r>
      </w:hyperlink>
      <w:r w:rsidRPr="007E4DEB">
        <w:rPr>
          <w:rFonts w:cs="Calibri"/>
          <w:color w:val="000000" w:themeColor="text1"/>
          <w:sz w:val="12"/>
        </w:rPr>
        <w:t>). And 2: Human language is assumed to offer the most productive, if not the only possible, model for understanding representation (</w:t>
      </w:r>
      <w:hyperlink r:id="rId12" w:anchor="b11" w:history="1">
        <w:r w:rsidRPr="007E4DEB">
          <w:rPr>
            <w:rFonts w:cs="Calibri"/>
            <w:color w:val="000000" w:themeColor="text1"/>
            <w:sz w:val="12"/>
          </w:rPr>
          <w:t>Sedgwick: 2003, 93</w:t>
        </w:r>
      </w:hyperlink>
      <w:r w:rsidRPr="007E4DEB">
        <w:rPr>
          <w:rFonts w:cs="Calibri"/>
          <w:color w:val="000000" w:themeColor="text1"/>
          <w:sz w:val="12"/>
        </w:rPr>
        <w:t xml:space="preserve">). </w:t>
      </w:r>
      <w:r w:rsidRPr="007E4DEB">
        <w:rPr>
          <w:rFonts w:cs="Calibri"/>
          <w:b/>
          <w:color w:val="000000" w:themeColor="text1"/>
          <w:highlight w:val="yellow"/>
          <w:u w:val="single"/>
        </w:rPr>
        <w:t>Affect theory</w:t>
      </w:r>
      <w:r w:rsidRPr="007E4DEB">
        <w:rPr>
          <w:rFonts w:cs="Calibri"/>
          <w:b/>
          <w:color w:val="000000" w:themeColor="text1"/>
          <w:u w:val="single"/>
        </w:rPr>
        <w:t xml:space="preserve"> in this vision is designed to </w:t>
      </w:r>
      <w:r w:rsidRPr="007E4DEB">
        <w:rPr>
          <w:rFonts w:cs="Calibri"/>
          <w:b/>
          <w:color w:val="000000" w:themeColor="text1"/>
          <w:highlight w:val="yellow"/>
          <w:u w:val="single"/>
        </w:rPr>
        <w:t>explore[s]</w:t>
      </w:r>
      <w:r w:rsidRPr="007E4DEB">
        <w:rPr>
          <w:rFonts w:cs="Calibri"/>
          <w:b/>
          <w:color w:val="000000" w:themeColor="text1"/>
          <w:u w:val="single"/>
        </w:rPr>
        <w:t xml:space="preserve"> the "crucial </w:t>
      </w:r>
      <w:r w:rsidRPr="007E4DEB">
        <w:rPr>
          <w:rFonts w:cs="Calibri"/>
          <w:b/>
          <w:color w:val="000000" w:themeColor="text1"/>
          <w:highlight w:val="yellow"/>
          <w:u w:val="single"/>
        </w:rPr>
        <w:t>knowledges" of bodies outside</w:t>
      </w:r>
      <w:r w:rsidRPr="007E4DEB">
        <w:rPr>
          <w:rFonts w:cs="Calibri"/>
          <w:b/>
          <w:color w:val="000000" w:themeColor="text1"/>
          <w:u w:val="single"/>
        </w:rPr>
        <w:t xml:space="preserve"> a </w:t>
      </w:r>
      <w:r w:rsidRPr="007E4DEB">
        <w:rPr>
          <w:rFonts w:cs="Calibri"/>
          <w:b/>
          <w:color w:val="000000" w:themeColor="text1"/>
          <w:highlight w:val="yellow"/>
          <w:u w:val="single"/>
        </w:rPr>
        <w:t>purely theoretical</w:t>
      </w:r>
      <w:r w:rsidRPr="007E4DEB">
        <w:rPr>
          <w:rFonts w:cs="Calibri"/>
          <w:b/>
          <w:color w:val="000000" w:themeColor="text1"/>
          <w:u w:val="single"/>
        </w:rPr>
        <w:t xml:space="preserve"> determination, outside</w:t>
      </w:r>
      <w:r w:rsidRPr="007E4DEB">
        <w:rPr>
          <w:rFonts w:cs="Calibri"/>
          <w:color w:val="000000" w:themeColor="text1"/>
          <w:sz w:val="12"/>
        </w:rPr>
        <w:t xml:space="preserve"> the traditional </w:t>
      </w:r>
      <w:r w:rsidRPr="007E4DEB">
        <w:rPr>
          <w:rFonts w:cs="Calibri"/>
          <w:b/>
          <w:color w:val="000000" w:themeColor="text1"/>
          <w:highlight w:val="yellow"/>
          <w:u w:val="single"/>
        </w:rPr>
        <w:t>domains of humanist scholarship</w:t>
      </w:r>
      <w:r w:rsidRPr="007E4DEB">
        <w:rPr>
          <w:rFonts w:cs="Calibri"/>
          <w:b/>
          <w:color w:val="000000" w:themeColor="text1"/>
          <w:u w:val="single"/>
        </w:rPr>
        <w:t>—reason, cognition, and language</w:t>
      </w:r>
      <w:r w:rsidRPr="007E4DEB">
        <w:rPr>
          <w:rFonts w:cs="Calibri"/>
          <w:color w:val="000000" w:themeColor="text1"/>
          <w:sz w:val="12"/>
        </w:rPr>
        <w:t xml:space="preserve"> (</w:t>
      </w:r>
      <w:hyperlink r:id="rId13" w:anchor="b11" w:history="1">
        <w:r w:rsidRPr="007E4DEB">
          <w:rPr>
            <w:rFonts w:cs="Calibri"/>
            <w:color w:val="000000" w:themeColor="text1"/>
            <w:sz w:val="12"/>
          </w:rPr>
          <w:t>Sedgwick: 2003, 114</w:t>
        </w:r>
      </w:hyperlink>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 for Lauren Berlant</w:t>
      </w:r>
      <w:r w:rsidRPr="007E4DEB">
        <w:rPr>
          <w:rFonts w:cs="Calibri"/>
          <w:color w:val="000000" w:themeColor="text1"/>
          <w:sz w:val="12"/>
          <w:highlight w:val="yellow"/>
        </w:rPr>
        <w:t>,</w:t>
      </w:r>
      <w:r w:rsidRPr="007E4DEB">
        <w:rPr>
          <w:rFonts w:cs="Calibri"/>
          <w:color w:val="000000" w:themeColor="text1"/>
          <w:sz w:val="12"/>
        </w:rPr>
        <w:t xml:space="preserve"> </w:t>
      </w:r>
      <w:r w:rsidRPr="007E4DEB">
        <w:rPr>
          <w:rFonts w:cs="Calibri"/>
          <w:b/>
          <w:color w:val="000000" w:themeColor="text1"/>
          <w:highlight w:val="yellow"/>
          <w:u w:val="single"/>
        </w:rPr>
        <w:t>is</w:t>
      </w:r>
      <w:r w:rsidRPr="007E4DEB">
        <w:rPr>
          <w:rFonts w:cs="Calibri"/>
          <w:color w:val="000000" w:themeColor="text1"/>
          <w:sz w:val="12"/>
        </w:rPr>
        <w:t xml:space="preserve"> thus understandable as "sensual </w:t>
      </w:r>
      <w:r w:rsidRPr="007E4DEB">
        <w:rPr>
          <w:rFonts w:cs="Calibri"/>
          <w:b/>
          <w:color w:val="000000" w:themeColor="text1"/>
          <w:highlight w:val="yellow"/>
          <w:u w:val="single"/>
        </w:rPr>
        <w:t>matter that is elsewhere to sovereign consciousness but</w:t>
      </w:r>
      <w:r w:rsidRPr="007E4DEB">
        <w:rPr>
          <w:rFonts w:cs="Calibri"/>
          <w:color w:val="000000" w:themeColor="text1"/>
          <w:sz w:val="12"/>
        </w:rPr>
        <w:t xml:space="preserve"> that </w:t>
      </w:r>
      <w:r w:rsidRPr="007E4DEB">
        <w:rPr>
          <w:rFonts w:cs="Calibri"/>
          <w:b/>
          <w:color w:val="000000" w:themeColor="text1"/>
          <w:highlight w:val="yellow"/>
          <w:u w:val="single"/>
        </w:rPr>
        <w:t>has</w:t>
      </w:r>
      <w:r w:rsidRPr="007E4DEB">
        <w:rPr>
          <w:rFonts w:cs="Calibri"/>
          <w:color w:val="000000" w:themeColor="text1"/>
          <w:sz w:val="12"/>
        </w:rPr>
        <w:t xml:space="preserve"> historical </w:t>
      </w:r>
      <w:r w:rsidRPr="007E4DEB">
        <w:rPr>
          <w:rFonts w:cs="Calibri"/>
          <w:b/>
          <w:color w:val="000000" w:themeColor="text1"/>
          <w:highlight w:val="yellow"/>
          <w:u w:val="single"/>
        </w:rPr>
        <w:t>significance in domains of subjectivity</w:t>
      </w:r>
      <w:r w:rsidRPr="007E4DEB">
        <w:rPr>
          <w:rFonts w:cs="Calibri"/>
          <w:color w:val="000000" w:themeColor="text1"/>
          <w:sz w:val="12"/>
        </w:rPr>
        <w:t>" (</w:t>
      </w:r>
      <w:hyperlink r:id="rId14" w:anchor="b2" w:history="1">
        <w:r w:rsidRPr="007E4DEB">
          <w:rPr>
            <w:rFonts w:cs="Calibri"/>
            <w:color w:val="000000" w:themeColor="text1"/>
            <w:sz w:val="12"/>
          </w:rPr>
          <w:t>Berlant: 2011, 53</w:t>
        </w:r>
      </w:hyperlink>
      <w:r w:rsidRPr="007E4DEB">
        <w:rPr>
          <w:rFonts w:cs="Calibri"/>
          <w:color w:val="000000" w:themeColor="text1"/>
          <w:sz w:val="12"/>
        </w:rPr>
        <w:t xml:space="preserve">). </w:t>
      </w:r>
      <w:r w:rsidRPr="007E4DEB">
        <w:rPr>
          <w:rFonts w:cs="Calibri"/>
          <w:b/>
          <w:color w:val="000000" w:themeColor="text1"/>
          <w:u w:val="single"/>
        </w:rPr>
        <w:t>Affect theory is about how systems of forces circulating within bodies</w:t>
      </w:r>
      <w:r w:rsidRPr="007E4DEB">
        <w:rPr>
          <w:rFonts w:cs="Calibri"/>
          <w:color w:val="000000" w:themeColor="text1"/>
          <w:sz w:val="12"/>
        </w:rPr>
        <w:t>—forces not necessarily subsumable or describable by language—</w:t>
      </w:r>
      <w:r w:rsidRPr="007E4DEB">
        <w:rPr>
          <w:rFonts w:cs="Calibri"/>
          <w:b/>
          <w:color w:val="000000" w:themeColor="text1"/>
          <w:u w:val="single"/>
        </w:rPr>
        <w:t>interface with histories</w:t>
      </w:r>
      <w:r w:rsidRPr="007E4DEB">
        <w:rPr>
          <w:rFonts w:cs="Calibri"/>
          <w:color w:val="000000" w:themeColor="text1"/>
          <w:sz w:val="12"/>
        </w:rPr>
        <w:t>. It is about how discourses form ligatures with pulsing flesh-and-blood creatures. Two recent texts, Sara Ahmed's The Promise of Happiness (</w:t>
      </w:r>
      <w:hyperlink r:id="rId15" w:anchor="b1" w:history="1">
        <w:r w:rsidRPr="007E4DEB">
          <w:rPr>
            <w:rFonts w:cs="Calibri"/>
            <w:color w:val="000000" w:themeColor="text1"/>
            <w:sz w:val="12"/>
          </w:rPr>
          <w:t>2010</w:t>
        </w:r>
      </w:hyperlink>
      <w:r w:rsidRPr="007E4DEB">
        <w:rPr>
          <w:rFonts w:cs="Calibri"/>
          <w:color w:val="000000" w:themeColor="text1"/>
          <w:sz w:val="12"/>
        </w:rPr>
        <w:t>) and Berlant's Cruel Optimism (</w:t>
      </w:r>
      <w:hyperlink r:id="rId16" w:anchor="b2" w:history="1">
        <w:r w:rsidRPr="007E4DEB">
          <w:rPr>
            <w:rFonts w:cs="Calibri"/>
            <w:color w:val="000000" w:themeColor="text1"/>
            <w:sz w:val="12"/>
          </w:rPr>
          <w:t>2011</w:t>
        </w:r>
      </w:hyperlink>
      <w:r w:rsidRPr="007E4DEB">
        <w:rPr>
          <w:rFonts w:cs="Calibri"/>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7" w:anchor="b6" w:history="1">
        <w:r w:rsidRPr="007E4DEB">
          <w:rPr>
            <w:rFonts w:cs="Calibri"/>
            <w:color w:val="000000" w:themeColor="text1"/>
            <w:sz w:val="12"/>
          </w:rPr>
          <w:t>Foucault: 1990</w:t>
        </w:r>
      </w:hyperlink>
      <w:r w:rsidRPr="007E4DEB">
        <w:rPr>
          <w:rFonts w:cs="Calibri"/>
          <w:color w:val="000000" w:themeColor="text1"/>
          <w:sz w:val="12"/>
        </w:rPr>
        <w:t>) must be supplemented with resources from the affective turn. Recent critiques of affect theory</w:t>
      </w:r>
      <w:hyperlink r:id="rId18" w:anchor="f2" w:history="1">
        <w:r w:rsidRPr="007E4DEB">
          <w:rPr>
            <w:rFonts w:cs="Calibri"/>
            <w:color w:val="000000" w:themeColor="text1"/>
            <w:sz w:val="12"/>
          </w:rPr>
          <w:t>2</w:t>
        </w:r>
      </w:hyperlink>
      <w:r w:rsidRPr="007E4DEB">
        <w:rPr>
          <w:rFonts w:cs="Calibri"/>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9" w:anchor="f3" w:history="1">
        <w:r w:rsidRPr="007E4DEB">
          <w:rPr>
            <w:rFonts w:cs="Calibri"/>
            <w:color w:val="000000" w:themeColor="text1"/>
            <w:sz w:val="12"/>
          </w:rPr>
          <w:t>3</w:t>
        </w:r>
      </w:hyperlink>
      <w:r w:rsidRPr="007E4DEB">
        <w:rPr>
          <w:rFonts w:cs="Calibri"/>
          <w:color w:val="000000" w:themeColor="text1"/>
          <w:sz w:val="12"/>
        </w:rPr>
        <w:t xml:space="preserve"> Contemporary Deleuzians such as Brian Massumi</w:t>
      </w:r>
      <w:hyperlink r:id="rId20" w:anchor="f4" w:history="1">
        <w:r w:rsidRPr="007E4DEB">
          <w:rPr>
            <w:rFonts w:cs="Calibri"/>
            <w:color w:val="000000" w:themeColor="text1"/>
            <w:sz w:val="12"/>
          </w:rPr>
          <w:t>4</w:t>
        </w:r>
      </w:hyperlink>
      <w:r w:rsidRPr="007E4DEB">
        <w:rPr>
          <w:rFonts w:cs="Calibri"/>
          <w:color w:val="000000" w:themeColor="text1"/>
          <w:sz w:val="12"/>
        </w:rPr>
        <w:t xml:space="preserve"> and William Connolly</w:t>
      </w:r>
      <w:hyperlink r:id="rId21" w:anchor="f5" w:history="1">
        <w:r w:rsidRPr="007E4DEB">
          <w:rPr>
            <w:rFonts w:cs="Calibri"/>
            <w:color w:val="000000" w:themeColor="text1"/>
            <w:sz w:val="12"/>
          </w:rPr>
          <w:t>5</w:t>
        </w:r>
      </w:hyperlink>
      <w:r w:rsidRPr="007E4DEB">
        <w:rPr>
          <w:rFonts w:cs="Calibri"/>
          <w:color w:val="000000" w:themeColor="text1"/>
          <w:sz w:val="12"/>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2" w:anchor="f6" w:history="1">
        <w:r w:rsidRPr="007E4DEB">
          <w:rPr>
            <w:rFonts w:cs="Calibri"/>
            <w:color w:val="000000" w:themeColor="text1"/>
            <w:sz w:val="12"/>
          </w:rPr>
          <w:t>6</w:t>
        </w:r>
      </w:hyperlink>
      <w:r w:rsidRPr="007E4DEB">
        <w:rPr>
          <w:rFonts w:cs="Calibri"/>
          <w:color w:val="000000" w:themeColor="text1"/>
          <w:sz w:val="12"/>
        </w:rPr>
        <w:t xml:space="preserve"> (</w:t>
      </w:r>
      <w:hyperlink r:id="rId23" w:anchor="b1" w:history="1">
        <w:r w:rsidRPr="007E4DEB">
          <w:rPr>
            <w:rFonts w:cs="Calibri"/>
            <w:color w:val="000000" w:themeColor="text1"/>
            <w:sz w:val="12"/>
          </w:rPr>
          <w:t>Ahmed: 2010, 13</w:t>
        </w:r>
      </w:hyperlink>
      <w:r w:rsidRPr="007E4DEB">
        <w:rPr>
          <w:rFonts w:cs="Calibri"/>
          <w:color w:val="000000" w:themeColor="text1"/>
          <w:sz w:val="12"/>
        </w:rPr>
        <w:t xml:space="preserve">). Where the Deleuzian strands focuses on affect as the raw material of becoming, as the play of substances, Ahmed and Berlant locate </w:t>
      </w:r>
      <w:r w:rsidRPr="007E4DEB">
        <w:rPr>
          <w:rFonts w:cs="Calibri"/>
          <w:b/>
          <w:color w:val="000000" w:themeColor="text1"/>
          <w:u w:val="single"/>
        </w:rPr>
        <w:t>affect theory [is]</w:t>
      </w:r>
      <w:r w:rsidRPr="007E4DEB">
        <w:rPr>
          <w:rFonts w:cs="Calibri"/>
          <w:color w:val="000000" w:themeColor="text1"/>
          <w:sz w:val="12"/>
        </w:rPr>
        <w:t xml:space="preserve"> as a </w:t>
      </w:r>
      <w:r w:rsidRPr="007E4DEB">
        <w:rPr>
          <w:rFonts w:cs="Calibri"/>
          <w:b/>
          <w:color w:val="000000" w:themeColor="text1"/>
          <w:u w:val="single"/>
        </w:rPr>
        <w:t>phenomenological, rather than ontological</w:t>
      </w:r>
      <w:r w:rsidRPr="007E4DEB">
        <w:rPr>
          <w:rFonts w:cs="Calibri"/>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4" w:anchor="b1" w:history="1">
        <w:r w:rsidRPr="007E4DEB">
          <w:rPr>
            <w:rFonts w:cs="Calibri"/>
            <w:color w:val="000000" w:themeColor="text1"/>
            <w:sz w:val="12"/>
          </w:rPr>
          <w:t>Ahmed: 2010, 2</w:t>
        </w:r>
      </w:hyperlink>
      <w:r w:rsidRPr="007E4DEB">
        <w:rPr>
          <w:rFonts w:cs="Calibri"/>
          <w:color w:val="000000" w:themeColor="text1"/>
          <w:sz w:val="12"/>
        </w:rPr>
        <w:t xml:space="preserve">). </w:t>
      </w:r>
      <w:r w:rsidRPr="007E4DEB">
        <w:rPr>
          <w:rFonts w:cs="Calibri"/>
          <w:b/>
          <w:color w:val="000000" w:themeColor="text1"/>
          <w:u w:val="single"/>
        </w:rPr>
        <w:t>Happiness is not autonomous,</w:t>
      </w:r>
      <w:r w:rsidRPr="007E4DEB">
        <w:rPr>
          <w:rFonts w:cs="Calibri"/>
          <w:color w:val="000000" w:themeColor="text1"/>
          <w:sz w:val="12"/>
        </w:rPr>
        <w:t xml:space="preserve"> Ahmed argues, </w:t>
      </w:r>
      <w:r w:rsidRPr="007E4DEB">
        <w:rPr>
          <w:rFonts w:cs="Calibri"/>
          <w:b/>
          <w:color w:val="000000" w:themeColor="text1"/>
          <w:u w:val="single"/>
        </w:rPr>
        <w:t>but a relationship of evaluation that creates the horizon of the self.</w:t>
      </w:r>
      <w:r w:rsidRPr="007E4DEB">
        <w:rPr>
          <w:rFonts w:cs="Calibri"/>
          <w:color w:val="000000" w:themeColor="text1"/>
          <w:sz w:val="12"/>
        </w:rPr>
        <w:t xml:space="preserve"> For Ahmed, the "near sphere" of </w:t>
      </w:r>
      <w:r w:rsidRPr="007E4DEB">
        <w:rPr>
          <w:rFonts w:cs="Calibri"/>
          <w:b/>
          <w:color w:val="000000" w:themeColor="text1"/>
          <w:u w:val="single"/>
        </w:rPr>
        <w:t>the self is constituted by a perimeter studded with "happy objects." This cluster</w:t>
      </w:r>
      <w:r w:rsidRPr="007E4DEB">
        <w:rPr>
          <w:rFonts w:cs="Calibri"/>
          <w:color w:val="000000" w:themeColor="text1"/>
          <w:sz w:val="12"/>
        </w:rPr>
        <w:t xml:space="preserve"> of objects </w:t>
      </w:r>
      <w:r w:rsidRPr="007E4DEB">
        <w:rPr>
          <w:rFonts w:cs="Calibri"/>
          <w:b/>
          <w:color w:val="000000" w:themeColor="text1"/>
          <w:u w:val="single"/>
        </w:rPr>
        <w:t>is what gives the field of mobile operations of the self its shape</w:t>
      </w:r>
      <w:r w:rsidRPr="007E4DEB">
        <w:rPr>
          <w:rFonts w:cs="Calibri"/>
          <w:color w:val="000000" w:themeColor="text1"/>
          <w:sz w:val="12"/>
        </w:rPr>
        <w:t>. In this "drama of contingency," we "come to have our likes, which might even establish what we are like" (</w:t>
      </w:r>
      <w:hyperlink r:id="rId25" w:anchor="b1" w:history="1">
        <w:r w:rsidRPr="007E4DEB">
          <w:rPr>
            <w:rFonts w:cs="Calibri"/>
            <w:color w:val="000000" w:themeColor="text1"/>
            <w:sz w:val="12"/>
          </w:rPr>
          <w:t>Ahmed: 2010, 24</w:t>
        </w:r>
      </w:hyperlink>
      <w:r w:rsidRPr="007E4DEB">
        <w:rPr>
          <w:rFonts w:cs="Calibri"/>
          <w:color w:val="000000" w:themeColor="text1"/>
          <w:sz w:val="12"/>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6" w:anchor="b1" w:history="1">
        <w:r w:rsidRPr="007E4DEB">
          <w:rPr>
            <w:rFonts w:cs="Calibri"/>
            <w:color w:val="000000" w:themeColor="text1"/>
            <w:sz w:val="12"/>
          </w:rPr>
          <w:t>Ahmed: 2010, 38</w:t>
        </w:r>
      </w:hyperlink>
      <w:r w:rsidRPr="007E4DEB">
        <w:rPr>
          <w:rFonts w:cs="Calibri"/>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7" w:anchor="b1" w:history="1">
        <w:r w:rsidRPr="007E4DEB">
          <w:rPr>
            <w:rFonts w:cs="Calibri"/>
            <w:color w:val="000000" w:themeColor="text1"/>
            <w:sz w:val="12"/>
          </w:rPr>
          <w:t>Ahmed: 2010, 6</w:t>
        </w:r>
      </w:hyperlink>
      <w:r w:rsidRPr="007E4DEB">
        <w:rPr>
          <w:rFonts w:cs="Calibri"/>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8" w:anchor="b1" w:history="1">
        <w:r w:rsidRPr="007E4DEB">
          <w:rPr>
            <w:rFonts w:cs="Calibri"/>
            <w:color w:val="000000" w:themeColor="text1"/>
            <w:sz w:val="12"/>
          </w:rPr>
          <w:t>Ahmed: 2010, 29</w:t>
        </w:r>
      </w:hyperlink>
      <w:r w:rsidRPr="007E4DEB">
        <w:rPr>
          <w:rFonts w:cs="Calibri"/>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9" w:anchor="b1" w:history="1">
        <w:r w:rsidRPr="007E4DEB">
          <w:rPr>
            <w:rFonts w:cs="Calibri"/>
            <w:color w:val="000000" w:themeColor="text1"/>
            <w:sz w:val="12"/>
          </w:rPr>
          <w:t>Ahmed: 2010, 46</w:t>
        </w:r>
      </w:hyperlink>
      <w:r w:rsidRPr="007E4DEB">
        <w:rPr>
          <w:rFonts w:cs="Calibri"/>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30" w:anchor="b1" w:history="1">
        <w:r w:rsidRPr="007E4DEB">
          <w:rPr>
            <w:rFonts w:cs="Calibri"/>
            <w:color w:val="000000" w:themeColor="text1"/>
            <w:sz w:val="12"/>
          </w:rPr>
          <w:t>Ahmed: 2010, 217</w:t>
        </w:r>
      </w:hyperlink>
      <w:r w:rsidRPr="007E4DEB">
        <w:rPr>
          <w:rFonts w:cs="Calibri"/>
          <w:color w:val="000000" w:themeColor="text1"/>
          <w:sz w:val="12"/>
        </w:rPr>
        <w:t>). In the closing passage of the book she writes that since "the desire for happiness can cover signs of its negation, a revolutionary politics has to work hard to stay proximate to unhappiness" (</w:t>
      </w:r>
      <w:hyperlink r:id="rId31" w:anchor="b1" w:history="1">
        <w:r w:rsidRPr="007E4DEB">
          <w:rPr>
            <w:rFonts w:cs="Calibri"/>
            <w:color w:val="000000" w:themeColor="text1"/>
            <w:sz w:val="12"/>
          </w:rPr>
          <w:t>Ahmed: 2010, 223</w:t>
        </w:r>
      </w:hyperlink>
      <w:r w:rsidRPr="007E4DEB">
        <w:rPr>
          <w:rFonts w:cs="Calibri"/>
          <w:color w:val="000000" w:themeColor="text1"/>
          <w:sz w:val="12"/>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2" w:anchor="b12" w:history="1">
        <w:r w:rsidRPr="007E4DEB">
          <w:rPr>
            <w:rFonts w:cs="Calibri"/>
            <w:color w:val="000000" w:themeColor="text1"/>
            <w:sz w:val="12"/>
          </w:rPr>
          <w:t>2007</w:t>
        </w:r>
      </w:hyperlink>
      <w:r w:rsidRPr="007E4DEB">
        <w:rPr>
          <w:rFonts w:cs="Calibri"/>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3" w:anchor="b12" w:history="1">
        <w:r w:rsidRPr="007E4DEB">
          <w:rPr>
            <w:rFonts w:cs="Calibri"/>
            <w:color w:val="000000" w:themeColor="text1"/>
            <w:sz w:val="12"/>
          </w:rPr>
          <w:t>Stewart: 2007, 1f</w:t>
        </w:r>
      </w:hyperlink>
      <w:r w:rsidRPr="007E4DEB">
        <w:rPr>
          <w:rFonts w:cs="Calibri"/>
          <w:color w:val="000000" w:themeColor="text1"/>
          <w:sz w:val="12"/>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rFonts w:cs="Calibri"/>
          <w:b/>
          <w:color w:val="000000" w:themeColor="text1"/>
          <w:highlight w:val="yellow"/>
          <w:u w:val="single"/>
        </w:rPr>
        <w:t>Cruel optimism</w:t>
      </w:r>
      <w:r w:rsidRPr="007E4DEB">
        <w:rPr>
          <w:rFonts w:cs="Calibri"/>
          <w:color w:val="000000" w:themeColor="text1"/>
          <w:sz w:val="12"/>
        </w:rPr>
        <w:t xml:space="preserve">, she explains at the book's outset, refers to a relation that </w:t>
      </w:r>
      <w:r w:rsidRPr="007E4DEB">
        <w:rPr>
          <w:rFonts w:cs="Calibri"/>
          <w:b/>
          <w:color w:val="000000" w:themeColor="text1"/>
          <w:highlight w:val="yellow"/>
          <w:u w:val="single"/>
        </w:rPr>
        <w:t>emerges "when something you desire is actually an obstacle to your flourishing</w:t>
      </w:r>
      <w:r w:rsidRPr="007E4DEB">
        <w:rPr>
          <w:rFonts w:cs="Calibri"/>
          <w:color w:val="000000" w:themeColor="text1"/>
          <w:sz w:val="12"/>
        </w:rPr>
        <w:t xml:space="preserve">. It might involve food, or a kind of love; </w:t>
      </w:r>
      <w:r w:rsidRPr="007E4DEB">
        <w:rPr>
          <w:rFonts w:cs="Calibri"/>
          <w:b/>
          <w:color w:val="000000" w:themeColor="text1"/>
          <w:u w:val="single"/>
        </w:rPr>
        <w:t xml:space="preserve">it might be </w:t>
      </w:r>
      <w:r w:rsidRPr="007E4DEB">
        <w:rPr>
          <w:rFonts w:cs="Calibri"/>
          <w:b/>
          <w:color w:val="000000" w:themeColor="text1"/>
          <w:highlight w:val="yellow"/>
          <w:u w:val="single"/>
        </w:rPr>
        <w:t>a fantasy of the good life, or a political project</w:t>
      </w:r>
      <w:r w:rsidRPr="007E4DEB">
        <w:rPr>
          <w:rFonts w:cs="Calibri"/>
          <w:color w:val="000000" w:themeColor="text1"/>
          <w:sz w:val="12"/>
        </w:rPr>
        <w:t>" (</w:t>
      </w:r>
      <w:hyperlink r:id="rId34" w:anchor="b2" w:history="1">
        <w:r w:rsidRPr="007E4DEB">
          <w:rPr>
            <w:rFonts w:cs="Calibri"/>
            <w:color w:val="000000" w:themeColor="text1"/>
            <w:sz w:val="12"/>
          </w:rPr>
          <w:t>Berlant: 2011, 1</w:t>
        </w:r>
      </w:hyperlink>
      <w:r w:rsidRPr="007E4DEB">
        <w:rPr>
          <w:rFonts w:cs="Calibri"/>
          <w:color w:val="000000" w:themeColor="text1"/>
          <w:sz w:val="12"/>
        </w:rPr>
        <w:t xml:space="preserve">). Berlant explores a range of situations where </w:t>
      </w:r>
      <w:r w:rsidRPr="007E4DEB">
        <w:rPr>
          <w:rFonts w:cs="Calibri"/>
          <w:b/>
          <w:color w:val="000000" w:themeColor="text1"/>
          <w:u w:val="single"/>
        </w:rPr>
        <w:t>these attachments emerge, as a response to trauma or out of the ongoing pressures of the ordinary</w:t>
      </w:r>
      <w:r w:rsidRPr="007E4DEB">
        <w:rPr>
          <w:rFonts w:cs="Calibri"/>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5" w:anchor="b2" w:history="1">
        <w:r w:rsidRPr="007E4DEB">
          <w:rPr>
            <w:rFonts w:cs="Calibri"/>
            <w:color w:val="000000" w:themeColor="text1"/>
            <w:sz w:val="12"/>
          </w:rPr>
          <w:t>Berlant: 2011, 7</w:t>
        </w:r>
      </w:hyperlink>
      <w:r w:rsidRPr="007E4DEB">
        <w:rPr>
          <w:rFonts w:cs="Calibri"/>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rFonts w:cs="Calibri"/>
          <w:b/>
          <w:color w:val="000000" w:themeColor="text1"/>
          <w:u w:val="single"/>
        </w:rPr>
        <w:t>tracing the connective tissue between bodies and situations</w:t>
      </w:r>
      <w:r w:rsidRPr="007E4DEB">
        <w:rPr>
          <w:rFonts w:cs="Calibri"/>
          <w:b/>
          <w:color w:val="000000" w:themeColor="text1"/>
          <w:sz w:val="12"/>
          <w:u w:val="single"/>
        </w:rPr>
        <w:t xml:space="preserve"> </w:t>
      </w:r>
      <w:r w:rsidRPr="007E4DEB">
        <w:rPr>
          <w:rFonts w:cs="Calibri"/>
          <w:b/>
          <w:color w:val="000000" w:themeColor="text1"/>
          <w:u w:val="single"/>
        </w:rPr>
        <w:t>is</w:t>
      </w:r>
      <w:r w:rsidRPr="007E4DEB">
        <w:rPr>
          <w:rFonts w:cs="Calibri"/>
          <w:color w:val="000000" w:themeColor="text1"/>
          <w:sz w:val="12"/>
        </w:rPr>
        <w:t xml:space="preserve"> what lets Berlant speak to </w:t>
      </w:r>
      <w:r w:rsidRPr="007E4DEB">
        <w:rPr>
          <w:rFonts w:cs="Calibri"/>
          <w:b/>
          <w:color w:val="000000" w:themeColor="text1"/>
          <w:u w:val="single"/>
        </w:rPr>
        <w:t>the political use</w:t>
      </w:r>
      <w:r w:rsidRPr="007E4DEB">
        <w:rPr>
          <w:rFonts w:cs="Calibri"/>
          <w:color w:val="000000" w:themeColor="text1"/>
          <w:sz w:val="12"/>
        </w:rPr>
        <w:t xml:space="preserve">s </w:t>
      </w:r>
      <w:r w:rsidRPr="007E4DEB">
        <w:rPr>
          <w:rFonts w:cs="Calibri"/>
          <w:b/>
          <w:color w:val="000000" w:themeColor="text1"/>
          <w:u w:val="single"/>
        </w:rPr>
        <w:t>of affect</w:t>
      </w:r>
      <w:r w:rsidRPr="007E4DEB">
        <w:rPr>
          <w:rFonts w:cs="Calibri"/>
          <w:color w:val="000000" w:themeColor="text1"/>
          <w:sz w:val="12"/>
        </w:rPr>
        <w:t>. She suggests that affect theory is a "another phase in the history of ideology theory," that it "brings us back to the encounter of what is sensed with what is known and what has impact in a new but also recognizable way" (</w:t>
      </w:r>
      <w:hyperlink r:id="rId36" w:anchor="b2" w:history="1">
        <w:r w:rsidRPr="007E4DEB">
          <w:rPr>
            <w:rFonts w:cs="Calibri"/>
            <w:color w:val="000000" w:themeColor="text1"/>
            <w:sz w:val="12"/>
          </w:rPr>
          <w:t>Berlant: 2011, 53</w:t>
        </w:r>
      </w:hyperlink>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—especially ordinary affect—</w:t>
      </w:r>
      <w:r w:rsidRPr="007E4DEB">
        <w:rPr>
          <w:rFonts w:cs="Calibri"/>
          <w:b/>
          <w:color w:val="000000" w:themeColor="text1"/>
          <w:highlight w:val="yellow"/>
          <w:u w:val="single"/>
        </w:rPr>
        <w:t>is the missing link between discursive regimes and bodies</w:t>
      </w:r>
      <w:r w:rsidRPr="007E4DEB">
        <w:rPr>
          <w:rFonts w:cs="Calibri"/>
          <w:b/>
          <w:color w:val="000000" w:themeColor="text1"/>
          <w:u w:val="single"/>
        </w:rPr>
        <w:t xml:space="preserve">, the arterial linkages through which power is disseminated. "The present" is not an assemblage of texts and knowledges, bloodless discursive inscriptions on the body, </w:t>
      </w:r>
      <w:r w:rsidRPr="007E4DEB">
        <w:rPr>
          <w:rFonts w:cs="Calibri"/>
          <w:b/>
          <w:color w:val="000000" w:themeColor="text1"/>
          <w:highlight w:val="yellow"/>
          <w:u w:val="single"/>
        </w:rPr>
        <w:t xml:space="preserve">but a felt sense out of which political circumstances emerge. </w:t>
      </w:r>
      <w:r w:rsidRPr="007E4DEB">
        <w:rPr>
          <w:rFonts w:cs="Calibri"/>
          <w:b/>
          <w:color w:val="000000" w:themeColor="text1"/>
          <w:u w:val="single"/>
        </w:rPr>
        <w:t>"</w:t>
      </w:r>
      <w:r w:rsidRPr="007E4DEB">
        <w:rPr>
          <w:rFonts w:cs="Calibri"/>
          <w:b/>
          <w:color w:val="000000" w:themeColor="text1"/>
          <w:highlight w:val="yellow"/>
          <w:u w:val="single"/>
        </w:rPr>
        <w:t>We understand nothing about</w:t>
      </w:r>
      <w:r w:rsidRPr="007E4DEB">
        <w:rPr>
          <w:rFonts w:cs="Calibri"/>
          <w:b/>
          <w:color w:val="000000" w:themeColor="text1"/>
          <w:u w:val="single"/>
        </w:rPr>
        <w:t xml:space="preserve"> impasses of </w:t>
      </w:r>
      <w:r w:rsidRPr="007E4DEB">
        <w:rPr>
          <w:rFonts w:cs="Calibri"/>
          <w:b/>
          <w:color w:val="000000" w:themeColor="text1"/>
          <w:highlight w:val="yellow"/>
          <w:u w:val="single"/>
        </w:rPr>
        <w:t>the political</w:t>
      </w:r>
      <w:r w:rsidRPr="007E4DEB">
        <w:rPr>
          <w:rFonts w:cs="Calibri"/>
          <w:b/>
          <w:color w:val="000000" w:themeColor="text1"/>
          <w:u w:val="single"/>
        </w:rPr>
        <w:t>," she writes, "</w:t>
      </w:r>
      <w:r w:rsidRPr="007E4DEB">
        <w:rPr>
          <w:rFonts w:cs="Calibri"/>
          <w:b/>
          <w:color w:val="000000" w:themeColor="text1"/>
          <w:highlight w:val="yellow"/>
          <w:u w:val="single"/>
        </w:rPr>
        <w:t>without</w:t>
      </w:r>
      <w:r w:rsidRPr="007E4DEB">
        <w:rPr>
          <w:rFonts w:cs="Calibri"/>
          <w:b/>
          <w:color w:val="000000" w:themeColor="text1"/>
          <w:u w:val="single"/>
        </w:rPr>
        <w:t xml:space="preserve"> having </w:t>
      </w:r>
      <w:r w:rsidRPr="007E4DEB">
        <w:rPr>
          <w:rFonts w:cs="Calibri"/>
          <w:b/>
          <w:color w:val="000000" w:themeColor="text1"/>
          <w:highlight w:val="yellow"/>
          <w:u w:val="single"/>
        </w:rPr>
        <w:t>an</w:t>
      </w:r>
      <w:r w:rsidRPr="007E4DEB">
        <w:rPr>
          <w:rFonts w:cs="Calibri"/>
          <w:b/>
          <w:color w:val="000000" w:themeColor="text1"/>
          <w:u w:val="single"/>
        </w:rPr>
        <w:t xml:space="preserve"> </w:t>
      </w:r>
      <w:r w:rsidRPr="007E4DEB">
        <w:rPr>
          <w:rFonts w:cs="Calibri"/>
          <w:b/>
          <w:color w:val="000000" w:themeColor="text1"/>
          <w:highlight w:val="yellow"/>
          <w:u w:val="single"/>
        </w:rPr>
        <w:t>account of the production of the present</w:t>
      </w:r>
      <w:r w:rsidRPr="007E4DEB">
        <w:rPr>
          <w:rFonts w:cs="Calibri"/>
          <w:b/>
          <w:color w:val="000000" w:themeColor="text1"/>
          <w:u w:val="single"/>
        </w:rPr>
        <w:t>"</w:t>
      </w:r>
      <w:r w:rsidRPr="007E4DEB">
        <w:rPr>
          <w:rFonts w:cs="Calibri"/>
          <w:color w:val="000000" w:themeColor="text1"/>
          <w:sz w:val="12"/>
        </w:rPr>
        <w:t xml:space="preserve"> (</w:t>
      </w:r>
      <w:hyperlink r:id="rId37" w:anchor="b2" w:history="1">
        <w:r w:rsidRPr="007E4DEB">
          <w:rPr>
            <w:rFonts w:cs="Calibri"/>
            <w:color w:val="000000" w:themeColor="text1"/>
            <w:sz w:val="12"/>
          </w:rPr>
          <w:t>Berlant: 2011, 4</w:t>
        </w:r>
      </w:hyperlink>
      <w:r w:rsidRPr="007E4DEB">
        <w:rPr>
          <w:rFonts w:cs="Calibri"/>
          <w:color w:val="000000" w:themeColor="text1"/>
          <w:sz w:val="12"/>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8" w:anchor="b2" w:history="1">
        <w:r w:rsidRPr="007E4DEB">
          <w:rPr>
            <w:rFonts w:cs="Calibri"/>
            <w:color w:val="000000" w:themeColor="text1"/>
            <w:sz w:val="12"/>
          </w:rPr>
          <w:t>Berlant: 2011, 9</w:t>
        </w:r>
      </w:hyperlink>
      <w:r w:rsidRPr="007E4DEB">
        <w:rPr>
          <w:rFonts w:cs="Calibri"/>
          <w:color w:val="000000" w:themeColor="text1"/>
          <w:sz w:val="12"/>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9" w:anchor="b2" w:history="1">
        <w:r w:rsidRPr="007E4DEB">
          <w:rPr>
            <w:rFonts w:cs="Calibri"/>
            <w:color w:val="000000" w:themeColor="text1"/>
            <w:sz w:val="12"/>
          </w:rPr>
          <w:t>Berlant: 2011, 93</w:t>
        </w:r>
      </w:hyperlink>
      <w:r w:rsidRPr="007E4DEB">
        <w:rPr>
          <w:rFonts w:cs="Calibri"/>
          <w:color w:val="000000" w:themeColor="text1"/>
          <w:sz w:val="12"/>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40" w:anchor="b2" w:history="1">
        <w:r w:rsidRPr="007E4DEB">
          <w:rPr>
            <w:rFonts w:cs="Calibri"/>
            <w:color w:val="000000" w:themeColor="text1"/>
            <w:sz w:val="12"/>
          </w:rPr>
          <w:t>Berlant: 2011, 2</w:t>
        </w:r>
      </w:hyperlink>
      <w:r w:rsidRPr="007E4DEB">
        <w:rPr>
          <w:rFonts w:cs="Calibri"/>
          <w:color w:val="000000" w:themeColor="text1"/>
          <w:sz w:val="12"/>
        </w:rPr>
        <w:t xml:space="preserve">). </w:t>
      </w:r>
      <w:r w:rsidRPr="007E4DEB">
        <w:rPr>
          <w:rFonts w:cs="Calibri"/>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1" w:anchor="b2" w:history="1">
        <w:r w:rsidRPr="007E4DEB">
          <w:rPr>
            <w:rFonts w:cs="Calibri"/>
            <w:b/>
            <w:color w:val="000000" w:themeColor="text1"/>
            <w:u w:val="single"/>
          </w:rPr>
          <w:t>Berlant: 2011, 52</w:t>
        </w:r>
      </w:hyperlink>
      <w:r w:rsidRPr="007E4DEB">
        <w:rPr>
          <w:rFonts w:cs="Calibri"/>
          <w:b/>
          <w:color w:val="000000" w:themeColor="text1"/>
          <w:u w:val="single"/>
        </w:rPr>
        <w:t xml:space="preserve">). </w:t>
      </w:r>
      <w:r w:rsidRPr="007E4DEB">
        <w:rPr>
          <w:rFonts w:cs="Calibri"/>
          <w:b/>
          <w:color w:val="000000" w:themeColor="text1"/>
          <w:highlight w:val="yellow"/>
          <w:u w:val="single"/>
        </w:rPr>
        <w:t xml:space="preserve">Optimism binds bodies to "fantasies of the good life," </w:t>
      </w:r>
      <w:r w:rsidRPr="007E4DEB">
        <w:rPr>
          <w:rFonts w:cs="Calibri"/>
          <w:b/>
          <w:color w:val="000000" w:themeColor="text1"/>
          <w:u w:val="single"/>
        </w:rPr>
        <w:t xml:space="preserve">to horizons of </w:t>
      </w:r>
      <w:r w:rsidRPr="007E4DEB">
        <w:rPr>
          <w:rFonts w:cs="Calibri"/>
          <w:b/>
          <w:color w:val="000000" w:themeColor="text1"/>
          <w:highlight w:val="yellow"/>
          <w:u w:val="single"/>
        </w:rPr>
        <w:t xml:space="preserve">possibility that may or may not be defeated by the conditions of their own emergence. </w:t>
      </w:r>
      <w:r w:rsidRPr="007E4DEB">
        <w:rPr>
          <w:rFonts w:cs="Calibri"/>
          <w:b/>
          <w:color w:val="000000" w:themeColor="text1"/>
          <w:u w:val="single"/>
        </w:rPr>
        <w:t>Cruel optimism is the outcome of this circumstance of tethering confused by itself, of Möbius-strip cycles of ambition and frustration.</w:t>
      </w:r>
      <w:r w:rsidRPr="007E4DEB">
        <w:rPr>
          <w:rFonts w:cs="Calibri"/>
          <w:color w:val="000000" w:themeColor="text1"/>
          <w:sz w:val="12"/>
        </w:rPr>
        <w:t xml:space="preserve"> The ordinary, precisely because of its complexity, can contain the intransigent contradictions of cruel optimism (</w:t>
      </w:r>
      <w:hyperlink r:id="rId42" w:anchor="b2" w:history="1">
        <w:r w:rsidRPr="007E4DEB">
          <w:rPr>
            <w:rFonts w:cs="Calibri"/>
            <w:color w:val="000000" w:themeColor="text1"/>
            <w:sz w:val="12"/>
          </w:rPr>
          <w:t>Berlant: 2011, 53</w:t>
        </w:r>
      </w:hyperlink>
      <w:r w:rsidRPr="007E4DEB">
        <w:rPr>
          <w:rFonts w:cs="Calibri"/>
          <w:color w:val="000000" w:themeColor="text1"/>
          <w:sz w:val="12"/>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3" w:anchor="b2" w:history="1">
        <w:r w:rsidRPr="007E4DEB">
          <w:rPr>
            <w:rFonts w:cs="Calibri"/>
            <w:color w:val="000000" w:themeColor="text1"/>
            <w:sz w:val="12"/>
          </w:rPr>
          <w:t>Berlant: 2011, 58</w:t>
        </w:r>
      </w:hyperlink>
      <w:r w:rsidRPr="007E4DEB">
        <w:rPr>
          <w:rFonts w:cs="Calibri"/>
          <w:color w:val="000000" w:themeColor="text1"/>
          <w:sz w:val="12"/>
        </w:rPr>
        <w:t>). For Berlant, the event is a rarity, and is only secondarily the zone of the political, which is itself constituted by ongoing patterns of response and desire—slow-motion echoes producing new forms as they cross-cut and interfere with one another (</w:t>
      </w:r>
      <w:hyperlink r:id="rId44" w:anchor="b2" w:history="1">
        <w:r w:rsidRPr="007E4DEB">
          <w:rPr>
            <w:rFonts w:cs="Calibri"/>
            <w:color w:val="000000" w:themeColor="text1"/>
            <w:sz w:val="12"/>
          </w:rPr>
          <w:t>Berlant: 2011, 6</w:t>
        </w:r>
      </w:hyperlink>
      <w:r w:rsidRPr="007E4DEB">
        <w:rPr>
          <w:rFonts w:cs="Calibri"/>
          <w:color w:val="000000" w:themeColor="text1"/>
          <w:sz w:val="12"/>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5" w:anchor="b2" w:history="1">
        <w:r w:rsidRPr="007E4DEB">
          <w:rPr>
            <w:rFonts w:cs="Calibri"/>
            <w:color w:val="000000" w:themeColor="text1"/>
            <w:sz w:val="12"/>
          </w:rPr>
          <w:t>Berlant: 2011, 123</w:t>
        </w:r>
      </w:hyperlink>
      <w:r w:rsidRPr="007E4DEB">
        <w:rPr>
          <w:rFonts w:cs="Calibri"/>
          <w:color w:val="000000" w:themeColor="text1"/>
          <w:sz w:val="12"/>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7E4DEB">
        <w:rPr>
          <w:rFonts w:cs="Calibri"/>
          <w:b/>
          <w:color w:val="000000" w:themeColor="text1"/>
          <w:u w:val="single"/>
        </w:rPr>
        <w:t>cruel optimism</w:t>
      </w:r>
      <w:r w:rsidRPr="007E4DEB">
        <w:rPr>
          <w:rFonts w:cs="Calibri"/>
          <w:color w:val="000000" w:themeColor="text1"/>
          <w:sz w:val="12"/>
        </w:rPr>
        <w:t xml:space="preserve">, they brainstormed the following list: heroin, abusive relationships, candy, horcruxes. Each of these instances </w:t>
      </w:r>
      <w:r w:rsidRPr="007E4DEB">
        <w:rPr>
          <w:rFonts w:cs="Calibri"/>
          <w:b/>
          <w:color w:val="000000" w:themeColor="text1"/>
          <w:u w:val="single"/>
        </w:rPr>
        <w:t>suggests a vital but destructive need, an ambivalent compulsion—an addiction</w:t>
      </w:r>
      <w:r w:rsidRPr="007E4DEB">
        <w:rPr>
          <w:rFonts w:cs="Calibri"/>
          <w:color w:val="000000" w:themeColor="text1"/>
          <w:sz w:val="12"/>
        </w:rPr>
        <w:t xml:space="preserve">, where the tectonic plates of the body's affects shift in friction with one another. </w:t>
      </w:r>
      <w:r w:rsidRPr="007E4DEB">
        <w:rPr>
          <w:rFonts w:cs="Calibri"/>
          <w:b/>
          <w:color w:val="000000" w:themeColor="text1"/>
          <w:u w:val="single"/>
        </w:rPr>
        <w:t>Cruel optimism indexes these moments where a body desires and needs an arrangement of the world that is also frustrating or corrosive</w:t>
      </w:r>
      <w:r w:rsidRPr="007E4DEB">
        <w:rPr>
          <w:rFonts w:cs="Calibri"/>
          <w:color w:val="000000" w:themeColor="text1"/>
          <w:sz w:val="12"/>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6" w:anchor="b2" w:history="1">
        <w:r w:rsidRPr="007E4DEB">
          <w:rPr>
            <w:rFonts w:cs="Calibri"/>
            <w:color w:val="000000" w:themeColor="text1"/>
            <w:sz w:val="12"/>
          </w:rPr>
          <w:t>Berlant: 2011, 223</w:t>
        </w:r>
      </w:hyperlink>
      <w:r w:rsidRPr="007E4DEB">
        <w:rPr>
          <w:rFonts w:cs="Calibri"/>
          <w:color w:val="000000" w:themeColor="text1"/>
          <w:sz w:val="12"/>
        </w:rPr>
        <w:t xml:space="preserve">). </w:t>
      </w:r>
      <w:r w:rsidRPr="007E4DEB">
        <w:rPr>
          <w:rFonts w:cs="Calibri"/>
          <w:b/>
          <w:color w:val="000000" w:themeColor="text1"/>
          <w:u w:val="single"/>
        </w:rPr>
        <w:t>Politics produces fantasies, tethers that draw us forward to particular attachments in the form of images, narratives, bodily practices</w:t>
      </w:r>
      <w:r w:rsidRPr="007E4DEB">
        <w:rPr>
          <w:rFonts w:cs="Calibri"/>
          <w:color w:val="000000" w:themeColor="text1"/>
          <w:sz w:val="12"/>
        </w:rPr>
        <w:t xml:space="preserve">. But </w:t>
      </w:r>
      <w:r w:rsidRPr="007E4DEB">
        <w:rPr>
          <w:rFonts w:cs="Calibri"/>
          <w:b/>
          <w:color w:val="000000" w:themeColor="text1"/>
          <w:u w:val="single"/>
        </w:rPr>
        <w:t>these fantasies also contain the elements of their own frustration or refusal.</w:t>
      </w:r>
      <w:r w:rsidRPr="007E4DEB">
        <w:rPr>
          <w:rFonts w:cs="Calibri"/>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7" w:anchor="b2" w:history="1">
        <w:r w:rsidRPr="007E4DEB">
          <w:rPr>
            <w:rFonts w:cs="Calibri"/>
            <w:color w:val="000000" w:themeColor="text1"/>
            <w:sz w:val="12"/>
          </w:rPr>
          <w:t>Berlant: 2011, 226</w:t>
        </w:r>
      </w:hyperlink>
      <w:r w:rsidRPr="007E4DEB">
        <w:rPr>
          <w:rFonts w:cs="Calibri"/>
          <w:color w:val="000000" w:themeColor="text1"/>
          <w:sz w:val="12"/>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8" w:anchor="b2" w:history="1">
        <w:r w:rsidRPr="007E4DEB">
          <w:rPr>
            <w:rFonts w:cs="Calibri"/>
            <w:color w:val="000000" w:themeColor="text1"/>
            <w:sz w:val="12"/>
          </w:rPr>
          <w:t>Berlant: 2011, 263</w:t>
        </w:r>
      </w:hyperlink>
      <w:r w:rsidRPr="007E4DEB">
        <w:rPr>
          <w:rFonts w:cs="Calibri"/>
          <w:color w:val="000000" w:themeColor="text1"/>
          <w:sz w:val="12"/>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rFonts w:cs="Calibri"/>
          <w:color w:val="000000" w:themeColor="text1"/>
          <w:sz w:val="12"/>
        </w:rPr>
        <w:t>Thus</w:t>
      </w:r>
      <w:proofErr w:type="gramEnd"/>
      <w:r w:rsidRPr="007E4DEB">
        <w:rPr>
          <w:rFonts w:cs="Calibri"/>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9" w:anchor="b1" w:history="1">
        <w:r w:rsidRPr="007E4DEB">
          <w:rPr>
            <w:rFonts w:cs="Calibri"/>
            <w:color w:val="000000" w:themeColor="text1"/>
            <w:sz w:val="12"/>
          </w:rPr>
          <w:t>Ahmed: 2010, 196</w:t>
        </w:r>
      </w:hyperlink>
      <w:r w:rsidRPr="007E4DEB">
        <w:rPr>
          <w:rFonts w:cs="Calibri"/>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50" w:anchor="b1" w:history="1">
        <w:r w:rsidRPr="007E4DEB">
          <w:rPr>
            <w:rFonts w:cs="Calibri"/>
            <w:color w:val="000000" w:themeColor="text1"/>
            <w:sz w:val="12"/>
          </w:rPr>
          <w:t>Ahmed: 2010, 195</w:t>
        </w:r>
      </w:hyperlink>
      <w:r w:rsidRPr="007E4DEB">
        <w:rPr>
          <w:rFonts w:cs="Calibri"/>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w:t>
      </w:r>
      <w:proofErr w:type="gramStart"/>
      <w:r w:rsidRPr="007E4DEB">
        <w:rPr>
          <w:rFonts w:cs="Calibri"/>
          <w:color w:val="000000" w:themeColor="text1"/>
          <w:sz w:val="12"/>
        </w:rPr>
        <w:t>Thus</w:t>
      </w:r>
      <w:proofErr w:type="gramEnd"/>
      <w:r w:rsidRPr="007E4DEB">
        <w:rPr>
          <w:rFonts w:cs="Calibri"/>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1" w:anchor="b1" w:history="1">
        <w:r w:rsidRPr="007E4DEB">
          <w:rPr>
            <w:rFonts w:cs="Calibri"/>
            <w:color w:val="000000" w:themeColor="text1"/>
            <w:sz w:val="12"/>
          </w:rPr>
          <w:t>Ahmed: 2010, 198</w:t>
        </w:r>
      </w:hyperlink>
      <w:r w:rsidRPr="007E4DEB">
        <w:rPr>
          <w:rFonts w:cs="Calibri"/>
          <w:color w:val="000000" w:themeColor="text1"/>
          <w:sz w:val="12"/>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2" w:anchor="b1" w:history="1">
        <w:r w:rsidRPr="007E4DEB">
          <w:rPr>
            <w:rFonts w:cs="Calibri"/>
            <w:color w:val="000000" w:themeColor="text1"/>
            <w:sz w:val="12"/>
          </w:rPr>
          <w:t>Ahmed: 2010, 181</w:t>
        </w:r>
      </w:hyperlink>
      <w:r w:rsidRPr="007E4DEB">
        <w:rPr>
          <w:rFonts w:cs="Calibri"/>
          <w:color w:val="000000" w:themeColor="text1"/>
          <w:sz w:val="12"/>
        </w:rPr>
        <w:t>). Is deferred happiness really divided from happiness? What if fantasies—what Silvan Tomkins calls "images"</w:t>
      </w:r>
      <w:hyperlink r:id="rId53" w:anchor="f7" w:history="1">
        <w:r w:rsidRPr="007E4DEB">
          <w:rPr>
            <w:rFonts w:cs="Calibri"/>
            <w:color w:val="000000" w:themeColor="text1"/>
            <w:sz w:val="12"/>
          </w:rPr>
          <w:t>7</w:t>
        </w:r>
      </w:hyperlink>
      <w:r w:rsidRPr="007E4DEB">
        <w:rPr>
          <w:rFonts w:cs="Calibri"/>
          <w:color w:val="000000" w:themeColor="text1"/>
          <w:sz w:val="12"/>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4" w:anchor="b1" w:history="1">
        <w:r w:rsidRPr="007E4DEB">
          <w:rPr>
            <w:rFonts w:cs="Calibri"/>
            <w:color w:val="000000" w:themeColor="text1"/>
            <w:sz w:val="12"/>
          </w:rPr>
          <w:t>Berlant: 2011, 24</w:t>
        </w:r>
      </w:hyperlink>
      <w:r w:rsidRPr="007E4DEB">
        <w:rPr>
          <w:rFonts w:cs="Calibri"/>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7E4DEB">
        <w:rPr>
          <w:rFonts w:cs="Calibri"/>
          <w:b/>
          <w:color w:val="000000" w:themeColor="text1"/>
          <w:highlight w:val="yellow"/>
          <w:u w:val="single"/>
        </w:rPr>
        <w:t>affect theory offers a crucial</w:t>
      </w:r>
      <w:r w:rsidRPr="007E4DEB">
        <w:rPr>
          <w:rFonts w:cs="Calibri"/>
          <w:b/>
          <w:color w:val="000000" w:themeColor="text1"/>
          <w:u w:val="single"/>
        </w:rPr>
        <w:t xml:space="preserve"> set of </w:t>
      </w:r>
      <w:r w:rsidRPr="007E4DEB">
        <w:rPr>
          <w:rFonts w:cs="Calibri"/>
          <w:b/>
          <w:color w:val="000000" w:themeColor="text1"/>
          <w:highlight w:val="yellow"/>
          <w:u w:val="single"/>
        </w:rPr>
        <w:t>resources for thinking through the relationship between bodies and discourses</w:t>
      </w:r>
      <w:r w:rsidRPr="007E4DEB">
        <w:rPr>
          <w:rFonts w:cs="Calibri"/>
          <w:b/>
          <w:color w:val="000000" w:themeColor="text1"/>
          <w:u w:val="single"/>
        </w:rPr>
        <w:t>.</w:t>
      </w:r>
      <w:r w:rsidRPr="007E4DEB">
        <w:rPr>
          <w:rFonts w:cs="Calibri"/>
          <w:color w:val="000000" w:themeColor="text1"/>
          <w:sz w:val="12"/>
        </w:rPr>
        <w:t xml:space="preserve"> The enterprise of thinking politics, of mapping the enfolding of bodies by power, cannot move forward without affect. </w:t>
      </w:r>
    </w:p>
    <w:p w:rsidR="00163163" w:rsidRPr="00D70D45" w:rsidRDefault="00163163" w:rsidP="00163163">
      <w:pPr>
        <w:pStyle w:val="Heading4"/>
        <w:rPr>
          <w:rFonts w:cs="Calibri"/>
          <w:color w:val="000000" w:themeColor="text1"/>
          <w:sz w:val="16"/>
        </w:rPr>
      </w:pPr>
      <w:r>
        <w:rPr>
          <w:rFonts w:cs="Calibri"/>
        </w:rPr>
        <w:t xml:space="preserve">A) </w:t>
      </w:r>
      <w:r w:rsidRPr="00D70D45">
        <w:rPr>
          <w:rFonts w:cs="Calibri"/>
        </w:rPr>
        <w:t>Fluidity leads to differentiation in ethics as each subject’s ethicality arises from their own affective relations indexed to themselves, to deny the resolution doesn’t deny my relation to its ethicality</w:t>
      </w:r>
    </w:p>
    <w:p w:rsidR="00163163" w:rsidRPr="007E4DEB" w:rsidRDefault="00163163" w:rsidP="00163163">
      <w:pPr>
        <w:pStyle w:val="Heading4"/>
        <w:rPr>
          <w:rFonts w:cs="Calibri"/>
          <w:color w:val="000000" w:themeColor="text1"/>
        </w:rPr>
      </w:pPr>
      <w:bookmarkStart w:id="0" w:name="_GoBack"/>
      <w:bookmarkEnd w:id="0"/>
      <w:r>
        <w:rPr>
          <w:rFonts w:cs="Calibri"/>
          <w:color w:val="000000" w:themeColor="text1"/>
        </w:rPr>
        <w:t xml:space="preserve">B) </w:t>
      </w: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163163" w:rsidRDefault="00163163" w:rsidP="00163163">
      <w:pPr>
        <w:pStyle w:val="Heading2"/>
      </w:pPr>
      <w:r>
        <w:t>Offense</w:t>
      </w:r>
    </w:p>
    <w:p w:rsidR="00163163" w:rsidRPr="00385385" w:rsidRDefault="00163163" w:rsidP="00163163">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 </w:t>
      </w:r>
    </w:p>
    <w:p w:rsidR="00163163" w:rsidRDefault="00163163" w:rsidP="00163163">
      <w:pPr>
        <w:pStyle w:val="Heading4"/>
      </w:pPr>
      <w:r>
        <w:t xml:space="preserve">1) Property protections are a manifestation of the creeping shadow in our comfortable lawscape. Every object has a distinct and undeniable patent, trademark or copyright symbol, each serving as a daunting reminder of the ever-present state and commodifying our affect  </w:t>
      </w:r>
    </w:p>
    <w:p w:rsidR="00163163" w:rsidRPr="00166132" w:rsidRDefault="00163163" w:rsidP="00163163">
      <w:r>
        <w:rPr>
          <w:rStyle w:val="Style13ptBold"/>
        </w:rPr>
        <w:t xml:space="preserve">[P-M 13] </w:t>
      </w:r>
      <w:r w:rsidRPr="00D22FC8">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55"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rsidR="00163163" w:rsidRPr="00385385" w:rsidRDefault="00163163" w:rsidP="00163163">
      <w:pPr>
        <w:rPr>
          <w:b/>
          <w:iCs/>
          <w:u w:val="single"/>
        </w:rPr>
      </w:pPr>
      <w:r w:rsidRPr="00722D9B">
        <w:rPr>
          <w:sz w:val="12"/>
        </w:rPr>
        <w:t xml:space="preserve">Let me therefore allow a little bit of law, and specifically intellectual property law, to emerge. </w:t>
      </w:r>
      <w:r w:rsidRPr="00007D18">
        <w:rPr>
          <w:rStyle w:val="Emphasis"/>
          <w:highlight w:val="cyan"/>
        </w:rPr>
        <w:t>Think of your initial welcome to the lawscape</w:t>
      </w:r>
      <w:r w:rsidRPr="007D1D1C">
        <w:rPr>
          <w:rStyle w:val="Emphasis"/>
          <w:highlight w:val="cyan"/>
        </w:rPr>
        <w:t>: the music, the smell, the taste, the textures.</w:t>
      </w:r>
      <w:r w:rsidRPr="007D1D1C">
        <w:rPr>
          <w:rStyle w:val="Emphasis"/>
        </w:rPr>
        <w:t xml:space="preserve"> Think of how cosy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Think of the atmosphere, comfortable, safe, energising.</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realise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The red and yellow colour combination is a registered trademark of KODAK</w:t>
      </w:r>
      <w:r w:rsidRPr="004F5E2A">
        <w:rPr>
          <w:rStyle w:val="StyleUnderline"/>
        </w:rPr>
        <w:t xml:space="preserve"> (Vaver, 2005). The smell of roses comes from the rubber used for the floor of the room — the Sumitomo Rubbers’s successful application for trademark.1 The first notes of Für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Parisi,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Vaver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other laws that categorise, determine and restrict urban space</w:t>
      </w:r>
      <w:r w:rsidRPr="00722D9B">
        <w:rPr>
          <w:sz w:val="12"/>
        </w:rPr>
        <w:t xml:space="preserve">, such as planning law (Valverde, 2011), property law (Blomley, 2004), environmental law (PhilippopoulosMihalopoulos,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(Sloterdijk, 2009), and precisely through this diffusing manoeuvre</w:t>
      </w:r>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hyperreality is superimposed on a more basic desire for, say, natural smells or tastes. This sensory desire, as Emily Grabham has convincingly demonstrated (in her case, touch), “embeds itself into the normative fabric of the law, creating and maintaining expectations around what is proper, decent and safe” (Grabham, 2009: 350). </w:t>
      </w:r>
      <w:r w:rsidRPr="005F769C">
        <w:rPr>
          <w:rStyle w:val="StyleUnderline"/>
        </w:rPr>
        <w:t>This means that the legal sensorium becomes “detached from specific moments and mobilised within legal processes” (2009: 350), indeed becomes fetishised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w:t>
      </w:r>
      <w:r w:rsidRPr="00F33965">
        <w:rPr>
          <w:rStyle w:val="Emphasis"/>
        </w:rPr>
        <w:t xml:space="preserve">surfaces. The atmosphere of the lawscape is perfectly engineered to appear as a city that is guided by preference, choice, opportunity, freedom. Scratch the surface and you feel the law pushing all these preferences </w:t>
      </w:r>
      <w:r w:rsidRPr="00F33965">
        <w:rPr>
          <w:rStyle w:val="StyleUnderline"/>
        </w:rPr>
        <w:t>into corridors of affective movement, atmosp</w:t>
      </w:r>
      <w:r w:rsidRPr="00F33965">
        <w:rPr>
          <w:rStyle w:val="Emphasis"/>
        </w:rPr>
        <w:t>herics of legal passion that are material through and through yet appear reassuringly distant and abstract</w:t>
      </w:r>
      <w:r w:rsidRPr="004F03A7">
        <w:rPr>
          <w:rStyle w:val="Emphasis"/>
          <w:highlight w:val="cyan"/>
        </w:rPr>
        <w:t>.</w:t>
      </w:r>
    </w:p>
    <w:p w:rsidR="00163163" w:rsidRDefault="00163163" w:rsidP="00163163">
      <w:pPr>
        <w:pStyle w:val="Heading4"/>
      </w:pPr>
      <w:r>
        <w:t xml:space="preserve">2) 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rsidR="00163163" w:rsidRPr="000B0672" w:rsidRDefault="00163163" w:rsidP="00163163">
      <w:r w:rsidRPr="007D1D1C">
        <w:rPr>
          <w:rStyle w:val="Style13ptBold"/>
        </w:rPr>
        <w:t>Wolodzko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bioart, 2018, </w:t>
      </w:r>
      <w:hyperlink r:id="rId56" w:history="1">
        <w:r w:rsidRPr="00FA0D5F">
          <w:rPr>
            <w:rStyle w:val="Hyperlink"/>
            <w:sz w:val="12"/>
            <w:szCs w:val="12"/>
          </w:rPr>
          <w:t>https://scholarlypublications.universiteitleiden.nl/handle/1887/66889</w:t>
        </w:r>
      </w:hyperlink>
      <w:r w:rsidRPr="00FA0D5F">
        <w:rPr>
          <w:sz w:val="12"/>
          <w:szCs w:val="12"/>
        </w:rPr>
        <w:t xml:space="preserve">] SHS KS </w:t>
      </w:r>
    </w:p>
    <w:p w:rsidR="00163163" w:rsidRPr="00F33965" w:rsidRDefault="00163163" w:rsidP="00163163">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25 This resulted in an enormous biomarket,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7E5138">
        <w:rPr>
          <w:rStyle w:val="Emphasis"/>
        </w:rPr>
        <w:t>positions itself against we medicine, emphasising individual responsibility and care, rather than a collective and relational understanding of the way our bodies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w:t>
      </w:r>
      <w:r w:rsidRPr="00FA325F">
        <w:rPr>
          <w:rStyle w:val="StyleUnderline"/>
        </w:rPr>
        <w:t xml:space="preserve">largely </w:t>
      </w:r>
      <w:r w:rsidRPr="00FA325F">
        <w:rPr>
          <w:rStyle w:val="Emphasis"/>
        </w:rPr>
        <w:t>ignored any discussion of the financial, political or social situation</w:t>
      </w:r>
      <w:r w:rsidRPr="00FA325F">
        <w:rPr>
          <w:rStyle w:val="StyleUnderline"/>
        </w:rPr>
        <w:t xml:space="preserve"> of women, or of the industry involved in performing these tests.</w:t>
      </w:r>
      <w:r w:rsidRPr="00FA325F">
        <w:rPr>
          <w:sz w:val="14"/>
        </w:rPr>
        <w:t xml:space="preserve"> </w:t>
      </w:r>
      <w:r w:rsidRPr="00FA325F">
        <w:rPr>
          <w:rStyle w:val="StyleUnderline"/>
        </w:rPr>
        <w:t>Importantly, in order for the testing to be accurate and certain, a large database of the variation of this mutation is needed.</w:t>
      </w:r>
      <w:r w:rsidRPr="00FA325F">
        <w:rPr>
          <w:sz w:val="14"/>
        </w:rPr>
        <w:t xml:space="preserve"> </w:t>
      </w:r>
      <w:r w:rsidRPr="00FA325F">
        <w:rPr>
          <w:rStyle w:val="Emphasis"/>
        </w:rPr>
        <w:t>You need “we medicine in order to perform a successful me medicine.”</w:t>
      </w:r>
      <w:r w:rsidRPr="00FA325F">
        <w:rPr>
          <w:sz w:val="14"/>
        </w:rPr>
        <w:t xml:space="preserve">35 </w:t>
      </w:r>
      <w:r w:rsidRPr="00FA325F">
        <w:rPr>
          <w:rStyle w:val="StyleUnderline"/>
        </w:rPr>
        <w:t xml:space="preserve">In other words, to be accurate, </w:t>
      </w:r>
      <w:r w:rsidRPr="00FA325F">
        <w:rPr>
          <w:rStyle w:val="Emphasis"/>
        </w:rPr>
        <w:t xml:space="preserve">any medicine depends on a range of relational practices and multiple bodies from various social, political and biological states. Any distinction, therefore, between “me” and “we” medicine is an artificial one. </w:t>
      </w:r>
      <w:r w:rsidRPr="00FA325F">
        <w:rPr>
          <w:rStyle w:val="StyleUnderline"/>
        </w:rPr>
        <w:t xml:space="preserve">Medical practice has exposed how “me” medicine has already been “we” medicine. </w:t>
      </w:r>
      <w:r w:rsidRPr="00FA325F">
        <w:rPr>
          <w:rStyle w:val="Emphasis"/>
        </w:rPr>
        <w:t>The tangible danger, however, is that these relational practices become veiled by the abstract categories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FA325F">
        <w:rPr>
          <w:sz w:val="14"/>
        </w:rPr>
        <w:t xml:space="preserve"> In the case of Myriad, </w:t>
      </w:r>
      <w:r w:rsidRPr="00FA325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FA325F">
        <w:rPr>
          <w:rStyle w:val="StyleUnderline"/>
        </w:rPr>
        <w:t xml:space="preserve"> already in 2004. It has also stopped publicising new information about variations. As a major performer of tests for the BRCA gene, Myriad has thus significantly restricted research on breast cancer. </w:t>
      </w:r>
      <w:r w:rsidRPr="00FA325F">
        <w:rPr>
          <w:rStyle w:val="Emphasis"/>
        </w:rPr>
        <w:t>The company’s self-interest, clothed in a policy of personalized medicine has stopped the flow of data and, therefore, causing less accurate medical care.</w:t>
      </w:r>
      <w:r w:rsidRPr="00FA325F">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FA325F">
        <w:rPr>
          <w:rStyle w:val="Emphasis"/>
        </w:rPr>
        <w:t>by failing to change the logic of thinking about the bodies and as a result of its perpetuation of the belief in the autonomy of bodies, despite their obvious dependence on bodies’ relationality, the gene patenting industry has created even stronger hierarchies among bodies.</w:t>
      </w:r>
      <w:r w:rsidRPr="00FA325F">
        <w:rPr>
          <w:sz w:val="14"/>
        </w:rPr>
        <w:t xml:space="preserve"> The industry’s policies have enacted a strong belief in determinism, ascribed to DNA within the practices of biotechnological, economic and political application. </w:t>
      </w:r>
      <w:r w:rsidRPr="00FA325F">
        <w:rPr>
          <w:rStyle w:val="StyleUnderline"/>
        </w:rPr>
        <w:t>The idea of the autonomous body is stronger than the actual matters of practice and relations that</w:t>
      </w:r>
      <w:r w:rsidRPr="00B55C57">
        <w:rPr>
          <w:rStyle w:val="StyleUnderline"/>
        </w:rPr>
        <w:t xml:space="preserve">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economicsocial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 xml:space="preserve">once these multiple entanglements are applied </w:t>
      </w:r>
      <w:r w:rsidRPr="00FA325F">
        <w:rPr>
          <w:rStyle w:val="Emphasis"/>
        </w:rPr>
        <w:t xml:space="preserve">according to the traditional beliefs in autonomy, individuation and personalization, which do not respond to the relational nature of phenomena,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fuelled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rsidR="00163163" w:rsidRDefault="00163163" w:rsidP="00163163">
      <w:pPr>
        <w:pStyle w:val="Heading3"/>
      </w:pPr>
      <w:r>
        <w:t>UV</w:t>
      </w:r>
    </w:p>
    <w:p w:rsidR="00163163" w:rsidRDefault="00163163" w:rsidP="00163163">
      <w:pPr>
        <w:pStyle w:val="Heading4"/>
        <w:rPr>
          <w:rFonts w:cs="Calibri"/>
        </w:rPr>
      </w:pPr>
      <w:r w:rsidRPr="00D70D45">
        <w:rPr>
          <w:rFonts w:cs="Calibri"/>
        </w:rPr>
        <w:t xml:space="preserve">1] 1AR theory – </w:t>
      </w:r>
    </w:p>
    <w:p w:rsidR="00163163" w:rsidRDefault="00163163" w:rsidP="00163163">
      <w:pPr>
        <w:pStyle w:val="Heading4"/>
        <w:rPr>
          <w:rFonts w:cs="Calibri"/>
        </w:rPr>
      </w:pPr>
      <w:r w:rsidRPr="00D70D45">
        <w:rPr>
          <w:rFonts w:cs="Calibri"/>
        </w:rPr>
        <w:t xml:space="preserve">a) AFF gets it because otherwise the neg can engage in infinite abuse, making debate impossible, </w:t>
      </w:r>
    </w:p>
    <w:p w:rsidR="00163163" w:rsidRDefault="00163163" w:rsidP="00163163">
      <w:pPr>
        <w:pStyle w:val="Heading4"/>
        <w:rPr>
          <w:rFonts w:cs="Calibri"/>
        </w:rPr>
      </w:pPr>
      <w:r w:rsidRPr="00D70D45">
        <w:rPr>
          <w:rFonts w:cs="Calibri"/>
        </w:rPr>
        <w:t xml:space="preserve">b) drop the debater – the 1AR is too short for theory and substance so ballot implications are key to check abuse, </w:t>
      </w:r>
    </w:p>
    <w:p w:rsidR="00163163" w:rsidRDefault="00163163" w:rsidP="00163163">
      <w:pPr>
        <w:pStyle w:val="Heading4"/>
        <w:rPr>
          <w:rFonts w:cs="Calibri"/>
        </w:rPr>
      </w:pPr>
      <w:r w:rsidRPr="00D70D45">
        <w:rPr>
          <w:rFonts w:cs="Calibri"/>
        </w:rPr>
        <w:t xml:space="preserve">c) no RVIs – they can stick me with 6min of answers to a short arg and make the 2AR impossible, </w:t>
      </w:r>
    </w:p>
    <w:p w:rsidR="00163163" w:rsidRDefault="00163163" w:rsidP="00163163">
      <w:pPr>
        <w:pStyle w:val="Heading4"/>
        <w:rPr>
          <w:rFonts w:cs="Calibri"/>
        </w:rPr>
      </w:pPr>
      <w:r w:rsidRPr="00D70D45">
        <w:rPr>
          <w:rFonts w:cs="Calibri"/>
        </w:rPr>
        <w:t>d) competing interps – 1AR interps aren’t bidirectional and the neg should have to defend their norm since they have more time.</w:t>
      </w:r>
    </w:p>
    <w:p w:rsidR="00163163" w:rsidRDefault="00163163" w:rsidP="00163163">
      <w:pPr>
        <w:pStyle w:val="Heading4"/>
        <w:rPr>
          <w:rFonts w:cs="Calibri"/>
        </w:rPr>
      </w:pPr>
      <w:r w:rsidRPr="00D70D45">
        <w:rPr>
          <w:rFonts w:cs="Calibri"/>
        </w:rPr>
        <w:t xml:space="preserve"> E) Aff theory 1st - as the neg can win their shell and beat mine back in the long 2NR, whereas it’s impossible for me to win both layers in a 2AR that’s only half as long. </w:t>
      </w:r>
    </w:p>
    <w:p w:rsidR="00163163" w:rsidRPr="00CF1124" w:rsidRDefault="00163163" w:rsidP="00163163"/>
    <w:p w:rsidR="00163163" w:rsidRPr="008F1C90" w:rsidRDefault="00163163" w:rsidP="00163163">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proofErr w:type="gramStart"/>
      <w:r w:rsidRPr="008F1C90">
        <w:rPr>
          <w:rFonts w:cs="Calibri"/>
        </w:rPr>
        <w:t>affir</w:t>
      </w:r>
      <w:r>
        <w:rPr>
          <w:rFonts w:cs="Calibri"/>
        </w:rPr>
        <w:t>m</w:t>
      </w:r>
      <w:r w:rsidRPr="008F1C90">
        <w:rPr>
          <w:rFonts w:cs="Calibri"/>
        </w:rPr>
        <w:t>s</w:t>
      </w:r>
      <w:proofErr w:type="gramEnd"/>
      <w:r w:rsidRPr="008F1C90">
        <w:rPr>
          <w:rFonts w:cs="Calibri"/>
        </w:rPr>
        <w:t>:</w:t>
      </w:r>
    </w:p>
    <w:p w:rsidR="00163163" w:rsidRPr="008F1C90" w:rsidRDefault="00163163" w:rsidP="00163163">
      <w:pPr>
        <w:pStyle w:val="Heading4"/>
        <w:rPr>
          <w:rFonts w:cs="Calibri"/>
        </w:rPr>
      </w:pPr>
      <w:r w:rsidRPr="008F1C90">
        <w:rPr>
          <w:rFonts w:cs="Calibri"/>
        </w:rPr>
        <w:t xml:space="preserve">1. We assume statements to be true until proven false, IE you would believe me that my name is </w:t>
      </w:r>
      <w:r>
        <w:rPr>
          <w:rFonts w:cs="Calibri"/>
        </w:rPr>
        <w:t>Vedansh</w:t>
      </w:r>
    </w:p>
    <w:p w:rsidR="00163163" w:rsidRPr="008F1C90" w:rsidRDefault="00163163" w:rsidP="00163163">
      <w:pPr>
        <w:pStyle w:val="Heading4"/>
        <w:rPr>
          <w:rFonts w:cs="Calibri"/>
        </w:rPr>
      </w:pPr>
      <w:r w:rsidRPr="008F1C90">
        <w:rPr>
          <w:rFonts w:cs="Calibri"/>
        </w:rPr>
        <w:t>2. All statements of truth rest upon other assumptions, so if we presume everything false, then we can never prove anything true, including the statement presumption negates.</w:t>
      </w:r>
    </w:p>
    <w:p w:rsidR="00163163" w:rsidRDefault="00163163" w:rsidP="00163163"/>
    <w:p w:rsidR="00163163" w:rsidRDefault="00163163" w:rsidP="00163163"/>
    <w:p w:rsidR="00163163" w:rsidRPr="007930E8" w:rsidRDefault="00163163" w:rsidP="00163163">
      <w:pPr>
        <w:pStyle w:val="Heading4"/>
      </w:pPr>
      <w:r>
        <w:t xml:space="preserve">3) Allow new 2ar responses to NC arguments a) they can sit down on one argument that barely has a warrant and then blow it up in the 2nr, making it impossible for the 3 min 2ar to cover everything and ever win. </w:t>
      </w:r>
    </w:p>
    <w:p w:rsidR="00163163" w:rsidRPr="00D70D45" w:rsidRDefault="00163163" w:rsidP="00163163">
      <w:pPr>
        <w:rPr>
          <w:rFonts w:cs="Calibri"/>
        </w:rPr>
      </w:pPr>
    </w:p>
    <w:p w:rsidR="00163163" w:rsidRPr="00F601E6" w:rsidRDefault="00163163" w:rsidP="00163163"/>
    <w:p w:rsidR="00163163" w:rsidRPr="00F601E6" w:rsidRDefault="00163163" w:rsidP="00163163"/>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3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1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1A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9D1C5D1-1F3B-A649-828D-EEA380216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631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31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31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31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3331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31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1A7"/>
  </w:style>
  <w:style w:type="character" w:customStyle="1" w:styleId="Heading1Char">
    <w:name w:val="Heading 1 Char"/>
    <w:aliases w:val="Pocket Char"/>
    <w:basedOn w:val="DefaultParagraphFont"/>
    <w:link w:val="Heading1"/>
    <w:uiPriority w:val="9"/>
    <w:rsid w:val="003331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31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31A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331A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331A7"/>
    <w:rPr>
      <w:b/>
      <w:sz w:val="26"/>
      <w:u w:val="none"/>
    </w:rPr>
  </w:style>
  <w:style w:type="character" w:customStyle="1" w:styleId="StyleUnderline">
    <w:name w:val="Style Underline"/>
    <w:aliases w:val="Underline,Style Bold Underline,Cards + Font: 12 pt Char,c,apple-style-span + 6 pt,Bold,Kern at 16 pt,Intense Emphasis1,Intense Emphasis2,HHeading 3 + 12 pt,ci,Intense Emphasis11,Intense Emphasis111,Heading 3 Char Char Char1,Bo,Style,cite"/>
    <w:basedOn w:val="DefaultParagraphFont"/>
    <w:uiPriority w:val="1"/>
    <w:qFormat/>
    <w:rsid w:val="003331A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3331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31A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uiPriority w:val="99"/>
    <w:unhideWhenUsed/>
    <w:rsid w:val="003331A7"/>
    <w:rPr>
      <w:color w:val="auto"/>
      <w:u w:val="none"/>
    </w:rPr>
  </w:style>
  <w:style w:type="paragraph" w:styleId="DocumentMap">
    <w:name w:val="Document Map"/>
    <w:basedOn w:val="Normal"/>
    <w:link w:val="DocumentMapChar"/>
    <w:uiPriority w:val="99"/>
    <w:semiHidden/>
    <w:unhideWhenUsed/>
    <w:rsid w:val="003331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31A7"/>
    <w:rPr>
      <w:rFonts w:ascii="Lucida Grande" w:hAnsi="Lucida Grande" w:cs="Lucida Grande"/>
    </w:rPr>
  </w:style>
  <w:style w:type="paragraph" w:customStyle="1" w:styleId="textbold">
    <w:name w:val="text bold"/>
    <w:basedOn w:val="Normal"/>
    <w:link w:val="Emphasis"/>
    <w:uiPriority w:val="20"/>
    <w:qFormat/>
    <w:rsid w:val="00163163"/>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163163"/>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www.sciencedirect.com/science/article/pii/S175545861200026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scholarlypublications.universiteitleiden.nl/handle/1887/66889" TargetMode="External"/><Relationship Id="rId8" Type="http://schemas.openxmlformats.org/officeDocument/2006/relationships/webSettings" Target="webSettings.xml"/><Relationship Id="rId51" Type="http://schemas.openxmlformats.org/officeDocument/2006/relationships/hyperlink" Target="https://muse.jhu.edu/article/509908" TargetMode="Externa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fontTable" Target="fontTable.xm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3620FE-CD7D-8048-A1DB-0E288F120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11027</Words>
  <Characters>62859</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2021-09-25T17:06:00Z</dcterms:created>
  <dcterms:modified xsi:type="dcterms:W3CDTF">2021-09-25T17:13:00Z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