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261C2" w14:textId="77777777" w:rsidR="00620AC9" w:rsidRDefault="00620AC9" w:rsidP="00620AC9">
      <w:pPr>
        <w:pStyle w:val="Heading1"/>
      </w:pPr>
      <w:r>
        <w:t>1NC</w:t>
      </w:r>
    </w:p>
    <w:p w14:paraId="48F2AC77" w14:textId="77777777" w:rsidR="00385256" w:rsidRDefault="00385256" w:rsidP="00385256">
      <w:pPr>
        <w:pStyle w:val="Heading2"/>
      </w:pPr>
      <w:r>
        <w:lastRenderedPageBreak/>
        <w:t>1NC -- T -- Reduce</w:t>
      </w:r>
    </w:p>
    <w:p w14:paraId="20CF3C28" w14:textId="77777777" w:rsidR="00385256" w:rsidRPr="000D77C8" w:rsidRDefault="00385256" w:rsidP="00385256">
      <w:pPr>
        <w:pStyle w:val="Heading4"/>
        <w:shd w:val="clear" w:color="auto" w:fill="FFFFFF"/>
        <w:spacing w:line="278" w:lineRule="atLeast"/>
        <w:rPr>
          <w:rFonts w:cs="Calibri"/>
          <w:color w:val="000000"/>
        </w:rPr>
      </w:pPr>
      <w:r w:rsidRPr="000D77C8">
        <w:rPr>
          <w:rFonts w:cs="Calibri"/>
          <w:color w:val="000000"/>
        </w:rPr>
        <w:t>Reduce excludes eliminate.</w:t>
      </w:r>
    </w:p>
    <w:p w14:paraId="494385B9" w14:textId="77777777" w:rsidR="00385256" w:rsidRPr="000D77C8" w:rsidRDefault="00385256" w:rsidP="00385256">
      <w:pPr>
        <w:shd w:val="clear" w:color="auto" w:fill="FFFFFF"/>
        <w:spacing w:line="235" w:lineRule="atLeast"/>
        <w:rPr>
          <w:color w:val="000000"/>
        </w:rPr>
      </w:pPr>
      <w:r w:rsidRPr="000D77C8">
        <w:rPr>
          <w:rStyle w:val="m3722497330366011412gmail-style13ptbold"/>
          <w:b/>
          <w:bCs/>
          <w:color w:val="000000"/>
        </w:rPr>
        <w:t>Words and Phrases</w:t>
      </w:r>
      <w:r w:rsidRPr="000D77C8">
        <w:rPr>
          <w:color w:val="000000"/>
        </w:rPr>
        <w:t> 20</w:t>
      </w:r>
      <w:r w:rsidRPr="000D77C8">
        <w:rPr>
          <w:rStyle w:val="m3722497330366011412gmail-style13ptbold"/>
          <w:b/>
          <w:bCs/>
          <w:color w:val="000000"/>
        </w:rPr>
        <w:t>02</w:t>
      </w:r>
      <w:r w:rsidRPr="000D77C8">
        <w:rPr>
          <w:color w:val="000000"/>
        </w:rPr>
        <w:t> (vol 36B, p. 80)</w:t>
      </w:r>
    </w:p>
    <w:p w14:paraId="3E6DF714" w14:textId="77777777" w:rsidR="00385256" w:rsidRDefault="00385256" w:rsidP="00385256">
      <w:pPr>
        <w:shd w:val="clear" w:color="auto" w:fill="FFFFFF"/>
        <w:spacing w:line="235" w:lineRule="atLeast"/>
        <w:rPr>
          <w:color w:val="000000"/>
        </w:rPr>
      </w:pPr>
      <w:r w:rsidRPr="000D77C8">
        <w:rPr>
          <w:color w:val="000000"/>
        </w:rPr>
        <w:t>Mass. 1905.  </w:t>
      </w:r>
      <w:proofErr w:type="spellStart"/>
      <w:r w:rsidRPr="000D77C8">
        <w:rPr>
          <w:color w:val="000000"/>
        </w:rPr>
        <w:t>Rev.Laws</w:t>
      </w:r>
      <w:proofErr w:type="spellEnd"/>
      <w:r w:rsidRPr="000D77C8">
        <w:rPr>
          <w:color w:val="000000"/>
        </w:rPr>
        <w:t>, c.203, § 9, provides that, if two or more cases are tried together in the superior court, the presiding judge may “reduce” the witness fees and other costs, but “not less than the ordinary witness fees, and other costs recoverable in one of the cases” which are so tried together shall be allowed.  Held that, in reducing the costs, the amount in all the cases together is to be considered and reduced, providing that there must be left in the aggregate an amount not less than the largest sum recoverable in any of the cases</w:t>
      </w:r>
      <w:r w:rsidRPr="000D77C8">
        <w:rPr>
          <w:rStyle w:val="m3722497330366011412gmail-debateunderline"/>
          <w:color w:val="000000"/>
          <w:sz w:val="20"/>
          <w:szCs w:val="20"/>
        </w:rPr>
        <w:t>.  </w:t>
      </w:r>
      <w:r w:rsidRPr="000D77C8">
        <w:rPr>
          <w:rStyle w:val="StyleUnderline"/>
        </w:rPr>
        <w:t xml:space="preserve">The word </w:t>
      </w:r>
      <w:r w:rsidRPr="004D5C02">
        <w:rPr>
          <w:rStyle w:val="StyleUnderline"/>
          <w:highlight w:val="cyan"/>
        </w:rPr>
        <w:t>“reduce,”</w:t>
      </w:r>
      <w:r w:rsidRPr="000D77C8">
        <w:rPr>
          <w:rStyle w:val="StyleUnderline"/>
        </w:rPr>
        <w:t xml:space="preserve"> in its ordinary signification, </w:t>
      </w:r>
      <w:r w:rsidRPr="004D5C02">
        <w:rPr>
          <w:rStyle w:val="StyleUnderline"/>
          <w:highlight w:val="cyan"/>
        </w:rPr>
        <w:t xml:space="preserve">does not mean to cancel, destroy, or bring to naught, but to diminish, lower, or bring to an inferior </w:t>
      </w:r>
      <w:proofErr w:type="gramStart"/>
      <w:r w:rsidRPr="004D5C02">
        <w:rPr>
          <w:rStyle w:val="StyleUnderline"/>
          <w:highlight w:val="cyan"/>
        </w:rPr>
        <w:t>state</w:t>
      </w:r>
      <w:r w:rsidRPr="008A3A99">
        <w:rPr>
          <w:rStyle w:val="StyleUnderline"/>
        </w:rPr>
        <w:t>.—</w:t>
      </w:r>
      <w:proofErr w:type="gramEnd"/>
      <w:r w:rsidRPr="008A3A99">
        <w:rPr>
          <w:color w:val="000000"/>
        </w:rPr>
        <w:t>Green</w:t>
      </w:r>
      <w:r w:rsidRPr="000D77C8">
        <w:rPr>
          <w:color w:val="000000"/>
        </w:rPr>
        <w:t xml:space="preserve"> v. </w:t>
      </w:r>
      <w:proofErr w:type="spellStart"/>
      <w:r w:rsidRPr="000D77C8">
        <w:rPr>
          <w:color w:val="000000"/>
        </w:rPr>
        <w:t>Sklar</w:t>
      </w:r>
      <w:proofErr w:type="spellEnd"/>
      <w:r w:rsidRPr="000D77C8">
        <w:rPr>
          <w:color w:val="000000"/>
        </w:rPr>
        <w:t>, 74 N.E. 595,</w:t>
      </w:r>
    </w:p>
    <w:p w14:paraId="1BAC912F" w14:textId="77777777" w:rsidR="00385256" w:rsidRDefault="00385256" w:rsidP="00385256">
      <w:pPr>
        <w:pStyle w:val="Heading4"/>
      </w:pPr>
      <w:r>
        <w:t xml:space="preserve">Reduce doesn’t mean eliminate </w:t>
      </w:r>
    </w:p>
    <w:p w14:paraId="464A8686" w14:textId="77777777" w:rsidR="00385256" w:rsidRPr="00A13513" w:rsidRDefault="00385256" w:rsidP="00385256">
      <w:r w:rsidRPr="00A13513">
        <w:rPr>
          <w:rStyle w:val="Style13ptBold"/>
        </w:rPr>
        <w:t>Michigan District Court 2011</w:t>
      </w:r>
      <w:r>
        <w:t xml:space="preserve"> “SAGINAW OFFICE SERVICE, INC., Plaintiff, v. BANK OF AMERICA, N.A., Defendant. Civil Action No. 09-CV-13889 UNITED STATES DISTRICT COURT FOR THE EASTERN DISTRICT OF MICHIGAN, SOUTHERN DIVISION,” Lexis</w:t>
      </w:r>
    </w:p>
    <w:p w14:paraId="3417A357" w14:textId="77777777" w:rsidR="00385256" w:rsidRDefault="00385256" w:rsidP="00385256">
      <w:pPr>
        <w:rPr>
          <w:rStyle w:val="StyleUnderline"/>
        </w:rPr>
      </w:pPr>
      <w:r w:rsidRPr="0081412D">
        <w:rPr>
          <w:rStyle w:val="StyleUnderline"/>
        </w:rPr>
        <w:t xml:space="preserve">In determining whether the words "reduce" and "adjust" are ambiguous, the Court is directed to consider the </w:t>
      </w:r>
      <w:r w:rsidRPr="004D5C02">
        <w:rPr>
          <w:rStyle w:val="StyleUnderline"/>
          <w:highlight w:val="cyan"/>
        </w:rPr>
        <w:t>ordinary meanings</w:t>
      </w:r>
      <w:r w:rsidRPr="0081412D">
        <w:rPr>
          <w:rStyle w:val="StyleUnderline"/>
        </w:rPr>
        <w:t xml:space="preserve"> of the words</w:t>
      </w:r>
      <w:r w:rsidRPr="0081412D">
        <w:rPr>
          <w:sz w:val="14"/>
        </w:rPr>
        <w:t>, Rory, 703 N.W.2d at 28, and to harmonize [*11] the disputed terms with other parts of the contract, Royal, 706 N.W.2d at 432 ("construction should be avoided that would render any part of the contract surplusage or nugatory"). "</w:t>
      </w:r>
      <w:r w:rsidRPr="0081412D">
        <w:rPr>
          <w:rStyle w:val="StyleUnderline"/>
        </w:rPr>
        <w:t>When determining the common, ordinary meaning of a word or phrase, consulting a dictionary is appropriate</w:t>
      </w:r>
      <w:r w:rsidRPr="0081412D">
        <w:rPr>
          <w:sz w:val="14"/>
        </w:rPr>
        <w:t xml:space="preserve">." Stanton v. City of Battle Creek, 466 Mich. 611, 647 N.W.2d 508 (Mich. 2002). </w:t>
      </w:r>
      <w:r w:rsidRPr="0081412D">
        <w:rPr>
          <w:rStyle w:val="StyleUnderline"/>
        </w:rPr>
        <w:t xml:space="preserve">The Court finds that the plain meanings of these terms do not unambiguously support the Bank's position. </w:t>
      </w:r>
      <w:r w:rsidRPr="0081412D">
        <w:rPr>
          <w:sz w:val="14"/>
        </w:rPr>
        <w:t xml:space="preserve">The dictionary definition of "adjust" is to "adapt" or "to bring to a more satisfactory state." Webster's Third New Int'l Dictionary 27 (2002) ("Webster's"). This is a </w:t>
      </w:r>
      <w:proofErr w:type="gramStart"/>
      <w:r w:rsidRPr="0081412D">
        <w:rPr>
          <w:sz w:val="14"/>
        </w:rPr>
        <w:t>fairly broad</w:t>
      </w:r>
      <w:proofErr w:type="gramEnd"/>
      <w:r w:rsidRPr="0081412D">
        <w:rPr>
          <w:sz w:val="14"/>
        </w:rPr>
        <w:t xml:space="preserve"> definition, which may be subject to, alternatively, narrower or more expansive scope. </w:t>
      </w:r>
      <w:r w:rsidRPr="0081412D">
        <w:rPr>
          <w:rStyle w:val="StyleUnderline"/>
        </w:rPr>
        <w:t xml:space="preserve">To say </w:t>
      </w:r>
      <w:r w:rsidRPr="0081412D">
        <w:rPr>
          <w:sz w:val="14"/>
        </w:rPr>
        <w:t xml:space="preserve">that the </w:t>
      </w:r>
      <w:r w:rsidRPr="004D5C02">
        <w:rPr>
          <w:rStyle w:val="StyleUnderline"/>
          <w:highlight w:val="cyan"/>
        </w:rPr>
        <w:t>complete elimination</w:t>
      </w:r>
      <w:r w:rsidRPr="0081412D">
        <w:rPr>
          <w:rStyle w:val="StyleUnderline"/>
        </w:rPr>
        <w:t xml:space="preserve"> </w:t>
      </w:r>
      <w:r w:rsidRPr="0081412D">
        <w:rPr>
          <w:sz w:val="14"/>
        </w:rPr>
        <w:t xml:space="preserve">of a schedule brings it to a more satisfactory state </w:t>
      </w:r>
      <w:r w:rsidRPr="004D5C02">
        <w:rPr>
          <w:rStyle w:val="StyleUnderline"/>
          <w:highlight w:val="cyan"/>
        </w:rPr>
        <w:t>is undoubtedly an expansive view</w:t>
      </w:r>
      <w:r w:rsidRPr="0081412D">
        <w:rPr>
          <w:b/>
          <w:sz w:val="14"/>
        </w:rPr>
        <w:t xml:space="preserve"> </w:t>
      </w:r>
      <w:r w:rsidRPr="0081412D">
        <w:rPr>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81412D">
        <w:rPr>
          <w:rStyle w:val="StyleUnderline"/>
        </w:rPr>
        <w:t xml:space="preserve">it cannot unambiguously be said that the sense in which the parties used these [*12] terms </w:t>
      </w:r>
      <w:proofErr w:type="gramStart"/>
      <w:r w:rsidRPr="0081412D">
        <w:rPr>
          <w:rStyle w:val="StyleUnderline"/>
        </w:rPr>
        <w:t>embraces</w:t>
      </w:r>
      <w:proofErr w:type="gramEnd"/>
      <w:r w:rsidRPr="0081412D">
        <w:rPr>
          <w:rStyle w:val="StyleUnderline"/>
        </w:rPr>
        <w:t xml:space="preserve"> the Bank's more expansive definition</w:t>
      </w:r>
      <w:r w:rsidRPr="0081412D">
        <w:rPr>
          <w:sz w:val="14"/>
        </w:rPr>
        <w:t xml:space="preserve">. Likewise, </w:t>
      </w:r>
      <w:r w:rsidRPr="0081412D">
        <w:rPr>
          <w:rStyle w:val="StyleUnderline"/>
        </w:rPr>
        <w:t>"</w:t>
      </w:r>
      <w:r w:rsidRPr="004D5C02">
        <w:rPr>
          <w:rStyle w:val="StyleUnderline"/>
          <w:highlight w:val="cyan"/>
        </w:rPr>
        <w:t>reduce" means "to diminish in size, amount, extent, or number,"</w:t>
      </w:r>
      <w:r w:rsidRPr="0081412D">
        <w:rPr>
          <w:sz w:val="14"/>
        </w:rPr>
        <w:t xml:space="preserve"> Webster's, at 1905, </w:t>
      </w:r>
      <w:r w:rsidRPr="004D5C02">
        <w:rPr>
          <w:rStyle w:val="StyleUnderline"/>
          <w:highlight w:val="cyan"/>
        </w:rPr>
        <w:t>but</w:t>
      </w:r>
      <w:r w:rsidRPr="0081412D">
        <w:rPr>
          <w:rStyle w:val="StyleUnderline"/>
        </w:rPr>
        <w:t xml:space="preserve"> the term </w:t>
      </w:r>
      <w:r w:rsidRPr="004D5C02">
        <w:rPr>
          <w:rStyle w:val="StyleUnderline"/>
          <w:highlight w:val="cyan"/>
        </w:rPr>
        <w:t>does not</w:t>
      </w:r>
      <w:r w:rsidRPr="004D5C02">
        <w:rPr>
          <w:sz w:val="14"/>
          <w:highlight w:val="cyan"/>
        </w:rPr>
        <w:t>,</w:t>
      </w:r>
      <w:r w:rsidRPr="0081412D">
        <w:rPr>
          <w:sz w:val="14"/>
        </w:rPr>
        <w:t xml:space="preserve"> in the context of the TSA, </w:t>
      </w:r>
      <w:r w:rsidRPr="0081412D">
        <w:rPr>
          <w:rStyle w:val="StyleUnderline"/>
        </w:rPr>
        <w:t xml:space="preserve">unambiguously </w:t>
      </w:r>
      <w:r w:rsidRPr="004D5C02">
        <w:rPr>
          <w:rStyle w:val="StyleUnderline"/>
          <w:highlight w:val="cyan"/>
        </w:rPr>
        <w:t>embody an expansive scope that views complete deletion as a subset of diminution.</w:t>
      </w:r>
    </w:p>
    <w:p w14:paraId="09E20039" w14:textId="77777777" w:rsidR="00385256" w:rsidRDefault="00385256" w:rsidP="00385256">
      <w:pPr>
        <w:pStyle w:val="Heading4"/>
        <w:numPr>
          <w:ilvl w:val="0"/>
          <w:numId w:val="12"/>
        </w:numPr>
        <w:tabs>
          <w:tab w:val="num" w:pos="0"/>
        </w:tabs>
        <w:ind w:left="0" w:firstLine="0"/>
      </w:pPr>
      <w:r>
        <w:t xml:space="preserve">Prefer our </w:t>
      </w:r>
      <w:proofErr w:type="spellStart"/>
      <w:r>
        <w:t>interp</w:t>
      </w:r>
      <w:proofErr w:type="spellEnd"/>
      <w:r>
        <w:t xml:space="preserve"> –</w:t>
      </w:r>
    </w:p>
    <w:p w14:paraId="3E2F465A" w14:textId="77777777" w:rsidR="00385256" w:rsidRDefault="00385256" w:rsidP="00385256">
      <w:pPr>
        <w:pStyle w:val="Heading4"/>
        <w:rPr>
          <w:rStyle w:val="StyleUnderline"/>
          <w:sz w:val="26"/>
          <w:u w:val="none"/>
        </w:rPr>
      </w:pPr>
      <w:r>
        <w:t>1</w:t>
      </w:r>
      <w:r w:rsidRPr="008D4AB1">
        <w:t xml:space="preserve">] Precision – Our definition is most precise which is the biggest internal link to predictability - </w:t>
      </w:r>
      <w:r w:rsidRPr="008D4AB1">
        <w:rPr>
          <w:rStyle w:val="StyleUnderline"/>
          <w:sz w:val="26"/>
          <w:u w:val="none"/>
        </w:rPr>
        <w:t xml:space="preserve">anything else justifies the aff arbitrarily jettisoning words in the resolution which is the only stasis point we know before the round. </w:t>
      </w:r>
    </w:p>
    <w:p w14:paraId="36AAB4A7" w14:textId="77777777" w:rsidR="00385256" w:rsidRPr="008D4AB1" w:rsidRDefault="00385256" w:rsidP="00385256"/>
    <w:p w14:paraId="4DE128DC" w14:textId="77777777" w:rsidR="00385256" w:rsidRDefault="00385256" w:rsidP="00385256">
      <w:pPr>
        <w:pStyle w:val="Heading4"/>
      </w:pPr>
      <w:r>
        <w:lastRenderedPageBreak/>
        <w:t>2</w:t>
      </w:r>
      <w:r w:rsidRPr="008D4AB1">
        <w:t xml:space="preserve">] </w:t>
      </w:r>
      <w:r>
        <w:t>Predictable l</w:t>
      </w:r>
      <w:r w:rsidRPr="008D4AB1">
        <w:t xml:space="preserve">imits - </w:t>
      </w:r>
      <w:r w:rsidRPr="002747FF">
        <w:t xml:space="preserve">their </w:t>
      </w:r>
      <w:proofErr w:type="spellStart"/>
      <w:r w:rsidRPr="002747FF">
        <w:t>interp</w:t>
      </w:r>
      <w:proofErr w:type="spellEnd"/>
      <w:r w:rsidRPr="002747FF">
        <w:t xml:space="preserve"> </w:t>
      </w:r>
      <w:r>
        <w:t xml:space="preserve">includes </w:t>
      </w:r>
      <w:proofErr w:type="spellStart"/>
      <w:r>
        <w:t>affs</w:t>
      </w:r>
      <w:proofErr w:type="spellEnd"/>
      <w:r>
        <w:t xml:space="preserve"> that abolish intellectual property rather than reform it which enables them to access an unreasonably large amount of critical scholarship as advantage areas that the neg has no way to predict – this is the key internal link to well-prepared argumentation and idea testing</w:t>
      </w:r>
    </w:p>
    <w:p w14:paraId="51E9509E" w14:textId="77777777" w:rsidR="00385256" w:rsidRPr="008D4AB1" w:rsidRDefault="00385256" w:rsidP="00385256"/>
    <w:p w14:paraId="7EC6AF49" w14:textId="77777777" w:rsidR="00385256" w:rsidRDefault="00385256" w:rsidP="00385256">
      <w:pPr>
        <w:pStyle w:val="Heading4"/>
      </w:pPr>
      <w:r>
        <w:t>3</w:t>
      </w:r>
      <w:r w:rsidRPr="008D4AB1">
        <w:t>] Ground –</w:t>
      </w:r>
      <w:r>
        <w:t xml:space="preserve"> their </w:t>
      </w:r>
      <w:proofErr w:type="spellStart"/>
      <w:r>
        <w:t>interp</w:t>
      </w:r>
      <w:proofErr w:type="spellEnd"/>
      <w:r>
        <w:t xml:space="preserve"> steals core negative offense for the aff which skews equitable division of ground and destroys our ability to effectively debate the aff – we lose arguments like abolition Ks or CPs and foreclose substantive debates over the merits of reform vs abolition which is key to critical idea testing</w:t>
      </w:r>
    </w:p>
    <w:p w14:paraId="273F8752" w14:textId="77777777" w:rsidR="00385256" w:rsidRPr="008D4AB1" w:rsidRDefault="00385256" w:rsidP="00385256"/>
    <w:p w14:paraId="4B371BBF" w14:textId="77777777" w:rsidR="00385256" w:rsidRDefault="00385256" w:rsidP="00385256">
      <w:pPr>
        <w:pStyle w:val="Heading4"/>
        <w:numPr>
          <w:ilvl w:val="0"/>
          <w:numId w:val="12"/>
        </w:numPr>
      </w:pPr>
      <w:r>
        <w:t>TVA solves all your offense – read your advantage cards with a plan text of reduction – there’s no reason why abolition is uniquely key</w:t>
      </w:r>
    </w:p>
    <w:p w14:paraId="1C3048C1" w14:textId="77777777" w:rsidR="00385256" w:rsidRPr="00E719C0" w:rsidRDefault="00385256" w:rsidP="00385256"/>
    <w:p w14:paraId="0363C9D7" w14:textId="77777777" w:rsidR="00385256" w:rsidRDefault="00385256" w:rsidP="00385256">
      <w:pPr>
        <w:pStyle w:val="Heading4"/>
        <w:numPr>
          <w:ilvl w:val="0"/>
          <w:numId w:val="12"/>
        </w:numPr>
        <w:tabs>
          <w:tab w:val="num" w:pos="0"/>
        </w:tabs>
        <w:ind w:left="0" w:firstLine="0"/>
      </w:pPr>
      <w:r>
        <w:t xml:space="preserve">Paradigm Issues – </w:t>
      </w:r>
    </w:p>
    <w:p w14:paraId="2642F9A6" w14:textId="77777777" w:rsidR="00385256" w:rsidRDefault="00385256" w:rsidP="00385256">
      <w:pPr>
        <w:pStyle w:val="Heading4"/>
      </w:pPr>
      <w:r>
        <w:t xml:space="preserve">1] </w:t>
      </w:r>
      <w:r w:rsidRPr="00B333F4">
        <w:t xml:space="preserve">T is DTD </w:t>
      </w:r>
      <w:r>
        <w:t>–</w:t>
      </w:r>
      <w:r w:rsidRPr="00B333F4">
        <w:t xml:space="preserve"> </w:t>
      </w:r>
      <w:r>
        <w:t xml:space="preserve">A] </w:t>
      </w:r>
      <w:r w:rsidRPr="00B333F4">
        <w:t xml:space="preserve">their abusive advocacy skewed the debate from the start </w:t>
      </w:r>
      <w:r>
        <w:t xml:space="preserve">B] </w:t>
      </w:r>
      <w:r w:rsidRPr="00B333F4">
        <w:t>DTA is incoherent because we indict their advocacy</w:t>
      </w:r>
    </w:p>
    <w:p w14:paraId="72702626" w14:textId="77777777" w:rsidR="00385256" w:rsidRDefault="00385256" w:rsidP="00385256">
      <w:pPr>
        <w:pStyle w:val="Heading4"/>
      </w:pPr>
      <w: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53747FA2" w14:textId="77777777" w:rsidR="00385256" w:rsidRDefault="00385256" w:rsidP="00385256">
      <w:pPr>
        <w:pStyle w:val="Heading4"/>
      </w:pPr>
      <w:r>
        <w:t xml:space="preserve">3] Use competing </w:t>
      </w:r>
      <w:proofErr w:type="spellStart"/>
      <w:r>
        <w:t>interps</w:t>
      </w:r>
      <w:proofErr w:type="spellEnd"/>
      <w:r>
        <w:t xml:space="preserve"> on T – A] topicality is a yes/no question, you can’t be reasonably topical B] only our </w:t>
      </w:r>
      <w:proofErr w:type="spellStart"/>
      <w:r>
        <w:t>interp</w:t>
      </w:r>
      <w:proofErr w:type="spellEnd"/>
      <w:r>
        <w:t xml:space="preserve"> sets norms -- reasonability is arbitrary and invites judge intervention C] reasonability causes a race to the bottom of questionable argumentation</w:t>
      </w:r>
    </w:p>
    <w:p w14:paraId="37513F32" w14:textId="77777777" w:rsidR="00385256" w:rsidRDefault="00385256" w:rsidP="00385256">
      <w:pPr>
        <w:pStyle w:val="Heading4"/>
      </w:pPr>
      <w:r>
        <w:t xml:space="preserve">4] No RVIs – A] Forcing the 1NC to go all in on the shell kills substance education and neg </w:t>
      </w:r>
      <w:proofErr w:type="spellStart"/>
      <w:r>
        <w:t>strat</w:t>
      </w:r>
      <w:proofErr w:type="spellEnd"/>
      <w:r>
        <w:t xml:space="preserve"> B] discourages checking real abuse C] Encourages baiting – outweighs because if the shell is frivolous, they can beat it quickly </w:t>
      </w:r>
    </w:p>
    <w:p w14:paraId="19DD002F" w14:textId="77777777" w:rsidR="00620AC9" w:rsidRDefault="00620AC9" w:rsidP="00620AC9">
      <w:pPr>
        <w:pStyle w:val="Heading2"/>
      </w:pPr>
      <w:r>
        <w:lastRenderedPageBreak/>
        <w:t>1NC -- K -- Colonial Capitalism</w:t>
      </w:r>
    </w:p>
    <w:p w14:paraId="63475A26" w14:textId="2C9F1AB2" w:rsidR="00DB03EF" w:rsidRDefault="00DB03EF" w:rsidP="00DB03EF">
      <w:pPr>
        <w:pStyle w:val="Heading4"/>
      </w:pPr>
      <w:r>
        <w:t>The aff’s assumption that knowledge belongs to the public is incompatible with indigenous autonomy. Shifting medicine from intellectual property to the public domain reconfigures the Western system of IPR and stands in direct contradiction with native sovereignty.</w:t>
      </w:r>
    </w:p>
    <w:p w14:paraId="435A4A88" w14:textId="77777777" w:rsidR="00DB03EF" w:rsidRPr="00FE7C9A" w:rsidRDefault="00DB03EF" w:rsidP="00DB03EF">
      <w:proofErr w:type="spellStart"/>
      <w:r>
        <w:rPr>
          <w:rStyle w:val="Style13ptBold"/>
        </w:rPr>
        <w:t>Younging</w:t>
      </w:r>
      <w:proofErr w:type="spellEnd"/>
      <w:r>
        <w:rPr>
          <w:rStyle w:val="Style13ptBold"/>
        </w:rPr>
        <w:t xml:space="preserve"> 10 </w:t>
      </w:r>
      <w:r>
        <w:t xml:space="preserve">“Intergovernmental Committee On Intellectual Property And Genetic Resources Traditional Knowledge And Folklore” Seventeenth Session Geneva, December 6-10, 2010 </w:t>
      </w:r>
      <w:proofErr w:type="spellStart"/>
      <w:r>
        <w:t>Wipo</w:t>
      </w:r>
      <w:proofErr w:type="spellEnd"/>
      <w:r>
        <w:t xml:space="preserve"> Indigenous Panel On The Role Of The Public Domain Concept: Experiences In The Fields Of Genetic Resources, Traditional Knowledge And Traditional Cultural Expressions: Experiences From Canada Document prepared by Mr. Gregory </w:t>
      </w:r>
      <w:proofErr w:type="spellStart"/>
      <w:r>
        <w:t>Younging</w:t>
      </w:r>
      <w:proofErr w:type="spellEnd"/>
      <w:r>
        <w:t xml:space="preserve"> [Creative Rights Alliance, Kelowna, Canada, </w:t>
      </w:r>
      <w:proofErr w:type="spellStart"/>
      <w:r w:rsidRPr="00FE7C9A">
        <w:t>Opaskwayak</w:t>
      </w:r>
      <w:proofErr w:type="spellEnd"/>
      <w:r w:rsidRPr="00FE7C9A">
        <w:t xml:space="preserve"> Cree Nation-Canada</w:t>
      </w:r>
      <w:r>
        <w:t xml:space="preserve">] </w:t>
      </w:r>
      <w:hyperlink r:id="rId9" w:history="1">
        <w:r w:rsidRPr="00E01434">
          <w:rPr>
            <w:rStyle w:val="Hyperlink"/>
          </w:rPr>
          <w:t>https://www.wipo.int/edocs/mdocs/tk/en/wipo_grtkf_ic_17/wipo_grtkf_ic_17_inf_5_a.pdf</w:t>
        </w:r>
      </w:hyperlink>
      <w:r>
        <w:t xml:space="preserve"> SM</w:t>
      </w:r>
    </w:p>
    <w:p w14:paraId="79EA1E5E" w14:textId="77777777" w:rsidR="00DB03EF" w:rsidRPr="005939ED" w:rsidRDefault="00DB03EF" w:rsidP="00DB03EF">
      <w:pPr>
        <w:rPr>
          <w:rStyle w:val="StyleUnderline"/>
        </w:rPr>
      </w:pPr>
      <w:r w:rsidRPr="005939ED">
        <w:rPr>
          <w:rStyle w:val="StyleUnderline"/>
        </w:rPr>
        <w:t xml:space="preserve">Under the IPR system, </w:t>
      </w:r>
      <w:r w:rsidRPr="00FA6A5F">
        <w:rPr>
          <w:rStyle w:val="StyleUnderline"/>
        </w:rPr>
        <w:t>knowledge and</w:t>
      </w:r>
      <w:r w:rsidRPr="005939ED">
        <w:rPr>
          <w:rStyle w:val="StyleUnderline"/>
        </w:rPr>
        <w:t xml:space="preserve"> creative ideas that are not “protected” are in the Public</w:t>
      </w:r>
    </w:p>
    <w:p w14:paraId="259BE99F" w14:textId="77777777" w:rsidR="00DB03EF" w:rsidRPr="005939ED" w:rsidRDefault="00DB03EF" w:rsidP="00DB03EF">
      <w:pPr>
        <w:rPr>
          <w:rStyle w:val="StyleUnderline"/>
        </w:rPr>
      </w:pPr>
      <w:r w:rsidRPr="005939ED">
        <w:rPr>
          <w:rStyle w:val="StyleUnderline"/>
        </w:rPr>
        <w:t>Domain (</w:t>
      </w:r>
      <w:proofErr w:type="gramStart"/>
      <w:r w:rsidRPr="005939ED">
        <w:rPr>
          <w:rStyle w:val="StyleUnderline"/>
        </w:rPr>
        <w:t>i.e.</w:t>
      </w:r>
      <w:proofErr w:type="gramEnd"/>
      <w:r w:rsidRPr="005939ED">
        <w:rPr>
          <w:rStyle w:val="StyleUnderline"/>
        </w:rPr>
        <w:t xml:space="preserve"> accessible by the public).</w:t>
      </w:r>
      <w:r>
        <w:t xml:space="preserve"> Generally, Indigenous peoples have not used IPRs to protect their knowledge; and </w:t>
      </w:r>
      <w:proofErr w:type="gramStart"/>
      <w:r>
        <w:t>so</w:t>
      </w:r>
      <w:proofErr w:type="gramEnd"/>
      <w:r>
        <w:t xml:space="preserve"> </w:t>
      </w:r>
      <w:r w:rsidRPr="00FA6A5F">
        <w:rPr>
          <w:rStyle w:val="StyleUnderline"/>
          <w:highlight w:val="green"/>
        </w:rPr>
        <w:t>TK</w:t>
      </w:r>
      <w:r w:rsidRPr="005939ED">
        <w:rPr>
          <w:rStyle w:val="StyleUnderline"/>
        </w:rPr>
        <w:t xml:space="preserve"> is often </w:t>
      </w:r>
      <w:r w:rsidRPr="00FA6A5F">
        <w:rPr>
          <w:rStyle w:val="StyleUnderline"/>
          <w:highlight w:val="green"/>
        </w:rPr>
        <w:t>treated</w:t>
      </w:r>
      <w:r w:rsidRPr="005939ED">
        <w:rPr>
          <w:rStyle w:val="StyleUnderline"/>
        </w:rPr>
        <w:t xml:space="preserve"> as if it is </w:t>
      </w:r>
      <w:r w:rsidRPr="00FA6A5F">
        <w:rPr>
          <w:rStyle w:val="StyleUnderline"/>
          <w:highlight w:val="green"/>
        </w:rPr>
        <w:t>in the Public Domain</w:t>
      </w:r>
      <w:r>
        <w:t xml:space="preserve"> – without regard for Customary Laws. Another key problem for TK is that </w:t>
      </w:r>
      <w:r w:rsidRPr="005939ED">
        <w:rPr>
          <w:rStyle w:val="StyleUnderline"/>
        </w:rPr>
        <w:t xml:space="preserve">the </w:t>
      </w:r>
      <w:r w:rsidRPr="00FA6A5F">
        <w:rPr>
          <w:rStyle w:val="StyleUnderline"/>
          <w:highlight w:val="green"/>
        </w:rPr>
        <w:t>IPR</w:t>
      </w:r>
      <w:r w:rsidRPr="005939ED">
        <w:rPr>
          <w:rStyle w:val="StyleUnderline"/>
        </w:rPr>
        <w:t xml:space="preserve"> system</w:t>
      </w:r>
      <w:r w:rsidRPr="00FA6A5F">
        <w:rPr>
          <w:rStyle w:val="StyleUnderline"/>
          <w:highlight w:val="green"/>
        </w:rPr>
        <w:t>’s</w:t>
      </w:r>
      <w:r w:rsidRPr="005939ED">
        <w:rPr>
          <w:rStyle w:val="StyleUnderline"/>
        </w:rPr>
        <w:t xml:space="preserve"> </w:t>
      </w:r>
      <w:r w:rsidRPr="00FA6A5F">
        <w:rPr>
          <w:rStyle w:val="StyleUnderline"/>
          <w:highlight w:val="green"/>
        </w:rPr>
        <w:t>concept of the Public Domain is based on the premise that</w:t>
      </w:r>
      <w:r w:rsidRPr="005939ED">
        <w:rPr>
          <w:rStyle w:val="StyleUnderline"/>
        </w:rPr>
        <w:t xml:space="preserve"> </w:t>
      </w:r>
      <w:r>
        <w:t xml:space="preserve">the author/creator deserves recognition and compensation for his/her work because it is the product of his/her genius; but </w:t>
      </w:r>
      <w:r w:rsidRPr="005939ED">
        <w:rPr>
          <w:rStyle w:val="StyleUnderline"/>
        </w:rPr>
        <w:t xml:space="preserve">that </w:t>
      </w:r>
      <w:r w:rsidRPr="00FA6A5F">
        <w:rPr>
          <w:rStyle w:val="StyleUnderline"/>
          <w:highlight w:val="green"/>
        </w:rPr>
        <w:t>all of society must eventually</w:t>
      </w:r>
      <w:r>
        <w:rPr>
          <w:rStyle w:val="StyleUnderline"/>
        </w:rPr>
        <w:t xml:space="preserve"> </w:t>
      </w:r>
      <w:r w:rsidRPr="005939ED">
        <w:rPr>
          <w:rStyle w:val="StyleUnderline"/>
        </w:rPr>
        <w:t xml:space="preserve">be able to </w:t>
      </w:r>
      <w:r w:rsidRPr="00FA6A5F">
        <w:rPr>
          <w:rStyle w:val="StyleUnderline"/>
          <w:highlight w:val="green"/>
        </w:rPr>
        <w:t>benefit from that genius</w:t>
      </w:r>
      <w:r w:rsidRPr="005939ED">
        <w:rPr>
          <w:rStyle w:val="StyleUnderline"/>
        </w:rPr>
        <w:t>. Therefore, according to this aspect of IPR theory, all</w:t>
      </w:r>
      <w:r>
        <w:rPr>
          <w:rStyle w:val="StyleUnderline"/>
        </w:rPr>
        <w:t xml:space="preserve"> </w:t>
      </w:r>
      <w:r w:rsidRPr="005939ED">
        <w:rPr>
          <w:rStyle w:val="StyleUnderline"/>
        </w:rPr>
        <w:t xml:space="preserve">knowledge and creative ideas must eventually enter the Public Domain. Under IPR theory, </w:t>
      </w:r>
      <w:r w:rsidRPr="00FA6A5F">
        <w:rPr>
          <w:rStyle w:val="StyleUnderline"/>
        </w:rPr>
        <w:t>this is the reasoning behind</w:t>
      </w:r>
      <w:r w:rsidRPr="005939ED">
        <w:rPr>
          <w:rStyle w:val="StyleUnderline"/>
        </w:rPr>
        <w:t xml:space="preserve"> the </w:t>
      </w:r>
      <w:proofErr w:type="gramStart"/>
      <w:r w:rsidRPr="005939ED">
        <w:rPr>
          <w:rStyle w:val="StyleUnderline"/>
        </w:rPr>
        <w:t>time period</w:t>
      </w:r>
      <w:proofErr w:type="gramEnd"/>
      <w:r w:rsidRPr="005939ED">
        <w:rPr>
          <w:rStyle w:val="StyleUnderline"/>
        </w:rPr>
        <w:t xml:space="preserve"> limitations associated with copyright, patents and</w:t>
      </w:r>
      <w:r>
        <w:rPr>
          <w:rStyle w:val="StyleUnderline"/>
        </w:rPr>
        <w:t xml:space="preserve"> </w:t>
      </w:r>
      <w:r w:rsidRPr="005939ED">
        <w:rPr>
          <w:rStyle w:val="StyleUnderline"/>
        </w:rPr>
        <w:t>trademarks.</w:t>
      </w:r>
    </w:p>
    <w:p w14:paraId="695E3AC5" w14:textId="77777777" w:rsidR="00DB03EF" w:rsidRDefault="00DB03EF" w:rsidP="00DB03EF">
      <w:r w:rsidRPr="00FA6A5F">
        <w:rPr>
          <w:rStyle w:val="StyleUnderline"/>
          <w:highlight w:val="green"/>
        </w:rPr>
        <w:t>The precept</w:t>
      </w:r>
      <w:r w:rsidRPr="005939ED">
        <w:rPr>
          <w:rStyle w:val="StyleUnderline"/>
        </w:rPr>
        <w:t xml:space="preserve"> that all Intellectual Property, including TK, is intended to eventually enter the Public</w:t>
      </w:r>
      <w:r>
        <w:rPr>
          <w:rStyle w:val="StyleUnderline"/>
        </w:rPr>
        <w:t xml:space="preserve"> </w:t>
      </w:r>
      <w:r w:rsidRPr="005939ED">
        <w:rPr>
          <w:rStyle w:val="StyleUnderline"/>
        </w:rPr>
        <w:t xml:space="preserve">Domain </w:t>
      </w:r>
      <w:r w:rsidRPr="00FA6A5F">
        <w:rPr>
          <w:rStyle w:val="StyleUnderline"/>
          <w:highlight w:val="green"/>
        </w:rPr>
        <w:t>is a problem for Indigenous peoples because</w:t>
      </w:r>
      <w:r w:rsidRPr="005939ED">
        <w:rPr>
          <w:rStyle w:val="StyleUnderline"/>
        </w:rPr>
        <w:t xml:space="preserve"> Customary Law dictates that certain</w:t>
      </w:r>
      <w:r>
        <w:rPr>
          <w:rStyle w:val="StyleUnderline"/>
        </w:rPr>
        <w:t xml:space="preserve"> </w:t>
      </w:r>
      <w:r w:rsidRPr="005939ED">
        <w:rPr>
          <w:rStyle w:val="StyleUnderline"/>
        </w:rPr>
        <w:t xml:space="preserve">aspects of </w:t>
      </w:r>
      <w:r w:rsidRPr="00FA6A5F">
        <w:rPr>
          <w:rStyle w:val="StyleUnderline"/>
          <w:highlight w:val="green"/>
        </w:rPr>
        <w:t xml:space="preserve">TK are not intended for external </w:t>
      </w:r>
      <w:r w:rsidRPr="00FA6A5F">
        <w:rPr>
          <w:rStyle w:val="StyleUnderline"/>
        </w:rPr>
        <w:t>access</w:t>
      </w:r>
      <w:r w:rsidRPr="005939ED">
        <w:rPr>
          <w:rStyle w:val="StyleUnderline"/>
        </w:rPr>
        <w:t xml:space="preserve"> and </w:t>
      </w:r>
      <w:r w:rsidRPr="00FA6A5F">
        <w:rPr>
          <w:rStyle w:val="StyleUnderline"/>
          <w:highlight w:val="green"/>
        </w:rPr>
        <w:t>use</w:t>
      </w:r>
      <w:r w:rsidRPr="005939ED">
        <w:rPr>
          <w:rStyle w:val="StyleUnderline"/>
        </w:rPr>
        <w:t xml:space="preserve"> in any form</w:t>
      </w:r>
      <w:r>
        <w:t xml:space="preserve">. As a response to this, there have been circumstances where </w:t>
      </w:r>
      <w:r w:rsidRPr="00FA6A5F">
        <w:rPr>
          <w:rStyle w:val="StyleUnderline"/>
          <w:highlight w:val="green"/>
        </w:rPr>
        <w:t xml:space="preserve">indigenous people have argued that </w:t>
      </w:r>
      <w:r w:rsidRPr="00FA6A5F">
        <w:rPr>
          <w:rStyle w:val="StyleUnderline"/>
        </w:rPr>
        <w:t>some knowledge</w:t>
      </w:r>
      <w:r>
        <w:rPr>
          <w:rStyle w:val="StyleUnderline"/>
        </w:rPr>
        <w:t xml:space="preserve"> </w:t>
      </w:r>
      <w:r w:rsidRPr="005939ED">
        <w:rPr>
          <w:rStyle w:val="StyleUnderline"/>
        </w:rPr>
        <w:t xml:space="preserve">should be withdrawn from circulation and that for specific kinds of knowledge, </w:t>
      </w:r>
      <w:r w:rsidRPr="00FA6A5F">
        <w:rPr>
          <w:rStyle w:val="StyleUnderline"/>
          <w:highlight w:val="green"/>
        </w:rPr>
        <w:t>protection should be granted in perpetuity</w:t>
      </w:r>
      <w:r>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t>medicines</w:t>
      </w:r>
      <w:proofErr w:type="gramEnd"/>
      <w:r>
        <w:t xml:space="preserve"> and motifs. However, the present reality is that TK is, or will be, in the Public Domain (i.e., the IPR system overrides Customary Law.)</w:t>
      </w:r>
    </w:p>
    <w:p w14:paraId="5F0198BE" w14:textId="77777777" w:rsidR="00DB03EF" w:rsidRPr="00FE7C9A" w:rsidRDefault="00DB03EF" w:rsidP="00DB03EF">
      <w:pPr>
        <w:rPr>
          <w:rStyle w:val="StyleUnderline"/>
        </w:rPr>
      </w:pPr>
      <w:r w:rsidRPr="005939ED">
        <w:rPr>
          <w:rStyle w:val="StyleUnderline"/>
        </w:rPr>
        <w:t>Certain aspects of TK should not enter the public domain (as deemed under Customary Law) and</w:t>
      </w:r>
      <w:r>
        <w:rPr>
          <w:rStyle w:val="StyleUnderline"/>
        </w:rPr>
        <w:t xml:space="preserve"> </w:t>
      </w:r>
      <w:r w:rsidRPr="005939ED">
        <w:rPr>
          <w:rStyle w:val="StyleUnderline"/>
        </w:rPr>
        <w:t>should remain protected as such into perpetuity, which could be expressed as a form of</w:t>
      </w:r>
      <w:r>
        <w:rPr>
          <w:rStyle w:val="StyleUnderline"/>
        </w:rPr>
        <w:t xml:space="preserve"> </w:t>
      </w:r>
      <w:r w:rsidRPr="005939ED">
        <w:rPr>
          <w:rStyle w:val="StyleUnderline"/>
        </w:rPr>
        <w:t>“Indigenous private domain.”</w:t>
      </w:r>
      <w:r>
        <w:t xml:space="preserve"> (</w:t>
      </w:r>
      <w:proofErr w:type="spellStart"/>
      <w:r>
        <w:t>Younging</w:t>
      </w:r>
      <w:proofErr w:type="spellEnd"/>
      <w:r>
        <w:t xml:space="preserve"> 2007). </w:t>
      </w:r>
      <w:r w:rsidRPr="00FE7C9A">
        <w:rPr>
          <w:rStyle w:val="StyleUnderline"/>
        </w:rPr>
        <w:t xml:space="preserve">Indigenous peoples’ historical </w:t>
      </w:r>
      <w:r w:rsidRPr="00FA6A5F">
        <w:rPr>
          <w:rStyle w:val="StyleUnderline"/>
          <w:highlight w:val="green"/>
        </w:rPr>
        <w:t>exclusion from the broad category of ‘public’</w:t>
      </w:r>
      <w:r w:rsidRPr="00FE7C9A">
        <w:rPr>
          <w:rStyle w:val="StyleUnderline"/>
        </w:rPr>
        <w:t xml:space="preserve"> feeds part of the differences in objectives. </w:t>
      </w:r>
      <w:r w:rsidRPr="00FA6A5F">
        <w:rPr>
          <w:rStyle w:val="StyleUnderline"/>
          <w:highlight w:val="green"/>
        </w:rPr>
        <w:t>Indigenous peoples</w:t>
      </w:r>
      <w:r w:rsidRPr="00FE7C9A">
        <w:rPr>
          <w:rStyle w:val="StyleUnderline"/>
        </w:rPr>
        <w:t xml:space="preserve"> also</w:t>
      </w:r>
      <w:r>
        <w:rPr>
          <w:rStyle w:val="StyleUnderline"/>
        </w:rPr>
        <w:t xml:space="preserve"> </w:t>
      </w:r>
      <w:r w:rsidRPr="00FA6A5F">
        <w:rPr>
          <w:rStyle w:val="StyleUnderline"/>
          <w:highlight w:val="green"/>
        </w:rPr>
        <w:t xml:space="preserve">present different perceptions of </w:t>
      </w:r>
      <w:r w:rsidRPr="00FA6A5F">
        <w:rPr>
          <w:rStyle w:val="StyleUnderline"/>
        </w:rPr>
        <w:t xml:space="preserve">knowledge, </w:t>
      </w:r>
      <w:r w:rsidRPr="00FA6A5F">
        <w:rPr>
          <w:rStyle w:val="StyleUnderline"/>
          <w:highlight w:val="green"/>
        </w:rPr>
        <w:t>the cultural and political contexts from which knowledge emerges,</w:t>
      </w:r>
      <w:r w:rsidRPr="00FE7C9A">
        <w:rPr>
          <w:rStyle w:val="StyleUnderline"/>
        </w:rPr>
        <w:t xml:space="preserve"> and the availability, or perceived benefits of the availability, of all kinds of</w:t>
      </w:r>
      <w:r>
        <w:rPr>
          <w:rStyle w:val="StyleUnderline"/>
        </w:rPr>
        <w:t xml:space="preserve"> </w:t>
      </w:r>
      <w:r w:rsidRPr="00FE7C9A">
        <w:rPr>
          <w:rStyle w:val="StyleUnderline"/>
        </w:rPr>
        <w:t>cultural knowledge. 30</w:t>
      </w:r>
    </w:p>
    <w:p w14:paraId="5B4D908E" w14:textId="77777777" w:rsidR="00DB03EF" w:rsidRDefault="00DB03EF" w:rsidP="00DB03EF">
      <w:r>
        <w:lastRenderedPageBreak/>
        <w:t>Copyright Case Study: The Cameron Case</w:t>
      </w:r>
    </w:p>
    <w:p w14:paraId="49AF8821" w14:textId="77777777" w:rsidR="00DB03EF" w:rsidRDefault="00DB03EF" w:rsidP="00DB03EF">
      <w:r>
        <w:t xml:space="preserve">In 1985 the Euro-Canadian author Anne Cameron began publishing a series of children’s books though </w:t>
      </w:r>
      <w:proofErr w:type="spellStart"/>
      <w:r>
        <w:t>Harbour</w:t>
      </w:r>
      <w:proofErr w:type="spellEnd"/>
      <w:r>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t>Berrypicking</w:t>
      </w:r>
      <w:proofErr w:type="spellEnd"/>
      <w:r>
        <w:t xml:space="preserve">. Cameron had been told the traditional stories by Indigenous storytellers and/or had been present at occasions where the stories were recited. The original printing of the books granted Anne Cameron sole authorship, </w:t>
      </w:r>
      <w:proofErr w:type="gramStart"/>
      <w:r>
        <w:t>copyright</w:t>
      </w:r>
      <w:proofErr w:type="gramEnd"/>
      <w:r>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6E062D15" w14:textId="77777777" w:rsidR="00DB03EF" w:rsidRDefault="00DB03EF" w:rsidP="00DB03EF">
      <w:r>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t>Island</w:t>
      </w:r>
      <w:proofErr w:type="gramEnd"/>
      <w:r>
        <w:t xml:space="preserve"> I met a woman who was a storyteller. She shared many stories with me and later gave me permission to share them with others… the woman’s name was </w:t>
      </w:r>
      <w:proofErr w:type="spellStart"/>
      <w:r>
        <w:t>Klopimum</w:t>
      </w:r>
      <w:proofErr w:type="spellEnd"/>
      <w:r>
        <w:t xml:space="preserve">.” However, Cameron continued to maintain sole author credit, copyright and </w:t>
      </w:r>
      <w:proofErr w:type="gramStart"/>
      <w:r>
        <w:t>royalties</w:t>
      </w:r>
      <w:proofErr w:type="gramEnd"/>
      <w:r>
        <w:t xml:space="preserve"> payments. In a further concession, the 1998 new addition to the series </w:t>
      </w:r>
      <w:proofErr w:type="spellStart"/>
      <w:r>
        <w:t>T’aal</w:t>
      </w:r>
      <w:proofErr w:type="spellEnd"/>
      <w:r>
        <w:t xml:space="preserve">: the One Who Takes Bad Children is co-authored by Anne Cameron and the Indigenous Elder/storyteller Sue </w:t>
      </w:r>
      <w:proofErr w:type="spellStart"/>
      <w:r>
        <w:t>Pielle</w:t>
      </w:r>
      <w:proofErr w:type="spellEnd"/>
      <w:r>
        <w:t xml:space="preserve"> who also shares copyright and royalties.</w:t>
      </w:r>
    </w:p>
    <w:p w14:paraId="7DFC6953" w14:textId="77777777" w:rsidR="00DB03EF" w:rsidRDefault="00DB03EF" w:rsidP="00DB03EF">
      <w:r>
        <w:t>Patent Case Study: The Igloolik Case</w:t>
      </w:r>
    </w:p>
    <w:p w14:paraId="5761882B" w14:textId="77777777" w:rsidR="00DB03EF" w:rsidRDefault="00DB03EF" w:rsidP="00DB03EF">
      <w:r>
        <w:t xml:space="preserve">An example of the failure of the Patent Act </w:t>
      </w:r>
      <w:proofErr w:type="gramStart"/>
      <w:r>
        <w:t>In</w:t>
      </w:r>
      <w:proofErr w:type="gramEnd"/>
      <w:r>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53B1AC91" w14:textId="77777777" w:rsidR="00DB03EF" w:rsidRDefault="00DB03EF" w:rsidP="00DB03EF">
      <w:r>
        <w:t xml:space="preserve">Trademark Case: The </w:t>
      </w:r>
      <w:proofErr w:type="spellStart"/>
      <w:r>
        <w:t>Snumeymux</w:t>
      </w:r>
      <w:proofErr w:type="spellEnd"/>
      <w:r>
        <w:t xml:space="preserve"> Case</w:t>
      </w:r>
    </w:p>
    <w:p w14:paraId="6236136F" w14:textId="77777777" w:rsidR="00DB03EF" w:rsidRDefault="00DB03EF" w:rsidP="00DB03EF">
      <w:r>
        <w:lastRenderedPageBreak/>
        <w:t xml:space="preserve">As most Indigenous communities are far behind in terms of establishing businesses most trademarking of TK involves a non-Indigenous corporation trademarking an Indigenous symbol, </w:t>
      </w:r>
      <w:proofErr w:type="gramStart"/>
      <w:r>
        <w:t>design</w:t>
      </w:r>
      <w:proofErr w:type="gramEnd"/>
      <w:r>
        <w:t xml:space="preserve"> or name. Again, many cases could have been examined in this section but only two have been chosen: one case involving the </w:t>
      </w:r>
      <w:proofErr w:type="spellStart"/>
      <w:r>
        <w:t>Snumeymux</w:t>
      </w:r>
      <w:proofErr w:type="spellEnd"/>
      <w:r>
        <w:t xml:space="preserve"> Band trade marking petroglyphs through the Canadian Patent Office, and one involving an international corporation’s patent </w:t>
      </w:r>
      <w:proofErr w:type="spellStart"/>
      <w:r>
        <w:t>licence</w:t>
      </w:r>
      <w:proofErr w:type="spellEnd"/>
      <w:r>
        <w:t xml:space="preserve"> being the subject of an intense international Indigenous lobbying effort.</w:t>
      </w:r>
    </w:p>
    <w:p w14:paraId="4F948495" w14:textId="77777777" w:rsidR="00DB03EF" w:rsidRDefault="00DB03EF" w:rsidP="00DB03EF">
      <w:r w:rsidRPr="00FE7C9A">
        <w:rPr>
          <w:rStyle w:val="StyleUnderline"/>
        </w:rPr>
        <w:t xml:space="preserve">The </w:t>
      </w:r>
      <w:proofErr w:type="spellStart"/>
      <w:r w:rsidRPr="00FE7C9A">
        <w:rPr>
          <w:rStyle w:val="StyleUnderline"/>
        </w:rPr>
        <w:t>Snumeymux</w:t>
      </w:r>
      <w:proofErr w:type="spellEnd"/>
      <w:r w:rsidRPr="00FE7C9A">
        <w:rPr>
          <w:rStyle w:val="StyleUnderline"/>
        </w:rPr>
        <w:t xml:space="preserve"> people have several ancient petroglyphs located off their reserve lands</w:t>
      </w:r>
      <w:r>
        <w:t xml:space="preserve"> near False Narrows on Gabriola Island, BC. In the early 1990s </w:t>
      </w:r>
      <w:r w:rsidRPr="00FE7C9A">
        <w:rPr>
          <w:rStyle w:val="StyleUnderline"/>
        </w:rPr>
        <w:t>non-Indigenous residents of Gabriola Island began using some of the petroglyph images in coffee shops and various other business logos</w:t>
      </w:r>
      <w:r>
        <w:t xml:space="preserve">. In the mid-1990s </w:t>
      </w:r>
      <w:r w:rsidRPr="00FE7C9A">
        <w:rPr>
          <w:rStyle w:val="StyleUnderline"/>
        </w:rPr>
        <w:t xml:space="preserve">the Island’s music festival named itself after what had become the local name of the most </w:t>
      </w:r>
      <w:proofErr w:type="spellStart"/>
      <w:proofErr w:type="gramStart"/>
      <w:r w:rsidRPr="00FE7C9A">
        <w:rPr>
          <w:rStyle w:val="StyleUnderline"/>
        </w:rPr>
        <w:t>well known</w:t>
      </w:r>
      <w:proofErr w:type="spellEnd"/>
      <w:proofErr w:type="gramEnd"/>
      <w:r w:rsidRPr="00FE7C9A">
        <w:rPr>
          <w:rStyle w:val="StyleUnderline"/>
        </w:rPr>
        <w:t xml:space="preserve"> petroglyph image, the dancing man</w:t>
      </w:r>
      <w:r>
        <w:t xml:space="preserve">. The Dancing Man Music Festival then adopted the image of the dancing man as the festival logo and used it on brochures, posters, </w:t>
      </w:r>
      <w:proofErr w:type="gramStart"/>
      <w:r>
        <w:t>advertisements</w:t>
      </w:r>
      <w:proofErr w:type="gramEnd"/>
      <w:r>
        <w:t xml:space="preserve"> and T-shirts.</w:t>
      </w:r>
    </w:p>
    <w:p w14:paraId="0FAF1A41" w14:textId="77777777" w:rsidR="00DB03EF" w:rsidRDefault="00DB03EF" w:rsidP="00DB03EF">
      <w:r>
        <w:t xml:space="preserve">The </w:t>
      </w:r>
      <w:proofErr w:type="spellStart"/>
      <w:r>
        <w:t>Snuneymux</w:t>
      </w:r>
      <w:proofErr w:type="spellEnd"/>
      <w:r>
        <w:t xml:space="preserve"> Band first made unsuccessful appeals to the festival, </w:t>
      </w:r>
      <w:proofErr w:type="spellStart"/>
      <w:r>
        <w:t>buisnesses</w:t>
      </w:r>
      <w:proofErr w:type="spellEnd"/>
      <w:r>
        <w:t xml:space="preserve"> and the Gabriola community to stop using the petroglyph symbols. In 1998 the </w:t>
      </w:r>
      <w:proofErr w:type="spellStart"/>
      <w:r>
        <w:t>Snuneymux</w:t>
      </w:r>
      <w:proofErr w:type="spellEnd"/>
      <w:r>
        <w:t xml:space="preserve"> Band hired Murry Brown as legal counsel to seek protection of the petroglyphs (Manson-2003). At a 1998 meeting with Brown, </w:t>
      </w:r>
      <w:proofErr w:type="spellStart"/>
      <w:r>
        <w:t>Snuneymux</w:t>
      </w:r>
      <w:proofErr w:type="spellEnd"/>
      <w:r>
        <w:t xml:space="preserve"> Elders and community members on the matter, The Dancing Man Festival and Gabriola </w:t>
      </w:r>
      <w:proofErr w:type="gramStart"/>
      <w:r>
        <w:t>business’</w:t>
      </w:r>
      <w:proofErr w:type="gramEnd"/>
      <w:r>
        <w:t xml:space="preserve"> and community representatives were still defiant that they had a right to use the images from the petroglyphs (Brown-2003).</w:t>
      </w:r>
    </w:p>
    <w:p w14:paraId="4B8EE616" w14:textId="77777777" w:rsidR="00DB03EF" w:rsidRPr="00FE7C9A" w:rsidRDefault="00DB03EF" w:rsidP="00DB03EF">
      <w:pPr>
        <w:rPr>
          <w:rStyle w:val="StyleUnderline"/>
        </w:rPr>
      </w:pPr>
      <w:r w:rsidRPr="00FE7C9A">
        <w:t>On the advice of Murry Brown,</w:t>
      </w:r>
      <w:r w:rsidRPr="00FE7C9A">
        <w:rPr>
          <w:rStyle w:val="StyleUnderline"/>
        </w:rPr>
        <w:t xml:space="preserve"> The </w:t>
      </w:r>
      <w:proofErr w:type="spellStart"/>
      <w:r w:rsidRPr="00FE7C9A">
        <w:rPr>
          <w:rStyle w:val="StyleUnderline"/>
        </w:rPr>
        <w:t>Snuneymux</w:t>
      </w:r>
      <w:proofErr w:type="spellEnd"/>
      <w:r w:rsidRPr="00FE7C9A">
        <w:rPr>
          <w:rStyle w:val="StyleUnderline"/>
        </w:rPr>
        <w:t xml:space="preserve"> Band filed for a Section 91(n) Public Authority Trademark for eight petroglyphs and was awarded the trademark in October of 1998</w:t>
      </w:r>
      <w:r>
        <w:t xml:space="preserve"> (Brown2003). </w:t>
      </w:r>
      <w:r w:rsidRPr="00FE7C9A">
        <w:rPr>
          <w:rStyle w:val="StyleUnderline"/>
        </w:rPr>
        <w:t xml:space="preserve">The trademark protects the </w:t>
      </w:r>
      <w:proofErr w:type="spellStart"/>
      <w:r w:rsidRPr="00FE7C9A">
        <w:rPr>
          <w:rStyle w:val="StyleUnderline"/>
        </w:rPr>
        <w:t>petrogylphs</w:t>
      </w:r>
      <w:proofErr w:type="spellEnd"/>
      <w:r w:rsidRPr="00FE7C9A">
        <w:rPr>
          <w:rStyle w:val="StyleUnderline"/>
        </w:rPr>
        <w:t xml:space="preserve"> from “all uses” by non-</w:t>
      </w:r>
      <w:proofErr w:type="spellStart"/>
      <w:r w:rsidRPr="00FE7C9A">
        <w:rPr>
          <w:rStyle w:val="StyleUnderline"/>
        </w:rPr>
        <w:t>Snuneymux</w:t>
      </w:r>
      <w:proofErr w:type="spellEnd"/>
      <w:r w:rsidRPr="00FE7C9A">
        <w:rPr>
          <w:rStyle w:val="StyleUnderline"/>
        </w:rPr>
        <w:t xml:space="preserve"> people and, therefore the Dancing Man Festival and Gabriola Island business and community representatives were forced to stop using images derived from the petroglyphs</w:t>
      </w:r>
      <w:r>
        <w:t xml:space="preserve">. In the </w:t>
      </w:r>
      <w:proofErr w:type="spellStart"/>
      <w:r>
        <w:t>Snuneymux</w:t>
      </w:r>
      <w:proofErr w:type="spellEnd"/>
      <w:r>
        <w:t xml:space="preserve"> case the petroglyphs were trademarked for “defensive” purposes. </w:t>
      </w:r>
      <w:r w:rsidRPr="00FE7C9A">
        <w:rPr>
          <w:rStyle w:val="StyleUnderline"/>
        </w:rPr>
        <w:t xml:space="preserve">The </w:t>
      </w:r>
      <w:proofErr w:type="spellStart"/>
      <w:r w:rsidRPr="00FE7C9A">
        <w:rPr>
          <w:rStyle w:val="StyleUnderline"/>
        </w:rPr>
        <w:t>Snuneymux</w:t>
      </w:r>
      <w:proofErr w:type="spellEnd"/>
      <w:r w:rsidRPr="00FE7C9A">
        <w:rPr>
          <w:rStyle w:val="StyleUnderline"/>
        </w:rPr>
        <w:t xml:space="preserve"> case represents an innovative use of the IPR system that negotiated within the systems limitations and found a way to make it work to protect TK.</w:t>
      </w:r>
    </w:p>
    <w:p w14:paraId="441DB5DB" w14:textId="77777777" w:rsidR="00DB03EF" w:rsidRDefault="00DB03EF" w:rsidP="00DB03EF">
      <w:r>
        <w:t>Case Studies Summary</w:t>
      </w:r>
    </w:p>
    <w:p w14:paraId="42D6608F" w14:textId="77777777" w:rsidR="00DB03EF" w:rsidRDefault="00DB03EF" w:rsidP="00DB03EF">
      <w:r>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FE7C9A">
        <w:rPr>
          <w:rStyle w:val="StyleUnderline"/>
        </w:rPr>
        <w:t xml:space="preserve">In contrast to Eurocentric thought, </w:t>
      </w:r>
      <w:r w:rsidRPr="00FA6A5F">
        <w:rPr>
          <w:rStyle w:val="StyleUnderline"/>
          <w:highlight w:val="green"/>
        </w:rPr>
        <w:t>almost all Indigenous thought asserts</w:t>
      </w:r>
      <w:r w:rsidRPr="00FE7C9A">
        <w:rPr>
          <w:rStyle w:val="StyleUnderline"/>
        </w:rPr>
        <w:t xml:space="preserve"> that </w:t>
      </w:r>
      <w:r w:rsidRPr="00FA6A5F">
        <w:rPr>
          <w:rStyle w:val="StyleUnderline"/>
          <w:highlight w:val="green"/>
        </w:rPr>
        <w:t>property is a sacred ecological order</w:t>
      </w:r>
      <w:r w:rsidRPr="00FE7C9A">
        <w:rPr>
          <w:rStyle w:val="StyleUnderline"/>
        </w:rPr>
        <w:t xml:space="preserve"> and manifestations of that order should not be treated as commodities.32 </w:t>
      </w:r>
      <w:proofErr w:type="gramStart"/>
      <w:r w:rsidRPr="00FE7C9A">
        <w:rPr>
          <w:rStyle w:val="StyleUnderline"/>
        </w:rPr>
        <w:t>It is clear that there</w:t>
      </w:r>
      <w:proofErr w:type="gramEnd"/>
      <w:r w:rsidRPr="00FE7C9A">
        <w:rPr>
          <w:rStyle w:val="StyleUnderline"/>
        </w:rPr>
        <w:t xml:space="preserve"> are pressing problems in the regulation of TK.</w:t>
      </w:r>
      <w:r>
        <w:t xml:space="preserve"> It is also clear that IPR system and other Eurocentric concepts do not offer a solution to some of the problems. </w:t>
      </w:r>
      <w:r w:rsidRPr="00FE7C9A">
        <w:rPr>
          <w:rStyle w:val="StyleUnderline"/>
        </w:rPr>
        <w:t xml:space="preserve">There have been cases of Indigenous people using the IPR system to protect their </w:t>
      </w:r>
      <w:r w:rsidRPr="00CA3726">
        <w:rPr>
          <w:rStyle w:val="StyleUnderline"/>
        </w:rPr>
        <w:t>TK.</w:t>
      </w:r>
      <w:r>
        <w:t xml:space="preserve"> However, the reality is that </w:t>
      </w:r>
      <w:r w:rsidRPr="00FE7C9A">
        <w:rPr>
          <w:rStyle w:val="StyleUnderline"/>
        </w:rPr>
        <w:t xml:space="preserve">there are </w:t>
      </w:r>
      <w:r w:rsidRPr="00FA6A5F">
        <w:rPr>
          <w:rStyle w:val="StyleUnderline"/>
          <w:highlight w:val="green"/>
        </w:rPr>
        <w:t>many more cases of non-Indigenous people using</w:t>
      </w:r>
      <w:r w:rsidRPr="00FE7C9A">
        <w:rPr>
          <w:rStyle w:val="StyleUnderline"/>
        </w:rPr>
        <w:t xml:space="preserve"> the </w:t>
      </w:r>
      <w:r w:rsidRPr="00FA6A5F">
        <w:rPr>
          <w:rStyle w:val="StyleUnderline"/>
          <w:highlight w:val="green"/>
        </w:rPr>
        <w:t>IPR</w:t>
      </w:r>
      <w:r w:rsidRPr="00FE7C9A">
        <w:rPr>
          <w:rStyle w:val="StyleUnderline"/>
        </w:rPr>
        <w:t xml:space="preserve"> system </w:t>
      </w:r>
      <w:r w:rsidRPr="00FA6A5F">
        <w:rPr>
          <w:rStyle w:val="StyleUnderline"/>
          <w:highlight w:val="green"/>
        </w:rPr>
        <w:t>to take ownership over TK</w:t>
      </w:r>
      <w:r w:rsidRPr="00FE7C9A">
        <w:rPr>
          <w:rStyle w:val="StyleUnderline"/>
        </w:rPr>
        <w:t xml:space="preserve"> using</w:t>
      </w:r>
      <w:r>
        <w:t xml:space="preserve"> copyright, trademark, </w:t>
      </w:r>
      <w:proofErr w:type="gramStart"/>
      <w:r>
        <w:t>patents</w:t>
      </w:r>
      <w:proofErr w:type="gramEnd"/>
      <w:r>
        <w:t xml:space="preserve"> and </w:t>
      </w:r>
      <w:r w:rsidRPr="00FE7C9A">
        <w:rPr>
          <w:rStyle w:val="StyleUnderline"/>
        </w:rPr>
        <w:t>the Public Domain.</w:t>
      </w:r>
      <w:r>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w:t>
      </w:r>
      <w:r>
        <w:lastRenderedPageBreak/>
        <w:t xml:space="preserve">knowledge or heritage. Rather, Indigenous peoples have been required to conform to the legislation that was designed for other contexts and purposes, namely western </w:t>
      </w:r>
      <w:proofErr w:type="gramStart"/>
      <w:r>
        <w:t>practices</w:t>
      </w:r>
      <w:proofErr w:type="gramEnd"/>
      <w:r>
        <w:t xml:space="preserve"> and circumstances. At the same time, </w:t>
      </w:r>
      <w:r w:rsidRPr="00FE7C9A">
        <w:rPr>
          <w:rStyle w:val="StyleUnderline"/>
        </w:rPr>
        <w:t>there is little evidence that these changes have been promoted within the system, i.e., from failed efforts to use it that have been challenged</w:t>
      </w:r>
      <w:r>
        <w:t xml:space="preserve">” (IPPD-2002). Such conclusions, along with other conclusions being drawn in other countries and international forums, and the case study examples discussed, appear to support the argument that </w:t>
      </w:r>
      <w:r w:rsidRPr="00FA6A5F">
        <w:rPr>
          <w:rStyle w:val="StyleUnderline"/>
          <w:highlight w:val="green"/>
        </w:rPr>
        <w:t>new systems of protection need to be developed. Sui Generis models</w:t>
      </w:r>
      <w:r w:rsidRPr="00FE7C9A">
        <w:rPr>
          <w:rStyle w:val="StyleUnderline"/>
        </w:rPr>
        <w:t xml:space="preserve"> based on and/or incorporating Customary Laws </w:t>
      </w:r>
      <w:r w:rsidRPr="00FA6A5F">
        <w:rPr>
          <w:rStyle w:val="StyleUnderline"/>
          <w:highlight w:val="green"/>
        </w:rPr>
        <w:t>have been proposed</w:t>
      </w:r>
      <w:r w:rsidRPr="00FA6A5F">
        <w:rPr>
          <w:highlight w:val="green"/>
        </w:rPr>
        <w:t xml:space="preserve"> </w:t>
      </w:r>
      <w:r w:rsidRPr="00FA6A5F">
        <w:t>and</w:t>
      </w:r>
      <w:r>
        <w:t xml:space="preserve"> developed in many countries and are being discussed in the WIPO IGC.</w:t>
      </w:r>
    </w:p>
    <w:p w14:paraId="35432B29" w14:textId="77777777" w:rsidR="00DB03EF" w:rsidRDefault="00DB03EF" w:rsidP="00DB03EF">
      <w:proofErr w:type="spellStart"/>
      <w:r>
        <w:t>Gnaritas</w:t>
      </w:r>
      <w:proofErr w:type="spellEnd"/>
      <w:r>
        <w:t xml:space="preserve"> Nullius (Nobody’s Knowledge)</w:t>
      </w:r>
    </w:p>
    <w:p w14:paraId="6CDB9C3C" w14:textId="77777777" w:rsidR="00DB03EF" w:rsidRDefault="00DB03EF" w:rsidP="00DB03EF">
      <w:pPr>
        <w:rPr>
          <w:rStyle w:val="StyleUnderline"/>
        </w:rPr>
      </w:pPr>
      <w:r w:rsidRPr="00FE7C9A">
        <w:rPr>
          <w:rStyle w:val="StyleUnderline"/>
        </w:rPr>
        <w:t xml:space="preserve">Just as Indigenous territories were declared as Terra Nullius in the colonization process, so too has TK been treated as </w:t>
      </w:r>
      <w:proofErr w:type="spellStart"/>
      <w:r w:rsidRPr="00FE7C9A">
        <w:rPr>
          <w:rStyle w:val="StyleUnderline"/>
        </w:rPr>
        <w:t>Gnaritas</w:t>
      </w:r>
      <w:proofErr w:type="spellEnd"/>
      <w:r w:rsidRPr="00FE7C9A">
        <w:rPr>
          <w:rStyle w:val="StyleUnderline"/>
        </w:rPr>
        <w:t xml:space="preserve"> Nullius (Nobody’s Knowledge) by the IPR system and consequently flowed into the public domain along with Western knowledge. </w:t>
      </w:r>
      <w:r>
        <w:t xml:space="preserve">This has occurred despite widespread Indigenous claims of ownership and breech of Customary Law. The problem is that </w:t>
      </w:r>
      <w:r w:rsidRPr="00FA6A5F">
        <w:rPr>
          <w:rStyle w:val="StyleUnderline"/>
          <w:highlight w:val="green"/>
        </w:rPr>
        <w:t>advocates for the public domain</w:t>
      </w:r>
      <w:r w:rsidRPr="00FE7C9A">
        <w:rPr>
          <w:rStyle w:val="StyleUnderline"/>
        </w:rPr>
        <w:t xml:space="preserve"> seem to see knowledge as the same concept across </w:t>
      </w:r>
      <w:proofErr w:type="gramStart"/>
      <w:r w:rsidRPr="00FE7C9A">
        <w:rPr>
          <w:rStyle w:val="StyleUnderline"/>
        </w:rPr>
        <w:t>cultures, and</w:t>
      </w:r>
      <w:proofErr w:type="gramEnd"/>
      <w:r w:rsidRPr="00FE7C9A">
        <w:rPr>
          <w:rStyle w:val="StyleUnderline"/>
        </w:rPr>
        <w:t xml:space="preserve"> </w:t>
      </w:r>
      <w:r w:rsidRPr="00FA6A5F">
        <w:rPr>
          <w:rStyle w:val="StyleUnderline"/>
          <w:highlight w:val="green"/>
        </w:rPr>
        <w:t>impose the liberal ideals of freedom and equality</w:t>
      </w:r>
      <w:r w:rsidRPr="00FE7C9A">
        <w:rPr>
          <w:rStyle w:val="StyleUnderline"/>
        </w:rPr>
        <w:t xml:space="preserve"> to Indigenous peoples knowledge systems. </w:t>
      </w:r>
      <w:r w:rsidRPr="00FA6A5F">
        <w:rPr>
          <w:rStyle w:val="StyleUnderline"/>
          <w:highlight w:val="green"/>
        </w:rPr>
        <w:t>Not all knowledge has the same role</w:t>
      </w:r>
      <w:r w:rsidRPr="00FE7C9A">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t xml:space="preserve">. A central dimension of Indigenous knowledge systems is that knowledge is shared according to developed rules and expectations for behavior within frameworks that have been developed and practiced over centuries and millennium. </w:t>
      </w:r>
      <w:r w:rsidRPr="00FE7C9A">
        <w:rPr>
          <w:rStyle w:val="StyleUnderline"/>
        </w:rPr>
        <w:t>Arguments for a public domain of Indigenous knowledge again reduces the capacity for Indigenous control and decision making</w:t>
      </w:r>
      <w:r>
        <w:t xml:space="preserve"> (Anderson 2010) </w:t>
      </w:r>
      <w:r w:rsidRPr="00FE7C9A">
        <w:rPr>
          <w:rStyle w:val="StyleUnderline"/>
        </w:rPr>
        <w:t xml:space="preserve">and </w:t>
      </w:r>
      <w:proofErr w:type="spellStart"/>
      <w:r w:rsidRPr="00FE7C9A">
        <w:rPr>
          <w:rStyle w:val="StyleUnderline"/>
        </w:rPr>
        <w:t>can not</w:t>
      </w:r>
      <w:proofErr w:type="spellEnd"/>
      <w:r w:rsidRPr="00FE7C9A">
        <w:rPr>
          <w:rStyle w:val="StyleUnderline"/>
        </w:rPr>
        <w:t xml:space="preserve"> be reasonably made outside the problematic frameworks of the colonization of TK and </w:t>
      </w:r>
      <w:proofErr w:type="spellStart"/>
      <w:r w:rsidRPr="00FE7C9A">
        <w:rPr>
          <w:rStyle w:val="StyleUnderline"/>
        </w:rPr>
        <w:t>Gnaritas</w:t>
      </w:r>
      <w:proofErr w:type="spellEnd"/>
      <w:r w:rsidRPr="00FE7C9A">
        <w:rPr>
          <w:rStyle w:val="StyleUnderline"/>
        </w:rPr>
        <w:t xml:space="preserve"> Nullius.</w:t>
      </w:r>
    </w:p>
    <w:p w14:paraId="6A2CCAD0" w14:textId="77777777" w:rsidR="00DB03EF" w:rsidRDefault="00DB03EF" w:rsidP="00DB03EF">
      <w:pPr>
        <w:pStyle w:val="Heading4"/>
      </w:pPr>
      <w:r>
        <w:t xml:space="preserve">International law finds its origins in the domination of white colonial elites over colonized countries – the 1AC’s discourse cannot escape the perpetuation of </w:t>
      </w:r>
      <w:proofErr w:type="spellStart"/>
      <w:r>
        <w:t>neocolial</w:t>
      </w:r>
      <w:proofErr w:type="spellEnd"/>
      <w:r>
        <w:t xml:space="preserve"> hierarchies inherent to the current world order</w:t>
      </w:r>
    </w:p>
    <w:p w14:paraId="536D79E8" w14:textId="77777777" w:rsidR="00DB03EF" w:rsidRPr="001E0FB0" w:rsidRDefault="00DB03EF" w:rsidP="00DB03EF">
      <w:pPr>
        <w:rPr>
          <w:rFonts w:asciiTheme="minorHAnsi" w:hAnsiTheme="minorHAnsi" w:cstheme="minorHAnsi"/>
          <w:b/>
        </w:rPr>
      </w:pPr>
      <w:r w:rsidRPr="001E0FB0">
        <w:rPr>
          <w:rFonts w:asciiTheme="minorHAnsi" w:hAnsiTheme="minorHAnsi" w:cstheme="minorHAnsi"/>
          <w:b/>
          <w:bCs/>
          <w:sz w:val="26"/>
        </w:rPr>
        <w:t>Valdes &amp; Cho 11</w:t>
      </w:r>
      <w:r w:rsidRPr="001E0FB0">
        <w:rPr>
          <w:rFonts w:asciiTheme="minorHAnsi" w:hAnsiTheme="minorHAnsi" w:cstheme="minorHAnsi"/>
        </w:rPr>
        <w:t xml:space="preserve"> (Francisco, Law Prof @ U of Miami, and Sumi, Law Prof @ DePaul, July 2011, “COMMENTARY: CRITICAL RACE THEORY: A COMMEMORATION: RESPONSE: Critical Race Materialism: Theorizing Justice in the Wake of Global Neoliberalism”, Connecticut Law Review 43 Conn. L. Rev. 1513)</w:t>
      </w:r>
    </w:p>
    <w:p w14:paraId="29EAAC26" w14:textId="77777777" w:rsidR="00DB03EF" w:rsidRPr="001E0FB0" w:rsidRDefault="00DB03EF" w:rsidP="00DB03EF">
      <w:pPr>
        <w:rPr>
          <w:rFonts w:asciiTheme="minorHAnsi" w:hAnsiTheme="minorHAnsi" w:cstheme="minorHAnsi"/>
          <w:sz w:val="16"/>
          <w:szCs w:val="16"/>
        </w:rPr>
      </w:pPr>
      <w:r w:rsidRPr="001E0FB0">
        <w:rPr>
          <w:rFonts w:asciiTheme="minorHAnsi" w:hAnsiTheme="minorHAnsi" w:cstheme="minorHAnsi"/>
          <w:sz w:val="16"/>
          <w:szCs w:val="16"/>
        </w:rPr>
        <w:t xml:space="preserve">2. Blinded Identities: Race and Racism Under Racialized Globalized Neoliberalism As we mentioned above, experience suggests that the market-state overtakes the nation-state both from within and without. Most recently in historical terms, </w:t>
      </w:r>
      <w:r w:rsidRPr="004A4B7D">
        <w:rPr>
          <w:rFonts w:asciiTheme="minorHAnsi" w:hAnsiTheme="minorHAnsi" w:cstheme="minorHAnsi"/>
          <w:highlight w:val="green"/>
          <w:u w:val="single"/>
        </w:rPr>
        <w:t>the</w:t>
      </w:r>
      <w:r w:rsidRPr="001E0FB0">
        <w:rPr>
          <w:rFonts w:asciiTheme="minorHAnsi" w:hAnsiTheme="minorHAnsi" w:cstheme="minorHAnsi"/>
          <w:u w:val="single"/>
        </w:rPr>
        <w:t xml:space="preserve"> widespread </w:t>
      </w:r>
      <w:r w:rsidRPr="004A4B7D">
        <w:rPr>
          <w:rFonts w:asciiTheme="minorHAnsi" w:hAnsiTheme="minorHAnsi" w:cstheme="minorHAnsi"/>
          <w:highlight w:val="green"/>
          <w:u w:val="single"/>
        </w:rPr>
        <w:t>establishment of multinational corporations</w:t>
      </w:r>
      <w:r w:rsidRPr="001E0FB0">
        <w:rPr>
          <w:rFonts w:asciiTheme="minorHAnsi" w:hAnsiTheme="minorHAnsi" w:cstheme="minorHAnsi"/>
          <w:u w:val="single"/>
        </w:rPr>
        <w:t xml:space="preserve">, and the intensifying virulence of top-down corporate globalization, </w:t>
      </w:r>
      <w:r w:rsidRPr="004A4B7D">
        <w:rPr>
          <w:rFonts w:asciiTheme="minorHAnsi" w:hAnsiTheme="minorHAnsi" w:cstheme="minorHAnsi"/>
          <w:highlight w:val="green"/>
          <w:u w:val="single"/>
        </w:rPr>
        <w:t>have put new</w:t>
      </w:r>
      <w:r w:rsidRPr="001E0FB0">
        <w:rPr>
          <w:rFonts w:asciiTheme="minorHAnsi" w:hAnsiTheme="minorHAnsi" w:cstheme="minorHAnsi"/>
          <w:u w:val="single"/>
        </w:rPr>
        <w:t xml:space="preserve"> and morphing </w:t>
      </w:r>
      <w:r w:rsidRPr="004A4B7D">
        <w:rPr>
          <w:rFonts w:asciiTheme="minorHAnsi" w:hAnsiTheme="minorHAnsi" w:cstheme="minorHAnsi"/>
          <w:highlight w:val="green"/>
          <w:u w:val="single"/>
        </w:rPr>
        <w:t>pressures on this</w:t>
      </w:r>
      <w:r w:rsidRPr="001E0FB0">
        <w:rPr>
          <w:rFonts w:asciiTheme="minorHAnsi" w:hAnsiTheme="minorHAnsi" w:cstheme="minorHAnsi"/>
          <w:u w:val="single"/>
        </w:rPr>
        <w:t xml:space="preserve"> uncertain </w:t>
      </w:r>
      <w:r w:rsidRPr="001E0FB0">
        <w:rPr>
          <w:rFonts w:asciiTheme="minorHAnsi" w:hAnsiTheme="minorHAnsi" w:cstheme="minorHAnsi"/>
          <w:sz w:val="16"/>
          <w:szCs w:val="16"/>
        </w:rPr>
        <w:t xml:space="preserve">[*1565] </w:t>
      </w:r>
      <w:r w:rsidRPr="004A4B7D">
        <w:rPr>
          <w:rFonts w:asciiTheme="minorHAnsi" w:hAnsiTheme="minorHAnsi" w:cstheme="minorHAnsi"/>
          <w:highlight w:val="green"/>
          <w:u w:val="single"/>
        </w:rPr>
        <w:t>relationship between law and justice in</w:t>
      </w:r>
      <w:r w:rsidRPr="001E0FB0">
        <w:rPr>
          <w:rFonts w:asciiTheme="minorHAnsi" w:hAnsiTheme="minorHAnsi" w:cstheme="minorHAnsi"/>
          <w:u w:val="single"/>
        </w:rPr>
        <w:t xml:space="preserve"> the material, political and constitutional context of the modern </w:t>
      </w:r>
      <w:r w:rsidRPr="004A4B7D">
        <w:rPr>
          <w:rFonts w:asciiTheme="minorHAnsi" w:hAnsiTheme="minorHAnsi" w:cstheme="minorHAnsi"/>
          <w:highlight w:val="green"/>
          <w:u w:val="single"/>
        </w:rPr>
        <w:t>liberal democracy</w:t>
      </w:r>
      <w:r w:rsidRPr="001E0FB0">
        <w:rPr>
          <w:rFonts w:asciiTheme="minorHAnsi" w:hAnsiTheme="minorHAnsi" w:cstheme="minorHAnsi"/>
          <w:sz w:val="16"/>
          <w:szCs w:val="16"/>
        </w:rPr>
        <w:t xml:space="preserve">. n163 Whereas both laws and corporations are, formally, creatures and creations of the modern nation-state, both laws and corporations seem operationally to have decisively outgrown the limits of their creators. n164 Perhaps, therefore, this newly complicated interplay </w:t>
      </w:r>
      <w:proofErr w:type="spellStart"/>
      <w:r w:rsidRPr="001E0FB0">
        <w:rPr>
          <w:rFonts w:asciiTheme="minorHAnsi" w:hAnsiTheme="minorHAnsi" w:cstheme="minorHAnsi"/>
          <w:sz w:val="16"/>
          <w:szCs w:val="16"/>
        </w:rPr>
        <w:t>olaws</w:t>
      </w:r>
      <w:proofErr w:type="spellEnd"/>
      <w:r w:rsidRPr="001E0FB0">
        <w:rPr>
          <w:rFonts w:asciiTheme="minorHAnsi" w:hAnsiTheme="minorHAnsi" w:cstheme="minorHAnsi"/>
          <w:sz w:val="16"/>
          <w:szCs w:val="16"/>
        </w:rPr>
        <w:t xml:space="preserve">, corporations and nation-states now </w:t>
      </w:r>
      <w:proofErr w:type="gramStart"/>
      <w:r w:rsidRPr="001E0FB0">
        <w:rPr>
          <w:rFonts w:asciiTheme="minorHAnsi" w:hAnsiTheme="minorHAnsi" w:cstheme="minorHAnsi"/>
          <w:sz w:val="16"/>
          <w:szCs w:val="16"/>
        </w:rPr>
        <w:t>threatens</w:t>
      </w:r>
      <w:proofErr w:type="gramEnd"/>
      <w:r w:rsidRPr="001E0FB0">
        <w:rPr>
          <w:rFonts w:asciiTheme="minorHAnsi" w:hAnsiTheme="minorHAnsi" w:cstheme="minorHAnsi"/>
          <w:sz w:val="16"/>
          <w:szCs w:val="16"/>
        </w:rPr>
        <w:t xml:space="preserve"> the very viability of the traditional world order based on traditional rule-of-law notions because the efficacy of foundational concepts and premises-borders, territoriality, jurisdiction and the like-seem increasingly antiquated or impotent in the face of challenges and trajectories during this still- young century. n165 Much of law, as we already noted, is devoted both directly and indirectly to the maintenance and administration of the nation-state, the so-called free market, and the </w:t>
      </w:r>
      <w:r w:rsidRPr="001E0FB0">
        <w:rPr>
          <w:rFonts w:asciiTheme="minorHAnsi" w:hAnsiTheme="minorHAnsi" w:cstheme="minorHAnsi"/>
          <w:sz w:val="16"/>
          <w:szCs w:val="16"/>
        </w:rPr>
        <w:lastRenderedPageBreak/>
        <w:t xml:space="preserve">myriad actors that operate within and across each. n166 Yet, today, under this rule of law, all three-the nation-state, the free market, and law itself-are said to be in existential crises. n167 Indeed, the decline or the collapse of the racialized neocolonial nation-state is said to be impending, even as the nation-state continues to be a key pivot point in everything, both sub and supra-national. Under this forecast, nation-states will become increasingly irrelevant because they will become progressively less able to deliver on the traditional goods that justify and undergird their existence. Under this kind of analysis, </w:t>
      </w:r>
      <w:r w:rsidRPr="001E0FB0">
        <w:rPr>
          <w:rFonts w:asciiTheme="minorHAnsi" w:hAnsiTheme="minorHAnsi" w:cstheme="minorHAnsi"/>
          <w:u w:val="single"/>
        </w:rPr>
        <w:t xml:space="preserve">the nation-state increasingly will become unable to protect itself and its people from increasingly globalized social, economic, and environmental problems, or from increasingly proliferating weapons of mass destruction, or from increasingly Borg-like assimilation of culture and market in the form of corporate globalization. Under this type of account, </w:t>
      </w:r>
      <w:r w:rsidRPr="004A4B7D">
        <w:rPr>
          <w:rFonts w:asciiTheme="minorHAnsi" w:hAnsiTheme="minorHAnsi" w:cstheme="minorHAnsi"/>
          <w:highlight w:val="green"/>
          <w:u w:val="single"/>
        </w:rPr>
        <w:t>the nation-state will give way to the market-state</w:t>
      </w:r>
      <w:r w:rsidRPr="001E0FB0">
        <w:rPr>
          <w:rFonts w:asciiTheme="minorHAnsi" w:hAnsiTheme="minorHAnsi" w:cstheme="minorHAnsi"/>
          <w:u w:val="single"/>
        </w:rPr>
        <w:t xml:space="preserve">, which will be devoted mainly </w:t>
      </w:r>
      <w:r w:rsidRPr="004A4B7D">
        <w:rPr>
          <w:rFonts w:asciiTheme="minorHAnsi" w:hAnsiTheme="minorHAnsi" w:cstheme="minorHAnsi"/>
          <w:highlight w:val="green"/>
          <w:u w:val="single"/>
        </w:rPr>
        <w:t>to sustain</w:t>
      </w:r>
      <w:r w:rsidRPr="001E0FB0">
        <w:rPr>
          <w:rFonts w:asciiTheme="minorHAnsi" w:hAnsiTheme="minorHAnsi" w:cstheme="minorHAnsi"/>
          <w:u w:val="single"/>
        </w:rPr>
        <w:t xml:space="preserve">ing the conditions necessary for fundamentalist market </w:t>
      </w:r>
      <w:r w:rsidRPr="004A4B7D">
        <w:rPr>
          <w:rFonts w:asciiTheme="minorHAnsi" w:hAnsiTheme="minorHAnsi" w:cstheme="minorHAnsi"/>
          <w:highlight w:val="green"/>
          <w:u w:val="single"/>
        </w:rPr>
        <w:t>capitalism</w:t>
      </w:r>
      <w:r w:rsidRPr="001E0FB0">
        <w:rPr>
          <w:rFonts w:asciiTheme="minorHAnsi" w:hAnsiTheme="minorHAnsi" w:cstheme="minorHAnsi"/>
          <w:u w:val="single"/>
        </w:rPr>
        <w:t xml:space="preserve"> to operate</w:t>
      </w:r>
      <w:r w:rsidRPr="001E0FB0">
        <w:rPr>
          <w:rFonts w:asciiTheme="minorHAnsi" w:hAnsiTheme="minorHAnsi" w:cstheme="minorHAnsi"/>
          <w:sz w:val="16"/>
          <w:szCs w:val="16"/>
        </w:rPr>
        <w:t xml:space="preserve"> [*1566] much as we know it today, except even more so. n168 Under this sort of scenario, moreover, </w:t>
      </w:r>
      <w:r w:rsidRPr="001E0FB0">
        <w:rPr>
          <w:rFonts w:asciiTheme="minorHAnsi" w:hAnsiTheme="minorHAnsi" w:cstheme="minorHAnsi"/>
          <w:u w:val="single"/>
        </w:rPr>
        <w:t xml:space="preserve">traditional </w:t>
      </w:r>
      <w:r w:rsidRPr="004A4B7D">
        <w:rPr>
          <w:rFonts w:asciiTheme="minorHAnsi" w:hAnsiTheme="minorHAnsi" w:cstheme="minorHAnsi"/>
          <w:highlight w:val="green"/>
          <w:u w:val="single"/>
        </w:rPr>
        <w:t>identities like race or ethnicity "naturally" tend to become irrelevant</w:t>
      </w:r>
      <w:r w:rsidRPr="001E0FB0">
        <w:rPr>
          <w:rFonts w:asciiTheme="minorHAnsi" w:hAnsiTheme="minorHAnsi" w:cstheme="minorHAnsi"/>
          <w:u w:val="single"/>
        </w:rPr>
        <w:t xml:space="preserve">; </w:t>
      </w:r>
      <w:proofErr w:type="gramStart"/>
      <w:r w:rsidRPr="001E0FB0">
        <w:rPr>
          <w:rFonts w:asciiTheme="minorHAnsi" w:hAnsiTheme="minorHAnsi" w:cstheme="minorHAnsi"/>
          <w:u w:val="single"/>
        </w:rPr>
        <w:t>so</w:t>
      </w:r>
      <w:proofErr w:type="gramEnd"/>
      <w:r w:rsidRPr="001E0FB0">
        <w:rPr>
          <w:rFonts w:asciiTheme="minorHAnsi" w:hAnsiTheme="minorHAnsi" w:cstheme="minorHAnsi"/>
          <w:u w:val="single"/>
        </w:rPr>
        <w:t xml:space="preserve"> do relative or diverse cultural and political </w:t>
      </w:r>
      <w:proofErr w:type="spellStart"/>
      <w:r w:rsidRPr="001E0FB0">
        <w:rPr>
          <w:rFonts w:asciiTheme="minorHAnsi" w:hAnsiTheme="minorHAnsi" w:cstheme="minorHAnsi"/>
          <w:u w:val="single"/>
        </w:rPr>
        <w:t>normativities</w:t>
      </w:r>
      <w:proofErr w:type="spellEnd"/>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all that matters is "the market,"</w:t>
      </w:r>
      <w:r w:rsidRPr="001E0FB0">
        <w:rPr>
          <w:rFonts w:asciiTheme="minorHAnsi" w:hAnsiTheme="minorHAnsi" w:cstheme="minorHAnsi"/>
          <w:u w:val="single"/>
        </w:rPr>
        <w:t xml:space="preserve"> in which </w:t>
      </w:r>
      <w:proofErr w:type="spellStart"/>
      <w:r w:rsidRPr="001E0FB0">
        <w:rPr>
          <w:rFonts w:asciiTheme="minorHAnsi" w:hAnsiTheme="minorHAnsi" w:cstheme="minorHAnsi"/>
          <w:u w:val="single"/>
        </w:rPr>
        <w:t>colorblinded</w:t>
      </w:r>
      <w:proofErr w:type="spellEnd"/>
      <w:r w:rsidRPr="001E0FB0">
        <w:rPr>
          <w:rFonts w:asciiTheme="minorHAnsi" w:hAnsiTheme="minorHAnsi" w:cstheme="minorHAnsi"/>
          <w:u w:val="single"/>
        </w:rPr>
        <w:t xml:space="preserve"> multiculturalism will occur</w:t>
      </w:r>
      <w:r w:rsidRPr="001E0FB0">
        <w:rPr>
          <w:rFonts w:asciiTheme="minorHAnsi" w:hAnsiTheme="minorHAnsi" w:cstheme="minorHAnsi"/>
          <w:sz w:val="16"/>
          <w:szCs w:val="16"/>
        </w:rPr>
        <w:t xml:space="preserve">, if at all, </w:t>
      </w:r>
      <w:r w:rsidRPr="001E0FB0">
        <w:rPr>
          <w:rFonts w:asciiTheme="minorHAnsi" w:hAnsiTheme="minorHAnsi" w:cstheme="minorHAnsi"/>
          <w:u w:val="single"/>
        </w:rPr>
        <w:t>organically</w:t>
      </w:r>
      <w:r w:rsidRPr="001E0FB0">
        <w:rPr>
          <w:rFonts w:asciiTheme="minorHAnsi" w:hAnsiTheme="minorHAnsi" w:cstheme="minorHAnsi"/>
          <w:sz w:val="16"/>
          <w:szCs w:val="16"/>
        </w:rPr>
        <w:t xml:space="preserve">, as it should, of course. </w:t>
      </w:r>
      <w:r w:rsidRPr="001E0FB0">
        <w:rPr>
          <w:rFonts w:asciiTheme="minorHAnsi" w:hAnsiTheme="minorHAnsi" w:cstheme="minorHAnsi"/>
          <w:u w:val="single"/>
        </w:rPr>
        <w:t>The market-state</w:t>
      </w:r>
      <w:r w:rsidRPr="001E0FB0">
        <w:rPr>
          <w:rFonts w:asciiTheme="minorHAnsi" w:hAnsiTheme="minorHAnsi" w:cstheme="minorHAnsi"/>
          <w:sz w:val="16"/>
          <w:szCs w:val="16"/>
        </w:rPr>
        <w:t xml:space="preserve">, however, </w:t>
      </w:r>
      <w:r w:rsidRPr="001E0FB0">
        <w:rPr>
          <w:rFonts w:asciiTheme="minorHAnsi" w:hAnsiTheme="minorHAnsi" w:cstheme="minorHAnsi"/>
          <w:u w:val="single"/>
        </w:rPr>
        <w:t>will be not only colorblind, but identity blind: blind, for example, to the increasingly documented exploitation of traditionally subordinated identity groups-women, indigenous people, children, poor communities, oftentimes of color</w:t>
      </w:r>
      <w:r w:rsidRPr="001E0FB0">
        <w:rPr>
          <w:rFonts w:asciiTheme="minorHAnsi" w:hAnsiTheme="minorHAnsi" w:cstheme="minorHAnsi"/>
          <w:sz w:val="16"/>
          <w:szCs w:val="16"/>
        </w:rPr>
        <w:t xml:space="preserve">-throughout the entire planet by the agro-industrial complex owned and controlled by traditionally elite groups. n169 Consequently, under this account </w:t>
      </w:r>
      <w:r w:rsidRPr="001E0FB0">
        <w:rPr>
          <w:rFonts w:asciiTheme="minorHAnsi" w:hAnsiTheme="minorHAnsi" w:cstheme="minorHAnsi"/>
          <w:u w:val="single"/>
        </w:rPr>
        <w:t>the colorblind market-state will help to usher in a new and normalized post- racial sensibility that mirrors the equivalent sensibility being propagated domestically</w:t>
      </w:r>
      <w:r w:rsidRPr="001E0FB0">
        <w:rPr>
          <w:rFonts w:asciiTheme="minorHAnsi" w:hAnsiTheme="minorHAnsi" w:cstheme="minorHAnsi"/>
          <w:sz w:val="16"/>
          <w:szCs w:val="16"/>
        </w:rPr>
        <w:t xml:space="preserve">. Under this account, </w:t>
      </w:r>
      <w:r w:rsidRPr="001E0FB0">
        <w:rPr>
          <w:rFonts w:asciiTheme="minorHAnsi" w:hAnsiTheme="minorHAnsi" w:cstheme="minorHAnsi"/>
          <w:u w:val="single"/>
        </w:rPr>
        <w:t>the only color said to count either domestically or transnationally is the color of merit and money-as if the neocolonial color of merit and money can ever be disconnected from the cultural and material stratification of life emplaced through identity-based colonialism and imperialism</w:t>
      </w:r>
      <w:r w:rsidRPr="001E0FB0">
        <w:rPr>
          <w:rFonts w:asciiTheme="minorHAnsi" w:hAnsiTheme="minorHAnsi" w:cstheme="minorHAnsi"/>
          <w:sz w:val="16"/>
          <w:szCs w:val="16"/>
        </w:rPr>
        <w:t xml:space="preserve">. Under this account, in effect, </w:t>
      </w:r>
      <w:r w:rsidRPr="001E0FB0">
        <w:rPr>
          <w:rFonts w:asciiTheme="minorHAnsi" w:hAnsiTheme="minorHAnsi" w:cstheme="minorHAnsi"/>
          <w:u w:val="single"/>
        </w:rPr>
        <w:t>neoliberal globalization and corporate capitalism are a done deal for the world's masses. Our fate is set: "free-market fundamentalism" is the new (colorblind, post-racial) normativity</w:t>
      </w:r>
      <w:r w:rsidRPr="001E0FB0">
        <w:rPr>
          <w:rFonts w:asciiTheme="minorHAnsi" w:hAnsiTheme="minorHAnsi" w:cstheme="minorHAnsi"/>
          <w:sz w:val="16"/>
          <w:szCs w:val="16"/>
        </w:rPr>
        <w:t xml:space="preserve">, if one exists at all. n170 If this prognostication is correct, the traditional nation-state increasingly will become (mainly/merely?) a shell for advancing corporate activity-a condition some might say is already the case, and perhaps has been all along. n171 This predicted (or ongoing) transition from the nation-state to the market-state no doubt will depend in great measure on the management of law-both internal and international, both as written and as applied. Already, however, we can see (again) at the international or transnational level the replication of contradiction, corruption, complexity, and the makings of crisis. The same racialized and identity- inflected dynamics that historically gave shape to law's structural dissonance and systemic dysfunction at the national/domestic level are today giving shape to [*1567] internationalized or </w:t>
      </w:r>
      <w:proofErr w:type="spellStart"/>
      <w:r w:rsidRPr="001E0FB0">
        <w:rPr>
          <w:rFonts w:asciiTheme="minorHAnsi" w:hAnsiTheme="minorHAnsi" w:cstheme="minorHAnsi"/>
          <w:sz w:val="16"/>
          <w:szCs w:val="16"/>
        </w:rPr>
        <w:t>transnationalized</w:t>
      </w:r>
      <w:proofErr w:type="spellEnd"/>
      <w:r w:rsidRPr="001E0FB0">
        <w:rPr>
          <w:rFonts w:asciiTheme="minorHAnsi" w:hAnsiTheme="minorHAnsi" w:cstheme="minorHAnsi"/>
          <w:sz w:val="16"/>
          <w:szCs w:val="16"/>
        </w:rPr>
        <w:t xml:space="preserve"> law. n172 </w:t>
      </w:r>
      <w:proofErr w:type="gramStart"/>
      <w:r w:rsidRPr="001E0FB0">
        <w:rPr>
          <w:rFonts w:asciiTheme="minorHAnsi" w:hAnsiTheme="minorHAnsi" w:cstheme="minorHAnsi"/>
          <w:sz w:val="16"/>
          <w:szCs w:val="16"/>
        </w:rPr>
        <w:t>In</w:t>
      </w:r>
      <w:proofErr w:type="gramEnd"/>
      <w:r w:rsidRPr="001E0FB0">
        <w:rPr>
          <w:rFonts w:asciiTheme="minorHAnsi" w:hAnsiTheme="minorHAnsi" w:cstheme="minorHAnsi"/>
          <w:sz w:val="16"/>
          <w:szCs w:val="16"/>
        </w:rPr>
        <w:t xml:space="preserve"> short, the </w:t>
      </w:r>
      <w:proofErr w:type="spellStart"/>
      <w:r w:rsidRPr="001E0FB0">
        <w:rPr>
          <w:rFonts w:asciiTheme="minorHAnsi" w:hAnsiTheme="minorHAnsi" w:cstheme="minorHAnsi"/>
          <w:sz w:val="16"/>
          <w:szCs w:val="16"/>
        </w:rPr>
        <w:t>identitarian</w:t>
      </w:r>
      <w:proofErr w:type="spellEnd"/>
      <w:r w:rsidRPr="001E0FB0">
        <w:rPr>
          <w:rFonts w:asciiTheme="minorHAnsi" w:hAnsiTheme="minorHAnsi" w:cstheme="minorHAnsi"/>
          <w:sz w:val="16"/>
          <w:szCs w:val="16"/>
        </w:rPr>
        <w:t xml:space="preserve"> frame misalignments that CRT confronted within the nation-state during the past twenty years now await critical race interrogation across the world system of nation-states caught in the riptides of globalized neoliberalism. 3. Law, Nation-State, and Racialization: From Colonialism to Imperialism to Global Neoliberalism Historically, the dominant narrative of international law is that it is the result of practical and political arrangements devised pragmatically by dominant sovereigns </w:t>
      </w:r>
      <w:proofErr w:type="gramStart"/>
      <w:r w:rsidRPr="001E0FB0">
        <w:rPr>
          <w:rFonts w:asciiTheme="minorHAnsi" w:hAnsiTheme="minorHAnsi" w:cstheme="minorHAnsi"/>
          <w:sz w:val="16"/>
          <w:szCs w:val="16"/>
        </w:rPr>
        <w:t>on the basis of</w:t>
      </w:r>
      <w:proofErr w:type="gramEnd"/>
      <w:r w:rsidRPr="001E0FB0">
        <w:rPr>
          <w:rFonts w:asciiTheme="minorHAnsi" w:hAnsiTheme="minorHAnsi" w:cstheme="minorHAnsi"/>
          <w:sz w:val="16"/>
          <w:szCs w:val="16"/>
        </w:rPr>
        <w:t xml:space="preserve"> the nation-state system. This dominant narrative is a colorblind fiction because the origins of international law-like the origins of law generally-are found in the more specific need of the ruler to rule the ruled. International law, like domestic law, is the product of local and national elites constructed through race and gender politics reproducing at the trans-national level the same arrangements imposed at the national and sub-national levels: relationships of domination and subordination in the name of goals and values like justice, equality, and dignity. Thus, </w:t>
      </w:r>
      <w:r w:rsidRPr="004A4B7D">
        <w:rPr>
          <w:rFonts w:asciiTheme="minorHAnsi" w:hAnsiTheme="minorHAnsi" w:cstheme="minorHAnsi"/>
          <w:highlight w:val="green"/>
          <w:u w:val="single"/>
        </w:rPr>
        <w:t>the origins of i</w:t>
      </w:r>
      <w:r w:rsidRPr="00F328B2">
        <w:rPr>
          <w:rFonts w:asciiTheme="minorHAnsi" w:hAnsiTheme="minorHAnsi" w:cstheme="minorHAnsi"/>
          <w:u w:val="single"/>
        </w:rPr>
        <w:t>nternationalized</w:t>
      </w:r>
      <w:r w:rsidRPr="004A4B7D">
        <w:rPr>
          <w:rFonts w:asciiTheme="minorHAnsi" w:hAnsiTheme="minorHAnsi" w:cstheme="minorHAnsi"/>
          <w:highlight w:val="green"/>
          <w:u w:val="single"/>
        </w:rPr>
        <w:t xml:space="preserve"> law are found in the structural need of (white)</w:t>
      </w:r>
      <w:r w:rsidRPr="001E0FB0">
        <w:rPr>
          <w:rFonts w:asciiTheme="minorHAnsi" w:hAnsiTheme="minorHAnsi" w:cstheme="minorHAnsi"/>
          <w:u w:val="single"/>
        </w:rPr>
        <w:t xml:space="preserve"> colonial </w:t>
      </w:r>
      <w:r w:rsidRPr="004A4B7D">
        <w:rPr>
          <w:rFonts w:asciiTheme="minorHAnsi" w:hAnsiTheme="minorHAnsi" w:cstheme="minorHAnsi"/>
          <w:highlight w:val="green"/>
          <w:u w:val="single"/>
        </w:rPr>
        <w:t>elites</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to control</w:t>
      </w:r>
      <w:r w:rsidRPr="001E0FB0">
        <w:rPr>
          <w:rFonts w:asciiTheme="minorHAnsi" w:hAnsiTheme="minorHAnsi" w:cstheme="minorHAnsi"/>
          <w:u w:val="single"/>
        </w:rPr>
        <w:t xml:space="preserve"> and exploit their (non-white) </w:t>
      </w:r>
      <w:r w:rsidRPr="004A4B7D">
        <w:rPr>
          <w:rFonts w:asciiTheme="minorHAnsi" w:hAnsiTheme="minorHAnsi" w:cstheme="minorHAnsi"/>
          <w:highlight w:val="green"/>
          <w:u w:val="single"/>
        </w:rPr>
        <w:t>colonies</w:t>
      </w:r>
      <w:r w:rsidRPr="001E0FB0">
        <w:rPr>
          <w:rFonts w:asciiTheme="minorHAnsi" w:hAnsiTheme="minorHAnsi" w:cstheme="minorHAnsi"/>
          <w:sz w:val="16"/>
          <w:szCs w:val="16"/>
        </w:rPr>
        <w:t xml:space="preserve">. </w:t>
      </w:r>
      <w:r w:rsidRPr="004A4B7D">
        <w:rPr>
          <w:rFonts w:asciiTheme="minorHAnsi" w:hAnsiTheme="minorHAnsi" w:cstheme="minorHAnsi"/>
          <w:highlight w:val="green"/>
          <w:u w:val="single"/>
        </w:rPr>
        <w:t>It is found in the need of</w:t>
      </w:r>
      <w:r w:rsidRPr="001E0FB0">
        <w:rPr>
          <w:rFonts w:asciiTheme="minorHAnsi" w:hAnsiTheme="minorHAnsi" w:cstheme="minorHAnsi"/>
          <w:u w:val="single"/>
        </w:rPr>
        <w:t xml:space="preserve"> dominant nation-states in </w:t>
      </w:r>
      <w:r w:rsidRPr="004A4B7D">
        <w:rPr>
          <w:rFonts w:asciiTheme="minorHAnsi" w:hAnsiTheme="minorHAnsi" w:cstheme="minorHAnsi"/>
          <w:highlight w:val="green"/>
          <w:u w:val="single"/>
        </w:rPr>
        <w:t>the North and West</w:t>
      </w:r>
      <w:r w:rsidRPr="001E0FB0">
        <w:rPr>
          <w:rFonts w:asciiTheme="minorHAnsi" w:hAnsiTheme="minorHAnsi" w:cstheme="minorHAnsi"/>
          <w:u w:val="single"/>
        </w:rPr>
        <w:t xml:space="preserve"> of the globe during the fifteenth through nineteenth centuries </w:t>
      </w:r>
      <w:r w:rsidRPr="004A4B7D">
        <w:rPr>
          <w:rFonts w:asciiTheme="minorHAnsi" w:hAnsiTheme="minorHAnsi" w:cstheme="minorHAnsi"/>
          <w:highlight w:val="green"/>
          <w:u w:val="single"/>
        </w:rPr>
        <w:t>to promote their</w:t>
      </w:r>
      <w:r w:rsidRPr="001E0FB0">
        <w:rPr>
          <w:rFonts w:asciiTheme="minorHAnsi" w:hAnsiTheme="minorHAnsi" w:cstheme="minorHAnsi"/>
          <w:u w:val="single"/>
        </w:rPr>
        <w:t xml:space="preserve"> own sense of </w:t>
      </w:r>
      <w:r w:rsidRPr="004A4B7D">
        <w:rPr>
          <w:rFonts w:asciiTheme="minorHAnsi" w:hAnsiTheme="minorHAnsi" w:cstheme="minorHAnsi"/>
          <w:highlight w:val="green"/>
          <w:u w:val="single"/>
        </w:rPr>
        <w:t>security</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and</w:t>
      </w:r>
      <w:r w:rsidRPr="001E0FB0">
        <w:rPr>
          <w:rFonts w:asciiTheme="minorHAnsi" w:hAnsiTheme="minorHAnsi" w:cstheme="minorHAnsi"/>
          <w:u w:val="single"/>
        </w:rPr>
        <w:t xml:space="preserve"> their self-serving systems of exploitative </w:t>
      </w:r>
      <w:r w:rsidRPr="004A4B7D">
        <w:rPr>
          <w:rFonts w:asciiTheme="minorHAnsi" w:hAnsiTheme="minorHAnsi" w:cstheme="minorHAnsi"/>
          <w:highlight w:val="green"/>
          <w:u w:val="single"/>
        </w:rPr>
        <w:t>commerce</w:t>
      </w:r>
      <w:r w:rsidRPr="001E0FB0">
        <w:rPr>
          <w:rFonts w:asciiTheme="minorHAnsi" w:hAnsiTheme="minorHAnsi" w:cstheme="minorHAnsi"/>
          <w:sz w:val="16"/>
          <w:szCs w:val="16"/>
        </w:rPr>
        <w:t xml:space="preserve">. n173 More recently, </w:t>
      </w:r>
      <w:r w:rsidRPr="001E0FB0">
        <w:rPr>
          <w:rFonts w:asciiTheme="minorHAnsi" w:hAnsiTheme="minorHAnsi" w:cstheme="minorHAnsi"/>
          <w:u w:val="single"/>
        </w:rPr>
        <w:t>after World War II</w:t>
      </w:r>
      <w:r w:rsidRPr="001E0FB0">
        <w:rPr>
          <w:rFonts w:asciiTheme="minorHAnsi" w:hAnsiTheme="minorHAnsi" w:cstheme="minorHAnsi"/>
          <w:sz w:val="16"/>
          <w:szCs w:val="16"/>
        </w:rPr>
        <w:t xml:space="preserve">, as we noted above, </w:t>
      </w:r>
      <w:r w:rsidRPr="001E0FB0">
        <w:rPr>
          <w:rFonts w:asciiTheme="minorHAnsi" w:hAnsiTheme="minorHAnsi" w:cstheme="minorHAnsi"/>
          <w:u w:val="single"/>
        </w:rPr>
        <w:t xml:space="preserve">we see the emergent and consolidating system of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w:t>
      </w:r>
      <w:r w:rsidRPr="001E0FB0">
        <w:rPr>
          <w:rFonts w:asciiTheme="minorHAnsi" w:hAnsiTheme="minorHAnsi" w:cstheme="minorHAnsi"/>
          <w:u w:val="single"/>
        </w:rPr>
        <w:t xml:space="preserve"> take on a tripartite agenda that crystallizes during the twentieth century these original and historical imperatives. The racial and racializing continuities that stretch from colonialism to imperialism </w:t>
      </w:r>
      <w:proofErr w:type="gramStart"/>
      <w:r w:rsidRPr="001E0FB0">
        <w:rPr>
          <w:rFonts w:asciiTheme="minorHAnsi" w:hAnsiTheme="minorHAnsi" w:cstheme="minorHAnsi"/>
          <w:u w:val="single"/>
        </w:rPr>
        <w:t>and,</w:t>
      </w:r>
      <w:proofErr w:type="gramEnd"/>
      <w:r w:rsidRPr="001E0FB0">
        <w:rPr>
          <w:rFonts w:asciiTheme="minorHAnsi" w:hAnsiTheme="minorHAnsi" w:cstheme="minorHAnsi"/>
          <w:u w:val="single"/>
        </w:rPr>
        <w:t xml:space="preserve"> now, neoliberal globalization </w:t>
      </w:r>
      <w:r w:rsidRPr="004A4B7D">
        <w:rPr>
          <w:rFonts w:asciiTheme="minorHAnsi" w:hAnsiTheme="minorHAnsi" w:cstheme="minorHAnsi"/>
          <w:highlight w:val="green"/>
          <w:u w:val="single"/>
        </w:rPr>
        <w:t>underscore</w:t>
      </w:r>
      <w:r w:rsidRPr="001E0FB0">
        <w:rPr>
          <w:rFonts w:asciiTheme="minorHAnsi" w:hAnsiTheme="minorHAnsi" w:cstheme="minorHAnsi"/>
          <w:u w:val="single"/>
        </w:rPr>
        <w:t xml:space="preserve"> the continuities of "</w:t>
      </w:r>
      <w:r w:rsidRPr="004A4B7D">
        <w:rPr>
          <w:rFonts w:asciiTheme="minorHAnsi" w:hAnsiTheme="minorHAnsi" w:cstheme="minorHAnsi"/>
          <w:highlight w:val="green"/>
          <w:u w:val="single"/>
        </w:rPr>
        <w:t xml:space="preserve">domestic" racisms within the </w:t>
      </w:r>
      <w:r w:rsidRPr="004A4B7D">
        <w:rPr>
          <w:rFonts w:asciiTheme="minorHAnsi" w:hAnsiTheme="minorHAnsi" w:cstheme="minorHAnsi"/>
          <w:highlight w:val="green"/>
          <w:u w:val="single"/>
        </w:rPr>
        <w:lastRenderedPageBreak/>
        <w:t>nation-state and those that travel a</w:t>
      </w:r>
      <w:r w:rsidRPr="001E0FB0">
        <w:rPr>
          <w:rFonts w:asciiTheme="minorHAnsi" w:hAnsiTheme="minorHAnsi" w:cstheme="minorHAnsi"/>
          <w:u w:val="single"/>
        </w:rPr>
        <w:t xml:space="preserve">nd replicate </w:t>
      </w:r>
      <w:r w:rsidRPr="004A4B7D">
        <w:rPr>
          <w:rFonts w:asciiTheme="minorHAnsi" w:hAnsiTheme="minorHAnsi" w:cstheme="minorHAnsi"/>
          <w:highlight w:val="green"/>
          <w:u w:val="single"/>
        </w:rPr>
        <w:t>transnationally</w:t>
      </w:r>
      <w:r w:rsidRPr="001E0FB0">
        <w:rPr>
          <w:rFonts w:asciiTheme="minorHAnsi" w:hAnsiTheme="minorHAnsi" w:cstheme="minorHAnsi"/>
          <w:u w:val="single"/>
        </w:rPr>
        <w:t xml:space="preserve"> across the face of this Earth</w:t>
      </w:r>
      <w:r w:rsidRPr="001E0FB0">
        <w:rPr>
          <w:rFonts w:asciiTheme="minorHAnsi" w:hAnsiTheme="minorHAnsi" w:cstheme="minorHAnsi"/>
          <w:sz w:val="16"/>
          <w:szCs w:val="16"/>
        </w:rPr>
        <w:t xml:space="preserve">. Not too surprisingly, </w:t>
      </w:r>
      <w:r w:rsidRPr="004A4B7D">
        <w:rPr>
          <w:rFonts w:asciiTheme="minorHAnsi" w:hAnsiTheme="minorHAnsi" w:cstheme="minorHAnsi"/>
          <w:highlight w:val="green"/>
          <w:u w:val="single"/>
        </w:rPr>
        <w:t>the first item</w:t>
      </w:r>
      <w:r w:rsidRPr="001E0FB0">
        <w:rPr>
          <w:rFonts w:asciiTheme="minorHAnsi" w:hAnsiTheme="minorHAnsi" w:cstheme="minorHAnsi"/>
          <w:u w:val="single"/>
        </w:rPr>
        <w:t xml:space="preserve"> on this modern and re-racialized agenda </w:t>
      </w:r>
      <w:r w:rsidRPr="004A4B7D">
        <w:rPr>
          <w:rFonts w:asciiTheme="minorHAnsi" w:hAnsiTheme="minorHAnsi" w:cstheme="minorHAnsi"/>
          <w:highlight w:val="green"/>
          <w:u w:val="single"/>
        </w:rPr>
        <w:t>remains the management of former colonies</w:t>
      </w:r>
      <w:r w:rsidRPr="001E0FB0">
        <w:rPr>
          <w:rFonts w:asciiTheme="minorHAnsi" w:hAnsiTheme="minorHAnsi" w:cstheme="minorHAnsi"/>
          <w:u w:val="single"/>
        </w:rPr>
        <w:t>-now denominated as a "third world"-</w:t>
      </w:r>
      <w:r w:rsidRPr="004A4B7D">
        <w:rPr>
          <w:rFonts w:asciiTheme="minorHAnsi" w:hAnsiTheme="minorHAnsi" w:cstheme="minorHAnsi"/>
          <w:highlight w:val="green"/>
          <w:u w:val="single"/>
        </w:rPr>
        <w:t>in a manner that still preserves</w:t>
      </w:r>
      <w:r w:rsidRPr="001E0FB0">
        <w:rPr>
          <w:rFonts w:asciiTheme="minorHAnsi" w:hAnsiTheme="minorHAnsi" w:cstheme="minorHAnsi"/>
          <w:u w:val="single"/>
        </w:rPr>
        <w:t xml:space="preserve"> "traditional" </w:t>
      </w:r>
      <w:r w:rsidRPr="004A4B7D">
        <w:rPr>
          <w:rFonts w:asciiTheme="minorHAnsi" w:hAnsiTheme="minorHAnsi" w:cstheme="minorHAnsi"/>
          <w:highlight w:val="green"/>
          <w:u w:val="single"/>
        </w:rPr>
        <w:t>neocolonial privilege</w:t>
      </w:r>
      <w:r w:rsidRPr="001E0FB0">
        <w:rPr>
          <w:rFonts w:asciiTheme="minorHAnsi" w:hAnsiTheme="minorHAnsi" w:cstheme="minorHAnsi"/>
          <w:sz w:val="16"/>
          <w:szCs w:val="16"/>
        </w:rPr>
        <w:t xml:space="preserve">. n174 Not unconnected to this aim is the second agenda item: [*1568] orchestrating the management of Cold War politics at a global level to ensure again the triumph of the (white-controlled) North and West nation-states, and their political or economic preferences, in the "new" world order under construction after the Second World War. n175 </w:t>
      </w:r>
      <w:proofErr w:type="gramStart"/>
      <w:r w:rsidRPr="001E0FB0">
        <w:rPr>
          <w:rFonts w:asciiTheme="minorHAnsi" w:hAnsiTheme="minorHAnsi" w:cstheme="minorHAnsi"/>
          <w:sz w:val="16"/>
          <w:szCs w:val="16"/>
        </w:rPr>
        <w:t>And</w:t>
      </w:r>
      <w:proofErr w:type="gramEnd"/>
      <w:r w:rsidRPr="001E0FB0">
        <w:rPr>
          <w:rFonts w:asciiTheme="minorHAnsi" w:hAnsiTheme="minorHAnsi" w:cstheme="minorHAnsi"/>
          <w:sz w:val="16"/>
          <w:szCs w:val="16"/>
        </w:rPr>
        <w:t xml:space="preserve"> the third item of this modern agenda for internationalized law has been </w:t>
      </w:r>
      <w:r w:rsidRPr="001E0FB0">
        <w:rPr>
          <w:rFonts w:asciiTheme="minorHAnsi" w:hAnsiTheme="minorHAnsi" w:cstheme="minorHAnsi"/>
          <w:u w:val="single"/>
        </w:rPr>
        <w:t>the promotion of economic "</w:t>
      </w:r>
      <w:r w:rsidRPr="004A4B7D">
        <w:rPr>
          <w:rFonts w:asciiTheme="minorHAnsi" w:hAnsiTheme="minorHAnsi" w:cstheme="minorHAnsi"/>
          <w:highlight w:val="green"/>
          <w:u w:val="single"/>
        </w:rPr>
        <w:t>globalization</w:t>
      </w:r>
      <w:r w:rsidRPr="001E0FB0">
        <w:rPr>
          <w:rFonts w:asciiTheme="minorHAnsi" w:hAnsiTheme="minorHAnsi" w:cstheme="minorHAnsi"/>
          <w:sz w:val="16"/>
          <w:szCs w:val="16"/>
        </w:rPr>
        <w:t xml:space="preserve">" as a process that </w:t>
      </w:r>
      <w:r w:rsidRPr="001E0FB0">
        <w:rPr>
          <w:rFonts w:asciiTheme="minorHAnsi" w:hAnsiTheme="minorHAnsi" w:cstheme="minorHAnsi"/>
          <w:u w:val="single"/>
        </w:rPr>
        <w:t xml:space="preserve">systematically </w:t>
      </w:r>
      <w:r w:rsidRPr="004A4B7D">
        <w:rPr>
          <w:rFonts w:asciiTheme="minorHAnsi" w:hAnsiTheme="minorHAnsi" w:cstheme="minorHAnsi"/>
          <w:highlight w:val="green"/>
          <w:u w:val="single"/>
        </w:rPr>
        <w:t xml:space="preserve">buttresses neocolonial hierarchies </w:t>
      </w:r>
      <w:r w:rsidRPr="001E0FB0">
        <w:rPr>
          <w:rFonts w:asciiTheme="minorHAnsi" w:hAnsiTheme="minorHAnsi" w:cstheme="minorHAnsi"/>
          <w:u w:val="single"/>
        </w:rPr>
        <w:t xml:space="preserve">and related socioeconomic arrangements </w:t>
      </w:r>
      <w:r w:rsidRPr="004A4B7D">
        <w:rPr>
          <w:rFonts w:asciiTheme="minorHAnsi" w:hAnsiTheme="minorHAnsi" w:cstheme="minorHAnsi"/>
          <w:highlight w:val="green"/>
          <w:u w:val="single"/>
        </w:rPr>
        <w:t>through</w:t>
      </w:r>
      <w:r w:rsidRPr="001E0FB0">
        <w:rPr>
          <w:rFonts w:asciiTheme="minorHAnsi" w:hAnsiTheme="minorHAnsi" w:cstheme="minorHAnsi"/>
          <w:u w:val="single"/>
        </w:rPr>
        <w:t xml:space="preserve"> the </w:t>
      </w:r>
      <w:r w:rsidRPr="004A4B7D">
        <w:rPr>
          <w:rFonts w:asciiTheme="minorHAnsi" w:hAnsiTheme="minorHAnsi" w:cstheme="minorHAnsi"/>
          <w:highlight w:val="green"/>
          <w:u w:val="single"/>
        </w:rPr>
        <w:t>care</w:t>
      </w:r>
      <w:r w:rsidRPr="001E0FB0">
        <w:rPr>
          <w:rFonts w:asciiTheme="minorHAnsi" w:hAnsiTheme="minorHAnsi" w:cstheme="minorHAnsi"/>
          <w:u w:val="single"/>
        </w:rPr>
        <w:t xml:space="preserve"> and feeding </w:t>
      </w:r>
      <w:r w:rsidRPr="004A4B7D">
        <w:rPr>
          <w:rFonts w:asciiTheme="minorHAnsi" w:hAnsiTheme="minorHAnsi" w:cstheme="minorHAnsi"/>
          <w:highlight w:val="green"/>
          <w:u w:val="single"/>
        </w:rPr>
        <w:t>of</w:t>
      </w:r>
      <w:r w:rsidRPr="001E0FB0">
        <w:rPr>
          <w:rFonts w:asciiTheme="minorHAnsi" w:hAnsiTheme="minorHAnsi" w:cstheme="minorHAnsi"/>
          <w:u w:val="single"/>
        </w:rPr>
        <w:t xml:space="preserve"> mega </w:t>
      </w:r>
      <w:r w:rsidRPr="004A4B7D">
        <w:rPr>
          <w:rFonts w:asciiTheme="minorHAnsi" w:hAnsiTheme="minorHAnsi" w:cstheme="minorHAnsi"/>
          <w:highlight w:val="green"/>
          <w:u w:val="single"/>
        </w:rPr>
        <w:t>multinational</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monsters</w:t>
      </w:r>
      <w:r w:rsidRPr="001E0FB0">
        <w:rPr>
          <w:rFonts w:asciiTheme="minorHAnsi" w:hAnsiTheme="minorHAnsi" w:cstheme="minorHAnsi"/>
          <w:sz w:val="16"/>
          <w:szCs w:val="16"/>
        </w:rPr>
        <w:t xml:space="preserve">. n176 These three modern-day and continuing pursuits effectively crystallize the historical racial imperatives and "traditional" political utilities of international law based on colonial, national, imperial </w:t>
      </w:r>
      <w:proofErr w:type="gramStart"/>
      <w:r w:rsidRPr="001E0FB0">
        <w:rPr>
          <w:rFonts w:asciiTheme="minorHAnsi" w:hAnsiTheme="minorHAnsi" w:cstheme="minorHAnsi"/>
          <w:sz w:val="16"/>
          <w:szCs w:val="16"/>
        </w:rPr>
        <w:t>and,</w:t>
      </w:r>
      <w:proofErr w:type="gramEnd"/>
      <w:r w:rsidRPr="001E0FB0">
        <w:rPr>
          <w:rFonts w:asciiTheme="minorHAnsi" w:hAnsiTheme="minorHAnsi" w:cstheme="minorHAnsi"/>
          <w:sz w:val="16"/>
          <w:szCs w:val="16"/>
        </w:rPr>
        <w:t xml:space="preserve"> now, globalized systems of law and power. Of course, since World War II, international law also has been increasingly influenced by the mobilization of mass social movements, initially organized around national and class interests but more recently organized around other categories of identity such as race, sex, sexual orientation, religion, and other axes of identification and regulation. n177 Thus, the emergence of "civil society" at both the national and transnational levels </w:t>
      </w:r>
      <w:proofErr w:type="gramStart"/>
      <w:r w:rsidRPr="001E0FB0">
        <w:rPr>
          <w:rFonts w:asciiTheme="minorHAnsi" w:hAnsiTheme="minorHAnsi" w:cstheme="minorHAnsi"/>
          <w:sz w:val="16"/>
          <w:szCs w:val="16"/>
        </w:rPr>
        <w:t>has</w:t>
      </w:r>
      <w:proofErr w:type="gramEnd"/>
      <w:r w:rsidRPr="001E0FB0">
        <w:rPr>
          <w:rFonts w:asciiTheme="minorHAnsi" w:hAnsiTheme="minorHAnsi" w:cstheme="minorHAnsi"/>
          <w:sz w:val="16"/>
          <w:szCs w:val="16"/>
        </w:rPr>
        <w:t xml:space="preserve"> added additional actors to the historical makers of international law. n178 More importantly, the emergence of social movements in this increasingly globalized political setting has created an opening for the articulation of </w:t>
      </w:r>
      <w:proofErr w:type="spellStart"/>
      <w:r w:rsidRPr="001E0FB0">
        <w:rPr>
          <w:rFonts w:asciiTheme="minorHAnsi" w:hAnsiTheme="minorHAnsi" w:cstheme="minorHAnsi"/>
          <w:sz w:val="16"/>
          <w:szCs w:val="16"/>
        </w:rPr>
        <w:t>antisubordination</w:t>
      </w:r>
      <w:proofErr w:type="spellEnd"/>
      <w:r w:rsidRPr="001E0FB0">
        <w:rPr>
          <w:rFonts w:asciiTheme="minorHAnsi" w:hAnsiTheme="minorHAnsi" w:cstheme="minorHAnsi"/>
          <w:sz w:val="16"/>
          <w:szCs w:val="16"/>
        </w:rPr>
        <w:t xml:space="preserve"> principles within the making of international law. n179 Nonetheless</w:t>
      </w:r>
      <w:r w:rsidRPr="001E0FB0">
        <w:rPr>
          <w:rFonts w:asciiTheme="minorHAnsi" w:hAnsiTheme="minorHAnsi" w:cstheme="minorHAnsi"/>
          <w:u w:val="single"/>
        </w:rPr>
        <w:t xml:space="preserve">, the contemporary transnational status quo engendered by this complex of forces slowly but surely has led to a "neoliberal" conception of globalization and internationalization that effectively demands a normative, </w:t>
      </w:r>
      <w:proofErr w:type="gramStart"/>
      <w:r w:rsidRPr="001E0FB0">
        <w:rPr>
          <w:rFonts w:asciiTheme="minorHAnsi" w:hAnsiTheme="minorHAnsi" w:cstheme="minorHAnsi"/>
          <w:u w:val="single"/>
        </w:rPr>
        <w:t>political</w:t>
      </w:r>
      <w:proofErr w:type="gramEnd"/>
      <w:r w:rsidRPr="001E0FB0">
        <w:rPr>
          <w:rFonts w:asciiTheme="minorHAnsi" w:hAnsiTheme="minorHAnsi" w:cstheme="minorHAnsi"/>
          <w:u w:val="single"/>
        </w:rPr>
        <w:t xml:space="preserve"> and legal preference for profit over</w:t>
      </w:r>
      <w:r w:rsidRPr="001E0FB0">
        <w:rPr>
          <w:rFonts w:asciiTheme="minorHAnsi" w:hAnsiTheme="minorHAnsi" w:cstheme="minorHAnsi"/>
          <w:sz w:val="16"/>
          <w:szCs w:val="16"/>
        </w:rPr>
        <w:t xml:space="preserve"> people, especially "</w:t>
      </w:r>
      <w:r w:rsidRPr="001E0FB0">
        <w:rPr>
          <w:rFonts w:asciiTheme="minorHAnsi" w:hAnsiTheme="minorHAnsi" w:cstheme="minorHAnsi"/>
          <w:u w:val="single"/>
        </w:rPr>
        <w:t>surplus" people</w:t>
      </w:r>
      <w:r w:rsidRPr="001E0FB0">
        <w:rPr>
          <w:rFonts w:asciiTheme="minorHAnsi" w:hAnsiTheme="minorHAnsi" w:cstheme="minorHAnsi"/>
          <w:sz w:val="16"/>
          <w:szCs w:val="16"/>
        </w:rPr>
        <w:t xml:space="preserve">. As many observers have noted, this </w:t>
      </w:r>
      <w:proofErr w:type="spellStart"/>
      <w:r w:rsidRPr="001E0FB0">
        <w:rPr>
          <w:rFonts w:asciiTheme="minorHAnsi" w:hAnsiTheme="minorHAnsi" w:cstheme="minorHAnsi"/>
          <w:sz w:val="16"/>
          <w:szCs w:val="16"/>
        </w:rPr>
        <w:t>neoliberalization</w:t>
      </w:r>
      <w:proofErr w:type="spellEnd"/>
      <w:r w:rsidRPr="001E0FB0">
        <w:rPr>
          <w:rFonts w:asciiTheme="minorHAnsi" w:hAnsiTheme="minorHAnsi" w:cstheme="minorHAnsi"/>
          <w:sz w:val="16"/>
          <w:szCs w:val="16"/>
        </w:rPr>
        <w:t xml:space="preserve"> of internationalized legal arrangements has promoted human rights mostly for corporations. n180 </w:t>
      </w:r>
      <w:r w:rsidRPr="004A4B7D">
        <w:rPr>
          <w:rFonts w:asciiTheme="minorHAnsi" w:hAnsiTheme="minorHAnsi" w:cstheme="minorHAnsi"/>
          <w:highlight w:val="green"/>
          <w:u w:val="single"/>
        </w:rPr>
        <w:t>Despite protest</w:t>
      </w:r>
      <w:r w:rsidRPr="001E0FB0">
        <w:rPr>
          <w:rFonts w:asciiTheme="minorHAnsi" w:hAnsiTheme="minorHAnsi" w:cstheme="minorHAnsi"/>
          <w:u w:val="single"/>
        </w:rPr>
        <w:t xml:space="preserve">, critique and resistance, </w:t>
      </w:r>
      <w:r w:rsidRPr="004A4B7D">
        <w:rPr>
          <w:rFonts w:asciiTheme="minorHAnsi" w:hAnsiTheme="minorHAnsi" w:cstheme="minorHAnsi"/>
          <w:highlight w:val="green"/>
          <w:u w:val="single"/>
        </w:rPr>
        <w:t>neoliberalism</w:t>
      </w:r>
      <w:r w:rsidRPr="001E0FB0">
        <w:rPr>
          <w:rFonts w:asciiTheme="minorHAnsi" w:hAnsiTheme="minorHAnsi" w:cstheme="minorHAnsi"/>
          <w:u w:val="single"/>
        </w:rPr>
        <w:t xml:space="preserve">, in practice, </w:t>
      </w:r>
      <w:r w:rsidRPr="004A4B7D">
        <w:rPr>
          <w:rFonts w:asciiTheme="minorHAnsi" w:hAnsiTheme="minorHAnsi" w:cstheme="minorHAnsi"/>
          <w:highlight w:val="green"/>
          <w:u w:val="single"/>
        </w:rPr>
        <w:t>has amounted to corporate globalization. This legacy</w:t>
      </w:r>
      <w:r w:rsidRPr="001E0FB0">
        <w:rPr>
          <w:rFonts w:asciiTheme="minorHAnsi" w:hAnsiTheme="minorHAnsi" w:cstheme="minorHAnsi"/>
          <w:sz w:val="16"/>
          <w:szCs w:val="16"/>
        </w:rPr>
        <w:t xml:space="preserve">, most recently and ironically, </w:t>
      </w:r>
      <w:r w:rsidRPr="004A4B7D">
        <w:rPr>
          <w:rFonts w:asciiTheme="minorHAnsi" w:hAnsiTheme="minorHAnsi" w:cstheme="minorHAnsi"/>
          <w:highlight w:val="green"/>
          <w:u w:val="single"/>
        </w:rPr>
        <w:t>is</w:t>
      </w:r>
      <w:r w:rsidRPr="001E0FB0">
        <w:rPr>
          <w:rFonts w:asciiTheme="minorHAnsi" w:hAnsiTheme="minorHAnsi" w:cstheme="minorHAnsi"/>
          <w:u w:val="single"/>
        </w:rPr>
        <w:t xml:space="preserve"> being </w:t>
      </w:r>
      <w:r w:rsidRPr="004A4B7D">
        <w:rPr>
          <w:rFonts w:asciiTheme="minorHAnsi" w:hAnsiTheme="minorHAnsi" w:cstheme="minorHAnsi"/>
          <w:highlight w:val="green"/>
          <w:u w:val="single"/>
        </w:rPr>
        <w:t>consolidated</w:t>
      </w:r>
      <w:r w:rsidRPr="001E0FB0">
        <w:rPr>
          <w:rFonts w:asciiTheme="minorHAnsi" w:hAnsiTheme="minorHAnsi" w:cstheme="minorHAnsi"/>
          <w:u w:val="single"/>
        </w:rPr>
        <w:t xml:space="preserve"> by the</w:t>
      </w:r>
      <w:r w:rsidRPr="001E0FB0">
        <w:rPr>
          <w:rFonts w:asciiTheme="minorHAnsi" w:hAnsiTheme="minorHAnsi" w:cstheme="minorHAnsi"/>
          <w:sz w:val="16"/>
          <w:szCs w:val="16"/>
        </w:rPr>
        <w:t xml:space="preserve"> [*1569] "</w:t>
      </w:r>
      <w:r w:rsidRPr="001E0FB0">
        <w:rPr>
          <w:rFonts w:asciiTheme="minorHAnsi" w:hAnsiTheme="minorHAnsi" w:cstheme="minorHAnsi"/>
          <w:u w:val="single"/>
        </w:rPr>
        <w:t xml:space="preserve">neoconservative" construction of globalization </w:t>
      </w:r>
      <w:r w:rsidRPr="004A4B7D">
        <w:rPr>
          <w:rFonts w:asciiTheme="minorHAnsi" w:hAnsiTheme="minorHAnsi" w:cstheme="minorHAnsi"/>
          <w:highlight w:val="green"/>
          <w:u w:val="single"/>
        </w:rPr>
        <w:t>under i</w:t>
      </w:r>
      <w:r w:rsidRPr="00F328B2">
        <w:rPr>
          <w:rFonts w:asciiTheme="minorHAnsi" w:hAnsiTheme="minorHAnsi" w:cstheme="minorHAnsi"/>
          <w:u w:val="single"/>
        </w:rPr>
        <w:t>nternationalized</w:t>
      </w:r>
      <w:r w:rsidRPr="004A4B7D">
        <w:rPr>
          <w:rFonts w:asciiTheme="minorHAnsi" w:hAnsiTheme="minorHAnsi" w:cstheme="minorHAnsi"/>
          <w:highlight w:val="green"/>
          <w:u w:val="single"/>
        </w:rPr>
        <w:t xml:space="preserve"> law</w:t>
      </w:r>
      <w:r w:rsidRPr="001E0FB0">
        <w:rPr>
          <w:rFonts w:asciiTheme="minorHAnsi" w:hAnsiTheme="minorHAnsi" w:cstheme="minorHAnsi"/>
          <w:sz w:val="16"/>
          <w:szCs w:val="16"/>
        </w:rPr>
        <w:t xml:space="preserve">. Some observers say this neoconservative approach to law, transnationalism and globalization aims to construct an imperial sovereign, or an "imperial sovereignty," to push for a nationalist international law. n181 Either way, then, </w:t>
      </w:r>
      <w:r w:rsidRPr="001E0FB0">
        <w:rPr>
          <w:rFonts w:asciiTheme="minorHAnsi" w:hAnsiTheme="minorHAnsi" w:cstheme="minorHAnsi"/>
          <w:u w:val="single"/>
        </w:rPr>
        <w:t xml:space="preserve">the structural and material bottom line once again remains constant: neoconservatism, like neoliberalism, is perfectly content with a racialized yet </w:t>
      </w:r>
      <w:proofErr w:type="spellStart"/>
      <w:r w:rsidRPr="001E0FB0">
        <w:rPr>
          <w:rFonts w:asciiTheme="minorHAnsi" w:hAnsiTheme="minorHAnsi" w:cstheme="minorHAnsi"/>
          <w:u w:val="single"/>
        </w:rPr>
        <w:t>colorblinded</w:t>
      </w:r>
      <w:proofErr w:type="spellEnd"/>
      <w:r w:rsidRPr="001E0FB0">
        <w:rPr>
          <w:rFonts w:asciiTheme="minorHAnsi" w:hAnsiTheme="minorHAnsi" w:cstheme="minorHAnsi"/>
          <w:u w:val="single"/>
        </w:rPr>
        <w:t xml:space="preserve"> transnational system of law designed to freeze tops and bottoms in the current global order precisely in their traditional, </w:t>
      </w:r>
      <w:proofErr w:type="gramStart"/>
      <w:r w:rsidRPr="001E0FB0">
        <w:rPr>
          <w:rFonts w:asciiTheme="minorHAnsi" w:hAnsiTheme="minorHAnsi" w:cstheme="minorHAnsi"/>
          <w:u w:val="single"/>
        </w:rPr>
        <w:t>neocolonial</w:t>
      </w:r>
      <w:proofErr w:type="gramEnd"/>
      <w:r w:rsidRPr="001E0FB0">
        <w:rPr>
          <w:rFonts w:asciiTheme="minorHAnsi" w:hAnsiTheme="minorHAnsi" w:cstheme="minorHAnsi"/>
          <w:u w:val="single"/>
        </w:rPr>
        <w:t xml:space="preserve"> and subordinated/privileged places</w:t>
      </w:r>
      <w:r w:rsidRPr="001E0FB0">
        <w:rPr>
          <w:rFonts w:asciiTheme="minorHAnsi" w:hAnsiTheme="minorHAnsi" w:cstheme="minorHAnsi"/>
          <w:sz w:val="16"/>
          <w:szCs w:val="16"/>
        </w:rPr>
        <w:t xml:space="preserve">. Thus, as it was in the beginning,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w:t>
      </w:r>
      <w:r w:rsidRPr="001E0FB0">
        <w:rPr>
          <w:rFonts w:asciiTheme="minorHAnsi" w:hAnsiTheme="minorHAnsi" w:cstheme="minorHAnsi"/>
          <w:u w:val="single"/>
        </w:rPr>
        <w:t xml:space="preserve"> today </w:t>
      </w:r>
      <w:r w:rsidRPr="004A4B7D">
        <w:rPr>
          <w:rFonts w:asciiTheme="minorHAnsi" w:hAnsiTheme="minorHAnsi" w:cstheme="minorHAnsi"/>
          <w:highlight w:val="green"/>
          <w:u w:val="single"/>
        </w:rPr>
        <w:t>continues to be a racial</w:t>
      </w:r>
      <w:r w:rsidRPr="001E0FB0">
        <w:rPr>
          <w:rFonts w:asciiTheme="minorHAnsi" w:hAnsiTheme="minorHAnsi" w:cstheme="minorHAnsi"/>
          <w:u w:val="single"/>
        </w:rPr>
        <w:t xml:space="preserve"> and material </w:t>
      </w:r>
      <w:r w:rsidRPr="004A4B7D">
        <w:rPr>
          <w:rFonts w:asciiTheme="minorHAnsi" w:hAnsiTheme="minorHAnsi" w:cstheme="minorHAnsi"/>
          <w:highlight w:val="green"/>
          <w:u w:val="single"/>
        </w:rPr>
        <w:t>project of the</w:t>
      </w:r>
      <w:r w:rsidRPr="001E0FB0">
        <w:rPr>
          <w:rFonts w:asciiTheme="minorHAnsi" w:hAnsiTheme="minorHAnsi" w:cstheme="minorHAnsi"/>
          <w:u w:val="single"/>
        </w:rPr>
        <w:t xml:space="preserve"> (white-identified) </w:t>
      </w:r>
      <w:r w:rsidRPr="004A4B7D">
        <w:rPr>
          <w:rFonts w:asciiTheme="minorHAnsi" w:hAnsiTheme="minorHAnsi" w:cstheme="minorHAnsi"/>
          <w:highlight w:val="green"/>
          <w:u w:val="single"/>
        </w:rPr>
        <w:t>Global North and West in which the</w:t>
      </w:r>
      <w:r w:rsidRPr="001E0FB0">
        <w:rPr>
          <w:rFonts w:asciiTheme="minorHAnsi" w:hAnsiTheme="minorHAnsi" w:cstheme="minorHAnsi"/>
          <w:u w:val="single"/>
        </w:rPr>
        <w:t xml:space="preserve"> (colored) </w:t>
      </w:r>
      <w:r w:rsidRPr="004A4B7D">
        <w:rPr>
          <w:rFonts w:asciiTheme="minorHAnsi" w:hAnsiTheme="minorHAnsi" w:cstheme="minorHAnsi"/>
          <w:highlight w:val="green"/>
          <w:u w:val="single"/>
        </w:rPr>
        <w:t>Global South is the object of material control and political rule. International law</w:t>
      </w:r>
      <w:r w:rsidRPr="001E0FB0">
        <w:rPr>
          <w:rFonts w:asciiTheme="minorHAnsi" w:hAnsiTheme="minorHAnsi" w:cstheme="minorHAnsi"/>
          <w:sz w:val="16"/>
          <w:szCs w:val="16"/>
        </w:rPr>
        <w:t xml:space="preserve">, like domestic law, thereby </w:t>
      </w:r>
      <w:r w:rsidRPr="004A4B7D">
        <w:rPr>
          <w:rFonts w:asciiTheme="minorHAnsi" w:hAnsiTheme="minorHAnsi" w:cstheme="minorHAnsi"/>
          <w:highlight w:val="green"/>
          <w:u w:val="single"/>
        </w:rPr>
        <w:t>protects</w:t>
      </w:r>
      <w:r w:rsidRPr="001E0FB0">
        <w:rPr>
          <w:rFonts w:asciiTheme="minorHAnsi" w:hAnsiTheme="minorHAnsi" w:cstheme="minorHAnsi"/>
          <w:u w:val="single"/>
        </w:rPr>
        <w:t xml:space="preserve"> the </w:t>
      </w:r>
      <w:proofErr w:type="spellStart"/>
      <w:r w:rsidRPr="001E0FB0">
        <w:rPr>
          <w:rFonts w:asciiTheme="minorHAnsi" w:hAnsiTheme="minorHAnsi" w:cstheme="minorHAnsi"/>
          <w:u w:val="single"/>
        </w:rPr>
        <w:t>identitarian</w:t>
      </w:r>
      <w:proofErr w:type="spellEnd"/>
      <w:r w:rsidRPr="001E0FB0">
        <w:rPr>
          <w:rFonts w:asciiTheme="minorHAnsi" w:hAnsiTheme="minorHAnsi" w:cstheme="minorHAnsi"/>
          <w:u w:val="single"/>
        </w:rPr>
        <w:t xml:space="preserve"> interests and material legacies of </w:t>
      </w:r>
      <w:r w:rsidRPr="004A4B7D">
        <w:rPr>
          <w:rFonts w:asciiTheme="minorHAnsi" w:hAnsiTheme="minorHAnsi" w:cstheme="minorHAnsi"/>
          <w:highlight w:val="green"/>
          <w:u w:val="single"/>
        </w:rPr>
        <w:t>colonialism and imperialism in the name of democracy and human rights.</w:t>
      </w:r>
      <w:r w:rsidRPr="001E0FB0">
        <w:rPr>
          <w:rFonts w:asciiTheme="minorHAnsi" w:hAnsiTheme="minorHAnsi" w:cstheme="minorHAnsi"/>
          <w:u w:val="single"/>
        </w:rPr>
        <w:t xml:space="preserve"> International law</w:t>
      </w:r>
      <w:r w:rsidRPr="001E0FB0">
        <w:rPr>
          <w:rFonts w:asciiTheme="minorHAnsi" w:hAnsiTheme="minorHAnsi" w:cstheme="minorHAnsi"/>
          <w:sz w:val="16"/>
          <w:szCs w:val="16"/>
        </w:rPr>
        <w:t xml:space="preserve">, like domestic law, </w:t>
      </w:r>
      <w:proofErr w:type="gramStart"/>
      <w:r w:rsidRPr="001E0FB0">
        <w:rPr>
          <w:rFonts w:asciiTheme="minorHAnsi" w:hAnsiTheme="minorHAnsi" w:cstheme="minorHAnsi"/>
          <w:sz w:val="16"/>
          <w:szCs w:val="16"/>
        </w:rPr>
        <w:t>consequently</w:t>
      </w:r>
      <w:proofErr w:type="gramEnd"/>
      <w:r w:rsidRPr="001E0FB0">
        <w:rPr>
          <w:rFonts w:asciiTheme="minorHAnsi" w:hAnsiTheme="minorHAnsi" w:cstheme="minorHAnsi"/>
          <w:sz w:val="16"/>
          <w:szCs w:val="16"/>
        </w:rPr>
        <w:t xml:space="preserve"> is a project freighted with contradiction, corruption, and complexity. Like domestic law, international law is a recipe for brewing crisis for very similar reasons: both are constructed and controlled by ruling neocolonial elites and their agents to proclaim one thing but to do quite another. </w:t>
      </w:r>
      <w:r w:rsidRPr="001E0FB0">
        <w:rPr>
          <w:rFonts w:asciiTheme="minorHAnsi" w:hAnsiTheme="minorHAnsi" w:cstheme="minorHAnsi"/>
          <w:u w:val="single"/>
        </w:rPr>
        <w:t>In material and more concrete terms, internationalized law is being used to produce a global identity-based economic space</w:t>
      </w:r>
      <w:r w:rsidRPr="001E0FB0">
        <w:rPr>
          <w:rFonts w:asciiTheme="minorHAnsi" w:hAnsiTheme="minorHAnsi" w:cstheme="minorHAnsi"/>
          <w:sz w:val="16"/>
          <w:szCs w:val="16"/>
        </w:rPr>
        <w:t xml:space="preserve">, much like domestic law was used to produce a national identity-based economic space; </w:t>
      </w:r>
      <w:r w:rsidRPr="001E0FB0">
        <w:rPr>
          <w:rFonts w:asciiTheme="minorHAnsi" w:hAnsiTheme="minorHAnsi" w:cstheme="minorHAnsi"/>
          <w:u w:val="single"/>
        </w:rPr>
        <w:t>much like domestic law has been deployed to produce and prop up a national racial-capitalist class hierarchy, international law is being used to produce and prop up a transnational racial- capitalist class hierarchy</w:t>
      </w:r>
      <w:r w:rsidRPr="001E0FB0">
        <w:rPr>
          <w:rFonts w:asciiTheme="minorHAnsi" w:hAnsiTheme="minorHAnsi" w:cstheme="minorHAnsi"/>
          <w:sz w:val="16"/>
          <w:szCs w:val="16"/>
        </w:rPr>
        <w:t xml:space="preserve">. At both levels, legalized injustice is a key hallmark of these socio-legal regimes, which relentlessly commodify both the human species and its habitats in the avowed name of "liberty" but in the actual interest of those racialized, </w:t>
      </w:r>
      <w:r w:rsidRPr="001E0FB0">
        <w:rPr>
          <w:rFonts w:asciiTheme="minorHAnsi" w:hAnsiTheme="minorHAnsi" w:cstheme="minorHAnsi"/>
          <w:u w:val="single"/>
        </w:rPr>
        <w:t xml:space="preserve">neo-colonial elites who profit most directly from today's version of "free" market fundamentalism. Thus, </w:t>
      </w:r>
      <w:r w:rsidRPr="004A4B7D">
        <w:rPr>
          <w:rFonts w:asciiTheme="minorHAnsi" w:hAnsiTheme="minorHAnsi" w:cstheme="minorHAnsi"/>
          <w:highlight w:val="green"/>
          <w:u w:val="single"/>
        </w:rPr>
        <w:t>contemporary i</w:t>
      </w:r>
      <w:r w:rsidRPr="00F328B2">
        <w:rPr>
          <w:rFonts w:asciiTheme="minorHAnsi" w:hAnsiTheme="minorHAnsi" w:cstheme="minorHAnsi"/>
          <w:u w:val="single"/>
        </w:rPr>
        <w:t xml:space="preserve">nternational </w:t>
      </w:r>
      <w:r w:rsidRPr="004A4B7D">
        <w:rPr>
          <w:rFonts w:asciiTheme="minorHAnsi" w:hAnsiTheme="minorHAnsi" w:cstheme="minorHAnsi"/>
          <w:highlight w:val="green"/>
          <w:u w:val="single"/>
        </w:rPr>
        <w:t>law</w:t>
      </w:r>
      <w:r w:rsidRPr="001E0FB0">
        <w:rPr>
          <w:rFonts w:asciiTheme="minorHAnsi" w:hAnsiTheme="minorHAnsi" w:cstheme="minorHAnsi"/>
          <w:u w:val="single"/>
        </w:rPr>
        <w:t xml:space="preserve"> typically </w:t>
      </w:r>
      <w:r w:rsidRPr="004A4B7D">
        <w:rPr>
          <w:rFonts w:asciiTheme="minorHAnsi" w:hAnsiTheme="minorHAnsi" w:cstheme="minorHAnsi"/>
          <w:highlight w:val="green"/>
          <w:u w:val="single"/>
        </w:rPr>
        <w:t>protects</w:t>
      </w:r>
      <w:r w:rsidRPr="001E0FB0">
        <w:rPr>
          <w:rFonts w:asciiTheme="minorHAnsi" w:hAnsiTheme="minorHAnsi" w:cstheme="minorHAnsi"/>
          <w:u w:val="single"/>
        </w:rPr>
        <w:t xml:space="preserve"> the interests of </w:t>
      </w:r>
      <w:r w:rsidRPr="004A4B7D">
        <w:rPr>
          <w:rFonts w:asciiTheme="minorHAnsi" w:hAnsiTheme="minorHAnsi" w:cstheme="minorHAnsi"/>
          <w:highlight w:val="green"/>
          <w:u w:val="single"/>
        </w:rPr>
        <w:t>capital over labor</w:t>
      </w:r>
      <w:r w:rsidRPr="001E0FB0">
        <w:rPr>
          <w:rFonts w:asciiTheme="minorHAnsi" w:hAnsiTheme="minorHAnsi" w:cstheme="minorHAnsi"/>
          <w:u w:val="single"/>
        </w:rPr>
        <w:t>, of the corporation over the environment or the community, of exploitation over sustainability</w:t>
      </w:r>
      <w:r w:rsidRPr="001E0FB0">
        <w:rPr>
          <w:rFonts w:asciiTheme="minorHAnsi" w:hAnsiTheme="minorHAnsi" w:cstheme="minorHAnsi"/>
          <w:sz w:val="16"/>
          <w:szCs w:val="16"/>
        </w:rPr>
        <w:t xml:space="preserve">. Like traditional forms of domestic law, </w:t>
      </w:r>
      <w:r w:rsidRPr="001E0FB0">
        <w:rPr>
          <w:rFonts w:asciiTheme="minorHAnsi" w:hAnsiTheme="minorHAnsi" w:cstheme="minorHAnsi"/>
          <w:u w:val="single"/>
        </w:rPr>
        <w:t>it thereby effectively and structurally elevates the interests of identity-based elites over similarly identity-based masses</w:t>
      </w:r>
      <w:r w:rsidRPr="001E0FB0">
        <w:rPr>
          <w:rFonts w:asciiTheme="minorHAnsi" w:hAnsiTheme="minorHAnsi" w:cstheme="minorHAnsi"/>
          <w:sz w:val="16"/>
          <w:szCs w:val="16"/>
        </w:rPr>
        <w:t xml:space="preserve">. The non-stop chatter about human rights for humans in peril oftentimes remains mostly just that: chatter. No wonder, then, that </w:t>
      </w:r>
      <w:r w:rsidRPr="001E0FB0">
        <w:rPr>
          <w:rFonts w:asciiTheme="minorHAnsi" w:hAnsiTheme="minorHAnsi" w:cstheme="minorHAnsi"/>
          <w:u w:val="single"/>
        </w:rPr>
        <w:t xml:space="preserve">international law now is </w:t>
      </w:r>
      <w:r w:rsidRPr="001E0FB0">
        <w:rPr>
          <w:rFonts w:asciiTheme="minorHAnsi" w:hAnsiTheme="minorHAnsi" w:cstheme="minorHAnsi"/>
          <w:u w:val="single"/>
        </w:rPr>
        <w:lastRenderedPageBreak/>
        <w:t xml:space="preserve">increasingly characterized by the same dynamics of </w:t>
      </w:r>
      <w:proofErr w:type="spellStart"/>
      <w:r w:rsidRPr="001E0FB0">
        <w:rPr>
          <w:rFonts w:asciiTheme="minorHAnsi" w:hAnsiTheme="minorHAnsi" w:cstheme="minorHAnsi"/>
          <w:u w:val="single"/>
        </w:rPr>
        <w:t>identitarian</w:t>
      </w:r>
      <w:proofErr w:type="spellEnd"/>
      <w:r w:rsidRPr="001E0FB0">
        <w:rPr>
          <w:rFonts w:asciiTheme="minorHAnsi" w:hAnsiTheme="minorHAnsi" w:cstheme="minorHAnsi"/>
          <w:u w:val="single"/>
        </w:rPr>
        <w:t xml:space="preserve"> contradiction</w:t>
      </w:r>
      <w:r w:rsidRPr="001E0FB0">
        <w:rPr>
          <w:rFonts w:asciiTheme="minorHAnsi" w:hAnsiTheme="minorHAnsi" w:cstheme="minorHAnsi"/>
          <w:sz w:val="16"/>
          <w:szCs w:val="16"/>
        </w:rPr>
        <w:t xml:space="preserve"> under the rule of law that gave shape to domestic law in centuries past. Both levels [*1570] of law are based on noble and inspiring specified values but applied by judicial appointees and other legal actors in direct or indirect repudiation or subversion of them; both are characterized by an overt commitment to justice coupled with a covert sabotaging of that commitment. Like domestic law,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 ensures</w:t>
      </w:r>
      <w:r w:rsidRPr="001E0FB0">
        <w:rPr>
          <w:rFonts w:asciiTheme="minorHAnsi" w:hAnsiTheme="minorHAnsi" w:cstheme="minorHAnsi"/>
          <w:u w:val="single"/>
        </w:rPr>
        <w:t xml:space="preserve"> racialized (and gendered) </w:t>
      </w:r>
      <w:r w:rsidRPr="004A4B7D">
        <w:rPr>
          <w:rFonts w:asciiTheme="minorHAnsi" w:hAnsiTheme="minorHAnsi" w:cstheme="minorHAnsi"/>
          <w:highlight w:val="green"/>
          <w:u w:val="single"/>
        </w:rPr>
        <w:t>instability</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exploitation</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violence</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and</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inequality</w:t>
      </w:r>
      <w:r w:rsidRPr="001E0FB0">
        <w:rPr>
          <w:rFonts w:asciiTheme="minorHAnsi" w:hAnsiTheme="minorHAnsi" w:cstheme="minorHAnsi"/>
          <w:u w:val="single"/>
        </w:rPr>
        <w:t xml:space="preserve">-all in the name of colorblind development, security, </w:t>
      </w:r>
      <w:proofErr w:type="gramStart"/>
      <w:r w:rsidRPr="001E0FB0">
        <w:rPr>
          <w:rFonts w:asciiTheme="minorHAnsi" w:hAnsiTheme="minorHAnsi" w:cstheme="minorHAnsi"/>
          <w:u w:val="single"/>
        </w:rPr>
        <w:t>freedom</w:t>
      </w:r>
      <w:proofErr w:type="gramEnd"/>
      <w:r w:rsidRPr="001E0FB0">
        <w:rPr>
          <w:rFonts w:asciiTheme="minorHAnsi" w:hAnsiTheme="minorHAnsi" w:cstheme="minorHAnsi"/>
          <w:u w:val="single"/>
        </w:rPr>
        <w:t xml:space="preserve"> and justice</w:t>
      </w:r>
      <w:r w:rsidRPr="001E0FB0">
        <w:rPr>
          <w:rFonts w:asciiTheme="minorHAnsi" w:hAnsiTheme="minorHAnsi" w:cstheme="minorHAnsi"/>
          <w:sz w:val="16"/>
          <w:szCs w:val="16"/>
        </w:rPr>
        <w:t xml:space="preserve">. Like domestic law, international law is </w:t>
      </w:r>
      <w:r w:rsidRPr="001E0FB0">
        <w:rPr>
          <w:rFonts w:asciiTheme="minorHAnsi" w:hAnsiTheme="minorHAnsi" w:cstheme="minorHAnsi"/>
          <w:u w:val="single"/>
        </w:rPr>
        <w:t>driven more by raw power and "traditional" neocolonial identity politics than by principled or colorblind justice</w:t>
      </w:r>
      <w:r w:rsidRPr="001E0FB0">
        <w:rPr>
          <w:rFonts w:asciiTheme="minorHAnsi" w:hAnsiTheme="minorHAnsi" w:cstheme="minorHAnsi"/>
          <w:sz w:val="16"/>
          <w:szCs w:val="16"/>
        </w:rPr>
        <w:t>. n182</w:t>
      </w:r>
    </w:p>
    <w:p w14:paraId="2ADAF2BE" w14:textId="77777777" w:rsidR="00DB03EF" w:rsidRPr="00100FB1" w:rsidRDefault="00DB03EF" w:rsidP="00DB03EF">
      <w:pPr>
        <w:rPr>
          <w:sz w:val="16"/>
        </w:rPr>
      </w:pPr>
    </w:p>
    <w:p w14:paraId="6FCAB29B" w14:textId="77777777" w:rsidR="00DB03EF" w:rsidRPr="00100FB1" w:rsidRDefault="00DB03EF" w:rsidP="00DB03EF">
      <w:pPr>
        <w:pStyle w:val="Heading4"/>
        <w:rPr>
          <w:rFonts w:cs="Calibri"/>
        </w:rPr>
      </w:pPr>
      <w:r w:rsidRPr="00100FB1">
        <w:rPr>
          <w:rFonts w:cs="Calibri"/>
        </w:rPr>
        <w:t>The politics of recognition require an asymmetrical relation of violence, that puts the colonized in the position of appealing to their colonizers – this simply produces the colonial subject of modernity, who must endure the suffering of colonial recognition itself and thus internalize the superiority of the colonizer. Attempts to manage power through colonial regimes recognition only perpetuates this violence.</w:t>
      </w:r>
    </w:p>
    <w:p w14:paraId="4E32DB99" w14:textId="77777777" w:rsidR="00DB03EF" w:rsidRPr="00100FB1" w:rsidRDefault="00DB03EF" w:rsidP="00DB03EF">
      <w:r w:rsidRPr="00100FB1">
        <w:rPr>
          <w:rStyle w:val="Style13ptBold"/>
        </w:rPr>
        <w:t>Balaton-</w:t>
      </w:r>
      <w:proofErr w:type="spellStart"/>
      <w:r w:rsidRPr="00100FB1">
        <w:rPr>
          <w:rStyle w:val="Style13ptBold"/>
        </w:rPr>
        <w:t>Chrimes</w:t>
      </w:r>
      <w:proofErr w:type="spellEnd"/>
      <w:r w:rsidRPr="00100FB1">
        <w:rPr>
          <w:rStyle w:val="Style13ptBold"/>
        </w:rPr>
        <w:t xml:space="preserve"> &amp; Stead 17</w:t>
      </w:r>
      <w:r w:rsidRPr="00100FB1">
        <w:t xml:space="preserve"> [Samantha Balaton-</w:t>
      </w:r>
      <w:proofErr w:type="spellStart"/>
      <w:r w:rsidRPr="00100FB1">
        <w:t>Chrimes</w:t>
      </w:r>
      <w:proofErr w:type="spellEnd"/>
      <w:r w:rsidRPr="00100FB1">
        <w:t xml:space="preserve"> is a Senior Lecturer in International Studies at Deakin University in Melbourne. Victoria Stead is a Senior Research Fellow at the Alfred Deakin Institute at Deakin University. “Recognition, power and coloniality,” </w:t>
      </w:r>
      <w:r w:rsidRPr="00100FB1">
        <w:rPr>
          <w:i/>
          <w:iCs/>
        </w:rPr>
        <w:t>Postcolonial Studies</w:t>
      </w:r>
      <w:r w:rsidRPr="00100FB1">
        <w:t xml:space="preserve"> 20: 1 (2017) //</w:t>
      </w:r>
      <w:proofErr w:type="spellStart"/>
      <w:r w:rsidRPr="00100FB1">
        <w:t>tjb</w:t>
      </w:r>
      <w:proofErr w:type="spellEnd"/>
      <w:r w:rsidRPr="00100FB1">
        <w:t>]</w:t>
      </w:r>
    </w:p>
    <w:p w14:paraId="101F4DBC" w14:textId="77777777" w:rsidR="00DB03EF" w:rsidRPr="00100FB1" w:rsidRDefault="00DB03EF" w:rsidP="00DB03EF">
      <w:pPr>
        <w:rPr>
          <w:b/>
          <w:bCs/>
          <w:u w:val="single"/>
        </w:rPr>
      </w:pPr>
      <w:r w:rsidRPr="00100FB1">
        <w:rPr>
          <w:b/>
          <w:bCs/>
          <w:u w:val="single"/>
        </w:rPr>
        <w:t xml:space="preserve">As others have acknowledged, what </w:t>
      </w:r>
      <w:r w:rsidRPr="00AC1B96">
        <w:rPr>
          <w:b/>
          <w:bCs/>
          <w:highlight w:val="cyan"/>
          <w:u w:val="single"/>
        </w:rPr>
        <w:t>extant theories of recognition</w:t>
      </w:r>
      <w:r w:rsidRPr="00100FB1">
        <w:rPr>
          <w:b/>
          <w:bCs/>
          <w:u w:val="single"/>
        </w:rPr>
        <w:t xml:space="preserve">, and the theories and practices of the politics of recognition largely </w:t>
      </w:r>
      <w:r w:rsidRPr="00AC1B96">
        <w:rPr>
          <w:b/>
          <w:bCs/>
          <w:highlight w:val="cyan"/>
          <w:u w:val="single"/>
        </w:rPr>
        <w:t>lack</w:t>
      </w:r>
      <w:r w:rsidRPr="00100FB1">
        <w:rPr>
          <w:b/>
          <w:bCs/>
          <w:u w:val="single"/>
        </w:rPr>
        <w:t xml:space="preserve"> is </w:t>
      </w:r>
      <w:r w:rsidRPr="00AC1B96">
        <w:rPr>
          <w:b/>
          <w:bCs/>
          <w:highlight w:val="cyan"/>
          <w:u w:val="single"/>
        </w:rPr>
        <w:t>an account of power.</w:t>
      </w:r>
      <w:r w:rsidRPr="00100FB1">
        <w:rPr>
          <w:sz w:val="16"/>
        </w:rPr>
        <w:t xml:space="preserve">28 As James Tully </w:t>
      </w:r>
      <w:proofErr w:type="spellStart"/>
      <w:r w:rsidRPr="00100FB1">
        <w:rPr>
          <w:sz w:val="16"/>
        </w:rPr>
        <w:t>emphasises</w:t>
      </w:r>
      <w:proofErr w:type="spellEnd"/>
      <w:r w:rsidRPr="00100FB1">
        <w:rPr>
          <w:sz w:val="16"/>
        </w:rPr>
        <w:t xml:space="preserve">, struggles over recognition are not ‘conflicts between “diversity” and “equality” but among groups with tremendous inequalities in power and resources’.29 </w:t>
      </w:r>
      <w:r w:rsidRPr="00100FB1">
        <w:rPr>
          <w:b/>
          <w:bCs/>
          <w:u w:val="single"/>
        </w:rPr>
        <w:t>In the absence of an adequate account of power, however, mainstream recognition theory has struggled to offer a compelling treatment of these inequalities.</w:t>
      </w:r>
      <w:r w:rsidRPr="00100FB1">
        <w:rPr>
          <w:sz w:val="16"/>
        </w:rPr>
        <w:t xml:space="preserve"> </w:t>
      </w:r>
      <w:r w:rsidRPr="00AC1B96">
        <w:rPr>
          <w:b/>
          <w:bCs/>
          <w:highlight w:val="cyan"/>
          <w:u w:val="single"/>
        </w:rPr>
        <w:t>Where power does</w:t>
      </w:r>
      <w:r w:rsidRPr="00100FB1">
        <w:rPr>
          <w:b/>
          <w:bCs/>
          <w:u w:val="single"/>
        </w:rPr>
        <w:t xml:space="preserve"> make an </w:t>
      </w:r>
      <w:r w:rsidRPr="00AC1B96">
        <w:rPr>
          <w:b/>
          <w:bCs/>
          <w:highlight w:val="cyan"/>
          <w:u w:val="single"/>
        </w:rPr>
        <w:t>appear</w:t>
      </w:r>
      <w:r w:rsidRPr="00100FB1">
        <w:rPr>
          <w:b/>
          <w:bCs/>
          <w:u w:val="single"/>
        </w:rPr>
        <w:t xml:space="preserve">ance in mainstream theoretical literature on recognition, </w:t>
      </w:r>
      <w:r w:rsidRPr="00AC1B96">
        <w:rPr>
          <w:b/>
          <w:bCs/>
          <w:highlight w:val="cyan"/>
          <w:u w:val="single"/>
        </w:rPr>
        <w:t>it is</w:t>
      </w:r>
      <w:r w:rsidRPr="00100FB1">
        <w:rPr>
          <w:b/>
          <w:bCs/>
          <w:u w:val="single"/>
        </w:rPr>
        <w:t xml:space="preserve"> predominantly </w:t>
      </w:r>
      <w:r w:rsidRPr="00AC1B96">
        <w:rPr>
          <w:b/>
          <w:bCs/>
          <w:highlight w:val="cyan"/>
          <w:u w:val="single"/>
        </w:rPr>
        <w:t>a</w:t>
      </w:r>
      <w:r w:rsidRPr="00100FB1">
        <w:rPr>
          <w:b/>
          <w:bCs/>
          <w:u w:val="single"/>
        </w:rPr>
        <w:t xml:space="preserve"> quasi-</w:t>
      </w:r>
      <w:r w:rsidRPr="00AC1B96">
        <w:rPr>
          <w:b/>
          <w:bCs/>
          <w:highlight w:val="cyan"/>
          <w:u w:val="single"/>
        </w:rPr>
        <w:t>Hobbesian take</w:t>
      </w:r>
      <w:r w:rsidRPr="00100FB1">
        <w:rPr>
          <w:b/>
          <w:bCs/>
          <w:u w:val="single"/>
        </w:rPr>
        <w:t xml:space="preserve"> on power</w:t>
      </w:r>
      <w:r w:rsidRPr="00AC1B96">
        <w:rPr>
          <w:b/>
          <w:bCs/>
          <w:highlight w:val="cyan"/>
          <w:u w:val="single"/>
        </w:rPr>
        <w:t>,</w:t>
      </w:r>
      <w:r w:rsidRPr="00100FB1">
        <w:rPr>
          <w:b/>
          <w:bCs/>
          <w:u w:val="single"/>
        </w:rPr>
        <w:t xml:space="preserve"> </w:t>
      </w:r>
      <w:r w:rsidRPr="00AC1B96">
        <w:rPr>
          <w:b/>
          <w:bCs/>
          <w:highlight w:val="cyan"/>
          <w:u w:val="single"/>
        </w:rPr>
        <w:t>where individual</w:t>
      </w:r>
      <w:r w:rsidRPr="00100FB1">
        <w:rPr>
          <w:b/>
          <w:bCs/>
          <w:u w:val="single"/>
        </w:rPr>
        <w:t>, autonomous (yet interdependent) act</w:t>
      </w:r>
      <w:r w:rsidRPr="00AC1B96">
        <w:rPr>
          <w:b/>
          <w:bCs/>
          <w:highlight w:val="cyan"/>
          <w:u w:val="single"/>
        </w:rPr>
        <w:t>ors struggle against each other to achieve their goals,</w:t>
      </w:r>
      <w:r w:rsidRPr="00100FB1">
        <w:rPr>
          <w:b/>
          <w:bCs/>
          <w:u w:val="single"/>
        </w:rPr>
        <w:t xml:space="preserve"> albeit with a horizon of </w:t>
      </w:r>
      <w:proofErr w:type="spellStart"/>
      <w:r w:rsidRPr="00100FB1">
        <w:rPr>
          <w:b/>
          <w:bCs/>
          <w:u w:val="single"/>
        </w:rPr>
        <w:t>self-realisation</w:t>
      </w:r>
      <w:proofErr w:type="spellEnd"/>
      <w:r w:rsidRPr="00100FB1">
        <w:rPr>
          <w:b/>
          <w:bCs/>
          <w:u w:val="single"/>
        </w:rPr>
        <w:t xml:space="preserve"> rather than Hobbesian self-interest</w:t>
      </w:r>
      <w:r w:rsidRPr="00AC1B96">
        <w:rPr>
          <w:b/>
          <w:bCs/>
          <w:highlight w:val="cyan"/>
          <w:u w:val="single"/>
        </w:rPr>
        <w:t>.</w:t>
      </w:r>
      <w:r w:rsidRPr="00100FB1">
        <w:rPr>
          <w:sz w:val="16"/>
        </w:rPr>
        <w:t xml:space="preserve">30 </w:t>
      </w:r>
      <w:r w:rsidRPr="00AC1B96">
        <w:rPr>
          <w:b/>
          <w:bCs/>
          <w:highlight w:val="cyan"/>
          <w:u w:val="single"/>
        </w:rPr>
        <w:t>In orthodox accounts, power</w:t>
      </w:r>
      <w:r w:rsidRPr="00100FB1">
        <w:rPr>
          <w:b/>
          <w:bCs/>
          <w:u w:val="single"/>
        </w:rPr>
        <w:t xml:space="preserve"> becomes something that </w:t>
      </w:r>
      <w:r w:rsidRPr="00AC1B96">
        <w:rPr>
          <w:b/>
          <w:bCs/>
          <w:highlight w:val="cyan"/>
          <w:u w:val="single"/>
        </w:rPr>
        <w:t xml:space="preserve">is diminished over time as the history of human relationality moves </w:t>
      </w:r>
      <w:r w:rsidRPr="00100FB1">
        <w:rPr>
          <w:b/>
          <w:bCs/>
          <w:u w:val="single"/>
        </w:rPr>
        <w:t xml:space="preserve">towards institutional and cultural configurations (for </w:t>
      </w:r>
      <w:proofErr w:type="spellStart"/>
      <w:r w:rsidRPr="00100FB1">
        <w:rPr>
          <w:b/>
          <w:bCs/>
          <w:u w:val="single"/>
        </w:rPr>
        <w:t>Honneth</w:t>
      </w:r>
      <w:proofErr w:type="spellEnd"/>
      <w:r w:rsidRPr="00100FB1">
        <w:rPr>
          <w:b/>
          <w:bCs/>
          <w:u w:val="single"/>
        </w:rPr>
        <w:t xml:space="preserve">, of modernity) where </w:t>
      </w:r>
      <w:r w:rsidRPr="00AC1B96">
        <w:rPr>
          <w:b/>
          <w:bCs/>
          <w:highlight w:val="cyan"/>
          <w:u w:val="single"/>
        </w:rPr>
        <w:t>mutual recognition</w:t>
      </w:r>
      <w:r w:rsidRPr="00100FB1">
        <w:rPr>
          <w:b/>
          <w:bCs/>
          <w:u w:val="single"/>
        </w:rPr>
        <w:t xml:space="preserve"> is enabled</w:t>
      </w:r>
      <w:r w:rsidRPr="00AC1B96">
        <w:rPr>
          <w:b/>
          <w:bCs/>
          <w:highlight w:val="cyan"/>
          <w:u w:val="single"/>
        </w:rPr>
        <w:t>.</w:t>
      </w:r>
      <w:r w:rsidRPr="00100FB1">
        <w:rPr>
          <w:b/>
          <w:bCs/>
          <w:u w:val="single"/>
        </w:rPr>
        <w:t xml:space="preserve"> </w:t>
      </w:r>
      <w:r w:rsidRPr="00100FB1">
        <w:rPr>
          <w:sz w:val="16"/>
        </w:rPr>
        <w:t xml:space="preserve">Taylor, as well as </w:t>
      </w:r>
      <w:proofErr w:type="spellStart"/>
      <w:r w:rsidRPr="00100FB1">
        <w:rPr>
          <w:sz w:val="16"/>
        </w:rPr>
        <w:t>Honneth</w:t>
      </w:r>
      <w:proofErr w:type="spellEnd"/>
      <w:r w:rsidRPr="00100FB1">
        <w:rPr>
          <w:sz w:val="16"/>
        </w:rPr>
        <w:t xml:space="preserve"> and Fraser, advocate a dialogical model of deliberation among members of a community to assess recognition claims in ways that mitigate against power-as-struggle.31 Neither Taylor nor Fraser wish to see power corrupt dialogical exchanges over recognition and </w:t>
      </w:r>
      <w:proofErr w:type="spellStart"/>
      <w:r w:rsidRPr="00100FB1">
        <w:rPr>
          <w:sz w:val="16"/>
        </w:rPr>
        <w:t>recognise</w:t>
      </w:r>
      <w:proofErr w:type="spellEnd"/>
      <w:r w:rsidRPr="00100FB1">
        <w:rPr>
          <w:sz w:val="16"/>
        </w:rPr>
        <w:t xml:space="preserve"> this risk, and indeed Fraser’s work on recognition </w:t>
      </w:r>
      <w:proofErr w:type="spellStart"/>
      <w:r w:rsidRPr="00100FB1">
        <w:rPr>
          <w:sz w:val="16"/>
        </w:rPr>
        <w:t>emphasises</w:t>
      </w:r>
      <w:proofErr w:type="spellEnd"/>
      <w:r w:rsidRPr="00100FB1">
        <w:rPr>
          <w:sz w:val="16"/>
        </w:rPr>
        <w:t xml:space="preserve"> the importance of establishing both objective (material) and intersubjective conditions to ward against such an effect.32 Yet, even Fraser’s account presupposes the possibility of sufficiently managing power, despite the problematic foundations of settler polities</w:t>
      </w:r>
      <w:r w:rsidRPr="00100FB1">
        <w:rPr>
          <w:rStyle w:val="Emphasis"/>
        </w:rPr>
        <w:t xml:space="preserve">. What </w:t>
      </w:r>
      <w:r w:rsidRPr="00AC1B96">
        <w:rPr>
          <w:rStyle w:val="Emphasis"/>
          <w:highlight w:val="cyan"/>
        </w:rPr>
        <w:t>these dominant recognition theorists present us with</w:t>
      </w:r>
      <w:r w:rsidRPr="00100FB1">
        <w:rPr>
          <w:rStyle w:val="Emphasis"/>
        </w:rPr>
        <w:t xml:space="preserve"> is </w:t>
      </w:r>
      <w:r w:rsidRPr="00AC1B96">
        <w:rPr>
          <w:rStyle w:val="Emphasis"/>
          <w:highlight w:val="cyan"/>
        </w:rPr>
        <w:t>a</w:t>
      </w:r>
      <w:r w:rsidRPr="00100FB1">
        <w:rPr>
          <w:rStyle w:val="Emphasis"/>
        </w:rPr>
        <w:t xml:space="preserve"> vision of a possible social and political </w:t>
      </w:r>
      <w:r w:rsidRPr="00AC1B96">
        <w:rPr>
          <w:rStyle w:val="Emphasis"/>
          <w:highlight w:val="cyan"/>
        </w:rPr>
        <w:t>world in which power asymmetries</w:t>
      </w:r>
      <w:r w:rsidRPr="00100FB1">
        <w:rPr>
          <w:rStyle w:val="Emphasis"/>
        </w:rPr>
        <w:t xml:space="preserve"> in dialogical contexts </w:t>
      </w:r>
      <w:r w:rsidRPr="00AC1B96">
        <w:rPr>
          <w:rStyle w:val="Emphasis"/>
          <w:highlight w:val="cyan"/>
        </w:rPr>
        <w:t>might be sufficiently managed.</w:t>
      </w:r>
      <w:r w:rsidRPr="00100FB1">
        <w:rPr>
          <w:sz w:val="16"/>
        </w:rPr>
        <w:t xml:space="preserve"> Accordingly, power will, at least theoretically, cease to have intolerable effects on the terms and effects of recognition, so that it might function as intended, with the imagined emancipatory end. </w:t>
      </w:r>
      <w:r w:rsidRPr="00100FB1">
        <w:rPr>
          <w:b/>
          <w:bCs/>
          <w:u w:val="single"/>
        </w:rPr>
        <w:t xml:space="preserve">Such </w:t>
      </w:r>
      <w:r w:rsidRPr="00AC1B96">
        <w:rPr>
          <w:b/>
          <w:bCs/>
          <w:highlight w:val="cyan"/>
          <w:u w:val="single"/>
        </w:rPr>
        <w:t>a field of recognition</w:t>
      </w:r>
      <w:r w:rsidRPr="00100FB1">
        <w:rPr>
          <w:b/>
          <w:bCs/>
          <w:u w:val="single"/>
        </w:rPr>
        <w:t xml:space="preserve"> – </w:t>
      </w:r>
      <w:r w:rsidRPr="00AC1B96">
        <w:rPr>
          <w:b/>
          <w:bCs/>
          <w:highlight w:val="cyan"/>
          <w:u w:val="single"/>
        </w:rPr>
        <w:t>where power is a pathology that might be overcome</w:t>
      </w:r>
      <w:r w:rsidRPr="00100FB1">
        <w:rPr>
          <w:b/>
          <w:bCs/>
          <w:u w:val="single"/>
        </w:rPr>
        <w:t xml:space="preserve"> – </w:t>
      </w:r>
      <w:r w:rsidRPr="00AC1B96">
        <w:rPr>
          <w:b/>
          <w:bCs/>
          <w:highlight w:val="cyan"/>
          <w:u w:val="single"/>
        </w:rPr>
        <w:t>occupies a</w:t>
      </w:r>
      <w:r w:rsidRPr="00100FB1">
        <w:rPr>
          <w:b/>
          <w:bCs/>
          <w:u w:val="single"/>
        </w:rPr>
        <w:t xml:space="preserve"> paradoxical </w:t>
      </w:r>
      <w:r w:rsidRPr="00AC1B96">
        <w:rPr>
          <w:b/>
          <w:bCs/>
          <w:highlight w:val="cyan"/>
          <w:u w:val="single"/>
        </w:rPr>
        <w:t>position</w:t>
      </w:r>
      <w:r w:rsidRPr="00100FB1">
        <w:rPr>
          <w:b/>
          <w:bCs/>
          <w:u w:val="single"/>
        </w:rPr>
        <w:t xml:space="preserve"> in their theories, </w:t>
      </w:r>
      <w:r w:rsidRPr="00AC1B96">
        <w:rPr>
          <w:b/>
          <w:bCs/>
          <w:highlight w:val="cyan"/>
          <w:u w:val="single"/>
        </w:rPr>
        <w:t>as both</w:t>
      </w:r>
      <w:r w:rsidRPr="00100FB1">
        <w:rPr>
          <w:b/>
          <w:bCs/>
          <w:u w:val="single"/>
        </w:rPr>
        <w:t xml:space="preserve"> the </w:t>
      </w:r>
      <w:r w:rsidRPr="00AC1B96">
        <w:rPr>
          <w:b/>
          <w:bCs/>
          <w:highlight w:val="cyan"/>
          <w:u w:val="single"/>
        </w:rPr>
        <w:t>end and means of</w:t>
      </w:r>
      <w:r w:rsidRPr="00100FB1">
        <w:rPr>
          <w:b/>
          <w:bCs/>
          <w:u w:val="single"/>
        </w:rPr>
        <w:t xml:space="preserve"> the accomplishment of </w:t>
      </w:r>
      <w:r w:rsidRPr="00AC1B96">
        <w:rPr>
          <w:b/>
          <w:bCs/>
          <w:highlight w:val="cyan"/>
          <w:u w:val="single"/>
        </w:rPr>
        <w:t>mutuality</w:t>
      </w:r>
      <w:r w:rsidRPr="00100FB1">
        <w:rPr>
          <w:b/>
          <w:bCs/>
          <w:u w:val="single"/>
        </w:rPr>
        <w:t xml:space="preserve"> </w:t>
      </w:r>
      <w:r w:rsidRPr="00AC1B96">
        <w:rPr>
          <w:b/>
          <w:bCs/>
          <w:highlight w:val="cyan"/>
          <w:u w:val="single"/>
        </w:rPr>
        <w:t xml:space="preserve">in recognition </w:t>
      </w:r>
      <w:r w:rsidRPr="00100FB1">
        <w:rPr>
          <w:b/>
          <w:bCs/>
          <w:u w:val="single"/>
        </w:rPr>
        <w:t>relationships</w:t>
      </w:r>
      <w:r w:rsidRPr="00AC1B96">
        <w:rPr>
          <w:b/>
          <w:bCs/>
          <w:highlight w:val="cyan"/>
          <w:u w:val="single"/>
        </w:rPr>
        <w:t>.</w:t>
      </w:r>
      <w:r w:rsidRPr="00100FB1">
        <w:rPr>
          <w:sz w:val="16"/>
        </w:rPr>
        <w:t xml:space="preserve"> Elizabeth Povinelli, in an important precursor to the work of </w:t>
      </w:r>
      <w:proofErr w:type="spellStart"/>
      <w:r w:rsidRPr="00100FB1">
        <w:rPr>
          <w:sz w:val="16"/>
        </w:rPr>
        <w:t>Coulthard</w:t>
      </w:r>
      <w:proofErr w:type="spellEnd"/>
      <w:r w:rsidRPr="00100FB1">
        <w:rPr>
          <w:sz w:val="16"/>
        </w:rPr>
        <w:t xml:space="preserve"> and Simpson, critiques the imposition of state-based recognition regimes on Indigenous peoples in ways that also draw attention to its </w:t>
      </w:r>
      <w:proofErr w:type="spellStart"/>
      <w:r w:rsidRPr="00100FB1">
        <w:rPr>
          <w:sz w:val="16"/>
        </w:rPr>
        <w:t>depoliticising</w:t>
      </w:r>
      <w:proofErr w:type="spellEnd"/>
      <w:r w:rsidRPr="00100FB1">
        <w:rPr>
          <w:sz w:val="16"/>
        </w:rPr>
        <w:t xml:space="preserve"> impulse. The ‘cunning of recognition’, she argues, is ‘its intercalation of the politics of culture </w:t>
      </w:r>
      <w:r w:rsidRPr="00100FB1">
        <w:rPr>
          <w:sz w:val="16"/>
        </w:rPr>
        <w:lastRenderedPageBreak/>
        <w:t xml:space="preserve">with the culture of capital’. </w:t>
      </w:r>
      <w:r w:rsidRPr="00AC1B96">
        <w:rPr>
          <w:b/>
          <w:bCs/>
          <w:highlight w:val="cyan"/>
          <w:u w:val="single"/>
        </w:rPr>
        <w:t>Couched</w:t>
      </w:r>
      <w:r w:rsidRPr="00100FB1">
        <w:rPr>
          <w:b/>
          <w:bCs/>
          <w:u w:val="single"/>
        </w:rPr>
        <w:t xml:space="preserve"> </w:t>
      </w:r>
      <w:r w:rsidRPr="00AC1B96">
        <w:rPr>
          <w:b/>
          <w:bCs/>
          <w:highlight w:val="cyan"/>
          <w:u w:val="single"/>
        </w:rPr>
        <w:t>in</w:t>
      </w:r>
      <w:r w:rsidRPr="00100FB1">
        <w:rPr>
          <w:b/>
          <w:bCs/>
          <w:u w:val="single"/>
        </w:rPr>
        <w:t xml:space="preserve"> the optimism and proclaimed </w:t>
      </w:r>
      <w:r w:rsidRPr="00AC1B96">
        <w:rPr>
          <w:b/>
          <w:bCs/>
          <w:highlight w:val="cyan"/>
          <w:u w:val="single"/>
        </w:rPr>
        <w:t>good intentions</w:t>
      </w:r>
      <w:r w:rsidRPr="00100FB1">
        <w:rPr>
          <w:b/>
          <w:bCs/>
          <w:u w:val="single"/>
        </w:rPr>
        <w:t xml:space="preserve"> of liberal multiculturalism</w:t>
      </w:r>
      <w:r w:rsidRPr="00AC1B96">
        <w:rPr>
          <w:b/>
          <w:bCs/>
          <w:highlight w:val="cyan"/>
          <w:u w:val="single"/>
        </w:rPr>
        <w:t>,</w:t>
      </w:r>
      <w:r w:rsidRPr="00100FB1">
        <w:rPr>
          <w:b/>
          <w:bCs/>
          <w:u w:val="single"/>
        </w:rPr>
        <w:t xml:space="preserve"> </w:t>
      </w:r>
      <w:r w:rsidRPr="00AC1B96">
        <w:rPr>
          <w:b/>
          <w:bCs/>
          <w:highlight w:val="cyan"/>
          <w:u w:val="single"/>
        </w:rPr>
        <w:t>recognition demands performances of ‘authentic’ difference</w:t>
      </w:r>
      <w:r w:rsidRPr="00100FB1">
        <w:rPr>
          <w:b/>
          <w:bCs/>
          <w:u w:val="single"/>
        </w:rPr>
        <w:t xml:space="preserve">, but difference within limits </w:t>
      </w:r>
      <w:proofErr w:type="gramStart"/>
      <w:r w:rsidRPr="00100FB1">
        <w:rPr>
          <w:b/>
          <w:bCs/>
          <w:u w:val="single"/>
        </w:rPr>
        <w:t>–‘</w:t>
      </w:r>
      <w:proofErr w:type="gramEnd"/>
      <w:r w:rsidRPr="00100FB1">
        <w:rPr>
          <w:b/>
          <w:bCs/>
          <w:u w:val="single"/>
        </w:rPr>
        <w:t xml:space="preserve">convulsive competition purged of real conflict, social difference </w:t>
      </w:r>
      <w:r w:rsidRPr="00AC1B96">
        <w:rPr>
          <w:b/>
          <w:bCs/>
          <w:highlight w:val="cyan"/>
          <w:u w:val="single"/>
        </w:rPr>
        <w:t>without social consequences’.</w:t>
      </w:r>
      <w:r w:rsidRPr="00100FB1">
        <w:rPr>
          <w:sz w:val="16"/>
        </w:rPr>
        <w:t xml:space="preserve">33 What Povinelli also draws attention to here is the strange alliance between liberalism – with its emphasis on the individual free of social bonds – and recognition – an inherently relational concept. The pairing of the two is not obvious, as indeed the liberal mainstream recognition theorists are also aware, but as Povinelli demonstrates liberalism unexpectedly puts recognition to work to </w:t>
      </w:r>
      <w:proofErr w:type="spellStart"/>
      <w:r w:rsidRPr="00100FB1">
        <w:rPr>
          <w:sz w:val="16"/>
        </w:rPr>
        <w:t>neutralise</w:t>
      </w:r>
      <w:proofErr w:type="spellEnd"/>
      <w:r w:rsidRPr="00100FB1">
        <w:rPr>
          <w:sz w:val="16"/>
        </w:rPr>
        <w:t xml:space="preserve"> the potential disruption posed by indigenous presence, </w:t>
      </w:r>
      <w:proofErr w:type="gramStart"/>
      <w:r w:rsidRPr="00100FB1">
        <w:rPr>
          <w:sz w:val="16"/>
        </w:rPr>
        <w:t>culture</w:t>
      </w:r>
      <w:proofErr w:type="gramEnd"/>
      <w:r w:rsidRPr="00100FB1">
        <w:rPr>
          <w:sz w:val="16"/>
        </w:rPr>
        <w:t xml:space="preserve"> and territorial claims. In doing so, she starts to point us in the direction of recognition’s slippery potential in contemporary postcolonial politics. The full potential of this strange alliance is laid bare by </w:t>
      </w:r>
      <w:proofErr w:type="spellStart"/>
      <w:r w:rsidRPr="00100FB1">
        <w:rPr>
          <w:sz w:val="16"/>
        </w:rPr>
        <w:t>Coulthard</w:t>
      </w:r>
      <w:proofErr w:type="spellEnd"/>
      <w:r w:rsidRPr="00100FB1">
        <w:rPr>
          <w:sz w:val="16"/>
        </w:rPr>
        <w:t xml:space="preserve">. ‘Recognition’, he clearly puts it, ‘is a field of power through which colonial relations get (re)produced and maintained’.34 Drawing on Fanon’s seminal anticolonial scholarship, </w:t>
      </w:r>
      <w:proofErr w:type="spellStart"/>
      <w:r w:rsidRPr="00100FB1">
        <w:rPr>
          <w:sz w:val="16"/>
        </w:rPr>
        <w:t>Coulthard</w:t>
      </w:r>
      <w:proofErr w:type="spellEnd"/>
      <w:r w:rsidRPr="00100FB1">
        <w:rPr>
          <w:sz w:val="16"/>
        </w:rPr>
        <w:t xml:space="preserve"> offers a radical reworking of Marx’s account of primitive accumulation, locating the dispossession of land and territory at the heart of the settler colonial project.35 </w:t>
      </w:r>
      <w:r w:rsidRPr="00AC1B96">
        <w:rPr>
          <w:rStyle w:val="Emphasis"/>
          <w:highlight w:val="cyan"/>
        </w:rPr>
        <w:t xml:space="preserve">In the absence of explicit coercive force, colonialism is perpetuated through the production of </w:t>
      </w:r>
      <w:proofErr w:type="spellStart"/>
      <w:r w:rsidRPr="00AC1B96">
        <w:rPr>
          <w:rStyle w:val="Emphasis"/>
          <w:highlight w:val="cyan"/>
        </w:rPr>
        <w:t>colonised</w:t>
      </w:r>
      <w:proofErr w:type="spellEnd"/>
      <w:r w:rsidRPr="00AC1B96">
        <w:rPr>
          <w:rStyle w:val="Emphasis"/>
          <w:highlight w:val="cyan"/>
        </w:rPr>
        <w:t xml:space="preserve"> subjects by </w:t>
      </w:r>
      <w:proofErr w:type="spellStart"/>
      <w:r w:rsidRPr="00AC1B96">
        <w:rPr>
          <w:rStyle w:val="Emphasis"/>
          <w:highlight w:val="cyan"/>
        </w:rPr>
        <w:t>recognising</w:t>
      </w:r>
      <w:proofErr w:type="spellEnd"/>
      <w:r w:rsidRPr="00AC1B96">
        <w:rPr>
          <w:rStyle w:val="Emphasis"/>
          <w:highlight w:val="cyan"/>
        </w:rPr>
        <w:t xml:space="preserve"> them</w:t>
      </w:r>
      <w:r w:rsidRPr="00100FB1">
        <w:rPr>
          <w:rStyle w:val="Emphasis"/>
        </w:rPr>
        <w:t xml:space="preserve"> in certain ways</w:t>
      </w:r>
      <w:r w:rsidRPr="00AC1B96">
        <w:rPr>
          <w:rStyle w:val="Emphasis"/>
          <w:highlight w:val="cyan"/>
        </w:rPr>
        <w:t>.</w:t>
      </w:r>
      <w:r w:rsidRPr="00100FB1">
        <w:rPr>
          <w:sz w:val="16"/>
        </w:rPr>
        <w:t xml:space="preserve"> </w:t>
      </w:r>
      <w:r w:rsidRPr="00100FB1">
        <w:rPr>
          <w:rStyle w:val="Emphasis"/>
        </w:rPr>
        <w:t xml:space="preserve">Mapping the shift within North America </w:t>
      </w:r>
      <w:r w:rsidRPr="00AC1B96">
        <w:rPr>
          <w:rStyle w:val="Emphasis"/>
          <w:highlight w:val="cyan"/>
        </w:rPr>
        <w:t>from overt genocidal violence to colonial governmentality</w:t>
      </w:r>
      <w:r w:rsidRPr="00100FB1">
        <w:rPr>
          <w:rStyle w:val="Emphasis"/>
        </w:rPr>
        <w:t>,</w:t>
      </w:r>
      <w:r w:rsidRPr="00AC1B96">
        <w:rPr>
          <w:rStyle w:val="Emphasis"/>
          <w:highlight w:val="cyan"/>
        </w:rPr>
        <w:t xml:space="preserve"> </w:t>
      </w:r>
      <w:proofErr w:type="spellStart"/>
      <w:r w:rsidRPr="00100FB1">
        <w:rPr>
          <w:rStyle w:val="Emphasis"/>
        </w:rPr>
        <w:t>Coulthard</w:t>
      </w:r>
      <w:proofErr w:type="spellEnd"/>
      <w:r w:rsidRPr="00100FB1">
        <w:rPr>
          <w:rStyle w:val="Emphasis"/>
        </w:rPr>
        <w:t xml:space="preserve"> argues convincingly for seeing policies of </w:t>
      </w:r>
      <w:r w:rsidRPr="00AC1B96">
        <w:rPr>
          <w:rStyle w:val="Emphasis"/>
          <w:highlight w:val="cyan"/>
        </w:rPr>
        <w:t>recognition and accommodation</w:t>
      </w:r>
      <w:r w:rsidRPr="00100FB1">
        <w:rPr>
          <w:rStyle w:val="Emphasis"/>
        </w:rPr>
        <w:t xml:space="preserve"> </w:t>
      </w:r>
      <w:r w:rsidRPr="00AC1B96">
        <w:rPr>
          <w:rStyle w:val="Emphasis"/>
          <w:highlight w:val="cyan"/>
        </w:rPr>
        <w:t>as the means through which that colonial subjectivity is produced.</w:t>
      </w:r>
      <w:r w:rsidRPr="00100FB1">
        <w:rPr>
          <w:sz w:val="16"/>
        </w:rPr>
        <w:t xml:space="preserve"> </w:t>
      </w:r>
      <w:r w:rsidRPr="00100FB1">
        <w:rPr>
          <w:b/>
          <w:bCs/>
          <w:u w:val="single"/>
        </w:rPr>
        <w:t xml:space="preserve">Crucial here – and again, Fanon is instructive for </w:t>
      </w:r>
      <w:proofErr w:type="spellStart"/>
      <w:r w:rsidRPr="00100FB1">
        <w:rPr>
          <w:b/>
          <w:bCs/>
          <w:u w:val="single"/>
        </w:rPr>
        <w:t>Coulthard</w:t>
      </w:r>
      <w:proofErr w:type="spellEnd"/>
      <w:r w:rsidRPr="00100FB1">
        <w:rPr>
          <w:b/>
          <w:bCs/>
          <w:u w:val="single"/>
        </w:rPr>
        <w:t xml:space="preserve"> – is that </w:t>
      </w:r>
      <w:r w:rsidRPr="00AC1B96">
        <w:rPr>
          <w:b/>
          <w:bCs/>
          <w:highlight w:val="cyan"/>
          <w:u w:val="single"/>
        </w:rPr>
        <w:t>the</w:t>
      </w:r>
      <w:r w:rsidRPr="00100FB1">
        <w:rPr>
          <w:b/>
          <w:bCs/>
          <w:u w:val="single"/>
        </w:rPr>
        <w:t xml:space="preserve"> forms of </w:t>
      </w:r>
      <w:r w:rsidRPr="00AC1B96">
        <w:rPr>
          <w:b/>
          <w:bCs/>
          <w:highlight w:val="cyan"/>
          <w:u w:val="single"/>
        </w:rPr>
        <w:t>recognition</w:t>
      </w:r>
      <w:r w:rsidRPr="00100FB1">
        <w:rPr>
          <w:b/>
          <w:bCs/>
          <w:u w:val="single"/>
        </w:rPr>
        <w:t xml:space="preserve"> granted to (or </w:t>
      </w:r>
      <w:r w:rsidRPr="00AC1B96">
        <w:rPr>
          <w:b/>
          <w:bCs/>
          <w:highlight w:val="cyan"/>
          <w:u w:val="single"/>
        </w:rPr>
        <w:t>imposed upon</w:t>
      </w:r>
      <w:r w:rsidRPr="00100FB1">
        <w:rPr>
          <w:b/>
          <w:bCs/>
          <w:u w:val="single"/>
        </w:rPr>
        <w:t xml:space="preserve">) </w:t>
      </w:r>
      <w:r w:rsidRPr="00AC1B96">
        <w:rPr>
          <w:b/>
          <w:bCs/>
          <w:highlight w:val="cyan"/>
          <w:u w:val="single"/>
        </w:rPr>
        <w:t>indigenous people by the settler state are deeply hierarchical and asymmetrical.</w:t>
      </w:r>
      <w:r w:rsidRPr="00100FB1">
        <w:rPr>
          <w:sz w:val="16"/>
        </w:rPr>
        <w:t xml:space="preserve"> For Hegelians, intersubjectivity is either emancipatory – when mutual recognition is achieved – or fatal. </w:t>
      </w:r>
      <w:r w:rsidRPr="00AC1B96">
        <w:rPr>
          <w:b/>
          <w:bCs/>
          <w:highlight w:val="cyan"/>
          <w:u w:val="single"/>
        </w:rPr>
        <w:t xml:space="preserve">A decolonial </w:t>
      </w:r>
      <w:proofErr w:type="spellStart"/>
      <w:r w:rsidRPr="00AC1B96">
        <w:rPr>
          <w:b/>
          <w:bCs/>
          <w:highlight w:val="cyan"/>
          <w:u w:val="single"/>
        </w:rPr>
        <w:t>theorisation</w:t>
      </w:r>
      <w:proofErr w:type="spellEnd"/>
      <w:r w:rsidRPr="00AC1B96">
        <w:rPr>
          <w:b/>
          <w:bCs/>
          <w:highlight w:val="cyan"/>
          <w:u w:val="single"/>
        </w:rPr>
        <w:t xml:space="preserve"> of recognition and power</w:t>
      </w:r>
      <w:r w:rsidRPr="00100FB1">
        <w:rPr>
          <w:b/>
          <w:bCs/>
          <w:u w:val="single"/>
        </w:rPr>
        <w:t xml:space="preserve"> </w:t>
      </w:r>
      <w:r w:rsidRPr="00AC1B96">
        <w:rPr>
          <w:b/>
          <w:bCs/>
          <w:highlight w:val="cyan"/>
          <w:u w:val="single"/>
        </w:rPr>
        <w:t>unpacks</w:t>
      </w:r>
      <w:r w:rsidRPr="00100FB1">
        <w:rPr>
          <w:b/>
          <w:bCs/>
          <w:u w:val="single"/>
        </w:rPr>
        <w:t xml:space="preserve"> the suffering associated with mis- or non-recognition, but also </w:t>
      </w:r>
      <w:r w:rsidRPr="00AC1B96">
        <w:rPr>
          <w:b/>
          <w:bCs/>
          <w:highlight w:val="cyan"/>
          <w:u w:val="single"/>
        </w:rPr>
        <w:t>the suffering associated with recognition as subordinate.</w:t>
      </w:r>
      <w:r w:rsidRPr="00100FB1">
        <w:rPr>
          <w:sz w:val="16"/>
        </w:rPr>
        <w:t xml:space="preserve"> </w:t>
      </w:r>
      <w:r w:rsidRPr="00100FB1">
        <w:rPr>
          <w:b/>
          <w:bCs/>
          <w:u w:val="single"/>
        </w:rPr>
        <w:t xml:space="preserve">In both these cases, it is not victory or death, but endurance and suffering. </w:t>
      </w:r>
      <w:r w:rsidRPr="00AC1B96">
        <w:rPr>
          <w:b/>
          <w:bCs/>
          <w:highlight w:val="cyan"/>
          <w:u w:val="single"/>
        </w:rPr>
        <w:t xml:space="preserve">The </w:t>
      </w:r>
      <w:proofErr w:type="spellStart"/>
      <w:r w:rsidRPr="00AC1B96">
        <w:rPr>
          <w:b/>
          <w:bCs/>
          <w:highlight w:val="cyan"/>
          <w:u w:val="single"/>
        </w:rPr>
        <w:t>colonised</w:t>
      </w:r>
      <w:proofErr w:type="spellEnd"/>
      <w:r w:rsidRPr="00AC1B96">
        <w:rPr>
          <w:b/>
          <w:bCs/>
          <w:highlight w:val="cyan"/>
          <w:u w:val="single"/>
        </w:rPr>
        <w:t xml:space="preserve"> subject is not he who struggled till death</w:t>
      </w:r>
      <w:r w:rsidRPr="00100FB1">
        <w:rPr>
          <w:b/>
          <w:bCs/>
          <w:u w:val="single"/>
        </w:rPr>
        <w:t xml:space="preserve">, </w:t>
      </w:r>
      <w:proofErr w:type="spellStart"/>
      <w:r w:rsidRPr="00100FB1">
        <w:rPr>
          <w:b/>
          <w:bCs/>
          <w:u w:val="single"/>
        </w:rPr>
        <w:t>Coulthard</w:t>
      </w:r>
      <w:proofErr w:type="spellEnd"/>
      <w:r w:rsidRPr="00100FB1">
        <w:rPr>
          <w:b/>
          <w:bCs/>
          <w:u w:val="single"/>
        </w:rPr>
        <w:t xml:space="preserve"> and Fanon argue, </w:t>
      </w:r>
      <w:r w:rsidRPr="00AC1B96">
        <w:rPr>
          <w:b/>
          <w:bCs/>
          <w:highlight w:val="cyan"/>
          <w:u w:val="single"/>
        </w:rPr>
        <w:t xml:space="preserve">but he who </w:t>
      </w:r>
      <w:proofErr w:type="spellStart"/>
      <w:r w:rsidRPr="00AC1B96">
        <w:rPr>
          <w:b/>
          <w:bCs/>
          <w:highlight w:val="cyan"/>
          <w:u w:val="single"/>
        </w:rPr>
        <w:t>internalised</w:t>
      </w:r>
      <w:proofErr w:type="spellEnd"/>
      <w:r w:rsidRPr="00AC1B96">
        <w:rPr>
          <w:b/>
          <w:bCs/>
          <w:highlight w:val="cyan"/>
          <w:u w:val="single"/>
        </w:rPr>
        <w:t xml:space="preserve"> </w:t>
      </w:r>
      <w:r w:rsidRPr="00100FB1">
        <w:rPr>
          <w:b/>
          <w:bCs/>
          <w:u w:val="single"/>
        </w:rPr>
        <w:t xml:space="preserve">an </w:t>
      </w:r>
      <w:r w:rsidRPr="00AC1B96">
        <w:rPr>
          <w:b/>
          <w:bCs/>
          <w:highlight w:val="cyan"/>
          <w:u w:val="single"/>
        </w:rPr>
        <w:t xml:space="preserve">inferiority </w:t>
      </w:r>
      <w:r w:rsidRPr="00100FB1">
        <w:rPr>
          <w:b/>
          <w:bCs/>
          <w:u w:val="single"/>
        </w:rPr>
        <w:t xml:space="preserve">and subordinate attitude </w:t>
      </w:r>
      <w:r w:rsidRPr="00AC1B96">
        <w:rPr>
          <w:b/>
          <w:bCs/>
          <w:highlight w:val="cyan"/>
          <w:u w:val="single"/>
        </w:rPr>
        <w:t>to the master.</w:t>
      </w:r>
      <w:r w:rsidRPr="00100FB1">
        <w:rPr>
          <w:sz w:val="16"/>
        </w:rPr>
        <w:t xml:space="preserve"> In theorizing colonial governmentality in this way, </w:t>
      </w:r>
      <w:proofErr w:type="spellStart"/>
      <w:r w:rsidRPr="00100FB1">
        <w:rPr>
          <w:sz w:val="16"/>
        </w:rPr>
        <w:t>Coulthard’s</w:t>
      </w:r>
      <w:proofErr w:type="spellEnd"/>
      <w:r w:rsidRPr="00100FB1">
        <w:rPr>
          <w:sz w:val="16"/>
        </w:rPr>
        <w:t xml:space="preserve"> focus is the specificity of settler colonialism, but his drawing on Fanon invites us to make connections between settler and non-settler contexts. Writing in the nominally postcolonial context of Latin America, with its own ambiguities around settlement, Anibal Quijano offers the idea of the ‘coloniality of power’ as a means of identifying the pervasive reverberations of colonialism through the present.36 </w:t>
      </w:r>
      <w:r w:rsidRPr="00100FB1">
        <w:rPr>
          <w:b/>
          <w:bCs/>
          <w:u w:val="single"/>
        </w:rPr>
        <w:t xml:space="preserve">The coloniality of power is a system in which race serves as the most basic criterion for the social and economic classification of peoples, and the consequent hierarchies serve the expansion of western capitalism, and entrench the subordination of people of </w:t>
      </w:r>
      <w:proofErr w:type="spellStart"/>
      <w:r w:rsidRPr="00100FB1">
        <w:rPr>
          <w:b/>
          <w:bCs/>
          <w:u w:val="single"/>
        </w:rPr>
        <w:t>colour</w:t>
      </w:r>
      <w:proofErr w:type="spellEnd"/>
      <w:r w:rsidRPr="00100FB1">
        <w:rPr>
          <w:b/>
          <w:bCs/>
          <w:u w:val="single"/>
        </w:rPr>
        <w:t xml:space="preserve"> through unjust divisions of </w:t>
      </w:r>
      <w:proofErr w:type="spellStart"/>
      <w:r w:rsidRPr="00100FB1">
        <w:rPr>
          <w:b/>
          <w:bCs/>
          <w:u w:val="single"/>
        </w:rPr>
        <w:t>labour</w:t>
      </w:r>
      <w:proofErr w:type="spellEnd"/>
      <w:r w:rsidRPr="00100FB1">
        <w:rPr>
          <w:b/>
          <w:bCs/>
          <w:u w:val="single"/>
        </w:rPr>
        <w:t>.</w:t>
      </w:r>
      <w:r w:rsidRPr="00100FB1">
        <w:rPr>
          <w:sz w:val="16"/>
        </w:rPr>
        <w:t xml:space="preserve"> It is a system aligned with other hierarchies, </w:t>
      </w:r>
      <w:proofErr w:type="gramStart"/>
      <w:r w:rsidRPr="00100FB1">
        <w:rPr>
          <w:sz w:val="16"/>
        </w:rPr>
        <w:t>in particular of</w:t>
      </w:r>
      <w:proofErr w:type="gramEnd"/>
      <w:r w:rsidRPr="00100FB1">
        <w:rPr>
          <w:sz w:val="16"/>
        </w:rPr>
        <w:t xml:space="preserve"> gender and sexuality. It is a system that serves to sustain the subordination, </w:t>
      </w:r>
      <w:proofErr w:type="gramStart"/>
      <w:r w:rsidRPr="00100FB1">
        <w:rPr>
          <w:sz w:val="16"/>
        </w:rPr>
        <w:t>domination</w:t>
      </w:r>
      <w:proofErr w:type="gramEnd"/>
      <w:r w:rsidRPr="00100FB1">
        <w:rPr>
          <w:sz w:val="16"/>
        </w:rPr>
        <w:t xml:space="preserve"> and exploitation of some people (mainly peoples of Africa and Latin America, but we could also add parts of Asia and the Pacific, and indigenous people in settler societies) for the benefit of others (‘Western’ European dominators and their Euro-North American Descendants). </w:t>
      </w:r>
      <w:r w:rsidRPr="00100FB1">
        <w:rPr>
          <w:b/>
          <w:bCs/>
          <w:u w:val="single"/>
        </w:rPr>
        <w:t xml:space="preserve">The system is constituted and upheld by economic, social, </w:t>
      </w:r>
      <w:proofErr w:type="gramStart"/>
      <w:r w:rsidRPr="00100FB1">
        <w:rPr>
          <w:b/>
          <w:bCs/>
          <w:u w:val="single"/>
        </w:rPr>
        <w:t>political</w:t>
      </w:r>
      <w:proofErr w:type="gramEnd"/>
      <w:r w:rsidRPr="00100FB1">
        <w:rPr>
          <w:b/>
          <w:bCs/>
          <w:u w:val="single"/>
        </w:rPr>
        <w:t xml:space="preserve"> and intersubjective practices, such as the global division of </w:t>
      </w:r>
      <w:proofErr w:type="spellStart"/>
      <w:r w:rsidRPr="00100FB1">
        <w:rPr>
          <w:b/>
          <w:bCs/>
          <w:u w:val="single"/>
        </w:rPr>
        <w:t>labour</w:t>
      </w:r>
      <w:proofErr w:type="spellEnd"/>
      <w:r w:rsidRPr="00100FB1">
        <w:rPr>
          <w:b/>
          <w:bCs/>
          <w:u w:val="single"/>
        </w:rPr>
        <w:t>, the concentration of the world’s economic resources in the global North, racism, sexism, and forms of cultural production and dissemination.</w:t>
      </w:r>
    </w:p>
    <w:p w14:paraId="1BF5CDE9" w14:textId="77777777" w:rsidR="00DB03EF" w:rsidRPr="00100FB1" w:rsidRDefault="00DB03EF" w:rsidP="00DB03EF"/>
    <w:p w14:paraId="6992B995" w14:textId="66D0F100" w:rsidR="00DB03EF" w:rsidRPr="000100AB" w:rsidRDefault="00DB03EF" w:rsidP="00DB03EF">
      <w:pPr>
        <w:pStyle w:val="Heading4"/>
        <w:rPr>
          <w:rStyle w:val="StyleUnderline"/>
        </w:rPr>
      </w:pPr>
      <w:r w:rsidRPr="00E13566">
        <w:t>The appropriation of decolonization by s</w:t>
      </w:r>
      <w:r w:rsidR="00874481">
        <w:t>ocial</w:t>
      </w:r>
      <w:r w:rsidRPr="00E13566">
        <w:t xml:space="preserve"> justice frameworks is a move to innocence that brackets out the incommensurable aims of indigenous self-determination movements and naturalizes settler futurity within decolonial futures</w:t>
      </w:r>
      <w:r>
        <w:t xml:space="preserve"> – links to the aff and forecloses a permutation.</w:t>
      </w:r>
    </w:p>
    <w:p w14:paraId="3CE67254" w14:textId="77777777" w:rsidR="00DB03EF" w:rsidRPr="000100AB" w:rsidRDefault="00DB03EF" w:rsidP="00DB03EF">
      <w:r w:rsidRPr="00E61EA8">
        <w:rPr>
          <w:rStyle w:val="Heading4Char"/>
        </w:rPr>
        <w:t xml:space="preserve">Tuck and Yang ’12 </w:t>
      </w:r>
      <w:r>
        <w:t xml:space="preserve">-- </w:t>
      </w:r>
      <w:r w:rsidRPr="007621C9">
        <w:t xml:space="preserve">Eve Tuck is Associate Professor of Critical Race and Indigenous Studies at the Ontario Institute for Studies in Education (OISE), University of Toronto. She is Canada Research Chair of Indigenous Methodologies with Youth and Communities. She is </w:t>
      </w:r>
      <w:proofErr w:type="gramStart"/>
      <w:r w:rsidRPr="007621C9">
        <w:t>a  William</w:t>
      </w:r>
      <w:proofErr w:type="gramEnd"/>
      <w:r w:rsidRPr="007621C9">
        <w:t xml:space="preserve"> T </w:t>
      </w:r>
      <w:r w:rsidRPr="007621C9">
        <w:lastRenderedPageBreak/>
        <w:t xml:space="preserve">Grant Scholar (2015-2020) and was a Ford Foundation Postdoctoral Fellow (2011-2012). Tuck is the founding director of the </w:t>
      </w:r>
      <w:proofErr w:type="spellStart"/>
      <w:r w:rsidRPr="007621C9">
        <w:t>Tkaronto</w:t>
      </w:r>
      <w:proofErr w:type="spellEnd"/>
      <w:r w:rsidRPr="007621C9">
        <w:t xml:space="preserve"> CIRCLE Lab</w:t>
      </w:r>
      <w:r>
        <w:t xml:space="preserve">, </w:t>
      </w:r>
      <w:r w:rsidRPr="007621C9">
        <w:t>K. Wayne Yang is Provost of John Muir College and Professor of Ethnic Studies at the University of California, San Diego. His work transgresses the line between scholarship and community, as evidenced by his involvement in urban education and community organizing. He was the co-founder of the Avenues Project, a non-profit youth development organization, as well as East Oakland Community High School, which were inspired by the Survival Programs of the Black Panther Party</w:t>
      </w:r>
      <w:r>
        <w:t xml:space="preserve"> (Eve Tuck</w:t>
      </w:r>
      <w:r w:rsidRPr="007621C9">
        <w:t xml:space="preserve"> and K. Wayne Yang</w:t>
      </w:r>
      <w:r>
        <w:t>,</w:t>
      </w:r>
      <w:r w:rsidRPr="007621C9">
        <w:t xml:space="preserve"> “Decolonization Is Not a Metaphor</w:t>
      </w:r>
      <w:r>
        <w:t>,</w:t>
      </w:r>
      <w:r w:rsidRPr="007621C9">
        <w:t xml:space="preserve">” Decolonization: Indigeneity, Education &amp; Society, vol. 1, no. 1, Sept. 2012, </w:t>
      </w:r>
      <w:r>
        <w:t xml:space="preserve">pp. 1-40, </w:t>
      </w:r>
      <w:hyperlink r:id="rId10" w:history="1">
        <w:r w:rsidRPr="00DE506C">
          <w:rPr>
            <w:rStyle w:val="Hyperlink"/>
          </w:rPr>
          <w:t>http://resolver.scholarsportal.info/resolve/19298692/v01i0001/nfp_dinam.xml</w:t>
        </w:r>
      </w:hyperlink>
      <w:r>
        <w:t xml:space="preserve">, accessed 7-25-2021) //recut -- </w:t>
      </w:r>
      <w:proofErr w:type="spellStart"/>
      <w:r>
        <w:t>nikki</w:t>
      </w:r>
      <w:proofErr w:type="spellEnd"/>
    </w:p>
    <w:p w14:paraId="6FBCDB40" w14:textId="77777777" w:rsidR="00DB03EF" w:rsidRDefault="00DB03EF" w:rsidP="00DB03EF">
      <w:pPr>
        <w:rPr>
          <w:sz w:val="16"/>
        </w:rPr>
      </w:pPr>
      <w:r w:rsidRPr="000100AB">
        <w:rPr>
          <w:sz w:val="16"/>
        </w:rPr>
        <w:t xml:space="preserve">For the past several years we have been working, in our writing and teaching, to bring attention to how settler colonialism has shaped schooling and educational research in the United States and other settler colonial nation-states. These are two distinct but overlapping tasks, the first concerned with how the </w:t>
      </w:r>
      <w:proofErr w:type="spellStart"/>
      <w:r w:rsidRPr="000100AB">
        <w:rPr>
          <w:sz w:val="16"/>
        </w:rPr>
        <w:t>invisibilized</w:t>
      </w:r>
      <w:proofErr w:type="spellEnd"/>
      <w:r w:rsidRPr="000100AB">
        <w:rPr>
          <w:sz w:val="16"/>
        </w:rPr>
        <w:t xml:space="preserve"> dynamics of settler colonialism mark the organization, governance, curricula, and assessment of compulsory learning, the other concerned with how settler perspectives and worldviews get to count as knowledge and research and how these perspectives - repackaged as data and findings - are activated </w:t>
      </w:r>
      <w:proofErr w:type="gramStart"/>
      <w:r w:rsidRPr="000100AB">
        <w:rPr>
          <w:sz w:val="16"/>
        </w:rPr>
        <w:t>in order to</w:t>
      </w:r>
      <w:proofErr w:type="gramEnd"/>
      <w:r w:rsidRPr="000100AB">
        <w:rPr>
          <w:sz w:val="16"/>
        </w:rPr>
        <w:t xml:space="preserve"> rationalize and maintain unfair social structures. We are doing this work alongside many others who - somewhat relentlessly, in writings, meetings, courses, and activism - don’t allow the real and symbolic </w:t>
      </w:r>
      <w:proofErr w:type="spellStart"/>
      <w:r w:rsidRPr="000100AB">
        <w:rPr>
          <w:sz w:val="16"/>
        </w:rPr>
        <w:t>violences</w:t>
      </w:r>
      <w:proofErr w:type="spellEnd"/>
      <w:r w:rsidRPr="000100AB">
        <w:rPr>
          <w:sz w:val="16"/>
        </w:rPr>
        <w:t xml:space="preserve"> of settler colonialism to be overlooked. Alongside this work, we have been thinking about what decolonization means, what it wants and requires. One trend we have noticed, with growing apprehension, is </w:t>
      </w:r>
      <w:r w:rsidRPr="002F106E">
        <w:rPr>
          <w:rStyle w:val="StyleUnderline"/>
        </w:rPr>
        <w:t xml:space="preserve">the ease with which </w:t>
      </w:r>
      <w:r w:rsidRPr="008D7853">
        <w:rPr>
          <w:rStyle w:val="StyleUnderline"/>
          <w:highlight w:val="cyan"/>
        </w:rPr>
        <w:t>the language of decolonization has been superficially adopted into</w:t>
      </w:r>
      <w:r w:rsidRPr="002F106E">
        <w:rPr>
          <w:rStyle w:val="StyleUnderline"/>
        </w:rPr>
        <w:t xml:space="preserve"> education and other social sciences, supplanting prior ways of talking about </w:t>
      </w:r>
      <w:r w:rsidRPr="008D7853">
        <w:rPr>
          <w:rStyle w:val="StyleUnderline"/>
          <w:highlight w:val="cyan"/>
        </w:rPr>
        <w:t>social justice</w:t>
      </w:r>
      <w:r w:rsidRPr="002F106E">
        <w:rPr>
          <w:rStyle w:val="StyleUnderline"/>
        </w:rPr>
        <w:t>, critical methodologies, or approaches which decenter settler perspectives. Decolonization</w:t>
      </w:r>
      <w:r w:rsidRPr="000100AB">
        <w:rPr>
          <w:sz w:val="16"/>
        </w:rPr>
        <w:t xml:space="preserve">, which we assert </w:t>
      </w:r>
      <w:r w:rsidRPr="002F106E">
        <w:rPr>
          <w:rStyle w:val="StyleUnderline"/>
        </w:rPr>
        <w:t xml:space="preserve">is a distinct project from other civil and human rights-based social justice projects, is far too often subsumed into the directives of these projects, with no regard for how </w:t>
      </w:r>
      <w:r w:rsidRPr="008D7853">
        <w:rPr>
          <w:rStyle w:val="StyleUnderline"/>
          <w:highlight w:val="cyan"/>
        </w:rPr>
        <w:t>decolonization wants something different than those forms of justice.</w:t>
      </w:r>
      <w:r w:rsidRPr="002F106E">
        <w:rPr>
          <w:rStyle w:val="StyleUnderline"/>
        </w:rPr>
        <w:t xml:space="preserve"> </w:t>
      </w:r>
      <w:r w:rsidRPr="008D7853">
        <w:rPr>
          <w:rStyle w:val="StyleUnderline"/>
          <w:highlight w:val="cyan"/>
        </w:rPr>
        <w:t xml:space="preserve">Settler scholars swap out prior civil and human </w:t>
      </w:r>
      <w:proofErr w:type="gramStart"/>
      <w:r w:rsidRPr="008D7853">
        <w:rPr>
          <w:rStyle w:val="StyleUnderline"/>
          <w:highlight w:val="cyan"/>
        </w:rPr>
        <w:t>rights based</w:t>
      </w:r>
      <w:proofErr w:type="gramEnd"/>
      <w:r w:rsidRPr="008D7853">
        <w:rPr>
          <w:rStyle w:val="StyleUnderline"/>
          <w:highlight w:val="cyan"/>
        </w:rPr>
        <w:t xml:space="preserve"> terms</w:t>
      </w:r>
      <w:r w:rsidRPr="000100AB">
        <w:rPr>
          <w:sz w:val="16"/>
        </w:rPr>
        <w:t xml:space="preserve">, seemingly to signal both an awareness of the significance of Indigenous and decolonizing theorizations of schooling and educational research, and </w:t>
      </w:r>
      <w:r w:rsidRPr="008D7853">
        <w:rPr>
          <w:rStyle w:val="StyleUnderline"/>
          <w:highlight w:val="cyan"/>
        </w:rPr>
        <w:t>to include Indigenous peoples on the list of considerations</w:t>
      </w:r>
      <w:r w:rsidRPr="000100AB">
        <w:rPr>
          <w:sz w:val="16"/>
        </w:rPr>
        <w:t xml:space="preserve"> - as an additional special (ethnic) group or class. At a conference on educational research</w:t>
      </w:r>
      <w:r w:rsidRPr="000100AB">
        <w:rPr>
          <w:rStyle w:val="StyleUnderline"/>
        </w:rPr>
        <w:t xml:space="preserve">, it is not uncommon to hear speakers refer, almost casually, to the need to “decolonize our schools,” or use “decolonizing methods,” or “decolonize student thinking.” Yet, we have observed a startling number of </w:t>
      </w:r>
      <w:r w:rsidRPr="008D7853">
        <w:rPr>
          <w:rStyle w:val="StyleUnderline"/>
          <w:highlight w:val="cyan"/>
        </w:rPr>
        <w:t>these discussions make no mention of Indigenous peoples</w:t>
      </w:r>
      <w:r w:rsidRPr="000100AB">
        <w:rPr>
          <w:sz w:val="16"/>
        </w:rPr>
        <w:t xml:space="preserve">, our/their1 struggles for the recognition of our/their sovereignty, </w:t>
      </w:r>
      <w:r w:rsidRPr="008D7853">
        <w:rPr>
          <w:rStyle w:val="StyleUnderline"/>
          <w:highlight w:val="cyan"/>
        </w:rPr>
        <w:t>or the contributions of Indigenous intellectuals and activists to theories and frameworks of decolonization</w:t>
      </w:r>
      <w:r w:rsidRPr="000100AB">
        <w:rPr>
          <w:rStyle w:val="StyleUnderline"/>
        </w:rPr>
        <w:t>.</w:t>
      </w:r>
      <w:r w:rsidRPr="000100AB">
        <w:rPr>
          <w:sz w:val="16"/>
        </w:rPr>
        <w:t xml:space="preserve"> Further, there is often little recognition given to the immediate context of settler colonialism on the North American lands where many of these conferences take place. Of course, dressing up in the language of decolonization is not as offensive as “Navajo print” underwear sold at a clothing chain store (Gaynor, 2012) and other appropriations of Indigenous cultures and materials that occur so frequently. Yet</w:t>
      </w:r>
      <w:r w:rsidRPr="000100AB">
        <w:rPr>
          <w:rStyle w:val="StyleUnderline"/>
        </w:rPr>
        <w:t xml:space="preserve">, </w:t>
      </w:r>
      <w:r w:rsidRPr="008D7853">
        <w:rPr>
          <w:rStyle w:val="StyleUnderline"/>
          <w:highlight w:val="cyan"/>
        </w:rPr>
        <w:t>this kind of inclusion is a form of enclosure</w:t>
      </w:r>
      <w:r w:rsidRPr="000100AB">
        <w:rPr>
          <w:rStyle w:val="StyleUnderline"/>
        </w:rPr>
        <w:t xml:space="preserve">, dangerous in how it </w:t>
      </w:r>
      <w:r w:rsidRPr="008D7853">
        <w:rPr>
          <w:rStyle w:val="StyleUnderline"/>
          <w:highlight w:val="cyan"/>
        </w:rPr>
        <w:t>domesticates decolonizatio</w:t>
      </w:r>
      <w:r w:rsidRPr="000100AB">
        <w:rPr>
          <w:rStyle w:val="StyleUnderline"/>
        </w:rPr>
        <w:t xml:space="preserve">n. It is also a foreclosure, </w:t>
      </w:r>
      <w:r w:rsidRPr="008D7853">
        <w:rPr>
          <w:rStyle w:val="StyleUnderline"/>
          <w:highlight w:val="cyan"/>
        </w:rPr>
        <w:t>limiting in how it recapitulates dominant theories of social change</w:t>
      </w:r>
      <w:r w:rsidRPr="000100AB">
        <w:rPr>
          <w:rStyle w:val="StyleUnderline"/>
        </w:rPr>
        <w:t>.</w:t>
      </w:r>
      <w:r w:rsidRPr="000100AB">
        <w:rPr>
          <w:sz w:val="16"/>
        </w:rPr>
        <w:t xml:space="preserve"> </w:t>
      </w:r>
      <w:proofErr w:type="gramStart"/>
      <w:r w:rsidRPr="000100AB">
        <w:rPr>
          <w:sz w:val="16"/>
        </w:rPr>
        <w:t>On the occasion of</w:t>
      </w:r>
      <w:proofErr w:type="gramEnd"/>
      <w:r w:rsidRPr="000100AB">
        <w:rPr>
          <w:sz w:val="16"/>
        </w:rPr>
        <w:t xml:space="preserve"> the inaugural issue of Decolonization: Indigeneity, Education, &amp; Society, we want to be sure to clarify that decolonization is not a metaphor. </w:t>
      </w:r>
      <w:r w:rsidRPr="000100AB">
        <w:rPr>
          <w:rStyle w:val="StyleUnderline"/>
        </w:rPr>
        <w:t xml:space="preserve">When metaphor invades decolonization, </w:t>
      </w:r>
      <w:r w:rsidRPr="008D7853">
        <w:rPr>
          <w:rStyle w:val="StyleUnderline"/>
          <w:highlight w:val="cyan"/>
        </w:rPr>
        <w:t>it kills the very possibility of decolonization; it recenters whiteness, it resettles theory, it extends innocence to the settler</w:t>
      </w:r>
      <w:r w:rsidRPr="000100AB">
        <w:rPr>
          <w:rStyle w:val="StyleUnderline"/>
        </w:rPr>
        <w:t>, it entertains a settler future.</w:t>
      </w:r>
      <w:r w:rsidRPr="000100AB">
        <w:rPr>
          <w:sz w:val="16"/>
        </w:rPr>
        <w:t xml:space="preserve"> Decolonize (a verb) and </w:t>
      </w:r>
      <w:r w:rsidRPr="000100AB">
        <w:rPr>
          <w:rStyle w:val="StyleUnderline"/>
        </w:rPr>
        <w:t xml:space="preserve">decolonization </w:t>
      </w:r>
      <w:r w:rsidRPr="000100AB">
        <w:rPr>
          <w:sz w:val="16"/>
        </w:rPr>
        <w:t>(a noun</w:t>
      </w:r>
      <w:r w:rsidRPr="000100AB">
        <w:rPr>
          <w:rStyle w:val="StyleUnderline"/>
        </w:rPr>
        <w:t xml:space="preserve">) cannot easily be grafted onto pre-existing discourses/frameworks, even if they are critical, even if they are anti-racist, even if they are justice frameworks. </w:t>
      </w:r>
      <w:r w:rsidRPr="008D7853">
        <w:rPr>
          <w:rStyle w:val="StyleUnderline"/>
          <w:highlight w:val="cyan"/>
        </w:rPr>
        <w:t>The easy absorption, adoption, and transposing of decolonization is yet another form of settler appropriation</w:t>
      </w:r>
      <w:r w:rsidRPr="000100AB">
        <w:rPr>
          <w:rStyle w:val="StyleUnderline"/>
        </w:rPr>
        <w:t xml:space="preserve">. When we write about </w:t>
      </w:r>
      <w:r w:rsidRPr="008D7853">
        <w:rPr>
          <w:rStyle w:val="StyleUnderline"/>
          <w:highlight w:val="cyan"/>
        </w:rPr>
        <w:t>decolonization</w:t>
      </w:r>
      <w:r w:rsidRPr="008D7853">
        <w:rPr>
          <w:sz w:val="16"/>
          <w:highlight w:val="cyan"/>
        </w:rPr>
        <w:t>,</w:t>
      </w:r>
      <w:r w:rsidRPr="000100AB">
        <w:rPr>
          <w:sz w:val="16"/>
        </w:rPr>
        <w:t xml:space="preserve"> we are not offering it as a metaphor; </w:t>
      </w:r>
      <w:r w:rsidRPr="000100AB">
        <w:rPr>
          <w:rStyle w:val="StyleUnderline"/>
        </w:rPr>
        <w:t xml:space="preserve">it </w:t>
      </w:r>
      <w:r w:rsidRPr="008D7853">
        <w:rPr>
          <w:rStyle w:val="StyleUnderline"/>
          <w:highlight w:val="cyan"/>
        </w:rPr>
        <w:t>is not an approximation of other experiences of oppression</w:t>
      </w:r>
      <w:r w:rsidRPr="000100AB">
        <w:rPr>
          <w:rStyle w:val="StyleUnderline"/>
        </w:rPr>
        <w:t xml:space="preserve">. Decolonization is not a </w:t>
      </w:r>
      <w:r w:rsidRPr="000100AB">
        <w:rPr>
          <w:rStyle w:val="StyleUnderline"/>
        </w:rPr>
        <w:lastRenderedPageBreak/>
        <w:t xml:space="preserve">swappable term for other things we want to do to improve our societies and schools. </w:t>
      </w:r>
      <w:r w:rsidRPr="000100AB">
        <w:rPr>
          <w:sz w:val="16"/>
        </w:rPr>
        <w:t xml:space="preserve">Decolonization doesn’t have a synonym. Our goal in this essay is to remind readers what is unsettling about decolonization - what is unsettling and what should be unsettling.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Solidarity is an uneasy, reserved, and unsettled matter that neither reconciles present grievances nor forecloses future conflict. </w:t>
      </w:r>
      <w:r w:rsidRPr="000100AB">
        <w:rPr>
          <w:rStyle w:val="StyleUnderline"/>
        </w:rPr>
        <w:t xml:space="preserve">There are parts of the decolonization project that are not easily absorbed by human rights or civil </w:t>
      </w:r>
      <w:proofErr w:type="gramStart"/>
      <w:r w:rsidRPr="000100AB">
        <w:rPr>
          <w:rStyle w:val="StyleUnderline"/>
        </w:rPr>
        <w:t>rights based</w:t>
      </w:r>
      <w:proofErr w:type="gramEnd"/>
      <w:r w:rsidRPr="000100AB">
        <w:rPr>
          <w:rStyle w:val="StyleUnderline"/>
        </w:rPr>
        <w:t xml:space="preserve"> approaches to educational equity.</w:t>
      </w:r>
      <w:r w:rsidRPr="000100AB">
        <w:rPr>
          <w:sz w:val="16"/>
        </w:rPr>
        <w:t xml:space="preserve"> In this essay, we think about what decolonization wants. There is a long and bumbled history of non-Indigenous peoples making moves to alleviate the impacts of colonization. </w:t>
      </w:r>
      <w:r w:rsidRPr="000100AB">
        <w:rPr>
          <w:rStyle w:val="StyleUnderline"/>
        </w:rPr>
        <w:t xml:space="preserve">The too-easy adoption of decolonizing discourse (making decolonization a metaphor) is just one part of that </w:t>
      </w:r>
      <w:proofErr w:type="gramStart"/>
      <w:r w:rsidRPr="000100AB">
        <w:rPr>
          <w:rStyle w:val="StyleUnderline"/>
        </w:rPr>
        <w:t>history</w:t>
      </w:r>
      <w:proofErr w:type="gramEnd"/>
      <w:r w:rsidRPr="000100AB">
        <w:rPr>
          <w:rStyle w:val="StyleUnderline"/>
        </w:rPr>
        <w:t xml:space="preserve"> and it taps into pre-existing tropes that get in the way of more meaningful potential alliances.</w:t>
      </w:r>
      <w:r w:rsidRPr="000100AB">
        <w:rPr>
          <w:sz w:val="16"/>
        </w:rPr>
        <w:t xml:space="preserve"> We think of </w:t>
      </w:r>
      <w:r w:rsidRPr="000100AB">
        <w:rPr>
          <w:rStyle w:val="StyleUnderline"/>
        </w:rPr>
        <w:t>the enactment of these tropes as a series of moves to innocence</w:t>
      </w:r>
      <w:r w:rsidRPr="000100AB">
        <w:rPr>
          <w:sz w:val="16"/>
        </w:rPr>
        <w:t xml:space="preserve"> (</w:t>
      </w:r>
      <w:proofErr w:type="spellStart"/>
      <w:r w:rsidRPr="000100AB">
        <w:rPr>
          <w:sz w:val="16"/>
        </w:rPr>
        <w:t>Malwhinney</w:t>
      </w:r>
      <w:proofErr w:type="spellEnd"/>
      <w:r w:rsidRPr="000100AB">
        <w:rPr>
          <w:sz w:val="16"/>
        </w:rPr>
        <w:t xml:space="preserve">, 1998), </w:t>
      </w:r>
      <w:r w:rsidRPr="000100AB">
        <w:rPr>
          <w:rStyle w:val="StyleUnderline"/>
        </w:rPr>
        <w:t xml:space="preserve">which </w:t>
      </w:r>
      <w:r w:rsidRPr="008D7853">
        <w:rPr>
          <w:rStyle w:val="StyleUnderline"/>
          <w:highlight w:val="cyan"/>
        </w:rPr>
        <w:t>problematically attempt to reconcile settler guilt and complicity, and rescue settler futurity</w:t>
      </w:r>
      <w:r w:rsidRPr="000100AB">
        <w:rPr>
          <w:rStyle w:val="StyleUnderline"/>
        </w:rPr>
        <w:t>.</w:t>
      </w:r>
      <w:r w:rsidRPr="000100AB">
        <w:rPr>
          <w:sz w:val="16"/>
        </w:rPr>
        <w:t xml:space="preserve"> Here, to explain why decolonization is and requires more than a metaphor, we discuss some of these moves to innocence: 1 As an Indigenous scholar and a settler/trespasser/scholar writing together, we have used forward slashes to reflect our discrepant positionings in our pronouns throughout this essay. 4 E. Tuck &amp; K.W. Yang </w:t>
      </w:r>
      <w:proofErr w:type="spellStart"/>
      <w:r w:rsidRPr="000100AB">
        <w:rPr>
          <w:sz w:val="16"/>
        </w:rPr>
        <w:t>i</w:t>
      </w:r>
      <w:proofErr w:type="spellEnd"/>
      <w:r w:rsidRPr="000100AB">
        <w:rPr>
          <w:sz w:val="16"/>
        </w:rPr>
        <w:t>. Settler nativism ii. Fantasizing adoption iii. Colonial equivocation iv. Conscientization v. At risk-</w:t>
      </w:r>
      <w:proofErr w:type="spellStart"/>
      <w:r w:rsidRPr="000100AB">
        <w:rPr>
          <w:sz w:val="16"/>
        </w:rPr>
        <w:t>ing</w:t>
      </w:r>
      <w:proofErr w:type="spellEnd"/>
      <w:r w:rsidRPr="000100AB">
        <w:rPr>
          <w:sz w:val="16"/>
        </w:rPr>
        <w:t xml:space="preserve"> / Asterisk-</w:t>
      </w:r>
      <w:proofErr w:type="spellStart"/>
      <w:r w:rsidRPr="000100AB">
        <w:rPr>
          <w:sz w:val="16"/>
        </w:rPr>
        <w:t>ing</w:t>
      </w:r>
      <w:proofErr w:type="spellEnd"/>
      <w:r w:rsidRPr="000100AB">
        <w:rPr>
          <w:sz w:val="16"/>
        </w:rPr>
        <w:t xml:space="preserve"> Indigenous peoples vi. Re-occupation and urban homesteading Such moves ultimately represent settler fantasies of easier paths to reconciliation. </w:t>
      </w:r>
      <w:proofErr w:type="gramStart"/>
      <w:r w:rsidRPr="000100AB">
        <w:rPr>
          <w:sz w:val="16"/>
        </w:rPr>
        <w:t>Actually, we</w:t>
      </w:r>
      <w:proofErr w:type="gramEnd"/>
      <w:r w:rsidRPr="000100AB">
        <w:rPr>
          <w:sz w:val="16"/>
        </w:rPr>
        <w:t xml:space="preserve"> argue, </w:t>
      </w:r>
      <w:r w:rsidRPr="008D7853">
        <w:rPr>
          <w:rStyle w:val="StyleUnderline"/>
          <w:highlight w:val="cyan"/>
        </w:rPr>
        <w:t>attending to what is irreconcilable within settler colonial relations and what is incommensurable between decolonizing projects and other social justice projects</w:t>
      </w:r>
      <w:r w:rsidRPr="000100AB">
        <w:rPr>
          <w:rStyle w:val="StyleUnderline"/>
        </w:rPr>
        <w:t xml:space="preserve"> will help to reduce the frustration of attempts at solidarity; but the attention won’t get anyone off the hook from the hard, unsettling work of decolonization.</w:t>
      </w:r>
      <w:r w:rsidRPr="000100AB">
        <w:rPr>
          <w:sz w:val="16"/>
        </w:rPr>
        <w:t xml:space="preserve"> Thus, we also include a discussion of interruptions that unsettle innocence and recognize incommensurability.</w:t>
      </w:r>
    </w:p>
    <w:p w14:paraId="7FBF2018" w14:textId="77777777" w:rsidR="00DB03EF" w:rsidRPr="00100FB1" w:rsidRDefault="00DB03EF" w:rsidP="00DB03EF">
      <w:pPr>
        <w:pStyle w:val="Heading4"/>
        <w:rPr>
          <w:rFonts w:cs="Calibri"/>
        </w:rPr>
      </w:pPr>
      <w:r w:rsidRPr="00100FB1">
        <w:rPr>
          <w:rFonts w:cs="Calibri"/>
        </w:rPr>
        <w:t>The alternative is incommensurability – decolonization is a project that requires the repatriation of indigenous lands, the abolition of slavery and property, and the dismantling of the imperial metropole.</w:t>
      </w:r>
    </w:p>
    <w:p w14:paraId="623F2E48" w14:textId="77777777" w:rsidR="00DB03EF" w:rsidRPr="00100FB1" w:rsidRDefault="00DB03EF" w:rsidP="00DB03EF">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2CDF59D9" w14:textId="77777777" w:rsidR="00DB03EF" w:rsidRPr="00100FB1" w:rsidRDefault="00DB03EF" w:rsidP="00DB03EF">
      <w:pPr>
        <w:rPr>
          <w:sz w:val="16"/>
        </w:rPr>
      </w:pPr>
      <w:r w:rsidRPr="00100FB1">
        <w:rPr>
          <w:b/>
          <w:bCs/>
          <w:u w:val="single"/>
        </w:rPr>
        <w:t xml:space="preserve">Having elaborated on settler moves to innocence, we give a synopsis of the imbrication of settler colonialism with </w:t>
      </w:r>
      <w:proofErr w:type="spellStart"/>
      <w:r w:rsidRPr="00AC1B96">
        <w:rPr>
          <w:b/>
          <w:bCs/>
          <w:highlight w:val="cyan"/>
          <w:u w:val="single"/>
        </w:rPr>
        <w:t>transnationalist</w:t>
      </w:r>
      <w:proofErr w:type="spellEnd"/>
      <w:r w:rsidRPr="00AC1B96">
        <w:rPr>
          <w:b/>
          <w:bCs/>
          <w:highlight w:val="cyan"/>
          <w:u w:val="single"/>
        </w:rPr>
        <w:t xml:space="preserve">, abolitionist, and critical pedagogy </w:t>
      </w:r>
      <w:r w:rsidRPr="00100FB1">
        <w:rPr>
          <w:b/>
          <w:bCs/>
          <w:u w:val="single"/>
        </w:rPr>
        <w:t xml:space="preserve">movements - </w:t>
      </w:r>
      <w:r w:rsidRPr="00AC1B96">
        <w:rPr>
          <w:b/>
          <w:bCs/>
          <w:highlight w:val="cyan"/>
          <w:u w:val="single"/>
        </w:rPr>
        <w:t>efforts</w:t>
      </w:r>
      <w:r w:rsidRPr="00100FB1">
        <w:rPr>
          <w:b/>
          <w:bCs/>
          <w:u w:val="single"/>
        </w:rPr>
        <w:t xml:space="preserve"> that </w:t>
      </w:r>
      <w:r w:rsidRPr="00AC1B96">
        <w:rPr>
          <w:b/>
          <w:bCs/>
          <w:highlight w:val="cyan"/>
          <w:u w:val="single"/>
        </w:rPr>
        <w:t xml:space="preserve">are </w:t>
      </w:r>
      <w:r w:rsidRPr="00100FB1">
        <w:rPr>
          <w:b/>
          <w:bCs/>
          <w:u w:val="single"/>
        </w:rPr>
        <w:t xml:space="preserve">often </w:t>
      </w:r>
      <w:r w:rsidRPr="00AC1B96">
        <w:rPr>
          <w:b/>
          <w:bCs/>
          <w:highlight w:val="cyan"/>
          <w:u w:val="single"/>
        </w:rPr>
        <w:t>thought of as exempt from Indigenous decolonizing analyses</w:t>
      </w:r>
      <w:r w:rsidRPr="00100FB1">
        <w:rPr>
          <w:b/>
          <w:bCs/>
          <w:u w:val="single"/>
        </w:rPr>
        <w:t xml:space="preserve"> - as a synthesis of how </w:t>
      </w:r>
      <w:r w:rsidRPr="00AC1B96">
        <w:rPr>
          <w:b/>
          <w:bCs/>
          <w:highlight w:val="cyan"/>
          <w:u w:val="single"/>
        </w:rPr>
        <w:t>decolonization</w:t>
      </w:r>
      <w:r w:rsidRPr="00100FB1">
        <w:rPr>
          <w:b/>
          <w:bCs/>
          <w:u w:val="single"/>
        </w:rPr>
        <w:t xml:space="preserve"> as material, not metaphor, </w:t>
      </w:r>
      <w:r w:rsidRPr="00AC1B96">
        <w:rPr>
          <w:b/>
          <w:bCs/>
          <w:highlight w:val="cyan"/>
          <w:u w:val="single"/>
        </w:rPr>
        <w:t xml:space="preserve">unsettles </w:t>
      </w:r>
      <w:r w:rsidRPr="00100FB1">
        <w:rPr>
          <w:b/>
          <w:bCs/>
          <w:u w:val="single"/>
        </w:rPr>
        <w:t xml:space="preserve">the </w:t>
      </w:r>
      <w:r w:rsidRPr="00AC1B96">
        <w:rPr>
          <w:b/>
          <w:bCs/>
          <w:highlight w:val="cyan"/>
          <w:u w:val="single"/>
        </w:rPr>
        <w:t xml:space="preserve">innocence of </w:t>
      </w:r>
      <w:r w:rsidRPr="00100FB1">
        <w:rPr>
          <w:b/>
          <w:bCs/>
          <w:u w:val="single"/>
        </w:rPr>
        <w:t xml:space="preserve">these </w:t>
      </w:r>
      <w:r w:rsidRPr="00AC1B96">
        <w:rPr>
          <w:b/>
          <w:bCs/>
          <w:highlight w:val="cyan"/>
          <w:u w:val="single"/>
        </w:rPr>
        <w:t>movements.</w:t>
      </w:r>
      <w:r w:rsidRPr="00100FB1">
        <w:rPr>
          <w:sz w:val="16"/>
        </w:rPr>
        <w:t xml:space="preserve"> </w:t>
      </w:r>
      <w:r w:rsidRPr="00100FB1">
        <w:rPr>
          <w:b/>
          <w:bCs/>
          <w:u w:val="single"/>
        </w:rPr>
        <w:t xml:space="preserve">These are </w:t>
      </w:r>
      <w:r w:rsidRPr="00AC1B96">
        <w:rPr>
          <w:b/>
          <w:bCs/>
          <w:highlight w:val="cyan"/>
          <w:u w:val="single"/>
        </w:rPr>
        <w:t>interruptions which destabilize</w:t>
      </w:r>
      <w:r w:rsidRPr="00100FB1">
        <w:rPr>
          <w:b/>
          <w:bCs/>
          <w:u w:val="single"/>
        </w:rPr>
        <w:t xml:space="preserve">, un-balance, and repatriate </w:t>
      </w:r>
      <w:r w:rsidRPr="00AC1B96">
        <w:rPr>
          <w:b/>
          <w:bCs/>
          <w:highlight w:val="cyan"/>
          <w:u w:val="single"/>
        </w:rPr>
        <w:t>the</w:t>
      </w:r>
      <w:r w:rsidRPr="00100FB1">
        <w:rPr>
          <w:b/>
          <w:bCs/>
          <w:u w:val="single"/>
        </w:rPr>
        <w:t xml:space="preserve"> very </w:t>
      </w:r>
      <w:r w:rsidRPr="00AC1B96">
        <w:rPr>
          <w:b/>
          <w:bCs/>
          <w:highlight w:val="cyan"/>
          <w:u w:val="single"/>
        </w:rPr>
        <w:t>terms</w:t>
      </w:r>
      <w:r w:rsidRPr="00100FB1">
        <w:rPr>
          <w:b/>
          <w:bCs/>
          <w:u w:val="single"/>
        </w:rPr>
        <w:t xml:space="preserve"> and assumptions </w:t>
      </w:r>
      <w:r w:rsidRPr="00AC1B96">
        <w:rPr>
          <w:b/>
          <w:bCs/>
          <w:highlight w:val="cyan"/>
          <w:u w:val="single"/>
        </w:rPr>
        <w:t>of</w:t>
      </w:r>
      <w:r w:rsidRPr="00100FB1">
        <w:rPr>
          <w:b/>
          <w:bCs/>
          <w:u w:val="single"/>
        </w:rPr>
        <w:t xml:space="preserve"> some of the most </w:t>
      </w:r>
      <w:r w:rsidRPr="00AC1B96">
        <w:rPr>
          <w:b/>
          <w:bCs/>
          <w:highlight w:val="cyan"/>
          <w:u w:val="single"/>
        </w:rPr>
        <w:t>radical efforts to reimagine</w:t>
      </w:r>
      <w:r w:rsidRPr="00100FB1">
        <w:rPr>
          <w:b/>
          <w:bCs/>
          <w:u w:val="single"/>
        </w:rPr>
        <w:t xml:space="preserve"> human </w:t>
      </w:r>
      <w:r w:rsidRPr="00AC1B96">
        <w:rPr>
          <w:b/>
          <w:bCs/>
          <w:highlight w:val="cyan"/>
          <w:u w:val="single"/>
        </w:rPr>
        <w:t>power relations.</w:t>
      </w:r>
      <w:r w:rsidRPr="00100FB1">
        <w:rPr>
          <w:b/>
          <w:bCs/>
          <w:u w:val="single"/>
        </w:rPr>
        <w:t xml:space="preserve"> We argue that the </w:t>
      </w:r>
      <w:r w:rsidRPr="00AC1B96">
        <w:rPr>
          <w:b/>
          <w:bCs/>
          <w:highlight w:val="cyan"/>
          <w:u w:val="single"/>
        </w:rPr>
        <w:t xml:space="preserve">opportunities for solidarity lie in what is incommensurable rather </w:t>
      </w:r>
      <w:r w:rsidRPr="00AC1B96">
        <w:rPr>
          <w:b/>
          <w:bCs/>
          <w:highlight w:val="cyan"/>
          <w:u w:val="single"/>
        </w:rPr>
        <w:lastRenderedPageBreak/>
        <w:t>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C1B96">
        <w:rPr>
          <w:b/>
          <w:bCs/>
          <w:highlight w:val="cyan"/>
          <w:u w:val="single"/>
        </w:rPr>
        <w:t>an ethic of incommensurability</w:t>
      </w:r>
      <w:r w:rsidRPr="00100FB1">
        <w:rPr>
          <w:b/>
          <w:bCs/>
          <w:u w:val="single"/>
        </w:rPr>
        <w:t xml:space="preserve">, which </w:t>
      </w:r>
      <w:r w:rsidRPr="00AC1B96">
        <w:rPr>
          <w:b/>
          <w:bCs/>
          <w:highlight w:val="cyan"/>
          <w:u w:val="single"/>
        </w:rPr>
        <w:t>recognizes what is distinct</w:t>
      </w:r>
      <w:r w:rsidRPr="00100FB1">
        <w:rPr>
          <w:b/>
          <w:bCs/>
          <w:u w:val="single"/>
        </w:rPr>
        <w:t xml:space="preserve">, what is sovereign </w:t>
      </w:r>
      <w:r w:rsidRPr="00AC1B96">
        <w:rPr>
          <w:b/>
          <w:bCs/>
          <w:highlight w:val="cyan"/>
          <w:u w:val="single"/>
        </w:rPr>
        <w:t>for</w:t>
      </w:r>
      <w:r w:rsidRPr="00100FB1">
        <w:rPr>
          <w:b/>
          <w:bCs/>
          <w:u w:val="single"/>
        </w:rPr>
        <w:t xml:space="preserve"> project(s) of </w:t>
      </w:r>
      <w:r w:rsidRPr="00AC1B96">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AC1B96">
        <w:rPr>
          <w:b/>
          <w:bCs/>
          <w:highlight w:val="cyan"/>
          <w:u w:val="single"/>
        </w:rPr>
        <w:t xml:space="preserve">lasting solidarities </w:t>
      </w:r>
      <w:r w:rsidRPr="00100FB1">
        <w:rPr>
          <w:b/>
          <w:bCs/>
          <w:u w:val="single"/>
        </w:rPr>
        <w:t xml:space="preserve">may be </w:t>
      </w:r>
      <w:r w:rsidRPr="00AC1B96">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xml:space="preserve">, 2008; Intertribal Friendship House &amp; Lobo, </w:t>
      </w:r>
      <w:r w:rsidRPr="00100FB1">
        <w:rPr>
          <w:sz w:val="16"/>
        </w:rPr>
        <w:lastRenderedPageBreak/>
        <w:t>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C1B96">
        <w:rPr>
          <w:rStyle w:val="Emphasis"/>
          <w:highlight w:val="cyan"/>
        </w:rPr>
        <w:t>Incommensurability</w:t>
      </w:r>
      <w:proofErr w:type="spellEnd"/>
      <w:r w:rsidRPr="00AC1B96">
        <w:rPr>
          <w:rStyle w:val="Emphasis"/>
          <w:highlight w:val="cyan"/>
        </w:rPr>
        <w:t xml:space="preserve"> is an acknowledgement that decolonization </w:t>
      </w:r>
      <w:r w:rsidRPr="00100FB1">
        <w:rPr>
          <w:rStyle w:val="Emphasis"/>
        </w:rPr>
        <w:t xml:space="preserve">will </w:t>
      </w:r>
      <w:r w:rsidRPr="00AC1B96">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C1B96">
        <w:rPr>
          <w:rStyle w:val="Emphasis"/>
          <w:highlight w:val="cyan"/>
        </w:rPr>
        <w:t xml:space="preserve"> the goal is not for everyone to </w:t>
      </w:r>
      <w:r w:rsidRPr="00100FB1">
        <w:rPr>
          <w:rStyle w:val="Emphasis"/>
        </w:rPr>
        <w:t xml:space="preserve">merely </w:t>
      </w:r>
      <w:r w:rsidRPr="00AC1B96">
        <w:rPr>
          <w:rStyle w:val="Emphasis"/>
          <w:highlight w:val="cyan"/>
        </w:rPr>
        <w:t xml:space="preserve">swap spots on the </w:t>
      </w:r>
      <w:r w:rsidRPr="00100FB1">
        <w:rPr>
          <w:rStyle w:val="Emphasis"/>
        </w:rPr>
        <w:t xml:space="preserve">settler-colonial </w:t>
      </w:r>
      <w:r w:rsidRPr="00AC1B96">
        <w:rPr>
          <w:rStyle w:val="Emphasis"/>
          <w:highlight w:val="cyan"/>
        </w:rPr>
        <w:t>triad</w:t>
      </w:r>
      <w:r w:rsidRPr="00100FB1">
        <w:rPr>
          <w:rStyle w:val="Emphasis"/>
        </w:rPr>
        <w:t xml:space="preserve">, to take another turn on the merry-go-round. The </w:t>
      </w:r>
      <w:r w:rsidRPr="00AC1B96">
        <w:rPr>
          <w:rStyle w:val="Emphasis"/>
          <w:highlight w:val="cyan"/>
        </w:rPr>
        <w:t xml:space="preserve">goal is to break the </w:t>
      </w:r>
      <w:r w:rsidRPr="00100FB1">
        <w:rPr>
          <w:rStyle w:val="Emphasis"/>
        </w:rPr>
        <w:t xml:space="preserve">relentless </w:t>
      </w:r>
      <w:r w:rsidRPr="00AC1B96">
        <w:rPr>
          <w:rStyle w:val="Emphasis"/>
          <w:highlight w:val="cyan"/>
        </w:rPr>
        <w:t xml:space="preserve">structuring of the triad </w:t>
      </w:r>
      <w:r w:rsidRPr="00100FB1">
        <w:rPr>
          <w:rStyle w:val="Emphasis"/>
        </w:rPr>
        <w:t xml:space="preserve">- a </w:t>
      </w:r>
      <w:r w:rsidRPr="00AC1B96">
        <w:rPr>
          <w:rStyle w:val="Emphasis"/>
          <w:highlight w:val="cyan"/>
        </w:rPr>
        <w:t xml:space="preserve">break </w:t>
      </w:r>
      <w:r w:rsidRPr="00100FB1">
        <w:rPr>
          <w:rStyle w:val="Emphasis"/>
        </w:rPr>
        <w:t xml:space="preserve">and </w:t>
      </w:r>
      <w:r w:rsidRPr="00AC1B96">
        <w:rPr>
          <w:rStyle w:val="Emphasis"/>
          <w:highlight w:val="cyan"/>
        </w:rPr>
        <w:t xml:space="preserve">not </w:t>
      </w:r>
      <w:r w:rsidRPr="00100FB1">
        <w:rPr>
          <w:rStyle w:val="Emphasis"/>
        </w:rPr>
        <w:t xml:space="preserve">a </w:t>
      </w:r>
      <w:r w:rsidRPr="00AC1B96">
        <w:rPr>
          <w:rStyle w:val="Emphasis"/>
          <w:highlight w:val="cyan"/>
        </w:rPr>
        <w:t>compromise</w:t>
      </w:r>
      <w:r w:rsidRPr="00100FB1">
        <w:rPr>
          <w:sz w:val="16"/>
        </w:rPr>
        <w:t xml:space="preserve"> (Memmi, 1991)</w:t>
      </w:r>
      <w:r w:rsidRPr="00AC1B96">
        <w:rPr>
          <w:sz w:val="16"/>
          <w:highlight w:val="cyan"/>
        </w:rPr>
        <w:t>.</w:t>
      </w:r>
      <w:r w:rsidRPr="00100FB1">
        <w:rPr>
          <w:sz w:val="16"/>
        </w:rPr>
        <w:t xml:space="preserve"> </w:t>
      </w:r>
      <w:r w:rsidRPr="00AC1B96">
        <w:rPr>
          <w:rStyle w:val="Emphasis"/>
          <w:highlight w:val="cyan"/>
        </w:rPr>
        <w:t>Breaking the settler colonial triad,</w:t>
      </w:r>
      <w:r w:rsidRPr="00100FB1">
        <w:rPr>
          <w:rStyle w:val="Emphasis"/>
        </w:rPr>
        <w:t xml:space="preserve"> in direct terms, </w:t>
      </w:r>
      <w:r w:rsidRPr="00AC1B96">
        <w:rPr>
          <w:rStyle w:val="Emphasis"/>
          <w:highlight w:val="cyan"/>
        </w:rPr>
        <w:t xml:space="preserve">means repatriating land to sovereign Native tribes and nations, abolition of slavery in </w:t>
      </w:r>
      <w:r w:rsidRPr="00100FB1">
        <w:rPr>
          <w:rStyle w:val="Emphasis"/>
        </w:rPr>
        <w:t xml:space="preserve">its </w:t>
      </w:r>
      <w:r w:rsidRPr="00AC1B96">
        <w:rPr>
          <w:rStyle w:val="Emphasis"/>
          <w:highlight w:val="cyan"/>
        </w:rPr>
        <w:t xml:space="preserve">contemporary forms, </w:t>
      </w:r>
      <w:r w:rsidRPr="00100FB1">
        <w:rPr>
          <w:rStyle w:val="Emphasis"/>
        </w:rPr>
        <w:t xml:space="preserve">and the </w:t>
      </w:r>
      <w:r w:rsidRPr="00AC1B96">
        <w:rPr>
          <w:rStyle w:val="Emphasis"/>
          <w:highlight w:val="cyan"/>
        </w:rPr>
        <w:t xml:space="preserve">dismantling </w:t>
      </w:r>
      <w:r w:rsidRPr="00100FB1">
        <w:rPr>
          <w:rStyle w:val="Emphasis"/>
        </w:rPr>
        <w:t xml:space="preserve">of </w:t>
      </w:r>
      <w:r w:rsidRPr="00AC1B96">
        <w:rPr>
          <w:rStyle w:val="Emphasis"/>
          <w:highlight w:val="cyan"/>
        </w:rPr>
        <w:t>the imperial metropole.</w:t>
      </w:r>
      <w:r w:rsidRPr="00100FB1">
        <w:rPr>
          <w:rStyle w:val="Emphasis"/>
        </w:rPr>
        <w:t xml:space="preserve"> </w:t>
      </w:r>
      <w:r w:rsidRPr="00AC1B96">
        <w:rPr>
          <w:b/>
          <w:bCs/>
          <w:highlight w:val="cyan"/>
          <w:u w:val="single"/>
        </w:rPr>
        <w:t xml:space="preserve">Decolonization </w:t>
      </w:r>
      <w:r w:rsidRPr="00100FB1">
        <w:rPr>
          <w:b/>
          <w:bCs/>
          <w:u w:val="single"/>
        </w:rPr>
        <w:t xml:space="preserve">“here” </w:t>
      </w:r>
      <w:r w:rsidRPr="00AC1B96">
        <w:rPr>
          <w:b/>
          <w:bCs/>
          <w:highlight w:val="cyan"/>
          <w:u w:val="single"/>
        </w:rPr>
        <w:t>is intimately connected to anti-imperialism elsewhere.</w:t>
      </w:r>
      <w:r w:rsidRPr="00100FB1">
        <w:rPr>
          <w:b/>
          <w:bCs/>
          <w:u w:val="single"/>
        </w:rPr>
        <w:t xml:space="preserve"> However, </w:t>
      </w:r>
      <w:r w:rsidRPr="00AC1B96">
        <w:rPr>
          <w:b/>
          <w:bCs/>
          <w:highlight w:val="cyan"/>
          <w:u w:val="single"/>
        </w:rPr>
        <w:t>decolonial struggles</w:t>
      </w:r>
      <w:r w:rsidRPr="00100FB1">
        <w:rPr>
          <w:b/>
          <w:bCs/>
          <w:u w:val="single"/>
        </w:rPr>
        <w:t xml:space="preserve"> here/there </w:t>
      </w:r>
      <w:r w:rsidRPr="00AC1B96">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C1B96">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603EAA99" w14:textId="77777777" w:rsidR="00620AC9" w:rsidRDefault="00620AC9" w:rsidP="00620AC9">
      <w:pPr>
        <w:pStyle w:val="Heading4"/>
      </w:pPr>
      <w:r>
        <w:t xml:space="preserve">Our praxis is incompatible with politically centered methodologies – the 1AC’s injection of critical scholarship into policymaking is a move to colonial instrumentalization that dilutes and </w:t>
      </w:r>
      <w:proofErr w:type="spellStart"/>
      <w:r>
        <w:t>resignifies</w:t>
      </w:r>
      <w:proofErr w:type="spellEnd"/>
      <w:r>
        <w:t xml:space="preserve"> indigenous thought to bolster imperialism. </w:t>
      </w:r>
    </w:p>
    <w:p w14:paraId="5F2395EF" w14:textId="77777777" w:rsidR="00620AC9" w:rsidRPr="002F578D" w:rsidRDefault="00620AC9" w:rsidP="00620AC9">
      <w:pPr>
        <w:rPr>
          <w:rStyle w:val="StyleUnderline"/>
          <w:b/>
          <w:bCs/>
          <w:sz w:val="18"/>
          <w:u w:val="none"/>
        </w:rPr>
      </w:pPr>
      <w:r w:rsidRPr="0049622A">
        <w:rPr>
          <w:rStyle w:val="Heading4Char"/>
        </w:rPr>
        <w:t>Bolton and Minor ’16</w:t>
      </w:r>
      <w:r w:rsidRPr="0049622A">
        <w:rPr>
          <w:rStyle w:val="StyleUnderline"/>
          <w:u w:val="none"/>
        </w:rPr>
        <w:t xml:space="preserve"> -- </w:t>
      </w:r>
      <w:r w:rsidRPr="002F578D">
        <w:rPr>
          <w:sz w:val="16"/>
        </w:rPr>
        <w:t xml:space="preserve">(Michael Bolton, Associate Professor of Political Science, Pace University, Elizabeth Minor, Visiting Research Scholar @ Jindal school of international affairs, “The Discursive Turn Arrives in Turtle Bay: The International </w:t>
      </w:r>
      <w:r w:rsidRPr="002F578D">
        <w:rPr>
          <w:sz w:val="16"/>
        </w:rPr>
        <w:lastRenderedPageBreak/>
        <w:t>Campaign to Abolish Nuclear Weapons’ Operationalization of Critical IR Theories,” https://onlinelibrary.wiley.com/doi/full/10.1111/1758-5899.12343)</w:t>
      </w:r>
    </w:p>
    <w:p w14:paraId="733BD04E" w14:textId="77777777" w:rsidR="00620AC9" w:rsidRPr="001C3F2C" w:rsidRDefault="00620AC9" w:rsidP="00620AC9">
      <w:pPr>
        <w:rPr>
          <w:sz w:val="14"/>
        </w:rPr>
      </w:pPr>
      <w:r>
        <w:rPr>
          <w:rStyle w:val="StyleUnderline"/>
        </w:rPr>
        <w:t xml:space="preserve">Within the IR literature </w:t>
      </w:r>
      <w:r w:rsidRPr="009C64D4">
        <w:rPr>
          <w:rStyle w:val="Emphasis"/>
          <w:highlight w:val="green"/>
        </w:rPr>
        <w:t>there is a perennial admonition to make theory more ‘relevant’ to policy makers</w:t>
      </w:r>
      <w:r>
        <w:rPr>
          <w:sz w:val="14"/>
        </w:rPr>
        <w:t xml:space="preserve">, but </w:t>
      </w:r>
      <w:r>
        <w:rPr>
          <w:rStyle w:val="StyleUnderline"/>
        </w:rPr>
        <w:t>this is usually cast in problem‐solving terms</w:t>
      </w:r>
      <w:r>
        <w:rPr>
          <w:sz w:val="14"/>
        </w:rPr>
        <w:t xml:space="preserve">: </w:t>
      </w:r>
      <w:r w:rsidRPr="009C64D4">
        <w:rPr>
          <w:rStyle w:val="StyleUnderline"/>
          <w:highlight w:val="green"/>
        </w:rPr>
        <w:t>producing knowledge that solves the problems faced by the existing political framework</w:t>
      </w:r>
      <w:r>
        <w:rPr>
          <w:sz w:val="14"/>
        </w:rPr>
        <w:t>. (</w:t>
      </w:r>
      <w:proofErr w:type="spellStart"/>
      <w:r>
        <w:rPr>
          <w:sz w:val="14"/>
        </w:rPr>
        <w:t>Lepgold</w:t>
      </w:r>
      <w:proofErr w:type="spellEnd"/>
      <w:r>
        <w:rPr>
          <w:sz w:val="14"/>
        </w:rPr>
        <w:t xml:space="preserve">, 1998; Eriksson and </w:t>
      </w:r>
      <w:proofErr w:type="spellStart"/>
      <w:r>
        <w:rPr>
          <w:sz w:val="14"/>
        </w:rPr>
        <w:t>Sundelius</w:t>
      </w:r>
      <w:proofErr w:type="spellEnd"/>
      <w:r>
        <w:rPr>
          <w:sz w:val="14"/>
        </w:rPr>
        <w:t xml:space="preserve">, 2005; Walt, 2005). Many of </w:t>
      </w:r>
      <w:r>
        <w:rPr>
          <w:rStyle w:val="StyleUnderline"/>
        </w:rPr>
        <w:t xml:space="preserve">those engaged in critical theorizing </w:t>
      </w:r>
      <w:r>
        <w:rPr>
          <w:rStyle w:val="Emphasis"/>
        </w:rPr>
        <w:t>resist</w:t>
      </w:r>
      <w:r>
        <w:rPr>
          <w:rStyle w:val="StyleUnderline"/>
        </w:rPr>
        <w:t xml:space="preserve"> such demands to be ‘useful,’ suspicious of the operationalization of academic work in oppressive </w:t>
      </w:r>
      <w:proofErr w:type="gramStart"/>
      <w:r>
        <w:rPr>
          <w:rStyle w:val="StyleUnderline"/>
        </w:rPr>
        <w:t>systems, and</w:t>
      </w:r>
      <w:proofErr w:type="gramEnd"/>
      <w:r>
        <w:rPr>
          <w:rStyle w:val="StyleUnderline"/>
        </w:rPr>
        <w:t xml:space="preserve"> tend towards a position of ‘resistance’ to the system as a whole</w:t>
      </w:r>
      <w:r>
        <w:rPr>
          <w:sz w:val="14"/>
        </w:rPr>
        <w:t xml:space="preserve">. Critical security studies scholar Anna </w:t>
      </w:r>
      <w:proofErr w:type="spellStart"/>
      <w:r>
        <w:rPr>
          <w:rStyle w:val="StyleUnderline"/>
        </w:rPr>
        <w:t>Stavrianakis</w:t>
      </w:r>
      <w:proofErr w:type="spellEnd"/>
      <w:r>
        <w:rPr>
          <w:sz w:val="14"/>
        </w:rPr>
        <w:t xml:space="preserve"> (2012, p. 233) for example, </w:t>
      </w:r>
      <w:r>
        <w:rPr>
          <w:rStyle w:val="StyleUnderline"/>
        </w:rPr>
        <w:t>calls on disarmament activists to demand ‘transgressive change that fundamentally alters the social landscape as well as generates concrete improvements’ rather than calling for ‘incremental changes that leave the parameters of an issue untouched</w:t>
      </w:r>
      <w:r>
        <w:rPr>
          <w:sz w:val="14"/>
        </w:rPr>
        <w:t xml:space="preserve">’. </w:t>
      </w:r>
      <w:r>
        <w:rPr>
          <w:rStyle w:val="Emphasis"/>
        </w:rPr>
        <w:t xml:space="preserve">Given the centrality of discourse to critical theorizing, resistance is often framed not in terms of taking territory, mobilizing bodies, changing legislation, gaining </w:t>
      </w:r>
      <w:proofErr w:type="gramStart"/>
      <w:r>
        <w:rPr>
          <w:rStyle w:val="Emphasis"/>
        </w:rPr>
        <w:t>votes</w:t>
      </w:r>
      <w:proofErr w:type="gramEnd"/>
      <w:r>
        <w:rPr>
          <w:rStyle w:val="Emphasis"/>
        </w:rPr>
        <w:t xml:space="preserve"> or raising money.</w:t>
      </w:r>
      <w:r>
        <w:rPr>
          <w:sz w:val="14"/>
        </w:rPr>
        <w:t xml:space="preserve"> Rather </w:t>
      </w:r>
      <w:r>
        <w:rPr>
          <w:rStyle w:val="StyleUnderline"/>
        </w:rPr>
        <w:t>it tends to focus on the critical deconstruction of oppressive discourse and disruption of existing norms</w:t>
      </w:r>
      <w:r>
        <w:rPr>
          <w:sz w:val="14"/>
        </w:rPr>
        <w:t xml:space="preserve"> (</w:t>
      </w:r>
      <w:proofErr w:type="gramStart"/>
      <w:r>
        <w:rPr>
          <w:sz w:val="14"/>
        </w:rPr>
        <w:t>e.g.</w:t>
      </w:r>
      <w:proofErr w:type="gramEnd"/>
      <w:r>
        <w:rPr>
          <w:sz w:val="14"/>
        </w:rPr>
        <w:t xml:space="preserve"> Hargreaves, 2012). As a result, many critical IR scholars see their academic work – undermining dominant discourses through their scholarship and teaching – as their primary form of resistance. (Said, 1996). </w:t>
      </w:r>
      <w:r>
        <w:rPr>
          <w:rStyle w:val="StyleUnderline"/>
        </w:rPr>
        <w:t xml:space="preserve">An emerging generation of political actors </w:t>
      </w:r>
      <w:r>
        <w:rPr>
          <w:sz w:val="14"/>
        </w:rPr>
        <w:t xml:space="preserve">were educated by post‐positivist and critical IR scholars and conceive of their work self‐consciously in discursive terms. That is, they </w:t>
      </w:r>
      <w:r>
        <w:rPr>
          <w:rStyle w:val="StyleUnderline"/>
        </w:rPr>
        <w:t>frame their intervention in the political arena as a deliberate attempt to reshape the way society speaks about and gives meaning to a particular phenomenon</w:t>
      </w:r>
      <w:r>
        <w:rPr>
          <w:sz w:val="14"/>
        </w:rPr>
        <w:t xml:space="preserve">, people, </w:t>
      </w:r>
      <w:proofErr w:type="gramStart"/>
      <w:r>
        <w:rPr>
          <w:sz w:val="14"/>
        </w:rPr>
        <w:t>group</w:t>
      </w:r>
      <w:proofErr w:type="gramEnd"/>
      <w:r>
        <w:rPr>
          <w:sz w:val="14"/>
        </w:rPr>
        <w:t xml:space="preserve"> or activity. </w:t>
      </w:r>
      <w:r>
        <w:rPr>
          <w:rStyle w:val="StyleUnderline"/>
        </w:rPr>
        <w:t>Occupy Wall Stree</w:t>
      </w:r>
      <w:r>
        <w:rPr>
          <w:sz w:val="14"/>
        </w:rPr>
        <w:t xml:space="preserve">t activists drew upon critical and discursive theories to strategize their symbolic disruption of the neo‐liberal order (Welty, 2013). </w:t>
      </w:r>
      <w:r>
        <w:rPr>
          <w:rStyle w:val="StyleUnderline"/>
        </w:rPr>
        <w:t>LGBTQA activists and ‘third wave’ feminists</w:t>
      </w:r>
      <w:r>
        <w:rPr>
          <w:sz w:val="14"/>
        </w:rPr>
        <w:t xml:space="preserve"> are trying to change dominant discourses of gender and sexuality (</w:t>
      </w:r>
      <w:proofErr w:type="gramStart"/>
      <w:r>
        <w:rPr>
          <w:sz w:val="14"/>
        </w:rPr>
        <w:t>e.g.</w:t>
      </w:r>
      <w:proofErr w:type="gramEnd"/>
      <w:r>
        <w:rPr>
          <w:sz w:val="14"/>
        </w:rPr>
        <w:t xml:space="preserve"> St. Pierre, 2000). However, critical theory has had less impact on the realm of international military and security policy, which remains heavily influenced by realist thought (Cooper, 2006). As critical theorizing has begun to be used for solving definable political problems (</w:t>
      </w:r>
      <w:proofErr w:type="gramStart"/>
      <w:r>
        <w:rPr>
          <w:sz w:val="14"/>
        </w:rPr>
        <w:t>e.g.</w:t>
      </w:r>
      <w:proofErr w:type="gramEnd"/>
      <w:r>
        <w:rPr>
          <w:sz w:val="14"/>
        </w:rPr>
        <w:t xml:space="preserve"> Davies, 2012; </w:t>
      </w:r>
      <w:proofErr w:type="spellStart"/>
      <w:r>
        <w:rPr>
          <w:sz w:val="14"/>
        </w:rPr>
        <w:t>Merlingen</w:t>
      </w:r>
      <w:proofErr w:type="spellEnd"/>
      <w:r>
        <w:rPr>
          <w:sz w:val="14"/>
        </w:rPr>
        <w:t>, 2013), what Brown (2013) calls ‘</w:t>
      </w:r>
      <w:r>
        <w:rPr>
          <w:rStyle w:val="StyleUnderline"/>
        </w:rPr>
        <w:t>critical problem‐solving theory’, it has eroded</w:t>
      </w:r>
      <w:r>
        <w:rPr>
          <w:sz w:val="14"/>
        </w:rPr>
        <w:t xml:space="preserve"> Cox's (1981) </w:t>
      </w:r>
      <w:r>
        <w:rPr>
          <w:rStyle w:val="StyleUnderline"/>
        </w:rPr>
        <w:t>boundary between ‘problem‐solving’ and critical theories</w:t>
      </w:r>
      <w:r>
        <w:rPr>
          <w:sz w:val="14"/>
        </w:rPr>
        <w:t xml:space="preserve">. </w:t>
      </w:r>
      <w:r>
        <w:rPr>
          <w:rStyle w:val="Emphasis"/>
        </w:rPr>
        <w:t>What happens when a theoretical paradigm that explicitly defines itself in critical opposition is instrumentalized and used in problem‐solving ways?</w:t>
      </w:r>
      <w:r>
        <w:rPr>
          <w:sz w:val="14"/>
        </w:rPr>
        <w:t xml:space="preserve"> This question, which we begin to explore in this article, is underexamined in the literature (see </w:t>
      </w:r>
      <w:proofErr w:type="spellStart"/>
      <w:r>
        <w:rPr>
          <w:sz w:val="14"/>
        </w:rPr>
        <w:t>Weizman</w:t>
      </w:r>
      <w:proofErr w:type="spellEnd"/>
      <w:r>
        <w:rPr>
          <w:sz w:val="14"/>
        </w:rPr>
        <w:t>, 2012, pp. 185–220 for an important exception). According to the epistemic community literature (</w:t>
      </w:r>
      <w:proofErr w:type="gramStart"/>
      <w:r>
        <w:rPr>
          <w:sz w:val="14"/>
        </w:rPr>
        <w:t>e.g.</w:t>
      </w:r>
      <w:proofErr w:type="gramEnd"/>
      <w:r>
        <w:rPr>
          <w:sz w:val="14"/>
        </w:rPr>
        <w:t xml:space="preserve"> Haas 2004), the education of policy makers can shape their later actions (Eriksson and </w:t>
      </w:r>
      <w:proofErr w:type="spellStart"/>
      <w:r>
        <w:rPr>
          <w:sz w:val="14"/>
        </w:rPr>
        <w:t>Sundelius</w:t>
      </w:r>
      <w:proofErr w:type="spellEnd"/>
      <w:r>
        <w:rPr>
          <w:sz w:val="14"/>
        </w:rPr>
        <w:t xml:space="preserve">, 2005). Most usefully for this article, it shows how at critical junctures policy makers will turn to experts. </w:t>
      </w:r>
      <w:r>
        <w:rPr>
          <w:rStyle w:val="StyleUnderline"/>
        </w:rPr>
        <w:t>Policy makers tend to be less interested in meta‐theory or broad academic debates about an issue</w:t>
      </w:r>
      <w:r>
        <w:rPr>
          <w:sz w:val="14"/>
        </w:rPr>
        <w:t xml:space="preserve">. Rather, </w:t>
      </w:r>
      <w:r>
        <w:rPr>
          <w:rStyle w:val="StyleUnderline"/>
        </w:rPr>
        <w:t>they look for knowledge that can be used instrumentally to solve a particular policy problem</w:t>
      </w:r>
      <w:r>
        <w:rPr>
          <w:sz w:val="14"/>
        </w:rPr>
        <w:t xml:space="preserve"> (</w:t>
      </w:r>
      <w:proofErr w:type="gramStart"/>
      <w:r>
        <w:rPr>
          <w:sz w:val="14"/>
        </w:rPr>
        <w:t>e.g.</w:t>
      </w:r>
      <w:proofErr w:type="gramEnd"/>
      <w:r>
        <w:rPr>
          <w:sz w:val="14"/>
        </w:rPr>
        <w:t xml:space="preserve"> Hall, 1993). But </w:t>
      </w:r>
      <w:r w:rsidRPr="009C64D4">
        <w:rPr>
          <w:rStyle w:val="Emphasis"/>
          <w:highlight w:val="green"/>
        </w:rPr>
        <w:t>moving theoretical ideas from academia</w:t>
      </w:r>
      <w:r>
        <w:rPr>
          <w:rStyle w:val="Emphasis"/>
        </w:rPr>
        <w:t xml:space="preserve">, </w:t>
      </w:r>
      <w:r w:rsidRPr="009C64D4">
        <w:rPr>
          <w:rStyle w:val="Emphasis"/>
          <w:highlight w:val="green"/>
        </w:rPr>
        <w:t>through the activist community, to the policy arena</w:t>
      </w:r>
      <w:r>
        <w:rPr>
          <w:rStyle w:val="Emphasis"/>
        </w:rPr>
        <w:t xml:space="preserve">, </w:t>
      </w:r>
      <w:r w:rsidRPr="009C64D4">
        <w:rPr>
          <w:rStyle w:val="Emphasis"/>
          <w:highlight w:val="green"/>
        </w:rPr>
        <w:t>dilutes</w:t>
      </w:r>
      <w:r>
        <w:rPr>
          <w:rStyle w:val="Emphasis"/>
        </w:rPr>
        <w:t xml:space="preserve"> the original ideas </w:t>
      </w:r>
      <w:r w:rsidRPr="009C64D4">
        <w:rPr>
          <w:rStyle w:val="Emphasis"/>
          <w:highlight w:val="green"/>
        </w:rPr>
        <w:t>and reinterprets them in instrumental ways</w:t>
      </w:r>
      <w:r>
        <w:rPr>
          <w:sz w:val="14"/>
        </w:rPr>
        <w:t xml:space="preserve">. To help understand this, we draw on postcolonial concepts of ‘translation’ and ‘creolization’ of different ‘knowledge systems’ pushed into contact (Shih and </w:t>
      </w:r>
      <w:proofErr w:type="spellStart"/>
      <w:r>
        <w:rPr>
          <w:sz w:val="14"/>
        </w:rPr>
        <w:t>Lionet</w:t>
      </w:r>
      <w:proofErr w:type="spellEnd"/>
      <w:r>
        <w:rPr>
          <w:sz w:val="14"/>
        </w:rPr>
        <w:t xml:space="preserve">, 2011, p. 30). We find that some ICAN </w:t>
      </w:r>
      <w:r w:rsidRPr="009C64D4">
        <w:rPr>
          <w:rStyle w:val="StyleUnderline"/>
          <w:highlight w:val="green"/>
        </w:rPr>
        <w:t>campaigners</w:t>
      </w:r>
      <w:r>
        <w:rPr>
          <w:sz w:val="14"/>
        </w:rPr>
        <w:t xml:space="preserve"> responsible for its current strategy </w:t>
      </w:r>
      <w:r w:rsidRPr="009C64D4">
        <w:rPr>
          <w:rStyle w:val="StyleUnderline"/>
          <w:highlight w:val="green"/>
        </w:rPr>
        <w:t xml:space="preserve">have ‘translated’ IR discursive theory into the world of </w:t>
      </w:r>
      <w:r w:rsidRPr="009C64D4">
        <w:rPr>
          <w:rStyle w:val="Emphasis"/>
          <w:highlight w:val="green"/>
        </w:rPr>
        <w:t>disarmament</w:t>
      </w:r>
      <w:r w:rsidRPr="009C64D4">
        <w:rPr>
          <w:rStyle w:val="StyleUnderline"/>
          <w:highlight w:val="green"/>
        </w:rPr>
        <w:t xml:space="preserve"> policy making</w:t>
      </w:r>
      <w:r>
        <w:rPr>
          <w:sz w:val="14"/>
        </w:rPr>
        <w:t xml:space="preserve">. In doing so, </w:t>
      </w:r>
      <w:r w:rsidRPr="009C64D4">
        <w:rPr>
          <w:rStyle w:val="StyleUnderline"/>
          <w:highlight w:val="green"/>
        </w:rPr>
        <w:t>they selected the aspects of critical security studies ‘to transpose and emphasize</w:t>
      </w:r>
      <w:r>
        <w:rPr>
          <w:sz w:val="14"/>
        </w:rPr>
        <w:t xml:space="preserve">’ (cf. </w:t>
      </w:r>
      <w:proofErr w:type="spellStart"/>
      <w:r>
        <w:rPr>
          <w:sz w:val="14"/>
        </w:rPr>
        <w:t>Tymoczko</w:t>
      </w:r>
      <w:proofErr w:type="spellEnd"/>
      <w:r>
        <w:rPr>
          <w:sz w:val="14"/>
        </w:rPr>
        <w:t xml:space="preserve">, 2000 p. 24) </w:t>
      </w:r>
      <w:r w:rsidRPr="009C64D4">
        <w:rPr>
          <w:rStyle w:val="StyleUnderline"/>
          <w:highlight w:val="green"/>
        </w:rPr>
        <w:t>as befit their specific political goals</w:t>
      </w:r>
      <w:r>
        <w:rPr>
          <w:sz w:val="14"/>
        </w:rPr>
        <w:t xml:space="preserve">. </w:t>
      </w:r>
      <w:r w:rsidRPr="009C64D4">
        <w:rPr>
          <w:rStyle w:val="Emphasis"/>
          <w:highlight w:val="green"/>
        </w:rPr>
        <w:t>This</w:t>
      </w:r>
      <w:r>
        <w:rPr>
          <w:rStyle w:val="StyleUnderline"/>
        </w:rPr>
        <w:t xml:space="preserve"> creative application of critical theory in a new setting, in its </w:t>
      </w:r>
      <w:r w:rsidRPr="009C64D4">
        <w:rPr>
          <w:rStyle w:val="Emphasis"/>
          <w:highlight w:val="green"/>
        </w:rPr>
        <w:t>translation of theory into political engagement,</w:t>
      </w:r>
      <w:r>
        <w:rPr>
          <w:rStyle w:val="StyleUnderline"/>
        </w:rPr>
        <w:t xml:space="preserve"> </w:t>
      </w:r>
      <w:r w:rsidRPr="009C64D4">
        <w:rPr>
          <w:rStyle w:val="StyleUnderline"/>
          <w:highlight w:val="green"/>
        </w:rPr>
        <w:t>may</w:t>
      </w:r>
      <w:r>
        <w:rPr>
          <w:rStyle w:val="StyleUnderline"/>
        </w:rPr>
        <w:t xml:space="preserve"> </w:t>
      </w:r>
      <w:r w:rsidRPr="009C64D4">
        <w:rPr>
          <w:rStyle w:val="Emphasis"/>
          <w:highlight w:val="green"/>
        </w:rPr>
        <w:t>necessarily</w:t>
      </w:r>
      <w:r w:rsidRPr="009C64D4">
        <w:rPr>
          <w:rStyle w:val="StyleUnderline"/>
          <w:highlight w:val="green"/>
        </w:rPr>
        <w:t xml:space="preserve"> involve rendering it </w:t>
      </w:r>
      <w:r w:rsidRPr="009C64D4">
        <w:rPr>
          <w:rStyle w:val="Emphasis"/>
          <w:highlight w:val="green"/>
        </w:rPr>
        <w:t>less threatening</w:t>
      </w:r>
      <w:r w:rsidRPr="009C64D4">
        <w:rPr>
          <w:rStyle w:val="StyleUnderline"/>
          <w:highlight w:val="green"/>
        </w:rPr>
        <w:t xml:space="preserve"> to elite audiences</w:t>
      </w:r>
      <w:r>
        <w:rPr>
          <w:rStyle w:val="StyleUnderline"/>
        </w:rPr>
        <w:t>, in the process of seeking policy changes</w:t>
      </w:r>
      <w:r>
        <w:rPr>
          <w:sz w:val="14"/>
        </w:rPr>
        <w:t xml:space="preserve"> (cf. Jeffrey, 2013, pp. 107–131).</w:t>
      </w:r>
    </w:p>
    <w:p w14:paraId="58B34269" w14:textId="77777777" w:rsidR="00620AC9" w:rsidRDefault="00620AC9" w:rsidP="00620AC9">
      <w:pPr>
        <w:rPr>
          <w:color w:val="000000" w:themeColor="text1"/>
          <w:sz w:val="16"/>
        </w:rPr>
      </w:pPr>
    </w:p>
    <w:p w14:paraId="70079C92" w14:textId="3327A756" w:rsidR="00620AC9" w:rsidRPr="00CD37EB" w:rsidRDefault="00620AC9" w:rsidP="00620AC9">
      <w:pPr>
        <w:pStyle w:val="Heading4"/>
      </w:pPr>
      <w:r>
        <w:lastRenderedPageBreak/>
        <w:t xml:space="preserve">The role of debate is to disrupt </w:t>
      </w:r>
      <w:r w:rsidR="00DB03EF">
        <w:t>settler logics that reproduce epistemic and material violence</w:t>
      </w:r>
      <w:r>
        <w:t xml:space="preserve"> – we are winning the uniqueness debate as academic institutions are </w:t>
      </w:r>
      <w:r w:rsidR="00DB03EF">
        <w:t xml:space="preserve">embedded in anti-indigenous sentimentality now </w:t>
      </w:r>
      <w:r>
        <w:t xml:space="preserve">– </w:t>
      </w:r>
      <w:r w:rsidR="00DB03EF">
        <w:t xml:space="preserve">decolonization </w:t>
      </w:r>
      <w:r>
        <w:t>is the only ethical demand your ballot should be oriented towards</w:t>
      </w:r>
      <w:r w:rsidR="00874481">
        <w:t xml:space="preserve"> – our ROB comes prior to theirs – tuck and yang indicate that theorizing decolonization as particular and distinct from other forms of antiracist resistance is uniquely key to prevent the footnoting of indigenous concerns. </w:t>
      </w:r>
    </w:p>
    <w:p w14:paraId="6F0E727D" w14:textId="77777777" w:rsidR="00620AC9" w:rsidRPr="001E0FB0" w:rsidRDefault="00620AC9" w:rsidP="00620AC9">
      <w:pPr>
        <w:rPr>
          <w:rFonts w:asciiTheme="minorHAnsi" w:hAnsiTheme="minorHAnsi" w:cstheme="minorHAnsi"/>
          <w:sz w:val="16"/>
          <w:szCs w:val="16"/>
        </w:rPr>
      </w:pPr>
    </w:p>
    <w:p w14:paraId="184B2384" w14:textId="77777777" w:rsidR="00620AC9" w:rsidRDefault="00620AC9" w:rsidP="00620AC9">
      <w:pPr>
        <w:pStyle w:val="Heading2"/>
      </w:pPr>
      <w:r>
        <w:lastRenderedPageBreak/>
        <w:t>1NC -- Case</w:t>
      </w:r>
    </w:p>
    <w:p w14:paraId="159E4D68" w14:textId="77777777" w:rsidR="00620AC9" w:rsidRDefault="00620AC9" w:rsidP="00620AC9">
      <w:pPr>
        <w:pStyle w:val="Heading3"/>
      </w:pPr>
      <w:r>
        <w:lastRenderedPageBreak/>
        <w:t>1NC -- No Solvency</w:t>
      </w:r>
    </w:p>
    <w:p w14:paraId="750C4913" w14:textId="1D827200" w:rsidR="00620AC9" w:rsidRDefault="00DB03EF" w:rsidP="00620AC9">
      <w:pPr>
        <w:pStyle w:val="Heading4"/>
      </w:pPr>
      <w:r>
        <w:t>Eliminating IP protections can’t solve</w:t>
      </w:r>
      <w:r w:rsidR="00620AC9">
        <w:t xml:space="preserve"> – vaccine supply chains and lack of technological infrastructure constrain efficacy and cumbersome negotiations detract from pandemic control efforts.</w:t>
      </w:r>
    </w:p>
    <w:p w14:paraId="735C43E0" w14:textId="77777777" w:rsidR="00620AC9" w:rsidRPr="00341B0B" w:rsidRDefault="00620AC9" w:rsidP="00620AC9">
      <w:r w:rsidRPr="001666BA">
        <w:rPr>
          <w:rStyle w:val="Heading4Char"/>
        </w:rPr>
        <w:t xml:space="preserve">De </w:t>
      </w:r>
      <w:proofErr w:type="spellStart"/>
      <w:r w:rsidRPr="001666BA">
        <w:rPr>
          <w:rStyle w:val="Heading4Char"/>
        </w:rPr>
        <w:t>Bolle</w:t>
      </w:r>
      <w:proofErr w:type="spellEnd"/>
      <w:r w:rsidRPr="001666BA">
        <w:rPr>
          <w:rStyle w:val="Heading4Char"/>
        </w:rPr>
        <w:t xml:space="preserve"> and Obstfeld ’21</w:t>
      </w:r>
      <w:r>
        <w:t xml:space="preserve"> -- Senior Fellows at PIIE (Monica de </w:t>
      </w:r>
      <w:proofErr w:type="spellStart"/>
      <w:r>
        <w:t>Bolle</w:t>
      </w:r>
      <w:proofErr w:type="spellEnd"/>
      <w:r>
        <w:t xml:space="preserve"> and Maurice Obstfeld</w:t>
      </w:r>
      <w:r w:rsidRPr="00341B0B">
        <w:t xml:space="preserve">, 5-12-2021, "Waiving patent and intellectual property protections is not a panacea for global vaccine distribution," </w:t>
      </w:r>
      <w:r>
        <w:t xml:space="preserve">PIIE, </w:t>
      </w:r>
      <w:hyperlink r:id="rId11" w:history="1">
        <w:r w:rsidRPr="00134F0D">
          <w:rPr>
            <w:rStyle w:val="Hyperlink"/>
          </w:rPr>
          <w:t>https://www.piie.com/blogs/realtime-economic-issues-watch/waiving-patent-and-intellectual-property-protections-not</w:t>
        </w:r>
      </w:hyperlink>
      <w:r w:rsidRPr="00341B0B">
        <w:t>,</w:t>
      </w:r>
      <w:r>
        <w:t xml:space="preserve"> accessed </w:t>
      </w:r>
      <w:r w:rsidRPr="00341B0B">
        <w:t>9-3-2021</w:t>
      </w:r>
      <w:r>
        <w:t xml:space="preserve">) </w:t>
      </w:r>
      <w:r w:rsidRPr="00341B0B">
        <w:t>//</w:t>
      </w:r>
      <w:proofErr w:type="spellStart"/>
      <w:r w:rsidRPr="00341B0B">
        <w:t>nikki</w:t>
      </w:r>
      <w:proofErr w:type="spellEnd"/>
    </w:p>
    <w:p w14:paraId="35A4F0D2" w14:textId="77777777" w:rsidR="00620AC9" w:rsidRDefault="00620AC9" w:rsidP="00620AC9">
      <w:pPr>
        <w:rPr>
          <w:sz w:val="16"/>
        </w:rPr>
      </w:pPr>
      <w:r w:rsidRPr="00341B0B">
        <w:rPr>
          <w:sz w:val="16"/>
        </w:rPr>
        <w:t xml:space="preserve">The Biden administration's decision in early May 2021 to support temporary waivers of intellectual property rights (IPRs) on COVID-19 vaccines produced by the world's largest pharmaceutical companies is a welcome step intended to help countries with low access to vaccines. Unfortunately, however, </w:t>
      </w:r>
      <w:r w:rsidRPr="00E34F41">
        <w:rPr>
          <w:rStyle w:val="StyleUnderline"/>
        </w:rPr>
        <w:t xml:space="preserve">the </w:t>
      </w:r>
      <w:r w:rsidRPr="00351F5C">
        <w:rPr>
          <w:rStyle w:val="StyleUnderline"/>
          <w:highlight w:val="cyan"/>
        </w:rPr>
        <w:t>waivers by themselves will do little to aid global vaccination in the near term. In</w:t>
      </w:r>
      <w:r w:rsidRPr="00E34F41">
        <w:rPr>
          <w:rStyle w:val="StyleUnderline"/>
        </w:rPr>
        <w:t xml:space="preserve"> fact, these </w:t>
      </w:r>
      <w:r w:rsidRPr="00351F5C">
        <w:rPr>
          <w:rStyle w:val="StyleUnderline"/>
          <w:highlight w:val="cyan"/>
        </w:rPr>
        <w:t>actions could be counterproductive if governments become complacent and fail to finance and organize vaccine supply chains worldwide</w:t>
      </w:r>
      <w:r w:rsidRPr="00E34F41">
        <w:rPr>
          <w:rStyle w:val="StyleUnderline"/>
        </w:rPr>
        <w:t>, without which vaccines will not get to those who need them.</w:t>
      </w:r>
      <w:r>
        <w:rPr>
          <w:rStyle w:val="StyleUnderline"/>
        </w:rPr>
        <w:t xml:space="preserve"> </w:t>
      </w:r>
      <w:r w:rsidRPr="00341B0B">
        <w:rPr>
          <w:sz w:val="16"/>
        </w:rPr>
        <w:t xml:space="preserve">As the pandemic has exploded in India and fears for Africa have intensified, the pressure on the United States, the European Union, and other advanced vaccine-producing countries to relax IP protections in World Trade Organization (WTO) agreements has intensified. Policymakers have also increasingly understood that no one is safe from COVID-19 until everyone is safe. Led by India and South Africa, </w:t>
      </w:r>
      <w:r w:rsidRPr="00341B0B">
        <w:rPr>
          <w:rStyle w:val="StyleUnderline"/>
        </w:rPr>
        <w:t>the developing world has been arguing on moral and practical grounds that IP waivers are essential to accelerating vaccine distribution and containing the pandemic worldwide.</w:t>
      </w:r>
      <w:r w:rsidRPr="00341B0B">
        <w:rPr>
          <w:sz w:val="16"/>
        </w:rPr>
        <w:t xml:space="preserve"> Absent widespread vaccination in less prosperous countries, experts say, all countries, even those with high vaccination rates, would remain vulnerable. </w:t>
      </w:r>
      <w:r w:rsidRPr="00341B0B">
        <w:rPr>
          <w:rStyle w:val="StyleUnderline"/>
        </w:rPr>
        <w:t xml:space="preserve">But IP waivers alone will not necessarily accomplish that goal. </w:t>
      </w:r>
      <w:r w:rsidRPr="00351F5C">
        <w:rPr>
          <w:rStyle w:val="StyleUnderline"/>
          <w:highlight w:val="cyan"/>
        </w:rPr>
        <w:t>Among the obstacles to getting wide distribution of vaccines are bureaucratic hurdles</w:t>
      </w:r>
      <w:r w:rsidRPr="00341B0B">
        <w:rPr>
          <w:rStyle w:val="StyleUnderline"/>
        </w:rPr>
        <w:t xml:space="preserve"> within the WTO, </w:t>
      </w:r>
      <w:r w:rsidRPr="00351F5C">
        <w:rPr>
          <w:rStyle w:val="StyleUnderline"/>
          <w:highlight w:val="cyan"/>
        </w:rPr>
        <w:t>the difficulty for many poor countries of producing vaccines even if they have the legal right to do so, and the fact that vaccine production depends on global supply chains that cannot quickly be mobilized</w:t>
      </w:r>
      <w:r w:rsidRPr="00341B0B">
        <w:rPr>
          <w:rStyle w:val="StyleUnderline"/>
        </w:rPr>
        <w:t xml:space="preserve"> to deliver shots to low- and middle-income countries.</w:t>
      </w:r>
      <w:r>
        <w:rPr>
          <w:rStyle w:val="StyleUnderline"/>
        </w:rPr>
        <w:t xml:space="preserve"> </w:t>
      </w:r>
      <w:r w:rsidRPr="00341B0B">
        <w:rPr>
          <w:sz w:val="16"/>
        </w:rPr>
        <w:t xml:space="preserve">THREE KEY CHALLENGES Navigating the procedural obstacles to get WTO agreement on a streamlined mechanism for suspending IP protections is not as easy as it would seem. </w:t>
      </w:r>
      <w:r w:rsidRPr="00341B0B">
        <w:rPr>
          <w:rStyle w:val="StyleUnderline"/>
        </w:rPr>
        <w:t>It is already possible to waive protections in the 1994 WTO Agreement on Trade-Related Aspects of Intellectual Property Rights (TRIPS). But the WTO's track record suggests that roadblocks may lie ahead in expanding the scope of its waiver procedure.</w:t>
      </w:r>
      <w:r>
        <w:rPr>
          <w:rStyle w:val="StyleUnderline"/>
        </w:rPr>
        <w:t xml:space="preserve"> </w:t>
      </w:r>
      <w:r w:rsidRPr="00341B0B">
        <w:rPr>
          <w:sz w:val="16"/>
        </w:rPr>
        <w:t xml:space="preserve">Since August 2003, the WTO has explicitly allowed emergency departures from the TRIPS agreement, enabling countries with manufacturing capacity to suspend IP protections to produce life-saving drugs and vaccines, not just for domestic use but also for export to countries that lack manufacturing capacity of their own. However, the process of negotiating the August 2003 decision—which created a temporary procedure for export waivers—took 14 months, and it was not until January 2017 that two-thirds of WTO members had ratified it as a formal amendment to the TRIPS agreement. </w:t>
      </w:r>
      <w:r w:rsidRPr="00341B0B">
        <w:rPr>
          <w:rStyle w:val="StyleUnderline"/>
        </w:rPr>
        <w:t xml:space="preserve">Because of this </w:t>
      </w:r>
      <w:r w:rsidRPr="00351F5C">
        <w:rPr>
          <w:rStyle w:val="StyleUnderline"/>
          <w:highlight w:val="cyan"/>
        </w:rPr>
        <w:t>painful negotiation proces</w:t>
      </w:r>
      <w:r w:rsidRPr="00341B0B">
        <w:rPr>
          <w:rStyle w:val="StyleUnderline"/>
        </w:rPr>
        <w:t xml:space="preserve">s, the bureaucratic </w:t>
      </w:r>
      <w:r w:rsidRPr="00351F5C">
        <w:rPr>
          <w:rStyle w:val="StyleUnderline"/>
          <w:highlight w:val="cyan"/>
        </w:rPr>
        <w:t>procedures for exercising IP flexibility are so cumbersome</w:t>
      </w:r>
      <w:r w:rsidRPr="00341B0B">
        <w:rPr>
          <w:rStyle w:val="StyleUnderline"/>
        </w:rPr>
        <w:t xml:space="preserve"> that there are very few instances of its use. </w:t>
      </w:r>
      <w:r w:rsidRPr="00341B0B">
        <w:rPr>
          <w:sz w:val="16"/>
        </w:rPr>
        <w:t xml:space="preserve">The best known (though not very successful) example occurred with Canadian exports of an AIDS treatment to Rwanda in 2007. </w:t>
      </w:r>
      <w:r w:rsidRPr="00341B0B">
        <w:rPr>
          <w:rStyle w:val="StyleUnderline"/>
        </w:rPr>
        <w:t xml:space="preserve">Complicating matters further has been </w:t>
      </w:r>
      <w:r w:rsidRPr="00351F5C">
        <w:rPr>
          <w:rStyle w:val="StyleUnderline"/>
          <w:highlight w:val="cyan"/>
        </w:rPr>
        <w:t>the opposition of some major countries to revisiting the issue, as well as the likely need for WTO members to revise their domestic legal frameworks to accommodate patent waivers</w:t>
      </w:r>
      <w:r w:rsidRPr="00341B0B">
        <w:rPr>
          <w:rStyle w:val="StyleUnderline"/>
        </w:rPr>
        <w:t>. These factors make it clear that renewed negotiations within the WTO are unlikely to yield results with the speed that the current health emergency demands or result in a meaningfully better framework.</w:t>
      </w:r>
      <w:r w:rsidRPr="00341B0B">
        <w:rPr>
          <w:sz w:val="16"/>
        </w:rPr>
        <w:t xml:space="preserve"> Recognizing the likely difficulty of negotiations, WTO Director-General Ngozi </w:t>
      </w:r>
      <w:proofErr w:type="spellStart"/>
      <w:r w:rsidRPr="00341B0B">
        <w:rPr>
          <w:sz w:val="16"/>
        </w:rPr>
        <w:t>Okonjo</w:t>
      </w:r>
      <w:proofErr w:type="spellEnd"/>
      <w:r w:rsidRPr="00341B0B">
        <w:rPr>
          <w:sz w:val="16"/>
        </w:rPr>
        <w:t xml:space="preserve">-Iweala has suggested a December 3, </w:t>
      </w:r>
      <w:proofErr w:type="gramStart"/>
      <w:r w:rsidRPr="00341B0B">
        <w:rPr>
          <w:sz w:val="16"/>
        </w:rPr>
        <w:t>2021</w:t>
      </w:r>
      <w:proofErr w:type="gramEnd"/>
      <w:r w:rsidRPr="00341B0B">
        <w:rPr>
          <w:sz w:val="16"/>
        </w:rPr>
        <w:t xml:space="preserve"> deadline for completion—but like past initial deadlines in this space, this one could well prove overoptimistic. The second, and arguably more intractable, challenge is technical</w:t>
      </w:r>
      <w:r w:rsidRPr="00341B0B">
        <w:rPr>
          <w:rStyle w:val="StyleUnderline"/>
        </w:rPr>
        <w:t xml:space="preserve">: Even if they overcome IP obstacles and get permission to produce vaccines, </w:t>
      </w:r>
      <w:r w:rsidRPr="00351F5C">
        <w:rPr>
          <w:rStyle w:val="StyleUnderline"/>
          <w:highlight w:val="cyan"/>
        </w:rPr>
        <w:t>less prosperous countries lack the know-how, facilities, and trained personnel to produce them</w:t>
      </w:r>
      <w:r w:rsidRPr="00351F5C">
        <w:rPr>
          <w:sz w:val="16"/>
          <w:highlight w:val="cyan"/>
        </w:rPr>
        <w:t>.</w:t>
      </w:r>
      <w:r w:rsidRPr="00341B0B">
        <w:rPr>
          <w:sz w:val="16"/>
        </w:rPr>
        <w:t xml:space="preserve"> Despite the abysmal decades-long record of vaccine distribution </w:t>
      </w:r>
      <w:r w:rsidRPr="00341B0B">
        <w:rPr>
          <w:sz w:val="16"/>
        </w:rPr>
        <w:lastRenderedPageBreak/>
        <w:t xml:space="preserve">in those countries, </w:t>
      </w:r>
      <w:r w:rsidRPr="00341B0B">
        <w:rPr>
          <w:rStyle w:val="StyleUnderline"/>
        </w:rPr>
        <w:t>existing TRIPS flexibilities have done nothing to improve the situation. A smoother IP waiver process might help, but only as a component of a broader effort.</w:t>
      </w:r>
      <w:r>
        <w:rPr>
          <w:rStyle w:val="StyleUnderline"/>
        </w:rPr>
        <w:t xml:space="preserve"> </w:t>
      </w:r>
      <w:r w:rsidRPr="00341B0B">
        <w:rPr>
          <w:sz w:val="16"/>
        </w:rPr>
        <w:t xml:space="preserve">True, patent protection is the main obstacle to creation of generic small-molecule drugs, which chemists can synthesize. But </w:t>
      </w:r>
      <w:r w:rsidRPr="00341B0B">
        <w:rPr>
          <w:rStyle w:val="StyleUnderline"/>
        </w:rPr>
        <w:t>other major obstacles exist for vaccines, which are biologics</w:t>
      </w:r>
      <w:r w:rsidRPr="00341B0B">
        <w:rPr>
          <w:sz w:val="16"/>
        </w:rPr>
        <w:t xml:space="preserve">. For the latter category of drugs, </w:t>
      </w:r>
      <w:r w:rsidRPr="00351F5C">
        <w:rPr>
          <w:rStyle w:val="StyleUnderline"/>
          <w:highlight w:val="cyan"/>
        </w:rPr>
        <w:t>an identical product requires an identical production technology, with most steps categorized as hard-to-replicate trade secrets rather than patentable innovations.</w:t>
      </w:r>
      <w:r w:rsidRPr="00341B0B">
        <w:rPr>
          <w:sz w:val="16"/>
        </w:rPr>
        <w:t xml:space="preserve"> Thus, </w:t>
      </w:r>
      <w:proofErr w:type="spellStart"/>
      <w:r w:rsidRPr="00341B0B">
        <w:rPr>
          <w:sz w:val="16"/>
        </w:rPr>
        <w:t>Moderna</w:t>
      </w:r>
      <w:proofErr w:type="spellEnd"/>
      <w:r w:rsidRPr="00341B0B">
        <w:rPr>
          <w:sz w:val="16"/>
        </w:rPr>
        <w:t xml:space="preserve"> announced in October 2020 that it would not enforce its COVID-19-related patents during the pandemic. But </w:t>
      </w:r>
      <w:r w:rsidRPr="00351F5C">
        <w:rPr>
          <w:rStyle w:val="StyleUnderline"/>
          <w:highlight w:val="cyan"/>
        </w:rPr>
        <w:t>this step</w:t>
      </w:r>
      <w:r w:rsidRPr="00341B0B">
        <w:rPr>
          <w:rStyle w:val="StyleUnderline"/>
        </w:rPr>
        <w:t>,</w:t>
      </w:r>
      <w:r w:rsidRPr="00341B0B">
        <w:rPr>
          <w:sz w:val="16"/>
        </w:rPr>
        <w:t xml:space="preserve"> however laudable, </w:t>
      </w:r>
      <w:r w:rsidRPr="00351F5C">
        <w:rPr>
          <w:rStyle w:val="StyleUnderline"/>
          <w:highlight w:val="cyan"/>
        </w:rPr>
        <w:t>is of limited immediate help</w:t>
      </w:r>
      <w:r w:rsidRPr="00341B0B">
        <w:rPr>
          <w:rStyle w:val="StyleUnderline"/>
        </w:rPr>
        <w:t xml:space="preserve"> to would-be producers of a "generic" version of the </w:t>
      </w:r>
      <w:proofErr w:type="spellStart"/>
      <w:r w:rsidRPr="00341B0B">
        <w:rPr>
          <w:rStyle w:val="StyleUnderline"/>
        </w:rPr>
        <w:t>Moderna</w:t>
      </w:r>
      <w:proofErr w:type="spellEnd"/>
      <w:r w:rsidRPr="00341B0B">
        <w:rPr>
          <w:rStyle w:val="StyleUnderline"/>
        </w:rPr>
        <w:t xml:space="preserve"> vaccine. </w:t>
      </w:r>
      <w:r w:rsidRPr="00351F5C">
        <w:rPr>
          <w:rStyle w:val="StyleUnderline"/>
          <w:highlight w:val="cyan"/>
        </w:rPr>
        <w:t>Without precisely replicating all steps of</w:t>
      </w:r>
      <w:r w:rsidRPr="00341B0B">
        <w:rPr>
          <w:rStyle w:val="StyleUnderline"/>
        </w:rPr>
        <w:t xml:space="preserve"> </w:t>
      </w:r>
      <w:proofErr w:type="spellStart"/>
      <w:r w:rsidRPr="00341B0B">
        <w:rPr>
          <w:rStyle w:val="StyleUnderline"/>
        </w:rPr>
        <w:t>Moderna's</w:t>
      </w:r>
      <w:proofErr w:type="spellEnd"/>
      <w:r w:rsidRPr="00341B0B">
        <w:rPr>
          <w:rStyle w:val="StyleUnderline"/>
        </w:rPr>
        <w:t xml:space="preserve"> </w:t>
      </w:r>
      <w:r w:rsidRPr="00351F5C">
        <w:rPr>
          <w:rStyle w:val="StyleUnderline"/>
          <w:highlight w:val="cyan"/>
        </w:rPr>
        <w:t>production</w:t>
      </w:r>
      <w:r w:rsidRPr="00341B0B">
        <w:rPr>
          <w:rStyle w:val="StyleUnderline"/>
        </w:rPr>
        <w:t xml:space="preserve"> process, including the many quality controls, </w:t>
      </w:r>
      <w:r w:rsidRPr="00351F5C">
        <w:rPr>
          <w:rStyle w:val="StyleUnderline"/>
          <w:highlight w:val="cyan"/>
        </w:rPr>
        <w:t>a generic version would have untested immunogenicity</w:t>
      </w:r>
      <w:r w:rsidRPr="00341B0B">
        <w:rPr>
          <w:sz w:val="16"/>
        </w:rPr>
        <w:t xml:space="preserve"> (the ability to induce the body to generate an immune response) </w:t>
      </w:r>
      <w:r w:rsidRPr="00341B0B">
        <w:rPr>
          <w:rStyle w:val="StyleUnderline"/>
        </w:rPr>
        <w:t xml:space="preserve">and thus would require extensive clinical trials before release. </w:t>
      </w:r>
      <w:r w:rsidRPr="00351F5C">
        <w:rPr>
          <w:rStyle w:val="StyleUnderline"/>
          <w:highlight w:val="cyan"/>
        </w:rPr>
        <w:t>Production glitches</w:t>
      </w:r>
      <w:r w:rsidRPr="00341B0B">
        <w:rPr>
          <w:sz w:val="16"/>
        </w:rPr>
        <w:t>—such as those that afflicted the Janssen/Johnson &amp; Johnson vaccine in the United States—</w:t>
      </w:r>
      <w:r w:rsidRPr="00351F5C">
        <w:rPr>
          <w:rStyle w:val="StyleUnderline"/>
          <w:highlight w:val="cyan"/>
        </w:rPr>
        <w:t>could prompt</w:t>
      </w:r>
      <w:r w:rsidRPr="00341B0B">
        <w:rPr>
          <w:rStyle w:val="StyleUnderline"/>
        </w:rPr>
        <w:t xml:space="preserve"> widespread vaccine </w:t>
      </w:r>
      <w:r w:rsidRPr="00351F5C">
        <w:rPr>
          <w:rStyle w:val="StyleUnderline"/>
          <w:highlight w:val="cyan"/>
        </w:rPr>
        <w:t>skepticism, damaging pandemic control efforts</w:t>
      </w:r>
      <w:r w:rsidRPr="00341B0B">
        <w:rPr>
          <w:rStyle w:val="StyleUnderline"/>
        </w:rPr>
        <w:t>.</w:t>
      </w:r>
      <w:r>
        <w:rPr>
          <w:rStyle w:val="StyleUnderline"/>
        </w:rPr>
        <w:t xml:space="preserve"> </w:t>
      </w:r>
      <w:r w:rsidRPr="00341B0B">
        <w:rPr>
          <w:rStyle w:val="StyleUnderline"/>
        </w:rPr>
        <w:t xml:space="preserve">The replication hurdle is </w:t>
      </w:r>
      <w:r w:rsidRPr="00351F5C">
        <w:rPr>
          <w:rStyle w:val="StyleUnderline"/>
          <w:highlight w:val="cyan"/>
        </w:rPr>
        <w:t>especially</w:t>
      </w:r>
      <w:r w:rsidRPr="00341B0B">
        <w:rPr>
          <w:rStyle w:val="StyleUnderline"/>
        </w:rPr>
        <w:t xml:space="preserve"> high for</w:t>
      </w:r>
      <w:r w:rsidRPr="00341B0B">
        <w:rPr>
          <w:sz w:val="16"/>
        </w:rPr>
        <w:t xml:space="preserve"> the new and more sophisticated messenger ribonucleic acid (</w:t>
      </w:r>
      <w:r w:rsidRPr="00351F5C">
        <w:rPr>
          <w:rStyle w:val="StyleUnderline"/>
          <w:highlight w:val="cyan"/>
        </w:rPr>
        <w:t>mRNA) vaccines, which have proven most effective</w:t>
      </w:r>
      <w:r w:rsidRPr="00341B0B">
        <w:rPr>
          <w:rStyle w:val="StyleUnderline"/>
        </w:rPr>
        <w:t xml:space="preserve"> against</w:t>
      </w:r>
      <w:r w:rsidRPr="00341B0B">
        <w:rPr>
          <w:sz w:val="16"/>
        </w:rPr>
        <w:t xml:space="preserve"> SARS-CoV-2 (the virus that causes </w:t>
      </w:r>
      <w:r w:rsidRPr="00341B0B">
        <w:rPr>
          <w:rStyle w:val="StyleUnderline"/>
        </w:rPr>
        <w:t xml:space="preserve">COVID-19) and which are likely to provide the most adaptable platforms for the vaccines of the future. </w:t>
      </w:r>
      <w:r w:rsidRPr="00341B0B">
        <w:rPr>
          <w:sz w:val="16"/>
        </w:rPr>
        <w:t xml:space="preserve">The genetic vaccines produced by Pfizer-BioNTech and </w:t>
      </w:r>
      <w:proofErr w:type="spellStart"/>
      <w:r w:rsidRPr="00341B0B">
        <w:rPr>
          <w:sz w:val="16"/>
        </w:rPr>
        <w:t>Moderna</w:t>
      </w:r>
      <w:proofErr w:type="spellEnd"/>
      <w:r w:rsidRPr="00341B0B">
        <w:rPr>
          <w:sz w:val="16"/>
        </w:rPr>
        <w:t xml:space="preserve"> </w:t>
      </w:r>
      <w:r w:rsidRPr="00341B0B">
        <w:rPr>
          <w:rStyle w:val="StyleUnderline"/>
        </w:rPr>
        <w:t>re</w:t>
      </w:r>
      <w:r w:rsidRPr="00351F5C">
        <w:rPr>
          <w:rStyle w:val="StyleUnderline"/>
          <w:highlight w:val="cyan"/>
        </w:rPr>
        <w:t>quire considerable technical knowledge and sophisticated techniques</w:t>
      </w:r>
      <w:r w:rsidRPr="00341B0B">
        <w:rPr>
          <w:rStyle w:val="StyleUnderline"/>
        </w:rPr>
        <w:t xml:space="preserve"> to generate a version of the viral spike protein that elicits a strong immune response.</w:t>
      </w:r>
      <w:r w:rsidRPr="00341B0B">
        <w:rPr>
          <w:sz w:val="16"/>
        </w:rPr>
        <w:t xml:space="preserve">1 Therefore, from a biological standpoint, </w:t>
      </w:r>
      <w:r w:rsidRPr="00351F5C">
        <w:rPr>
          <w:rStyle w:val="StyleUnderline"/>
          <w:highlight w:val="cyan"/>
        </w:rPr>
        <w:t>patent and IP waivers alone cannot resolve the existing lack of capacity in most countries to produce genetic vaccines at scale locally</w:t>
      </w:r>
      <w:r w:rsidRPr="00341B0B">
        <w:rPr>
          <w:rStyle w:val="StyleUnderline"/>
        </w:rPr>
        <w:t>.</w:t>
      </w:r>
      <w:r>
        <w:rPr>
          <w:rStyle w:val="StyleUnderline"/>
        </w:rPr>
        <w:t xml:space="preserve"> </w:t>
      </w:r>
      <w:r w:rsidRPr="00341B0B">
        <w:rPr>
          <w:sz w:val="16"/>
        </w:rPr>
        <w:t xml:space="preserve">A final challenge is that </w:t>
      </w:r>
      <w:r w:rsidRPr="00351F5C">
        <w:rPr>
          <w:rStyle w:val="StyleUnderline"/>
          <w:highlight w:val="cyan"/>
        </w:rPr>
        <w:t>vaccine supply chains are intricate and global in scope</w:t>
      </w:r>
      <w:r w:rsidRPr="00341B0B">
        <w:rPr>
          <w:rStyle w:val="StyleUnderline"/>
        </w:rPr>
        <w:t>.</w:t>
      </w:r>
      <w:r w:rsidRPr="00341B0B">
        <w:rPr>
          <w:sz w:val="16"/>
        </w:rPr>
        <w:t xml:space="preserve"> Different stages of vaccine manufacturing are spread across different parts of the globe, with various countries supplying key inputs and equipment. </w:t>
      </w:r>
      <w:r w:rsidRPr="00351F5C">
        <w:rPr>
          <w:rStyle w:val="StyleUnderline"/>
          <w:highlight w:val="cyan"/>
        </w:rPr>
        <w:t>Patent and IP waivers cannot resolve export restrictions</w:t>
      </w:r>
      <w:r w:rsidRPr="00341B0B">
        <w:rPr>
          <w:rStyle w:val="StyleUnderline"/>
        </w:rPr>
        <w:t xml:space="preserve"> that these countries may decide to impose</w:t>
      </w:r>
      <w:r w:rsidRPr="00341B0B">
        <w:rPr>
          <w:sz w:val="16"/>
        </w:rPr>
        <w:t xml:space="preserve">—and in fact have imposed—throughout the pandemic. </w:t>
      </w:r>
      <w:r w:rsidRPr="00351F5C">
        <w:rPr>
          <w:rStyle w:val="StyleUnderline"/>
          <w:highlight w:val="cyan"/>
        </w:rPr>
        <w:t>Nor can poor countries with production waivers easily integrate into global supply chains.</w:t>
      </w:r>
      <w:r w:rsidRPr="00341B0B">
        <w:rPr>
          <w:rStyle w:val="StyleUnderline"/>
        </w:rPr>
        <w:t xml:space="preserve"> </w:t>
      </w:r>
      <w:proofErr w:type="gramStart"/>
      <w:r w:rsidRPr="00341B0B">
        <w:rPr>
          <w:rStyle w:val="StyleUnderline"/>
        </w:rPr>
        <w:t>At the moment</w:t>
      </w:r>
      <w:proofErr w:type="gramEnd"/>
      <w:r w:rsidRPr="00341B0B">
        <w:rPr>
          <w:rStyle w:val="StyleUnderline"/>
        </w:rPr>
        <w:t>, current production capacity and quality standards continue to constrain global supply.</w:t>
      </w:r>
      <w:r>
        <w:rPr>
          <w:rStyle w:val="StyleUnderline"/>
        </w:rPr>
        <w:t xml:space="preserve"> </w:t>
      </w:r>
      <w:r w:rsidRPr="00341B0B">
        <w:rPr>
          <w:sz w:val="16"/>
        </w:rPr>
        <w:t xml:space="preserve">SHORT- AND LONG-TERM PRIORITIES A streamlined mechanism for IP waivers can be useful, but </w:t>
      </w:r>
      <w:r w:rsidRPr="00351F5C">
        <w:rPr>
          <w:rStyle w:val="StyleUnderline"/>
          <w:highlight w:val="cyan"/>
        </w:rPr>
        <w:t>the back and forth of waiver negotiations within the WTO will prove counterproductive if it distracts from necessary immediate and longer-term measures to contain the pandemic and prepare for future threat</w:t>
      </w:r>
      <w:r w:rsidRPr="00341B0B">
        <w:rPr>
          <w:rStyle w:val="StyleUnderline"/>
        </w:rPr>
        <w:t>s.</w:t>
      </w:r>
      <w:r>
        <w:rPr>
          <w:rStyle w:val="StyleUnderline"/>
        </w:rPr>
        <w:t xml:space="preserve"> </w:t>
      </w:r>
      <w:r w:rsidRPr="00341B0B">
        <w:rPr>
          <w:sz w:val="16"/>
        </w:rPr>
        <w:t xml:space="preserve">In the short run, </w:t>
      </w:r>
      <w:r w:rsidRPr="00341B0B">
        <w:rPr>
          <w:rStyle w:val="StyleUnderline"/>
        </w:rPr>
        <w:t>global vaccine production by existing producers should be ramped up with more global sharing</w:t>
      </w:r>
      <w:r w:rsidRPr="00341B0B">
        <w:rPr>
          <w:sz w:val="16"/>
        </w:rPr>
        <w:t xml:space="preserve">, and at subsidized prices for poor countries. </w:t>
      </w:r>
      <w:r w:rsidRPr="00341B0B">
        <w:rPr>
          <w:rStyle w:val="StyleUnderline"/>
        </w:rPr>
        <w:t xml:space="preserve">All countries can start by renouncing export restrictions that threaten global supply chains. Rich countries must also step up to provide financial support for vaccine purchases and immunization programs </w:t>
      </w:r>
      <w:proofErr w:type="gramStart"/>
      <w:r w:rsidRPr="00341B0B">
        <w:rPr>
          <w:rStyle w:val="StyleUnderline"/>
        </w:rPr>
        <w:t>and also</w:t>
      </w:r>
      <w:proofErr w:type="gramEnd"/>
      <w:r w:rsidRPr="00341B0B">
        <w:rPr>
          <w:rStyle w:val="StyleUnderline"/>
        </w:rPr>
        <w:t xml:space="preserve"> to directly share vaccine doses that are now in oversupply.</w:t>
      </w:r>
      <w:r w:rsidRPr="00341B0B">
        <w:rPr>
          <w:sz w:val="16"/>
        </w:rPr>
        <w:t xml:space="preserve"> Political leaders in the rich countries should explain to their citizens that aiding poor countries is in their own interest. That is because the pandemic is producing potentially more transmissible and deadlier variants that will inevitably spread worldwide. Over the long run, the global community needs to build a cooperative infrastructure to address the likelihood of the current pandemic lasting a long time, while preparing for future pandemics that could arrive with increasing frequency. In February 2021, the Group of Seven nations proposed a global health treaty that would help create a framework for more effective and coordinated pandemic response. Systematic worldwide genomic surveillance of current and potential pathogens is one aspect of such a treaty that would be imperative </w:t>
      </w:r>
      <w:proofErr w:type="gramStart"/>
      <w:r w:rsidRPr="00341B0B">
        <w:rPr>
          <w:sz w:val="16"/>
        </w:rPr>
        <w:t>in order to</w:t>
      </w:r>
      <w:proofErr w:type="gramEnd"/>
      <w:r w:rsidRPr="00341B0B">
        <w:rPr>
          <w:sz w:val="16"/>
        </w:rPr>
        <w:t xml:space="preserve"> inform public health policymakers and guide rapid vaccine development. Another useful step could be a vaccine investment and trade agreement, as suggested by Thomas J. </w:t>
      </w:r>
      <w:proofErr w:type="spellStart"/>
      <w:r w:rsidRPr="00341B0B">
        <w:rPr>
          <w:sz w:val="16"/>
        </w:rPr>
        <w:t>Bollyky</w:t>
      </w:r>
      <w:proofErr w:type="spellEnd"/>
      <w:r w:rsidRPr="00341B0B">
        <w:rPr>
          <w:sz w:val="16"/>
        </w:rPr>
        <w:t xml:space="preserve"> and Chad P. </w:t>
      </w:r>
      <w:proofErr w:type="spellStart"/>
      <w:r w:rsidRPr="00341B0B">
        <w:rPr>
          <w:sz w:val="16"/>
        </w:rPr>
        <w:t>Bown</w:t>
      </w:r>
      <w:proofErr w:type="spellEnd"/>
      <w:r w:rsidRPr="00341B0B">
        <w:rPr>
          <w:sz w:val="16"/>
        </w:rPr>
        <w:t xml:space="preserve">, which would enable countries to coordinate vaccine development, supply chains, and production to eliminate beggar-thy-neighbor policies and speed vaccine development and deployment worldwide. The public-private partnerships underlying such an agreement might incorporate reform of the TRIPS patent and IP flexibilities acceptable to all parties. Unfortunately, finance ministers and central bank governors did little more than rehearse broad principles at their April 2021 Group of Twenty (G20) meeting, even as the COVID-19 outlook has deteriorated in India and elsewhere. Italy will host the next important international public health meeting on May 21, </w:t>
      </w:r>
      <w:proofErr w:type="gramStart"/>
      <w:r w:rsidRPr="00341B0B">
        <w:rPr>
          <w:sz w:val="16"/>
        </w:rPr>
        <w:t>2021</w:t>
      </w:r>
      <w:proofErr w:type="gramEnd"/>
      <w:r w:rsidRPr="00341B0B">
        <w:rPr>
          <w:sz w:val="16"/>
        </w:rPr>
        <w:t xml:space="preserve"> at a Global Health Summit in Rome. Participants may consider proposals by the </w:t>
      </w:r>
      <w:proofErr w:type="gramStart"/>
      <w:r w:rsidRPr="00341B0B">
        <w:rPr>
          <w:sz w:val="16"/>
        </w:rPr>
        <w:t>High Level</w:t>
      </w:r>
      <w:proofErr w:type="gramEnd"/>
      <w:r w:rsidRPr="00341B0B">
        <w:rPr>
          <w:sz w:val="16"/>
        </w:rPr>
        <w:t xml:space="preserve"> Independent Panel on Financing the Global Commons for Pandemic Preparedness and Response, which the G20 established in January 2021 and which Dr. </w:t>
      </w:r>
      <w:proofErr w:type="spellStart"/>
      <w:r w:rsidRPr="00341B0B">
        <w:rPr>
          <w:sz w:val="16"/>
        </w:rPr>
        <w:t>Okonjo</w:t>
      </w:r>
      <w:proofErr w:type="spellEnd"/>
      <w:r w:rsidRPr="00341B0B">
        <w:rPr>
          <w:sz w:val="16"/>
        </w:rPr>
        <w:t xml:space="preserve">-Iweala co-chairs. </w:t>
      </w:r>
      <w:r w:rsidRPr="00341B0B">
        <w:rPr>
          <w:rStyle w:val="StyleUnderline"/>
        </w:rPr>
        <w:t xml:space="preserve">International engagement over patents and </w:t>
      </w:r>
      <w:r w:rsidRPr="00341B0B">
        <w:rPr>
          <w:rStyle w:val="StyleUnderline"/>
        </w:rPr>
        <w:lastRenderedPageBreak/>
        <w:t xml:space="preserve">other IP protections will be immensely more beneficial as a component of much broader commitments to speed vaccine deployment in the near term and build a robust cooperative framework for ongoing pandemic response. </w:t>
      </w:r>
      <w:r w:rsidRPr="00341B0B">
        <w:rPr>
          <w:sz w:val="16"/>
        </w:rPr>
        <w:t>By the time of their October leaders' meeting, G20 countries should be well along in implementing an ambitious global public health framework rather than squabbling over the narrower issue of IP protections.</w:t>
      </w:r>
    </w:p>
    <w:p w14:paraId="13B7794A" w14:textId="77777777" w:rsidR="00620AC9" w:rsidRDefault="00620AC9" w:rsidP="00620AC9">
      <w:pPr>
        <w:pStyle w:val="Heading4"/>
      </w:pPr>
      <w:r>
        <w:t>COVID-19 vaccine waiver is insufficient to narrow the structural supply gap between wealthy nations and their developing counterparts – cumbersome licensing measures and lack of technological transfer ensure failure.</w:t>
      </w:r>
    </w:p>
    <w:p w14:paraId="00B4CCED" w14:textId="77777777" w:rsidR="00620AC9" w:rsidRPr="00EF77EB" w:rsidRDefault="00620AC9" w:rsidP="00620AC9">
      <w:r w:rsidRPr="00EF77EB">
        <w:rPr>
          <w:rStyle w:val="Heading4Char"/>
        </w:rPr>
        <w:t>Blenkinsop ’21</w:t>
      </w:r>
      <w:r>
        <w:t xml:space="preserve"> -- (</w:t>
      </w:r>
      <w:r w:rsidRPr="00EF77EB">
        <w:t xml:space="preserve">Philip Blenkinsop, 5-20-2021, "Vaccine patent waiver will not be enough -WTO chief," Reuters, </w:t>
      </w:r>
      <w:hyperlink r:id="rId12" w:history="1">
        <w:r w:rsidRPr="00134F0D">
          <w:rPr>
            <w:rStyle w:val="Hyperlink"/>
          </w:rPr>
          <w:t>https://www.reuters.com/business/healthcare-pharmaceuticals/vaccine-patent-waiver-will-not-be-enough-wto-chief-2021-05-20/</w:t>
        </w:r>
      </w:hyperlink>
      <w:r w:rsidRPr="00EF77EB">
        <w:t>,</w:t>
      </w:r>
      <w:r>
        <w:t xml:space="preserve"> accessed </w:t>
      </w:r>
      <w:r w:rsidRPr="00EF77EB">
        <w:t>9-3-2021</w:t>
      </w:r>
      <w:r>
        <w:t>)</w:t>
      </w:r>
      <w:r w:rsidRPr="00EF77EB">
        <w:t xml:space="preserve"> //</w:t>
      </w:r>
      <w:proofErr w:type="spellStart"/>
      <w:r w:rsidRPr="00EF77EB">
        <w:t>nikki</w:t>
      </w:r>
      <w:proofErr w:type="spellEnd"/>
    </w:p>
    <w:p w14:paraId="332646B0" w14:textId="77777777" w:rsidR="00620AC9" w:rsidRDefault="00620AC9" w:rsidP="00620AC9">
      <w:pPr>
        <w:rPr>
          <w:sz w:val="16"/>
          <w:szCs w:val="22"/>
        </w:rPr>
      </w:pPr>
      <w:r w:rsidRPr="00EF77EB">
        <w:rPr>
          <w:sz w:val="16"/>
          <w:szCs w:val="22"/>
        </w:rPr>
        <w:t xml:space="preserve">BRUSSELS, May 20 (Reuters) - </w:t>
      </w:r>
      <w:r w:rsidRPr="00351F5C">
        <w:rPr>
          <w:rStyle w:val="StyleUnderline"/>
          <w:highlight w:val="cyan"/>
        </w:rPr>
        <w:t>Waiving intellectual property rights for COVID-19 vaccines will not be enough to narrow the huge supply gap between rich and poor countries</w:t>
      </w:r>
      <w:r w:rsidRPr="00EF77EB">
        <w:rPr>
          <w:sz w:val="16"/>
          <w:szCs w:val="22"/>
        </w:rPr>
        <w:t xml:space="preserve">, the head of the World Trade Organization said on Thursday. South Africa and India have urged fellow WTO members to waive IP rights on vaccines to boost production. Poorer countries that make up half the world's population have received just 17% of doses, a situation the World Health Organization head has labelled "vaccine apartheid". </w:t>
      </w:r>
      <w:r w:rsidRPr="00EF77EB">
        <w:rPr>
          <w:rStyle w:val="StyleUnderline"/>
        </w:rPr>
        <w:t>U.S. President Joe Biden said last week he supported the waiver idea, but the European Union and other developed country opponents said it will not increase output.</w:t>
      </w:r>
      <w:r w:rsidRPr="00EF77EB">
        <w:rPr>
          <w:sz w:val="16"/>
          <w:szCs w:val="22"/>
        </w:rPr>
        <w:t xml:space="preserve"> Speaking to the European Parliament on Thursday, </w:t>
      </w:r>
      <w:r w:rsidRPr="00EF77EB">
        <w:rPr>
          <w:rStyle w:val="StyleUnderline"/>
        </w:rPr>
        <w:t xml:space="preserve">WTO director-general Ngozi </w:t>
      </w:r>
      <w:proofErr w:type="spellStart"/>
      <w:r w:rsidRPr="00EF77EB">
        <w:rPr>
          <w:rStyle w:val="StyleUnderline"/>
        </w:rPr>
        <w:t>Okonjo</w:t>
      </w:r>
      <w:proofErr w:type="spellEnd"/>
      <w:r w:rsidRPr="00EF77EB">
        <w:rPr>
          <w:rStyle w:val="StyleUnderline"/>
        </w:rPr>
        <w:t xml:space="preserve">-Iweala said it was clear that </w:t>
      </w:r>
      <w:r w:rsidRPr="00351F5C">
        <w:rPr>
          <w:rStyle w:val="StyleUnderline"/>
          <w:highlight w:val="cyan"/>
        </w:rPr>
        <w:t>an IP waiver alone would not be enough. "To have solved the unacceptable problem of inequity of access to vaccines, we have to be holistic</w:t>
      </w:r>
      <w:r w:rsidRPr="00EF77EB">
        <w:rPr>
          <w:sz w:val="16"/>
          <w:szCs w:val="22"/>
        </w:rPr>
        <w:t xml:space="preserve">. It's not one or the other," she said, adding this could not drag out for years. World Trade </w:t>
      </w:r>
      <w:proofErr w:type="spellStart"/>
      <w:r w:rsidRPr="00EF77EB">
        <w:rPr>
          <w:sz w:val="16"/>
          <w:szCs w:val="22"/>
        </w:rPr>
        <w:t>Organisation</w:t>
      </w:r>
      <w:proofErr w:type="spellEnd"/>
      <w:r w:rsidRPr="00EF77EB">
        <w:rPr>
          <w:sz w:val="16"/>
          <w:szCs w:val="22"/>
        </w:rPr>
        <w:t xml:space="preserve"> (WTO) Director-General Ngozi </w:t>
      </w:r>
      <w:proofErr w:type="spellStart"/>
      <w:r w:rsidRPr="00EF77EB">
        <w:rPr>
          <w:sz w:val="16"/>
          <w:szCs w:val="22"/>
        </w:rPr>
        <w:t>Okonjo</w:t>
      </w:r>
      <w:proofErr w:type="spellEnd"/>
      <w:r w:rsidRPr="00EF77EB">
        <w:rPr>
          <w:sz w:val="16"/>
          <w:szCs w:val="22"/>
        </w:rPr>
        <w:t xml:space="preserve">-Iweala attends an interview with Reuters at the WTO headquarters in Geneva, Switzerland, April 12, 2021. REUTERS/Denis </w:t>
      </w:r>
      <w:proofErr w:type="spellStart"/>
      <w:r w:rsidRPr="00EF77EB">
        <w:rPr>
          <w:sz w:val="16"/>
          <w:szCs w:val="22"/>
        </w:rPr>
        <w:t>Balibouse</w:t>
      </w:r>
      <w:proofErr w:type="spellEnd"/>
      <w:r w:rsidRPr="00EF77EB">
        <w:rPr>
          <w:sz w:val="16"/>
          <w:szCs w:val="22"/>
        </w:rPr>
        <w:t xml:space="preserve"> </w:t>
      </w:r>
      <w:proofErr w:type="gramStart"/>
      <w:r w:rsidRPr="00EF77EB">
        <w:rPr>
          <w:rStyle w:val="StyleUnderline"/>
        </w:rPr>
        <w:t>The</w:t>
      </w:r>
      <w:proofErr w:type="gramEnd"/>
      <w:r w:rsidRPr="00EF77EB">
        <w:rPr>
          <w:rStyle w:val="StyleUnderline"/>
        </w:rPr>
        <w:t xml:space="preserve"> European Commission outlined a plan on Wednesday</w:t>
      </w:r>
      <w:r w:rsidRPr="00EF77EB">
        <w:rPr>
          <w:sz w:val="16"/>
          <w:szCs w:val="22"/>
        </w:rPr>
        <w:t xml:space="preserve"> it sees as a more effective way of boosting output, </w:t>
      </w:r>
      <w:r w:rsidRPr="00EF77EB">
        <w:rPr>
          <w:rStyle w:val="StyleUnderline"/>
        </w:rPr>
        <w:t>using existing WTO rules, rather than a waiver</w:t>
      </w:r>
      <w:r w:rsidRPr="00EF77EB">
        <w:rPr>
          <w:sz w:val="16"/>
          <w:szCs w:val="22"/>
        </w:rPr>
        <w:t xml:space="preserve">. It notes </w:t>
      </w:r>
      <w:r w:rsidRPr="00EF77EB">
        <w:rPr>
          <w:rStyle w:val="StyleUnderline"/>
        </w:rPr>
        <w:t xml:space="preserve">countries can grant </w:t>
      </w:r>
      <w:proofErr w:type="spellStart"/>
      <w:r w:rsidRPr="00EF77EB">
        <w:rPr>
          <w:rStyle w:val="StyleUnderline"/>
        </w:rPr>
        <w:t>licences</w:t>
      </w:r>
      <w:proofErr w:type="spellEnd"/>
      <w:r w:rsidRPr="00EF77EB">
        <w:rPr>
          <w:rStyle w:val="StyleUnderline"/>
        </w:rPr>
        <w:t xml:space="preserve"> to manufacturers to produce with or without the patent-holder's consent</w:t>
      </w:r>
      <w:r w:rsidRPr="00EF77EB">
        <w:rPr>
          <w:sz w:val="16"/>
          <w:szCs w:val="22"/>
        </w:rPr>
        <w:t xml:space="preserve">. Bolivia signed a deal last week with a Canadian company </w:t>
      </w:r>
      <w:proofErr w:type="spellStart"/>
      <w:r w:rsidRPr="00EF77EB">
        <w:rPr>
          <w:sz w:val="16"/>
          <w:szCs w:val="22"/>
        </w:rPr>
        <w:t>Biolyse</w:t>
      </w:r>
      <w:proofErr w:type="spellEnd"/>
      <w:r w:rsidRPr="00EF77EB">
        <w:rPr>
          <w:sz w:val="16"/>
          <w:szCs w:val="22"/>
        </w:rPr>
        <w:t xml:space="preserve"> Pharma Corp to produce the Johnson &amp; Johnson vaccine, which would require </w:t>
      </w:r>
      <w:proofErr w:type="spellStart"/>
      <w:r w:rsidRPr="00EF77EB">
        <w:rPr>
          <w:sz w:val="16"/>
          <w:szCs w:val="22"/>
        </w:rPr>
        <w:t>Biolyse</w:t>
      </w:r>
      <w:proofErr w:type="spellEnd"/>
      <w:r w:rsidRPr="00EF77EB">
        <w:rPr>
          <w:sz w:val="16"/>
          <w:szCs w:val="22"/>
        </w:rPr>
        <w:t xml:space="preserve"> to secure </w:t>
      </w:r>
      <w:proofErr w:type="spellStart"/>
      <w:r w:rsidRPr="00EF77EB">
        <w:rPr>
          <w:sz w:val="16"/>
          <w:szCs w:val="22"/>
        </w:rPr>
        <w:t>authorisation</w:t>
      </w:r>
      <w:proofErr w:type="spellEnd"/>
      <w:r w:rsidRPr="00EF77EB">
        <w:rPr>
          <w:sz w:val="16"/>
          <w:szCs w:val="22"/>
        </w:rPr>
        <w:t xml:space="preserve"> from Johnson &amp; Johnson or a "compulsory </w:t>
      </w:r>
      <w:proofErr w:type="spellStart"/>
      <w:r w:rsidRPr="00EF77EB">
        <w:rPr>
          <w:sz w:val="16"/>
          <w:szCs w:val="22"/>
        </w:rPr>
        <w:t>licence</w:t>
      </w:r>
      <w:proofErr w:type="spellEnd"/>
      <w:r w:rsidRPr="00EF77EB">
        <w:rPr>
          <w:sz w:val="16"/>
          <w:szCs w:val="22"/>
        </w:rPr>
        <w:t xml:space="preserve">" from Canada. </w:t>
      </w:r>
      <w:proofErr w:type="spellStart"/>
      <w:r w:rsidRPr="00EF77EB">
        <w:rPr>
          <w:sz w:val="16"/>
          <w:szCs w:val="22"/>
        </w:rPr>
        <w:t>Okonjo</w:t>
      </w:r>
      <w:proofErr w:type="spellEnd"/>
      <w:r w:rsidRPr="00EF77EB">
        <w:rPr>
          <w:sz w:val="16"/>
          <w:szCs w:val="22"/>
        </w:rPr>
        <w:t xml:space="preserve">-Iweala said developing countries had complained </w:t>
      </w:r>
      <w:r w:rsidRPr="00351F5C">
        <w:rPr>
          <w:rStyle w:val="StyleUnderline"/>
          <w:highlight w:val="cyan"/>
        </w:rPr>
        <w:t xml:space="preserve">the </w:t>
      </w:r>
      <w:proofErr w:type="spellStart"/>
      <w:r w:rsidRPr="00351F5C">
        <w:rPr>
          <w:rStyle w:val="StyleUnderline"/>
          <w:highlight w:val="cyan"/>
        </w:rPr>
        <w:t>licencing</w:t>
      </w:r>
      <w:proofErr w:type="spellEnd"/>
      <w:r w:rsidRPr="00351F5C">
        <w:rPr>
          <w:rStyle w:val="StyleUnderline"/>
          <w:highlight w:val="cyan"/>
        </w:rPr>
        <w:t xml:space="preserve"> process was cumbersome and should be improved</w:t>
      </w:r>
      <w:r w:rsidRPr="00EF77EB">
        <w:rPr>
          <w:rStyle w:val="StyleUnderline"/>
        </w:rPr>
        <w:t xml:space="preserve">. Manufacturers should work to expand production, she said, pointing to idle capacity in Pakistan, Bangladesh, Indonesia, Thailand, Senegal, South Africa. </w:t>
      </w:r>
      <w:r w:rsidRPr="00351F5C">
        <w:rPr>
          <w:rStyle w:val="StyleUnderline"/>
          <w:highlight w:val="cyan"/>
        </w:rPr>
        <w:t>There also needed to be a transfer of technology and know-how, with vaccines often harder to produce than drugs</w:t>
      </w:r>
      <w:r w:rsidRPr="00EF77EB">
        <w:rPr>
          <w:rStyle w:val="StyleUnderline"/>
        </w:rPr>
        <w:t>.</w:t>
      </w:r>
      <w:r w:rsidRPr="00EF77EB">
        <w:rPr>
          <w:sz w:val="16"/>
          <w:szCs w:val="22"/>
        </w:rPr>
        <w:t xml:space="preserve"> "I'm convinced that we can agree a text that gives developing countries that kind of access and flexibility, whilst protecting research and innovation," she said. </w:t>
      </w:r>
    </w:p>
    <w:p w14:paraId="5E729651" w14:textId="69729634" w:rsidR="00620AC9" w:rsidRPr="002923D3" w:rsidRDefault="00DB03EF" w:rsidP="00620AC9">
      <w:pPr>
        <w:pStyle w:val="Heading4"/>
      </w:pPr>
      <w:r>
        <w:t xml:space="preserve">The plan </w:t>
      </w:r>
      <w:r w:rsidR="00620AC9">
        <w:t xml:space="preserve">requires the disclosure of trade secrets </w:t>
      </w:r>
      <w:proofErr w:type="gramStart"/>
      <w:r w:rsidR="00620AC9">
        <w:t>in order to</w:t>
      </w:r>
      <w:proofErr w:type="gramEnd"/>
      <w:r w:rsidR="00620AC9">
        <w:t xml:space="preserve"> enable effective transfer of technology to be effective – this decks solvency and increases likelihood of US circumvention.</w:t>
      </w:r>
    </w:p>
    <w:p w14:paraId="6CFD9899" w14:textId="77777777" w:rsidR="00620AC9" w:rsidRDefault="00620AC9" w:rsidP="00620AC9">
      <w:r w:rsidRPr="00EF77EB">
        <w:rPr>
          <w:rStyle w:val="Heading4Char"/>
        </w:rPr>
        <w:t>Noonan ’21</w:t>
      </w:r>
      <w:r>
        <w:t xml:space="preserve"> -- </w:t>
      </w:r>
      <w:r w:rsidRPr="00EF77EB">
        <w:t xml:space="preserve">Kevin E. Noonan is a partner with McDonnell </w:t>
      </w:r>
      <w:proofErr w:type="spellStart"/>
      <w:r w:rsidRPr="00EF77EB">
        <w:t>Boehnen</w:t>
      </w:r>
      <w:proofErr w:type="spellEnd"/>
      <w:r w:rsidRPr="00EF77EB">
        <w:t xml:space="preserve"> Hulbert &amp; </w:t>
      </w:r>
      <w:proofErr w:type="spellStart"/>
      <w:r w:rsidRPr="00EF77EB">
        <w:t>Berghoff</w:t>
      </w:r>
      <w:proofErr w:type="spellEnd"/>
      <w:r w:rsidRPr="00EF77EB">
        <w:t xml:space="preserve"> LLP and serves as Chair of the firm’s Biotechnology &amp; Pharmaceuticals Practice Group. </w:t>
      </w:r>
      <w:r>
        <w:t>(Kevin E. Noonan</w:t>
      </w:r>
      <w:r w:rsidRPr="00EF77EB">
        <w:t xml:space="preserve">, "If the Devil of the WTO IP Waiver Is in the Details, What Are the Details?," Patent Docs, </w:t>
      </w:r>
      <w:hyperlink r:id="rId13" w:history="1">
        <w:r w:rsidRPr="00134F0D">
          <w:rPr>
            <w:rStyle w:val="Hyperlink"/>
          </w:rPr>
          <w:t>https://www.patentdocs.org/2021/05/if-the-devil-of-the-wto-ip-waiver-is-in-the-details-what-are-the-details.html</w:t>
        </w:r>
      </w:hyperlink>
      <w:r w:rsidRPr="00EF77EB">
        <w:t>,</w:t>
      </w:r>
      <w:r>
        <w:t xml:space="preserve"> accessed </w:t>
      </w:r>
      <w:r w:rsidRPr="00EF77EB">
        <w:t>9-3-2021</w:t>
      </w:r>
      <w:r>
        <w:t>)</w:t>
      </w:r>
      <w:r w:rsidRPr="00EF77EB">
        <w:t xml:space="preserve"> //</w:t>
      </w:r>
      <w:proofErr w:type="spellStart"/>
      <w:r w:rsidRPr="00EF77EB">
        <w:t>nikki</w:t>
      </w:r>
      <w:proofErr w:type="spellEnd"/>
    </w:p>
    <w:p w14:paraId="57D40EC8" w14:textId="77777777" w:rsidR="00620AC9" w:rsidRDefault="00620AC9" w:rsidP="00620AC9">
      <w:pPr>
        <w:rPr>
          <w:sz w:val="16"/>
          <w:szCs w:val="22"/>
        </w:rPr>
      </w:pPr>
      <w:r w:rsidRPr="00EF77EB">
        <w:rPr>
          <w:sz w:val="16"/>
          <w:szCs w:val="22"/>
        </w:rPr>
        <w:t xml:space="preserve">While the details of the WTO patent waiver have not been determined (or more properly negotiated), </w:t>
      </w:r>
      <w:r w:rsidRPr="00EF77EB">
        <w:rPr>
          <w:rStyle w:val="StyleUnderline"/>
        </w:rPr>
        <w:t>it is important to consider the structure of the international trade regime in which the waiver will operate and the consequences of any agreement defining exactly what will be waived.</w:t>
      </w:r>
      <w:r>
        <w:rPr>
          <w:rStyle w:val="StyleUnderline"/>
        </w:rPr>
        <w:t xml:space="preserve"> </w:t>
      </w:r>
      <w:r w:rsidRPr="00EF77EB">
        <w:rPr>
          <w:sz w:val="16"/>
          <w:szCs w:val="22"/>
        </w:rPr>
        <w:t xml:space="preserve">The GATT/TRIPS agreement is a </w:t>
      </w:r>
      <w:r w:rsidRPr="00EF77EB">
        <w:rPr>
          <w:sz w:val="16"/>
          <w:szCs w:val="22"/>
        </w:rPr>
        <w:lastRenderedPageBreak/>
        <w:t>treaty, which (of course) is an agreement between countries, and disputes and accommodations are between their governments.</w:t>
      </w:r>
      <w:r>
        <w:rPr>
          <w:sz w:val="16"/>
          <w:szCs w:val="22"/>
        </w:rPr>
        <w:t xml:space="preserve"> </w:t>
      </w:r>
      <w:r w:rsidRPr="00EF77EB">
        <w:rPr>
          <w:rStyle w:val="StyleUnderline"/>
        </w:rPr>
        <w:t>The extent to which a private company's patent or other IP rights are protected under the terms of these agreements depends on actions of these governments in enforcing them on the company's beha</w:t>
      </w:r>
      <w:r w:rsidRPr="00EF77EB">
        <w:rPr>
          <w:sz w:val="16"/>
          <w:szCs w:val="22"/>
        </w:rPr>
        <w:t>lf.</w:t>
      </w:r>
      <w:r>
        <w:rPr>
          <w:sz w:val="16"/>
          <w:szCs w:val="22"/>
        </w:rPr>
        <w:t xml:space="preserve"> </w:t>
      </w:r>
      <w:r w:rsidRPr="00EF77EB">
        <w:rPr>
          <w:sz w:val="16"/>
          <w:szCs w:val="22"/>
        </w:rPr>
        <w:t xml:space="preserve">Thus, for protections like patents, </w:t>
      </w:r>
      <w:r w:rsidRPr="00EF77EB">
        <w:rPr>
          <w:rStyle w:val="StyleUnderline"/>
        </w:rPr>
        <w:t>a government can agree to "turn a blind eye" to infringement by companies in other countries</w:t>
      </w:r>
      <w:r w:rsidRPr="00EF77EB">
        <w:rPr>
          <w:sz w:val="16"/>
          <w:szCs w:val="22"/>
        </w:rPr>
        <w:t xml:space="preserve"> (or other governments) by refusing to press the rightsholder's case before the WTO, to pressure the governments unilaterally (as in the Watch List and Special Watch List of the U.S. Trade Representative's Special 301 Report), or otherwise support a private company's private actions using an infringing country's legal system.</w:t>
      </w:r>
      <w:r>
        <w:rPr>
          <w:sz w:val="16"/>
          <w:szCs w:val="22"/>
        </w:rPr>
        <w:t xml:space="preserve"> </w:t>
      </w:r>
      <w:r w:rsidRPr="00EF77EB">
        <w:rPr>
          <w:sz w:val="16"/>
          <w:szCs w:val="22"/>
        </w:rPr>
        <w:t>Such "passive" actions (i.e., refusing to enforce rights in violating or "scofflaw" countries) requires very little affirmative action by a government.</w:t>
      </w:r>
      <w:r>
        <w:rPr>
          <w:sz w:val="16"/>
          <w:szCs w:val="22"/>
        </w:rPr>
        <w:t xml:space="preserve"> </w:t>
      </w:r>
      <w:r w:rsidRPr="00EF77EB">
        <w:rPr>
          <w:sz w:val="16"/>
          <w:szCs w:val="22"/>
        </w:rPr>
        <w:t>These are the types of de facto waivers that can be effective, for example, for patented drugs that can be produced by conventional drug production technology wherein description of an active pharmaceutical ingredient molecule.</w:t>
      </w:r>
      <w:r>
        <w:rPr>
          <w:sz w:val="16"/>
          <w:szCs w:val="22"/>
        </w:rPr>
        <w:t xml:space="preserve"> </w:t>
      </w:r>
      <w:r w:rsidRPr="00351F5C">
        <w:rPr>
          <w:rStyle w:val="StyleUnderline"/>
          <w:highlight w:val="cyan"/>
        </w:rPr>
        <w:t>The details of COVID vaccine production</w:t>
      </w:r>
      <w:r w:rsidRPr="00351F5C">
        <w:rPr>
          <w:sz w:val="16"/>
          <w:szCs w:val="22"/>
          <w:highlight w:val="cyan"/>
        </w:rPr>
        <w:t xml:space="preserve"> h</w:t>
      </w:r>
      <w:r w:rsidRPr="00EF77EB">
        <w:rPr>
          <w:sz w:val="16"/>
          <w:szCs w:val="22"/>
        </w:rPr>
        <w:t xml:space="preserve">ave been set out in various news sources (see </w:t>
      </w:r>
      <w:proofErr w:type="spellStart"/>
      <w:r w:rsidRPr="00EF77EB">
        <w:rPr>
          <w:sz w:val="16"/>
          <w:szCs w:val="22"/>
        </w:rPr>
        <w:t>Neuberg</w:t>
      </w:r>
      <w:proofErr w:type="spellEnd"/>
      <w:r w:rsidRPr="00EF77EB">
        <w:rPr>
          <w:sz w:val="16"/>
          <w:szCs w:val="22"/>
        </w:rPr>
        <w:t xml:space="preserve"> et al., "Exploring the Supply Chain of the Pfizer/BioNTech and </w:t>
      </w:r>
      <w:proofErr w:type="spellStart"/>
      <w:r w:rsidRPr="00EF77EB">
        <w:rPr>
          <w:sz w:val="16"/>
          <w:szCs w:val="22"/>
        </w:rPr>
        <w:t>Moderna</w:t>
      </w:r>
      <w:proofErr w:type="spellEnd"/>
      <w:r w:rsidRPr="00EF77EB">
        <w:rPr>
          <w:sz w:val="16"/>
          <w:szCs w:val="22"/>
        </w:rPr>
        <w:t xml:space="preserve"> COVID-19 Vaccines"; Weiss et al., "A COVID-19 Vaccine Life Cycle: From DNA to Doses," USA Today, Feb. 7, 2021; King, "Why Manufacturing Covid Vaccine to at Scale Is Hard," Chemistry World, Mar. 23, 2021; </w:t>
      </w:r>
      <w:proofErr w:type="spellStart"/>
      <w:r w:rsidRPr="00EF77EB">
        <w:rPr>
          <w:sz w:val="16"/>
          <w:szCs w:val="22"/>
        </w:rPr>
        <w:t>Cott</w:t>
      </w:r>
      <w:proofErr w:type="spellEnd"/>
      <w:r w:rsidRPr="00EF77EB">
        <w:rPr>
          <w:sz w:val="16"/>
          <w:szCs w:val="22"/>
        </w:rPr>
        <w:t xml:space="preserve"> et al., "How Pfizer Makes Its Covid-19 Vaccine," New York Times, April 28, 2021).</w:t>
      </w:r>
      <w:r>
        <w:rPr>
          <w:sz w:val="16"/>
          <w:szCs w:val="22"/>
        </w:rPr>
        <w:t xml:space="preserve"> </w:t>
      </w:r>
      <w:r w:rsidRPr="00EF77EB">
        <w:rPr>
          <w:sz w:val="16"/>
          <w:szCs w:val="22"/>
        </w:rPr>
        <w:t xml:space="preserve">But these </w:t>
      </w:r>
      <w:r w:rsidRPr="00351F5C">
        <w:rPr>
          <w:rStyle w:val="StyleUnderline"/>
          <w:highlight w:val="cyan"/>
        </w:rPr>
        <w:t>are</w:t>
      </w:r>
      <w:r w:rsidRPr="00EF77EB">
        <w:rPr>
          <w:rStyle w:val="StyleUnderline"/>
        </w:rPr>
        <w:t xml:space="preserve"> certainly </w:t>
      </w:r>
      <w:r w:rsidRPr="00351F5C">
        <w:rPr>
          <w:rStyle w:val="StyleUnderline"/>
          <w:highlight w:val="cyan"/>
        </w:rPr>
        <w:t>not disclosed in the detail necessary for commercial production</w:t>
      </w:r>
      <w:r w:rsidRPr="00EF77EB">
        <w:rPr>
          <w:sz w:val="16"/>
          <w:szCs w:val="22"/>
        </w:rPr>
        <w:t>, and the complexities of production are illustrated in graphics from the Times article, wherein the DNA is prepared in Chesterfield, MO and shipped to Andover, MA for mRNA production; then the mRNA shipped back to Chesterfield or Kalamazoo, MI for packaging into the vaccine nanoparticles; and then sent back to Andover for testing before release.</w:t>
      </w:r>
      <w:r>
        <w:rPr>
          <w:sz w:val="16"/>
          <w:szCs w:val="22"/>
        </w:rPr>
        <w:t xml:space="preserve"> </w:t>
      </w:r>
      <w:r w:rsidRPr="00EF77EB">
        <w:rPr>
          <w:rStyle w:val="StyleUnderline"/>
        </w:rPr>
        <w:t xml:space="preserve">While some of this complexity may be company-specific, it also represents the </w:t>
      </w:r>
      <w:r w:rsidRPr="00351F5C">
        <w:rPr>
          <w:rStyle w:val="StyleUnderline"/>
          <w:highlight w:val="cyan"/>
        </w:rPr>
        <w:t>different technological requirements for preparing an effective vaccine. It is unlikely that most of the countries in favor of the waiver</w:t>
      </w:r>
      <w:r w:rsidRPr="00EF77EB">
        <w:rPr>
          <w:sz w:val="16"/>
          <w:szCs w:val="22"/>
        </w:rPr>
        <w:t xml:space="preserve"> (except India and South Africa) </w:t>
      </w:r>
      <w:r w:rsidRPr="00351F5C">
        <w:rPr>
          <w:rStyle w:val="StyleUnderline"/>
          <w:highlight w:val="cyan"/>
        </w:rPr>
        <w:t>have the technological infrastructure for producing the vaccine</w:t>
      </w:r>
      <w:r w:rsidRPr="00EF77EB">
        <w:rPr>
          <w:sz w:val="16"/>
          <w:szCs w:val="22"/>
        </w:rPr>
        <w:t>.</w:t>
      </w:r>
      <w:r>
        <w:rPr>
          <w:sz w:val="16"/>
          <w:szCs w:val="22"/>
        </w:rPr>
        <w:t xml:space="preserve"> </w:t>
      </w:r>
      <w:r w:rsidRPr="00EF77EB">
        <w:rPr>
          <w:sz w:val="16"/>
          <w:szCs w:val="22"/>
        </w:rPr>
        <w:t xml:space="preserve">And </w:t>
      </w:r>
      <w:r w:rsidRPr="00EF77EB">
        <w:rPr>
          <w:rStyle w:val="StyleUnderline"/>
        </w:rPr>
        <w:t>the company in India</w:t>
      </w:r>
      <w:r w:rsidRPr="00EF77EB">
        <w:rPr>
          <w:sz w:val="16"/>
          <w:szCs w:val="22"/>
        </w:rPr>
        <w:t xml:space="preserve">, the Serum Institute ("the largest vaccine maker in the world"), </w:t>
      </w:r>
      <w:r w:rsidRPr="00EF77EB">
        <w:rPr>
          <w:rStyle w:val="StyleUnderline"/>
        </w:rPr>
        <w:t>having the greatest likelihood of being able to reproduce the vaccine if the waiver is put in place recently was forced to "hand over its vaccines to the [Indian] government</w:t>
      </w:r>
      <w:r w:rsidRPr="00EF77EB">
        <w:rPr>
          <w:sz w:val="16"/>
          <w:szCs w:val="22"/>
        </w:rPr>
        <w:t>," according to an article in the New York Times (</w:t>
      </w:r>
      <w:proofErr w:type="spellStart"/>
      <w:r w:rsidRPr="00EF77EB">
        <w:rPr>
          <w:sz w:val="16"/>
          <w:szCs w:val="22"/>
        </w:rPr>
        <w:t>Schmall</w:t>
      </w:r>
      <w:proofErr w:type="spellEnd"/>
      <w:r w:rsidRPr="00EF77EB">
        <w:rPr>
          <w:sz w:val="16"/>
          <w:szCs w:val="22"/>
        </w:rPr>
        <w:t xml:space="preserve"> et al., "India and Its Vaccine Maker Stumble over Their Pandemic Promises," May 9, 2021).</w:t>
      </w:r>
      <w:r>
        <w:rPr>
          <w:sz w:val="16"/>
          <w:szCs w:val="22"/>
        </w:rPr>
        <w:t xml:space="preserve"> </w:t>
      </w:r>
      <w:r w:rsidRPr="00EF77EB">
        <w:rPr>
          <w:sz w:val="16"/>
          <w:szCs w:val="22"/>
        </w:rPr>
        <w:t xml:space="preserve">It is evident that, in the almost total absence of patents involved in COVID vaccine preparation, </w:t>
      </w:r>
      <w:r w:rsidRPr="00351F5C">
        <w:rPr>
          <w:rStyle w:val="StyleUnderline"/>
          <w:highlight w:val="cyan"/>
        </w:rPr>
        <w:t>the disclosure needed to reproduce these vaccines</w:t>
      </w:r>
      <w:r w:rsidRPr="00EF77EB">
        <w:rPr>
          <w:rStyle w:val="StyleUnderline"/>
        </w:rPr>
        <w:t xml:space="preserve"> (no matter how difficult that may be in practice) a</w:t>
      </w:r>
      <w:r w:rsidRPr="00351F5C">
        <w:rPr>
          <w:rStyle w:val="StyleUnderline"/>
          <w:highlight w:val="cyan"/>
        </w:rPr>
        <w:t>re protected by trade secrets.</w:t>
      </w:r>
      <w:r>
        <w:rPr>
          <w:rStyle w:val="StyleUnderline"/>
        </w:rPr>
        <w:t xml:space="preserve"> </w:t>
      </w:r>
      <w:r w:rsidRPr="00EF77EB">
        <w:rPr>
          <w:rStyle w:val="StyleUnderline"/>
        </w:rPr>
        <w:t xml:space="preserve">If the WTO imposes this waiver, the question will be </w:t>
      </w:r>
      <w:r w:rsidRPr="00351F5C">
        <w:rPr>
          <w:rStyle w:val="StyleUnderline"/>
          <w:highlight w:val="cyan"/>
        </w:rPr>
        <w:t xml:space="preserve">whether the U.S. will compel disclosure of trade secret owned by U.S. </w:t>
      </w:r>
      <w:proofErr w:type="gramStart"/>
      <w:r w:rsidRPr="00351F5C">
        <w:rPr>
          <w:rStyle w:val="StyleUnderline"/>
          <w:highlight w:val="cyan"/>
        </w:rPr>
        <w:t>companies</w:t>
      </w:r>
      <w:r w:rsidRPr="00351F5C">
        <w:rPr>
          <w:sz w:val="16"/>
          <w:szCs w:val="22"/>
          <w:highlight w:val="cyan"/>
        </w:rPr>
        <w:t>,</w:t>
      </w:r>
      <w:r w:rsidRPr="00EF77EB">
        <w:rPr>
          <w:sz w:val="16"/>
          <w:szCs w:val="22"/>
        </w:rPr>
        <w:t xml:space="preserve"> or</w:t>
      </w:r>
      <w:proofErr w:type="gramEnd"/>
      <w:r w:rsidRPr="00EF77EB">
        <w:rPr>
          <w:sz w:val="16"/>
          <w:szCs w:val="22"/>
        </w:rPr>
        <w:t xml:space="preserve"> have disclosed them to the extent such secrets are part of regulatory filings.</w:t>
      </w:r>
      <w:r>
        <w:rPr>
          <w:sz w:val="16"/>
          <w:szCs w:val="22"/>
        </w:rPr>
        <w:t xml:space="preserve"> </w:t>
      </w:r>
      <w:r w:rsidRPr="00EF77EB">
        <w:rPr>
          <w:rStyle w:val="StyleUnderline"/>
        </w:rPr>
        <w:t xml:space="preserve">Either </w:t>
      </w:r>
      <w:r w:rsidRPr="00351F5C">
        <w:rPr>
          <w:rStyle w:val="StyleUnderline"/>
          <w:highlight w:val="cyan"/>
        </w:rPr>
        <w:t>action would constitute a "taking" under the Fifth Amendment</w:t>
      </w:r>
      <w:r w:rsidRPr="00EF77EB">
        <w:rPr>
          <w:sz w:val="16"/>
          <w:szCs w:val="22"/>
        </w:rPr>
        <w:t xml:space="preserve"> ("Nor shall private property be taken for public use, without just compensation"); see Epstein et al., "The Fifth Amendment Takings Clause," Interactive Constitution: Common Interpretation.</w:t>
      </w:r>
      <w:r>
        <w:rPr>
          <w:sz w:val="16"/>
          <w:szCs w:val="22"/>
        </w:rPr>
        <w:t xml:space="preserve"> </w:t>
      </w:r>
      <w:r w:rsidRPr="00EF77EB">
        <w:rPr>
          <w:sz w:val="16"/>
          <w:szCs w:val="22"/>
        </w:rPr>
        <w:t>Seemingly simple and straightforward, almost every word in the clause is open to interpretation, none perhaps as much as determining what "just compensation" entails.</w:t>
      </w:r>
      <w:r>
        <w:rPr>
          <w:sz w:val="16"/>
          <w:szCs w:val="22"/>
        </w:rPr>
        <w:t xml:space="preserve"> </w:t>
      </w:r>
      <w:r w:rsidRPr="00EF77EB">
        <w:rPr>
          <w:rStyle w:val="StyleUnderline"/>
        </w:rPr>
        <w:t>It is likely that,</w:t>
      </w:r>
      <w:r w:rsidRPr="00EF77EB">
        <w:rPr>
          <w:sz w:val="16"/>
          <w:szCs w:val="22"/>
        </w:rPr>
        <w:t xml:space="preserve"> should the government act peremptorily </w:t>
      </w:r>
      <w:proofErr w:type="gramStart"/>
      <w:r w:rsidRPr="00EF77EB">
        <w:rPr>
          <w:sz w:val="16"/>
          <w:szCs w:val="22"/>
        </w:rPr>
        <w:t>with regard to</w:t>
      </w:r>
      <w:proofErr w:type="gramEnd"/>
      <w:r w:rsidRPr="00EF77EB">
        <w:rPr>
          <w:sz w:val="16"/>
          <w:szCs w:val="22"/>
        </w:rPr>
        <w:t xml:space="preserve"> takings of trade secrets justified by any WTO waiver clause, </w:t>
      </w:r>
      <w:r w:rsidRPr="00EF77EB">
        <w:rPr>
          <w:rStyle w:val="StyleUnderline"/>
        </w:rPr>
        <w:t>the effect on trade secrets will carry the greatest consequences and be the cause of most controversy.</w:t>
      </w:r>
      <w:r>
        <w:rPr>
          <w:rStyle w:val="StyleUnderline"/>
        </w:rPr>
        <w:t xml:space="preserve"> </w:t>
      </w:r>
      <w:r w:rsidRPr="00EF77EB">
        <w:rPr>
          <w:rStyle w:val="StyleUnderline"/>
        </w:rPr>
        <w:t xml:space="preserve">Indeed, </w:t>
      </w:r>
      <w:r w:rsidRPr="00351F5C">
        <w:rPr>
          <w:rStyle w:val="StyleUnderline"/>
          <w:highlight w:val="cyan"/>
        </w:rPr>
        <w:t>the prospects arising therefrom are</w:t>
      </w:r>
      <w:r w:rsidRPr="00EF77EB">
        <w:rPr>
          <w:rStyle w:val="StyleUnderline"/>
        </w:rPr>
        <w:t xml:space="preserve"> likely some of the biggest </w:t>
      </w:r>
      <w:r w:rsidRPr="00351F5C">
        <w:rPr>
          <w:rStyle w:val="StyleUnderline"/>
          <w:highlight w:val="cyan"/>
        </w:rPr>
        <w:t>impediments towards effectuating any waiver in a manner that could have any chance of achieving the stated goal</w:t>
      </w:r>
      <w:r w:rsidRPr="00EF77EB">
        <w:rPr>
          <w:rStyle w:val="StyleUnderline"/>
        </w:rPr>
        <w:t xml:space="preserve"> of facilitating COVID vaccine production.</w:t>
      </w:r>
      <w:r>
        <w:rPr>
          <w:rStyle w:val="StyleUnderline"/>
        </w:rPr>
        <w:t xml:space="preserve"> </w:t>
      </w:r>
      <w:r w:rsidRPr="00EF77EB">
        <w:rPr>
          <w:sz w:val="16"/>
          <w:szCs w:val="22"/>
        </w:rPr>
        <w:t xml:space="preserve">This prospect also raises the issue of </w:t>
      </w:r>
      <w:r w:rsidRPr="00EF77EB">
        <w:rPr>
          <w:rStyle w:val="StyleUnderline"/>
        </w:rPr>
        <w:t xml:space="preserve">how any such waiver will be implemented in the U.S. </w:t>
      </w:r>
      <w:r w:rsidRPr="00351F5C">
        <w:rPr>
          <w:rStyle w:val="StyleUnderline"/>
          <w:highlight w:val="cyan"/>
        </w:rPr>
        <w:t>Treaties are not necessarily "self-executing" and need to become enforceable through an Act of Congress</w:t>
      </w:r>
      <w:r w:rsidRPr="00EF77EB">
        <w:rPr>
          <w:sz w:val="16"/>
          <w:szCs w:val="22"/>
        </w:rPr>
        <w:t>.</w:t>
      </w:r>
      <w:r>
        <w:rPr>
          <w:sz w:val="16"/>
          <w:szCs w:val="22"/>
        </w:rPr>
        <w:t xml:space="preserve"> </w:t>
      </w:r>
      <w:r w:rsidRPr="00EF77EB">
        <w:rPr>
          <w:sz w:val="16"/>
          <w:szCs w:val="22"/>
        </w:rPr>
        <w:t>The distinguishing feature of such treaties are that "</w:t>
      </w:r>
      <w:r w:rsidRPr="00EF77EB">
        <w:rPr>
          <w:rStyle w:val="StyleUnderline"/>
        </w:rPr>
        <w:t xml:space="preserve">provisions in international agreements that would require the United States to exercise authority that the Constitution assigns to Congress exclusively must be deemed non-self-executing, and </w:t>
      </w:r>
      <w:r w:rsidRPr="00351F5C">
        <w:rPr>
          <w:rStyle w:val="StyleUnderline"/>
          <w:highlight w:val="cyan"/>
        </w:rPr>
        <w:t>implementing legislation is required to give such provisions domestic legal effec</w:t>
      </w:r>
      <w:r w:rsidRPr="00EF77EB">
        <w:rPr>
          <w:rStyle w:val="StyleUnderline"/>
        </w:rPr>
        <w:t>t</w:t>
      </w:r>
      <w:r w:rsidRPr="00EF77EB">
        <w:rPr>
          <w:sz w:val="16"/>
          <w:szCs w:val="22"/>
        </w:rPr>
        <w:t>."</w:t>
      </w:r>
      <w:r>
        <w:rPr>
          <w:sz w:val="16"/>
          <w:szCs w:val="22"/>
        </w:rPr>
        <w:t xml:space="preserve"> </w:t>
      </w:r>
      <w:r w:rsidRPr="00EF77EB">
        <w:rPr>
          <w:sz w:val="16"/>
          <w:szCs w:val="22"/>
        </w:rPr>
        <w:t>See Mulligan, "International Law and Agreements: Their Effect upon U.S. Law," Congressional Research Service 7-5700, Sep. 19, 2018.</w:t>
      </w:r>
      <w:r>
        <w:rPr>
          <w:sz w:val="16"/>
          <w:szCs w:val="22"/>
        </w:rPr>
        <w:t xml:space="preserve"> </w:t>
      </w:r>
      <w:r w:rsidRPr="00351F5C">
        <w:rPr>
          <w:rStyle w:val="StyleUnderline"/>
          <w:highlight w:val="cyan"/>
        </w:rPr>
        <w:t>The necessity for Congress to act</w:t>
      </w:r>
      <w:r w:rsidRPr="00EF77EB">
        <w:rPr>
          <w:sz w:val="16"/>
          <w:szCs w:val="22"/>
        </w:rPr>
        <w:t xml:space="preserve">, although not having the heavy weight that entails approving treaties (i.e., a two-thirds majority vote in the Senate) </w:t>
      </w:r>
      <w:r w:rsidRPr="00EF77EB">
        <w:rPr>
          <w:rStyle w:val="StyleUnderline"/>
        </w:rPr>
        <w:t xml:space="preserve">nonetheless </w:t>
      </w:r>
      <w:r w:rsidRPr="00351F5C">
        <w:rPr>
          <w:rStyle w:val="StyleUnderline"/>
          <w:highlight w:val="cyan"/>
        </w:rPr>
        <w:t>could be expected to face significant opposition</w:t>
      </w:r>
      <w:r w:rsidRPr="00EF77EB">
        <w:rPr>
          <w:rStyle w:val="StyleUnderline"/>
        </w:rPr>
        <w:t xml:space="preserve"> should it be interpreted to permit the government to exercise a form of "</w:t>
      </w:r>
      <w:r w:rsidRPr="00351F5C">
        <w:rPr>
          <w:rStyle w:val="StyleUnderline"/>
          <w:highlight w:val="cyan"/>
        </w:rPr>
        <w:t>eminent domain" over pharmaceutical companies' trade secrets</w:t>
      </w:r>
      <w:r w:rsidRPr="00EF77EB">
        <w:rPr>
          <w:sz w:val="16"/>
          <w:szCs w:val="22"/>
        </w:rPr>
        <w:t>.</w:t>
      </w:r>
      <w:r>
        <w:rPr>
          <w:sz w:val="16"/>
          <w:szCs w:val="22"/>
        </w:rPr>
        <w:t xml:space="preserve"> </w:t>
      </w:r>
      <w:r w:rsidRPr="00EF77EB">
        <w:rPr>
          <w:sz w:val="16"/>
          <w:szCs w:val="22"/>
        </w:rPr>
        <w:t xml:space="preserve">In this regard such an act could readily be characterized as "forced technology transfer" and even IP theft, should, for example, such trade secrets be capable of use to weaponize rather than </w:t>
      </w:r>
      <w:r w:rsidRPr="00EF77EB">
        <w:rPr>
          <w:sz w:val="16"/>
          <w:szCs w:val="22"/>
        </w:rPr>
        <w:lastRenderedPageBreak/>
        <w:t>immunize against viral infections.</w:t>
      </w:r>
      <w:r>
        <w:rPr>
          <w:sz w:val="16"/>
          <w:szCs w:val="22"/>
        </w:rPr>
        <w:t xml:space="preserve"> </w:t>
      </w:r>
      <w:r w:rsidRPr="00EF77EB">
        <w:rPr>
          <w:sz w:val="16"/>
          <w:szCs w:val="22"/>
        </w:rPr>
        <w:t>The administration's public position raises the likelihood of an infringement on private property unprecedented in the U.S.</w:t>
      </w:r>
      <w:r>
        <w:rPr>
          <w:sz w:val="16"/>
          <w:szCs w:val="22"/>
        </w:rPr>
        <w:t xml:space="preserve"> </w:t>
      </w:r>
      <w:r w:rsidRPr="00EF77EB">
        <w:rPr>
          <w:sz w:val="16"/>
          <w:szCs w:val="22"/>
        </w:rPr>
        <w:t xml:space="preserve">It also has implications for other aspects of foreign policy; for example, at least </w:t>
      </w:r>
      <w:r w:rsidRPr="002923D3">
        <w:rPr>
          <w:rStyle w:val="StyleUnderline"/>
        </w:rPr>
        <w:t>some of the trade secrets belong to BioNTech, a German company.</w:t>
      </w:r>
      <w:r>
        <w:rPr>
          <w:rStyle w:val="StyleUnderline"/>
        </w:rPr>
        <w:t xml:space="preserve"> </w:t>
      </w:r>
      <w:r w:rsidRPr="002923D3">
        <w:rPr>
          <w:rStyle w:val="StyleUnderline"/>
        </w:rPr>
        <w:t xml:space="preserve">Germany has not agreed to the </w:t>
      </w:r>
      <w:proofErr w:type="gramStart"/>
      <w:r w:rsidRPr="002923D3">
        <w:rPr>
          <w:rStyle w:val="StyleUnderline"/>
        </w:rPr>
        <w:t>waiver</w:t>
      </w:r>
      <w:r w:rsidRPr="00EF77EB">
        <w:rPr>
          <w:sz w:val="16"/>
          <w:szCs w:val="22"/>
        </w:rPr>
        <w:t>, and</w:t>
      </w:r>
      <w:proofErr w:type="gramEnd"/>
      <w:r w:rsidRPr="00EF77EB">
        <w:rPr>
          <w:sz w:val="16"/>
          <w:szCs w:val="22"/>
        </w:rPr>
        <w:t xml:space="preserve"> </w:t>
      </w:r>
      <w:r w:rsidRPr="002923D3">
        <w:rPr>
          <w:rStyle w:val="StyleUnderline"/>
        </w:rPr>
        <w:t>should the U.S disclose BioNTech's trade secrets, no doubt Germany would have cause to seek redress against America</w:t>
      </w:r>
      <w:r w:rsidRPr="00EF77EB">
        <w:rPr>
          <w:sz w:val="16"/>
          <w:szCs w:val="22"/>
        </w:rPr>
        <w:t>.</w:t>
      </w:r>
      <w:r>
        <w:rPr>
          <w:sz w:val="16"/>
          <w:szCs w:val="22"/>
        </w:rPr>
        <w:t xml:space="preserve"> </w:t>
      </w:r>
      <w:r w:rsidRPr="00EF77EB">
        <w:rPr>
          <w:sz w:val="16"/>
          <w:szCs w:val="22"/>
        </w:rPr>
        <w:t xml:space="preserve">This is but </w:t>
      </w:r>
      <w:r w:rsidRPr="002923D3">
        <w:rPr>
          <w:rStyle w:val="StyleUnderline"/>
        </w:rPr>
        <w:t>one of the possible legal consequences that the recent capitulation to the purported global "kumbaya" of the WTO waiver is likely to create.</w:t>
      </w:r>
      <w:r>
        <w:rPr>
          <w:rStyle w:val="StyleUnderline"/>
        </w:rPr>
        <w:t xml:space="preserve"> </w:t>
      </w:r>
      <w:r w:rsidRPr="00EF77EB">
        <w:rPr>
          <w:sz w:val="16"/>
          <w:szCs w:val="22"/>
        </w:rPr>
        <w:t>More complications will likely arise as the negotiations proceed.</w:t>
      </w:r>
      <w:r>
        <w:rPr>
          <w:sz w:val="16"/>
          <w:szCs w:val="22"/>
        </w:rPr>
        <w:t xml:space="preserve"> </w:t>
      </w:r>
      <w:r w:rsidRPr="00EF77EB">
        <w:rPr>
          <w:sz w:val="16"/>
          <w:szCs w:val="22"/>
        </w:rPr>
        <w:t>Provided the Administration is properly advised and the waiver properly limited (e.g., to patents) these and other deleterious consequences may be avoided.</w:t>
      </w:r>
      <w:r>
        <w:rPr>
          <w:sz w:val="16"/>
          <w:szCs w:val="22"/>
        </w:rPr>
        <w:t xml:space="preserve"> </w:t>
      </w:r>
      <w:r w:rsidRPr="00EF77EB">
        <w:rPr>
          <w:sz w:val="16"/>
          <w:szCs w:val="22"/>
        </w:rPr>
        <w:t>In view of the possibility of serious liability arising by improvident acquiescence to generally uninformed calls for a broad waiver, it might not be a bad idea for all those involved in innovation (universities, technology transfer offices, pharmaceutical companies, patent lawyers, and economists) counter these opinions with the facts and make their viewpoints known and voices heard.</w:t>
      </w:r>
    </w:p>
    <w:p w14:paraId="13FDCFB1" w14:textId="77777777" w:rsidR="00874481" w:rsidRPr="00844583" w:rsidRDefault="00874481" w:rsidP="00874481">
      <w:pPr>
        <w:pStyle w:val="Heading3"/>
      </w:pPr>
      <w:r>
        <w:lastRenderedPageBreak/>
        <w:t>1NC -- Generic Drugs Bad</w:t>
      </w:r>
    </w:p>
    <w:p w14:paraId="0B157446" w14:textId="77777777" w:rsidR="00874481" w:rsidRPr="00650670" w:rsidRDefault="00874481" w:rsidP="00874481">
      <w:pPr>
        <w:pStyle w:val="Heading4"/>
      </w:pPr>
      <w:bookmarkStart w:id="0" w:name="_Toc80869764"/>
      <w:r w:rsidRPr="00650670">
        <w:t>Generic drugs send their worst quality drugs to LDCs where risk of inspection is the lowest</w:t>
      </w:r>
      <w:bookmarkEnd w:id="0"/>
      <w:r>
        <w:t xml:space="preserve"> – this is a form of medical colonialism that only the alt solves.</w:t>
      </w:r>
    </w:p>
    <w:p w14:paraId="511A5308" w14:textId="77777777" w:rsidR="00874481" w:rsidRPr="00650670" w:rsidRDefault="00874481" w:rsidP="00874481">
      <w:pPr>
        <w:rPr>
          <w:color w:val="000000" w:themeColor="text1"/>
        </w:rPr>
      </w:pPr>
      <w:proofErr w:type="spellStart"/>
      <w:r w:rsidRPr="00650670">
        <w:rPr>
          <w:b/>
          <w:bCs/>
          <w:color w:val="000000" w:themeColor="text1"/>
          <w:sz w:val="26"/>
          <w:szCs w:val="26"/>
        </w:rPr>
        <w:t>Eban</w:t>
      </w:r>
      <w:proofErr w:type="spellEnd"/>
      <w:r w:rsidRPr="00650670">
        <w:rPr>
          <w:b/>
          <w:bCs/>
          <w:color w:val="000000" w:themeColor="text1"/>
          <w:sz w:val="26"/>
          <w:szCs w:val="26"/>
        </w:rPr>
        <w:t xml:space="preserve"> 19 </w:t>
      </w:r>
      <w:r w:rsidRPr="00650670">
        <w:rPr>
          <w:color w:val="000000" w:themeColor="text1"/>
        </w:rPr>
        <w:t xml:space="preserve">[Katherine </w:t>
      </w:r>
      <w:proofErr w:type="spellStart"/>
      <w:r w:rsidRPr="00650670">
        <w:rPr>
          <w:color w:val="000000" w:themeColor="text1"/>
        </w:rPr>
        <w:t>Eban</w:t>
      </w:r>
      <w:proofErr w:type="spellEnd"/>
      <w:r w:rsidRPr="00650670">
        <w:rPr>
          <w:color w:val="000000" w:themeColor="text1"/>
        </w:rPr>
        <w:t xml:space="preserve">, an investigative journalist and the author of the New York Times bestseller Bottle of Lies: The Inside Story of the Generic Drug Boom, May 17 2019, “How Some Generic Drugs Could Do More Harm Than Good,” Time Magazine, </w:t>
      </w:r>
      <w:hyperlink r:id="rId14" w:history="1">
        <w:r w:rsidRPr="00650670">
          <w:rPr>
            <w:rStyle w:val="Hyperlink"/>
            <w:color w:val="000000" w:themeColor="text1"/>
          </w:rPr>
          <w:t>https://time.com/5590602/generic-drugs-quality-risk/</w:t>
        </w:r>
      </w:hyperlink>
      <w:r w:rsidRPr="00650670">
        <w:rPr>
          <w:color w:val="000000" w:themeColor="text1"/>
        </w:rPr>
        <w:t xml:space="preserve"> ]/Triumph Debate</w:t>
      </w:r>
    </w:p>
    <w:p w14:paraId="79F03D2F" w14:textId="77777777" w:rsidR="00874481" w:rsidRPr="00650670" w:rsidRDefault="00874481" w:rsidP="00874481">
      <w:pPr>
        <w:rPr>
          <w:rStyle w:val="Emphasis"/>
          <w:color w:val="000000" w:themeColor="text1"/>
        </w:rPr>
      </w:pPr>
      <w:r w:rsidRPr="00650670">
        <w:rPr>
          <w:color w:val="000000" w:themeColor="text1"/>
          <w:sz w:val="16"/>
        </w:rPr>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w:t>
      </w:r>
      <w:proofErr w:type="gramStart"/>
      <w:r w:rsidRPr="00650670">
        <w:rPr>
          <w:color w:val="000000" w:themeColor="text1"/>
          <w:sz w:val="16"/>
        </w:rPr>
        <w:t>in order to</w:t>
      </w:r>
      <w:proofErr w:type="gramEnd"/>
      <w:r w:rsidRPr="00650670">
        <w:rPr>
          <w:color w:val="000000" w:themeColor="text1"/>
          <w:sz w:val="16"/>
        </w:rPr>
        <w:t xml:space="preserve"> treat patients. But </w:t>
      </w:r>
      <w:r w:rsidRPr="00650670">
        <w:rPr>
          <w:rStyle w:val="Emphasis"/>
          <w:color w:val="000000" w:themeColor="text1"/>
        </w:rPr>
        <w:t>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w:t>
      </w:r>
      <w:r w:rsidRPr="00650670">
        <w:rPr>
          <w:color w:val="000000" w:themeColor="text1"/>
          <w:sz w:val="16"/>
        </w:rPr>
        <w:t xml:space="preserv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ceftriaxone, which hadn’t worked. His confusion deepened when his colleague suggested that they switch the boy to a more expensive version of the drug. Why swap one ceftriaxone for another? 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These companies have been hailed as public-health heroes and global equalizers, by making the same cures available to the wealthy and impoverished. PAID PARTNER CONTENT 6 Prepaid Funeral Plan Myths: Learn More BY DIGNITY MEMORIAL </w:t>
      </w:r>
      <w:r w:rsidRPr="00083952">
        <w:rPr>
          <w:rStyle w:val="Emphasis"/>
          <w:color w:val="000000" w:themeColor="text1"/>
        </w:rPr>
        <w:t xml:space="preserve">But many of the </w:t>
      </w:r>
      <w:r w:rsidRPr="00650670">
        <w:rPr>
          <w:rStyle w:val="Emphasis"/>
          <w:color w:val="000000" w:themeColor="text1"/>
          <w:highlight w:val="green"/>
        </w:rPr>
        <w:t xml:space="preserve">generic drug companies </w:t>
      </w:r>
      <w:r w:rsidRPr="00083952">
        <w:rPr>
          <w:rStyle w:val="Emphasis"/>
          <w:color w:val="000000" w:themeColor="text1"/>
        </w:rPr>
        <w:t xml:space="preserve">that Americans and Africans alike depend on, which I spent a decade investigating, hold a dark secret: they routinely </w:t>
      </w:r>
      <w:r w:rsidRPr="00650670">
        <w:rPr>
          <w:rStyle w:val="Emphasis"/>
          <w:color w:val="000000" w:themeColor="text1"/>
          <w:highlight w:val="green"/>
        </w:rPr>
        <w:t xml:space="preserve">adjust </w:t>
      </w:r>
      <w:r w:rsidRPr="00083952">
        <w:rPr>
          <w:rStyle w:val="Emphasis"/>
          <w:color w:val="000000" w:themeColor="text1"/>
        </w:rPr>
        <w:t xml:space="preserve">their </w:t>
      </w:r>
      <w:r w:rsidRPr="00650670">
        <w:rPr>
          <w:rStyle w:val="Emphasis"/>
          <w:color w:val="000000" w:themeColor="text1"/>
          <w:highlight w:val="green"/>
        </w:rPr>
        <w:t xml:space="preserve">manufacturing standards depending on the country buying their drugs, </w:t>
      </w:r>
      <w:r w:rsidRPr="00083952">
        <w:rPr>
          <w:rStyle w:val="Emphasis"/>
          <w:color w:val="000000" w:themeColor="text1"/>
        </w:rPr>
        <w:t xml:space="preserve">a practice that could </w:t>
      </w:r>
      <w:r w:rsidRPr="00650670">
        <w:rPr>
          <w:rStyle w:val="Emphasis"/>
          <w:color w:val="000000" w:themeColor="text1"/>
          <w:highlight w:val="green"/>
        </w:rPr>
        <w:t xml:space="preserve">endanger </w:t>
      </w:r>
      <w:r w:rsidRPr="00083952">
        <w:rPr>
          <w:rStyle w:val="Emphasis"/>
          <w:color w:val="000000" w:themeColor="text1"/>
        </w:rPr>
        <w:t>not just those who take the lower-quality medicine but</w:t>
      </w:r>
      <w:r w:rsidRPr="00650670">
        <w:rPr>
          <w:rStyle w:val="Emphasis"/>
          <w:color w:val="000000" w:themeColor="text1"/>
          <w:highlight w:val="green"/>
        </w:rPr>
        <w:t xml:space="preserve"> the population at large.</w:t>
      </w:r>
      <w:r w:rsidRPr="00650670">
        <w:rPr>
          <w:rStyle w:val="Emphasis"/>
          <w:color w:val="000000" w:themeColor="text1"/>
        </w:rPr>
        <w:t xml:space="preserve"> </w:t>
      </w:r>
      <w:r w:rsidRPr="00083952">
        <w:rPr>
          <w:rStyle w:val="Emphasis"/>
          <w:color w:val="000000" w:themeColor="text1"/>
        </w:rPr>
        <w:t xml:space="preserve">These </w:t>
      </w:r>
      <w:r w:rsidRPr="00650670">
        <w:rPr>
          <w:rStyle w:val="Emphasis"/>
          <w:color w:val="000000" w:themeColor="text1"/>
          <w:highlight w:val="green"/>
        </w:rPr>
        <w:t xml:space="preserve">companies send </w:t>
      </w:r>
      <w:r w:rsidRPr="00083952">
        <w:rPr>
          <w:rStyle w:val="Emphasis"/>
          <w:color w:val="000000" w:themeColor="text1"/>
        </w:rPr>
        <w:t>their highest</w:t>
      </w:r>
      <w:r w:rsidRPr="00650670">
        <w:rPr>
          <w:rStyle w:val="Emphasis"/>
          <w:color w:val="000000" w:themeColor="text1"/>
          <w:highlight w:val="green"/>
        </w:rPr>
        <w:t xml:space="preserve">-quality drugs to markets with </w:t>
      </w:r>
      <w:r w:rsidRPr="00083952">
        <w:rPr>
          <w:rStyle w:val="Emphasis"/>
          <w:color w:val="000000" w:themeColor="text1"/>
        </w:rPr>
        <w:t xml:space="preserve">the most </w:t>
      </w:r>
      <w:r w:rsidRPr="00650670">
        <w:rPr>
          <w:rStyle w:val="Emphasis"/>
          <w:color w:val="000000" w:themeColor="text1"/>
          <w:highlight w:val="green"/>
        </w:rPr>
        <w:t xml:space="preserve">vigilant regulators, </w:t>
      </w:r>
      <w:r w:rsidRPr="00083952">
        <w:rPr>
          <w:rStyle w:val="Emphasis"/>
          <w:color w:val="000000" w:themeColor="text1"/>
        </w:rPr>
        <w:t xml:space="preserve">such as the </w:t>
      </w:r>
      <w:r w:rsidRPr="00650670">
        <w:rPr>
          <w:rStyle w:val="Emphasis"/>
          <w:color w:val="000000" w:themeColor="text1"/>
          <w:highlight w:val="green"/>
        </w:rPr>
        <w:t xml:space="preserve">U.S. and </w:t>
      </w:r>
      <w:r w:rsidRPr="00083952">
        <w:rPr>
          <w:rStyle w:val="Emphasis"/>
          <w:color w:val="000000" w:themeColor="text1"/>
        </w:rPr>
        <w:t xml:space="preserve">the </w:t>
      </w:r>
      <w:r w:rsidRPr="00650670">
        <w:rPr>
          <w:rStyle w:val="Emphasis"/>
          <w:color w:val="000000" w:themeColor="text1"/>
          <w:highlight w:val="green"/>
        </w:rPr>
        <w:t>E</w:t>
      </w:r>
      <w:r w:rsidRPr="00083952">
        <w:rPr>
          <w:rStyle w:val="Emphasis"/>
          <w:color w:val="000000" w:themeColor="text1"/>
        </w:rPr>
        <w:t>uropean</w:t>
      </w:r>
      <w:r w:rsidRPr="00650670">
        <w:rPr>
          <w:rStyle w:val="Emphasis"/>
          <w:color w:val="000000" w:themeColor="text1"/>
          <w:highlight w:val="green"/>
        </w:rPr>
        <w:t xml:space="preserve"> U</w:t>
      </w:r>
      <w:r w:rsidRPr="00083952">
        <w:rPr>
          <w:rStyle w:val="Emphasis"/>
          <w:color w:val="000000" w:themeColor="text1"/>
        </w:rPr>
        <w:t xml:space="preserve">nion. They </w:t>
      </w:r>
      <w:r w:rsidRPr="00650670">
        <w:rPr>
          <w:rStyle w:val="Emphasis"/>
          <w:color w:val="000000" w:themeColor="text1"/>
          <w:highlight w:val="green"/>
        </w:rPr>
        <w:t xml:space="preserve">send </w:t>
      </w:r>
      <w:r w:rsidRPr="00083952">
        <w:rPr>
          <w:rStyle w:val="Emphasis"/>
          <w:color w:val="000000" w:themeColor="text1"/>
        </w:rPr>
        <w:t xml:space="preserve">their </w:t>
      </w:r>
      <w:r w:rsidRPr="00650670">
        <w:rPr>
          <w:rStyle w:val="Emphasis"/>
          <w:color w:val="000000" w:themeColor="text1"/>
          <w:highlight w:val="green"/>
        </w:rPr>
        <w:t xml:space="preserve">worst drugs — </w:t>
      </w:r>
      <w:r w:rsidRPr="00083952">
        <w:rPr>
          <w:rStyle w:val="Emphasis"/>
          <w:color w:val="000000" w:themeColor="text1"/>
        </w:rPr>
        <w:t xml:space="preserve">made </w:t>
      </w:r>
      <w:r w:rsidRPr="00650670">
        <w:rPr>
          <w:rStyle w:val="Emphasis"/>
          <w:color w:val="000000" w:themeColor="text1"/>
          <w:highlight w:val="green"/>
        </w:rPr>
        <w:t>with lower-</w:t>
      </w:r>
      <w:r w:rsidRPr="00083952">
        <w:rPr>
          <w:rStyle w:val="Emphasis"/>
          <w:color w:val="000000" w:themeColor="text1"/>
        </w:rPr>
        <w:t xml:space="preserve">quality </w:t>
      </w:r>
      <w:r w:rsidRPr="00650670">
        <w:rPr>
          <w:rStyle w:val="Emphasis"/>
          <w:color w:val="000000" w:themeColor="text1"/>
          <w:highlight w:val="green"/>
        </w:rPr>
        <w:t xml:space="preserve">ingredients and less </w:t>
      </w:r>
      <w:r w:rsidRPr="00083952">
        <w:rPr>
          <w:rStyle w:val="Emphasis"/>
          <w:color w:val="000000" w:themeColor="text1"/>
        </w:rPr>
        <w:t xml:space="preserve">scrupulous </w:t>
      </w:r>
      <w:r w:rsidRPr="00650670">
        <w:rPr>
          <w:rStyle w:val="Emphasis"/>
          <w:color w:val="000000" w:themeColor="text1"/>
          <w:highlight w:val="green"/>
        </w:rPr>
        <w:t xml:space="preserve">testing </w:t>
      </w:r>
      <w:r w:rsidRPr="00083952">
        <w:rPr>
          <w:rStyle w:val="Emphasis"/>
          <w:color w:val="000000" w:themeColor="text1"/>
        </w:rPr>
        <w:t xml:space="preserve">— </w:t>
      </w:r>
      <w:r w:rsidRPr="00650670">
        <w:rPr>
          <w:rStyle w:val="Emphasis"/>
          <w:color w:val="000000" w:themeColor="text1"/>
          <w:highlight w:val="green"/>
        </w:rPr>
        <w:t xml:space="preserve">to countries with </w:t>
      </w:r>
      <w:r w:rsidRPr="00083952">
        <w:rPr>
          <w:rStyle w:val="Emphasis"/>
          <w:color w:val="000000" w:themeColor="text1"/>
        </w:rPr>
        <w:t xml:space="preserve">the </w:t>
      </w:r>
      <w:r w:rsidRPr="00650670">
        <w:rPr>
          <w:rStyle w:val="Emphasis"/>
          <w:color w:val="000000" w:themeColor="text1"/>
          <w:highlight w:val="green"/>
        </w:rPr>
        <w:t>weakest review.</w:t>
      </w:r>
      <w:r w:rsidRPr="00650670">
        <w:rPr>
          <w:rStyle w:val="Emphasis"/>
          <w:color w:val="000000" w:themeColor="text1"/>
        </w:rPr>
        <w:t xml:space="preserve"> </w:t>
      </w:r>
      <w:r w:rsidRPr="00083952">
        <w:rPr>
          <w:rStyle w:val="Emphasis"/>
          <w:color w:val="000000" w:themeColor="text1"/>
        </w:rPr>
        <w:t xml:space="preserve">The </w:t>
      </w:r>
      <w:r w:rsidRPr="00650670">
        <w:rPr>
          <w:rStyle w:val="Emphasis"/>
          <w:color w:val="000000" w:themeColor="text1"/>
          <w:highlight w:val="green"/>
        </w:rPr>
        <w:t xml:space="preserve">U.S. drug supply </w:t>
      </w:r>
      <w:r w:rsidRPr="00083952">
        <w:rPr>
          <w:rStyle w:val="Emphasis"/>
          <w:color w:val="000000" w:themeColor="text1"/>
        </w:rPr>
        <w:t xml:space="preserve">is </w:t>
      </w:r>
      <w:r w:rsidRPr="00650670">
        <w:rPr>
          <w:rStyle w:val="Emphasis"/>
          <w:color w:val="000000" w:themeColor="text1"/>
          <w:highlight w:val="green"/>
        </w:rPr>
        <w:t xml:space="preserve">not immune to quality </w:t>
      </w:r>
      <w:r w:rsidRPr="00083952">
        <w:rPr>
          <w:rStyle w:val="Emphasis"/>
          <w:color w:val="000000" w:themeColor="text1"/>
          <w:highlight w:val="green"/>
        </w:rPr>
        <w:t>crises</w:t>
      </w:r>
      <w:r w:rsidRPr="00083952">
        <w:rPr>
          <w:rStyle w:val="Emphasis"/>
          <w:color w:val="000000" w:themeColor="text1"/>
        </w:rPr>
        <w:t xml:space="preserve"> — over the last ten months, dozens of versions of the generic blood pressure drugs valsartan, losartan and irbesartan have been subject to sweeping recalls</w:t>
      </w:r>
      <w:r w:rsidRPr="00650670">
        <w:rPr>
          <w:rStyle w:val="Emphasis"/>
          <w:color w:val="000000" w:themeColor="text1"/>
        </w:rPr>
        <w:t>. The active ingredients in some, manufactured in China, contained a probable carcinogen once used in the production of liquid rocket fuel</w:t>
      </w:r>
      <w:r w:rsidRPr="00650670">
        <w:rPr>
          <w:color w:val="000000" w:themeColor="text1"/>
          <w:sz w:val="16"/>
        </w:rPr>
        <w:t xml:space="preserve">. </w:t>
      </w:r>
      <w:r w:rsidRPr="00083952">
        <w:rPr>
          <w:rStyle w:val="Emphasis"/>
          <w:color w:val="000000" w:themeColor="text1"/>
        </w:rPr>
        <w:t xml:space="preserve">But the </w:t>
      </w:r>
      <w:r w:rsidRPr="00650670">
        <w:rPr>
          <w:rStyle w:val="Emphasis"/>
          <w:color w:val="000000" w:themeColor="text1"/>
          <w:highlight w:val="green"/>
        </w:rPr>
        <w:t xml:space="preserve">patients who suffer most are </w:t>
      </w:r>
      <w:r w:rsidRPr="00083952">
        <w:rPr>
          <w:rStyle w:val="Emphasis"/>
          <w:color w:val="000000" w:themeColor="text1"/>
        </w:rPr>
        <w:t xml:space="preserve">those </w:t>
      </w:r>
      <w:r w:rsidRPr="00650670">
        <w:rPr>
          <w:rStyle w:val="Emphasis"/>
          <w:color w:val="000000" w:themeColor="text1"/>
          <w:highlight w:val="green"/>
        </w:rPr>
        <w:t xml:space="preserve">in </w:t>
      </w:r>
      <w:r w:rsidRPr="00083952">
        <w:rPr>
          <w:rStyle w:val="Emphasis"/>
          <w:color w:val="000000" w:themeColor="text1"/>
        </w:rPr>
        <w:t xml:space="preserve">so-called </w:t>
      </w:r>
      <w:r w:rsidRPr="00650670">
        <w:rPr>
          <w:rStyle w:val="Emphasis"/>
          <w:color w:val="000000" w:themeColor="text1"/>
          <w:highlight w:val="green"/>
        </w:rPr>
        <w:t xml:space="preserve">“R.O.W. markets” </w:t>
      </w:r>
      <w:r w:rsidRPr="00083952">
        <w:rPr>
          <w:rStyle w:val="Emphasis"/>
          <w:color w:val="000000" w:themeColor="text1"/>
        </w:rPr>
        <w:t xml:space="preserve">— the generic-drug industry’s shorthand for “Rest of World.” In </w:t>
      </w:r>
      <w:r w:rsidRPr="00650670">
        <w:rPr>
          <w:rStyle w:val="Emphasis"/>
          <w:color w:val="000000" w:themeColor="text1"/>
          <w:highlight w:val="green"/>
        </w:rPr>
        <w:t xml:space="preserve">swaths of Africa, Southeast Asia </w:t>
      </w:r>
      <w:r w:rsidRPr="00083952">
        <w:rPr>
          <w:rStyle w:val="Emphasis"/>
          <w:color w:val="000000" w:themeColor="text1"/>
        </w:rPr>
        <w:t xml:space="preserve">and other areas with developing markets, some </w:t>
      </w:r>
      <w:r w:rsidRPr="00650670">
        <w:rPr>
          <w:rStyle w:val="Emphasis"/>
          <w:color w:val="000000" w:themeColor="text1"/>
          <w:highlight w:val="green"/>
        </w:rPr>
        <w:t xml:space="preserve">generic drug companies </w:t>
      </w:r>
      <w:r w:rsidRPr="00083952">
        <w:rPr>
          <w:rStyle w:val="Emphasis"/>
          <w:color w:val="000000" w:themeColor="text1"/>
        </w:rPr>
        <w:t xml:space="preserve">have </w:t>
      </w:r>
      <w:r w:rsidRPr="00650670">
        <w:rPr>
          <w:rStyle w:val="Emphasis"/>
          <w:color w:val="000000" w:themeColor="text1"/>
          <w:highlight w:val="green"/>
        </w:rPr>
        <w:t xml:space="preserve">made a </w:t>
      </w:r>
      <w:r w:rsidRPr="00083952">
        <w:rPr>
          <w:rStyle w:val="Emphasis"/>
          <w:color w:val="000000" w:themeColor="text1"/>
        </w:rPr>
        <w:t xml:space="preserve">cold </w:t>
      </w:r>
      <w:r w:rsidRPr="00650670">
        <w:rPr>
          <w:rStyle w:val="Emphasis"/>
          <w:color w:val="000000" w:themeColor="text1"/>
          <w:highlight w:val="green"/>
        </w:rPr>
        <w:t xml:space="preserve">calculation: they </w:t>
      </w:r>
      <w:r w:rsidRPr="00083952">
        <w:rPr>
          <w:rStyle w:val="Emphasis"/>
          <w:color w:val="000000" w:themeColor="text1"/>
        </w:rPr>
        <w:t xml:space="preserve">can </w:t>
      </w:r>
      <w:r w:rsidRPr="00650670">
        <w:rPr>
          <w:rStyle w:val="Emphasis"/>
          <w:color w:val="000000" w:themeColor="text1"/>
          <w:highlight w:val="green"/>
        </w:rPr>
        <w:t xml:space="preserve">sell </w:t>
      </w:r>
      <w:r w:rsidRPr="00083952">
        <w:rPr>
          <w:rStyle w:val="Emphasis"/>
          <w:color w:val="000000" w:themeColor="text1"/>
        </w:rPr>
        <w:t xml:space="preserve">their </w:t>
      </w:r>
      <w:r w:rsidRPr="00650670">
        <w:rPr>
          <w:rStyle w:val="Emphasis"/>
          <w:color w:val="000000" w:themeColor="text1"/>
          <w:highlight w:val="green"/>
        </w:rPr>
        <w:t xml:space="preserve">cheapest drugs where they will be least likely </w:t>
      </w:r>
      <w:r w:rsidRPr="00083952">
        <w:rPr>
          <w:rStyle w:val="Emphasis"/>
          <w:color w:val="000000" w:themeColor="text1"/>
        </w:rPr>
        <w:t xml:space="preserve">to get </w:t>
      </w:r>
      <w:r w:rsidRPr="00650670">
        <w:rPr>
          <w:rStyle w:val="Emphasis"/>
          <w:color w:val="000000" w:themeColor="text1"/>
          <w:highlight w:val="green"/>
        </w:rPr>
        <w:t>caught.</w:t>
      </w:r>
      <w:r w:rsidRPr="00650670">
        <w:rPr>
          <w:rStyle w:val="Emphasis"/>
          <w:color w:val="000000" w:themeColor="text1"/>
        </w:rPr>
        <w:t xml:space="preserve"> In </w:t>
      </w:r>
      <w:r w:rsidRPr="00650670">
        <w:rPr>
          <w:rStyle w:val="Emphasis"/>
          <w:color w:val="000000" w:themeColor="text1"/>
        </w:rPr>
        <w:lastRenderedPageBreak/>
        <w:t xml:space="preserve">Africa, for instance, pharmaceuticals used to come from more developed countries, through donations and small purchases. </w:t>
      </w:r>
      <w:proofErr w:type="gramStart"/>
      <w:r w:rsidRPr="00650670">
        <w:rPr>
          <w:rStyle w:val="Emphasis"/>
          <w:color w:val="000000" w:themeColor="text1"/>
        </w:rPr>
        <w:t>So</w:t>
      </w:r>
      <w:proofErr w:type="gramEnd"/>
      <w:r w:rsidRPr="00650670">
        <w:rPr>
          <w:rStyle w:val="Emphasis"/>
          <w:color w:val="000000" w:themeColor="text1"/>
        </w:rPr>
        <w:t xml:space="preserve"> when Indian drug reps offering cheap generics started arriving, the initial feeling was positive</w:t>
      </w:r>
      <w:r w:rsidRPr="00650670">
        <w:rPr>
          <w:color w:val="000000" w:themeColor="text1"/>
          <w:sz w:val="16"/>
        </w:rPr>
        <w:t xml:space="preserve">. But Africa soon became an avenue “to send anything at all,” said Kwabena Ofori-Kwakye, associate professor in the pharmaceutics department at the Kwame Nkrumah University of Science and Technology in Kumasi, Ghana. </w:t>
      </w:r>
      <w:r w:rsidRPr="00083952">
        <w:rPr>
          <w:rStyle w:val="Emphasis"/>
          <w:color w:val="000000" w:themeColor="text1"/>
        </w:rPr>
        <w:t xml:space="preserve">The </w:t>
      </w:r>
      <w:r w:rsidRPr="00650670">
        <w:rPr>
          <w:rStyle w:val="Emphasis"/>
          <w:color w:val="000000" w:themeColor="text1"/>
          <w:highlight w:val="green"/>
        </w:rPr>
        <w:t xml:space="preserve">poor quality </w:t>
      </w:r>
      <w:r w:rsidRPr="00083952">
        <w:rPr>
          <w:rStyle w:val="Emphasis"/>
          <w:color w:val="000000" w:themeColor="text1"/>
        </w:rPr>
        <w:t xml:space="preserve">has </w:t>
      </w:r>
      <w:r w:rsidRPr="00650670">
        <w:rPr>
          <w:rStyle w:val="Emphasis"/>
          <w:color w:val="000000" w:themeColor="text1"/>
          <w:highlight w:val="green"/>
        </w:rPr>
        <w:t xml:space="preserve">affected every </w:t>
      </w:r>
      <w:r w:rsidRPr="00083952">
        <w:rPr>
          <w:rStyle w:val="Emphasis"/>
          <w:color w:val="000000" w:themeColor="text1"/>
        </w:rPr>
        <w:t xml:space="preserve">type of </w:t>
      </w:r>
      <w:r w:rsidRPr="00650670">
        <w:rPr>
          <w:rStyle w:val="Emphasis"/>
          <w:color w:val="000000" w:themeColor="text1"/>
          <w:highlight w:val="green"/>
        </w:rPr>
        <w:t xml:space="preserve">medication, </w:t>
      </w:r>
      <w:r w:rsidRPr="00083952">
        <w:rPr>
          <w:rStyle w:val="Emphasis"/>
          <w:color w:val="000000" w:themeColor="text1"/>
        </w:rPr>
        <w:t xml:space="preserve">and the </w:t>
      </w:r>
      <w:r w:rsidRPr="00650670">
        <w:rPr>
          <w:rStyle w:val="Emphasis"/>
          <w:color w:val="000000" w:themeColor="text1"/>
          <w:highlight w:val="green"/>
        </w:rPr>
        <w:t xml:space="preserve">adverse impact on health </w:t>
      </w:r>
      <w:r w:rsidRPr="00083952">
        <w:rPr>
          <w:rStyle w:val="Emphasis"/>
          <w:color w:val="000000" w:themeColor="text1"/>
        </w:rPr>
        <w:t xml:space="preserve">has been </w:t>
      </w:r>
      <w:r w:rsidRPr="00650670">
        <w:rPr>
          <w:rStyle w:val="Emphasis"/>
          <w:color w:val="000000" w:themeColor="text1"/>
          <w:highlight w:val="green"/>
        </w:rPr>
        <w:t>“astronomical,”</w:t>
      </w:r>
      <w:r w:rsidRPr="00650670">
        <w:rPr>
          <w:color w:val="000000" w:themeColor="text1"/>
          <w:sz w:val="16"/>
        </w:rPr>
        <w:t xml:space="preserve"> he told me. Multiple doctors I spoke to throughout the continent said they have adjusted their medical treatment in response, sometimes tripling recommended doses to produce a therapeutic effect. Dr. Gordon </w:t>
      </w:r>
      <w:proofErr w:type="spellStart"/>
      <w:r w:rsidRPr="00650670">
        <w:rPr>
          <w:color w:val="000000" w:themeColor="text1"/>
          <w:sz w:val="16"/>
        </w:rPr>
        <w:t>Donnir</w:t>
      </w:r>
      <w:proofErr w:type="spellEnd"/>
      <w:r w:rsidRPr="00650670">
        <w:rPr>
          <w:color w:val="000000" w:themeColor="text1"/>
          <w:sz w:val="16"/>
        </w:rPr>
        <w:t xml:space="preserve">, former head of the psychiatry department at the </w:t>
      </w:r>
      <w:proofErr w:type="spellStart"/>
      <w:r w:rsidRPr="00650670">
        <w:rPr>
          <w:color w:val="000000" w:themeColor="text1"/>
          <w:sz w:val="16"/>
        </w:rPr>
        <w:t>Komfo</w:t>
      </w:r>
      <w:proofErr w:type="spellEnd"/>
      <w:r w:rsidRPr="00650670">
        <w:rPr>
          <w:color w:val="000000" w:themeColor="text1"/>
          <w:sz w:val="16"/>
        </w:rPr>
        <w:t xml:space="preserve"> </w:t>
      </w:r>
      <w:proofErr w:type="spellStart"/>
      <w:r w:rsidRPr="00650670">
        <w:rPr>
          <w:color w:val="000000" w:themeColor="text1"/>
          <w:sz w:val="16"/>
        </w:rPr>
        <w:t>Anokye</w:t>
      </w:r>
      <w:proofErr w:type="spellEnd"/>
      <w:r w:rsidRPr="00650670">
        <w:rPr>
          <w:color w:val="000000" w:themeColor="text1"/>
          <w:sz w:val="16"/>
        </w:rPr>
        <w:t xml:space="preserve"> teaching hospital in Kumasi, treats middle-class Ghanaians in his private practice and says </w:t>
      </w:r>
      <w:r w:rsidRPr="00083952">
        <w:rPr>
          <w:rStyle w:val="Emphasis"/>
          <w:color w:val="000000" w:themeColor="text1"/>
        </w:rPr>
        <w:t xml:space="preserve">that </w:t>
      </w:r>
      <w:r w:rsidRPr="00650670">
        <w:rPr>
          <w:rStyle w:val="Emphasis"/>
          <w:color w:val="000000" w:themeColor="text1"/>
          <w:highlight w:val="green"/>
        </w:rPr>
        <w:t xml:space="preserve">almost all </w:t>
      </w:r>
      <w:r w:rsidRPr="00083952">
        <w:rPr>
          <w:rStyle w:val="Emphasis"/>
          <w:color w:val="000000" w:themeColor="text1"/>
        </w:rPr>
        <w:t xml:space="preserve">the </w:t>
      </w:r>
      <w:r w:rsidRPr="00650670">
        <w:rPr>
          <w:rStyle w:val="Emphasis"/>
          <w:color w:val="000000" w:themeColor="text1"/>
          <w:highlight w:val="green"/>
        </w:rPr>
        <w:t xml:space="preserve">drugs </w:t>
      </w:r>
      <w:r w:rsidRPr="00083952">
        <w:rPr>
          <w:rStyle w:val="Emphasis"/>
          <w:color w:val="000000" w:themeColor="text1"/>
        </w:rPr>
        <w:t xml:space="preserve">his patients take </w:t>
      </w:r>
      <w:r w:rsidRPr="00650670">
        <w:rPr>
          <w:rStyle w:val="Emphasis"/>
          <w:color w:val="000000" w:themeColor="text1"/>
          <w:highlight w:val="green"/>
        </w:rPr>
        <w:t xml:space="preserve">are substandard, </w:t>
      </w:r>
      <w:r w:rsidRPr="00083952">
        <w:rPr>
          <w:rStyle w:val="Emphasis"/>
          <w:color w:val="000000" w:themeColor="text1"/>
        </w:rPr>
        <w:t xml:space="preserve">leading him to </w:t>
      </w:r>
      <w:r w:rsidRPr="00650670">
        <w:rPr>
          <w:rStyle w:val="Emphasis"/>
          <w:color w:val="000000" w:themeColor="text1"/>
          <w:highlight w:val="green"/>
        </w:rPr>
        <w:t xml:space="preserve">increase </w:t>
      </w:r>
      <w:r w:rsidRPr="00083952">
        <w:rPr>
          <w:rStyle w:val="Emphasis"/>
          <w:color w:val="000000" w:themeColor="text1"/>
        </w:rPr>
        <w:t xml:space="preserve">his </w:t>
      </w:r>
      <w:r w:rsidRPr="00650670">
        <w:rPr>
          <w:rStyle w:val="Emphasis"/>
          <w:color w:val="000000" w:themeColor="text1"/>
          <w:highlight w:val="green"/>
        </w:rPr>
        <w:t xml:space="preserve">patients’ doses </w:t>
      </w:r>
      <w:r w:rsidRPr="00083952">
        <w:rPr>
          <w:rStyle w:val="Emphasis"/>
          <w:color w:val="000000" w:themeColor="text1"/>
        </w:rPr>
        <w:t>significantly. While his European colleagues typically prescribe 2.5 milligrams of haloperidol (a generic form of Haldol) several times a day to treat psychosis, he’ll prescribe 10 milligrams, also several times a day, because he knows the 2.5 milligrams “won’t do anything.”</w:t>
      </w:r>
      <w:r w:rsidRPr="00650670">
        <w:rPr>
          <w:color w:val="000000" w:themeColor="text1"/>
          <w:sz w:val="16"/>
        </w:rPr>
        <w:t xml:space="preserve"> </w:t>
      </w:r>
      <w:proofErr w:type="spellStart"/>
      <w:r w:rsidRPr="00650670">
        <w:rPr>
          <w:color w:val="000000" w:themeColor="text1"/>
          <w:sz w:val="16"/>
        </w:rPr>
        <w:t>Donnir</w:t>
      </w:r>
      <w:proofErr w:type="spellEnd"/>
      <w:r w:rsidRPr="00650670">
        <w:rPr>
          <w:color w:val="000000" w:themeColor="text1"/>
          <w:sz w:val="16"/>
        </w:rPr>
        <w:t xml:space="preserve"> once gave ten times the typical dose of generic Diazepam, an anti-anxiety drug, to a 15-year-old boy, an amount that should have knocked him out. The patient was “still smiling,” </w:t>
      </w:r>
      <w:proofErr w:type="spellStart"/>
      <w:r w:rsidRPr="00650670">
        <w:rPr>
          <w:color w:val="000000" w:themeColor="text1"/>
          <w:sz w:val="16"/>
        </w:rPr>
        <w:t>Donnir</w:t>
      </w:r>
      <w:proofErr w:type="spellEnd"/>
      <w:r w:rsidRPr="00650670">
        <w:rPr>
          <w:color w:val="000000" w:themeColor="text1"/>
          <w:sz w:val="16"/>
        </w:rPr>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sidRPr="00650670">
        <w:rPr>
          <w:color w:val="000000" w:themeColor="text1"/>
          <w:sz w:val="16"/>
        </w:rPr>
        <w:t>Lukulay</w:t>
      </w:r>
      <w:proofErr w:type="spellEnd"/>
      <w:r w:rsidRPr="00650670">
        <w:rPr>
          <w:color w:val="000000" w:themeColor="text1"/>
          <w:sz w:val="16"/>
        </w:rPr>
        <w:t xml:space="preserve">,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w:t>
      </w:r>
      <w:r w:rsidRPr="00083952">
        <w:rPr>
          <w:rStyle w:val="Emphasis"/>
          <w:color w:val="000000" w:themeColor="text1"/>
        </w:rPr>
        <w:t>Often</w:t>
      </w:r>
      <w:r w:rsidRPr="00650670">
        <w:rPr>
          <w:rStyle w:val="Emphasis"/>
          <w:color w:val="000000" w:themeColor="text1"/>
          <w:highlight w:val="green"/>
        </w:rPr>
        <w:t xml:space="preserve">, substandard drugs do not contain enough active ingredient to </w:t>
      </w:r>
      <w:r w:rsidRPr="00083952">
        <w:rPr>
          <w:rStyle w:val="Emphasis"/>
          <w:color w:val="000000" w:themeColor="text1"/>
        </w:rPr>
        <w:t xml:space="preserve">effectively </w:t>
      </w:r>
      <w:r w:rsidRPr="00650670">
        <w:rPr>
          <w:rStyle w:val="Emphasis"/>
          <w:color w:val="000000" w:themeColor="text1"/>
          <w:highlight w:val="green"/>
        </w:rPr>
        <w:t xml:space="preserve">cure </w:t>
      </w:r>
      <w:r w:rsidRPr="00083952">
        <w:rPr>
          <w:rStyle w:val="Emphasis"/>
          <w:color w:val="000000" w:themeColor="text1"/>
        </w:rPr>
        <w:t xml:space="preserve">sick </w:t>
      </w:r>
      <w:r w:rsidRPr="00650670">
        <w:rPr>
          <w:rStyle w:val="Emphasis"/>
          <w:color w:val="000000" w:themeColor="text1"/>
          <w:highlight w:val="green"/>
        </w:rPr>
        <w:t xml:space="preserve">patients. </w:t>
      </w:r>
      <w:r w:rsidRPr="00083952">
        <w:rPr>
          <w:rStyle w:val="Emphasis"/>
          <w:color w:val="000000" w:themeColor="text1"/>
        </w:rPr>
        <w:t xml:space="preserve">But </w:t>
      </w:r>
      <w:r w:rsidRPr="00650670">
        <w:rPr>
          <w:rStyle w:val="Emphasis"/>
          <w:color w:val="000000" w:themeColor="text1"/>
          <w:highlight w:val="green"/>
        </w:rPr>
        <w:t xml:space="preserve">they </w:t>
      </w:r>
      <w:r w:rsidRPr="00083952">
        <w:rPr>
          <w:rStyle w:val="Emphasis"/>
          <w:color w:val="000000" w:themeColor="text1"/>
        </w:rPr>
        <w:t xml:space="preserve">do </w:t>
      </w:r>
      <w:r w:rsidRPr="00650670">
        <w:rPr>
          <w:rStyle w:val="Emphasis"/>
          <w:color w:val="000000" w:themeColor="text1"/>
          <w:highlight w:val="green"/>
        </w:rPr>
        <w:t xml:space="preserve">contain enough to kill </w:t>
      </w:r>
      <w:r w:rsidRPr="00083952">
        <w:rPr>
          <w:rStyle w:val="Emphasis"/>
          <w:color w:val="000000" w:themeColor="text1"/>
        </w:rPr>
        <w:t xml:space="preserve">off the </w:t>
      </w:r>
      <w:r w:rsidRPr="00650670">
        <w:rPr>
          <w:rStyle w:val="Emphasis"/>
          <w:color w:val="000000" w:themeColor="text1"/>
          <w:highlight w:val="green"/>
        </w:rPr>
        <w:t xml:space="preserve">weakest microbes </w:t>
      </w:r>
      <w:r w:rsidRPr="00083952">
        <w:rPr>
          <w:rStyle w:val="Emphasis"/>
          <w:color w:val="000000" w:themeColor="text1"/>
        </w:rPr>
        <w:t xml:space="preserve">while </w:t>
      </w:r>
      <w:r w:rsidRPr="00650670">
        <w:rPr>
          <w:rStyle w:val="Emphasis"/>
          <w:color w:val="000000" w:themeColor="text1"/>
          <w:highlight w:val="green"/>
        </w:rPr>
        <w:t xml:space="preserve">leaving the strongest intact. </w:t>
      </w:r>
      <w:r w:rsidRPr="00083952">
        <w:rPr>
          <w:rStyle w:val="Emphasis"/>
          <w:color w:val="000000" w:themeColor="text1"/>
        </w:rPr>
        <w:t xml:space="preserve">These </w:t>
      </w:r>
      <w:r w:rsidRPr="00650670">
        <w:rPr>
          <w:rStyle w:val="Emphasis"/>
          <w:color w:val="000000" w:themeColor="text1"/>
          <w:highlight w:val="green"/>
        </w:rPr>
        <w:t xml:space="preserve">surviving microbes </w:t>
      </w:r>
      <w:r w:rsidRPr="00083952">
        <w:rPr>
          <w:rStyle w:val="Emphasis"/>
          <w:color w:val="000000" w:themeColor="text1"/>
        </w:rPr>
        <w:t>go on to r</w:t>
      </w:r>
      <w:r w:rsidRPr="00650670">
        <w:rPr>
          <w:rStyle w:val="Emphasis"/>
          <w:color w:val="000000" w:themeColor="text1"/>
          <w:highlight w:val="green"/>
        </w:rPr>
        <w:t xml:space="preserve">eproduce, creating a new generation of pathogens capable of resisting </w:t>
      </w:r>
      <w:r w:rsidRPr="00083952">
        <w:rPr>
          <w:rStyle w:val="Emphasis"/>
          <w:color w:val="000000" w:themeColor="text1"/>
        </w:rPr>
        <w:t>even fully potent, properly made medicine. In 2011, during an outbreak of drug-resistant malaria on the Thailand-Cambodia border, USP’s chief of party in Indonesia Christopher Raymond strongly suspected substandard drugs as a culprit</w:t>
      </w:r>
      <w:r w:rsidRPr="00650670">
        <w:rPr>
          <w:color w:val="000000" w:themeColor="text1"/>
          <w:sz w:val="16"/>
        </w:rPr>
        <w:t xml:space="preserve">. Treating patients with drugs that contain a little bit of active ingredient, as he put it, is like “putting out fire with gasoline.” </w:t>
      </w:r>
      <w:r w:rsidRPr="00650670">
        <w:rPr>
          <w:rStyle w:val="Emphasis"/>
          <w:color w:val="000000" w:themeColor="text1"/>
        </w:rPr>
        <w:t>USP is so concerned about this issue that in 2017 it launched a center called the Quality Institute, which funds research into the link between drug quality and resistance</w:t>
      </w:r>
      <w:r w:rsidRPr="00650670">
        <w:rPr>
          <w:color w:val="000000" w:themeColor="text1"/>
          <w:sz w:val="16"/>
        </w:rPr>
        <w:t xml:space="preserv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concluded from his work that substandard drugs are an “independent pillar” in the global menace of drug resistance. </w:t>
      </w:r>
      <w:r w:rsidRPr="00083952">
        <w:rPr>
          <w:rStyle w:val="Emphasis"/>
          <w:color w:val="000000" w:themeColor="text1"/>
        </w:rPr>
        <w:t xml:space="preserve">The </w:t>
      </w:r>
      <w:r w:rsidRPr="00650670">
        <w:rPr>
          <w:rStyle w:val="Emphasis"/>
          <w:color w:val="000000" w:themeColor="text1"/>
          <w:highlight w:val="green"/>
        </w:rPr>
        <w:t xml:space="preserve">low cost of generic drugs makes them essential to global public health. </w:t>
      </w:r>
      <w:r w:rsidRPr="00083952">
        <w:rPr>
          <w:rStyle w:val="Emphasis"/>
          <w:color w:val="000000" w:themeColor="text1"/>
        </w:rPr>
        <w:t xml:space="preserve">But </w:t>
      </w:r>
      <w:r w:rsidRPr="00083952">
        <w:rPr>
          <w:rStyle w:val="Emphasis"/>
          <w:color w:val="000000" w:themeColor="text1"/>
          <w:highlight w:val="green"/>
        </w:rPr>
        <w:t>if</w:t>
      </w:r>
      <w:r w:rsidRPr="00083952">
        <w:rPr>
          <w:rStyle w:val="Emphasis"/>
          <w:color w:val="000000" w:themeColor="text1"/>
        </w:rPr>
        <w:t xml:space="preserve"> those bargain </w:t>
      </w:r>
      <w:r w:rsidRPr="00083952">
        <w:rPr>
          <w:rStyle w:val="Emphasis"/>
          <w:color w:val="000000" w:themeColor="text1"/>
          <w:highlight w:val="green"/>
        </w:rPr>
        <w:t>drugs</w:t>
      </w:r>
      <w:r w:rsidRPr="00083952">
        <w:rPr>
          <w:rStyle w:val="Emphasis"/>
          <w:color w:val="000000" w:themeColor="text1"/>
        </w:rPr>
        <w:t xml:space="preserve"> </w:t>
      </w:r>
      <w:r w:rsidRPr="00083952">
        <w:rPr>
          <w:rStyle w:val="Emphasis"/>
          <w:color w:val="000000" w:themeColor="text1"/>
          <w:highlight w:val="green"/>
        </w:rPr>
        <w:t>are</w:t>
      </w:r>
      <w:r w:rsidRPr="00083952">
        <w:rPr>
          <w:rStyle w:val="Emphasis"/>
          <w:color w:val="000000" w:themeColor="text1"/>
        </w:rPr>
        <w:t xml:space="preserve"> of </w:t>
      </w:r>
      <w:r w:rsidRPr="00083952">
        <w:rPr>
          <w:rStyle w:val="Emphasis"/>
          <w:color w:val="000000" w:themeColor="text1"/>
          <w:highlight w:val="green"/>
        </w:rPr>
        <w:t>low quality</w:t>
      </w:r>
      <w:r w:rsidRPr="00650670">
        <w:rPr>
          <w:rStyle w:val="Emphasis"/>
          <w:color w:val="000000" w:themeColor="text1"/>
          <w:highlight w:val="green"/>
        </w:rPr>
        <w:t>, they do more harm than good</w:t>
      </w:r>
      <w:r w:rsidRPr="00650670">
        <w:rPr>
          <w:color w:val="000000" w:themeColor="text1"/>
          <w:sz w:val="16"/>
        </w:rPr>
        <w:t xml:space="preserve">. For years, politicians, regulators and aid </w:t>
      </w:r>
      <w:r w:rsidRPr="00650670">
        <w:rPr>
          <w:color w:val="000000" w:themeColor="text1"/>
          <w:sz w:val="16"/>
        </w:rPr>
        <w:lastRenderedPageBreak/>
        <w:t xml:space="preserve">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t>
      </w:r>
      <w:r w:rsidRPr="00650670">
        <w:rPr>
          <w:rStyle w:val="Emphasis"/>
          <w:color w:val="000000" w:themeColor="text1"/>
        </w:rPr>
        <w:t>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106827C4" w14:textId="77777777" w:rsidR="00874481" w:rsidRPr="00650670" w:rsidRDefault="00874481" w:rsidP="00874481">
      <w:pPr>
        <w:rPr>
          <w:rStyle w:val="Emphasis"/>
          <w:rFonts w:eastAsiaTheme="majorEastAsia"/>
          <w:bCs/>
          <w:color w:val="000000" w:themeColor="text1"/>
          <w:szCs w:val="26"/>
        </w:rPr>
      </w:pPr>
      <w:r w:rsidRPr="00650670">
        <w:rPr>
          <w:rStyle w:val="Emphasis"/>
          <w:b w:val="0"/>
          <w:color w:val="000000" w:themeColor="text1"/>
        </w:rPr>
        <w:br w:type="page"/>
      </w:r>
    </w:p>
    <w:p w14:paraId="5F71A12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D13EE0"/>
    <w:multiLevelType w:val="hybridMultilevel"/>
    <w:tmpl w:val="2AD69708"/>
    <w:lvl w:ilvl="0" w:tplc="04090015">
      <w:start w:val="1"/>
      <w:numFmt w:val="upperLetter"/>
      <w:lvlText w:val="%1."/>
      <w:lvlJc w:val="left"/>
      <w:pPr>
        <w:ind w:left="360" w:hanging="360"/>
      </w:pPr>
      <w:rPr>
        <w:rFonts w:hint="default"/>
      </w:rPr>
    </w:lvl>
    <w:lvl w:ilvl="1" w:tplc="7DFEE8C6">
      <w:start w:val="1"/>
      <w:numFmt w:val="lowerLetter"/>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0A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8B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256"/>
    <w:rsid w:val="003933F9"/>
    <w:rsid w:val="00395864"/>
    <w:rsid w:val="00396557"/>
    <w:rsid w:val="00397316"/>
    <w:rsid w:val="003A248F"/>
    <w:rsid w:val="003A4D9C"/>
    <w:rsid w:val="003B1668"/>
    <w:rsid w:val="003C5F4C"/>
    <w:rsid w:val="003D5EA8"/>
    <w:rsid w:val="003D7B28"/>
    <w:rsid w:val="003E305E"/>
    <w:rsid w:val="003E30E6"/>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AC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4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AA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3E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82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6C544C"/>
  <w14:defaultImageDpi w14:val="300"/>
  <w15:docId w15:val="{50D3DCC4-A1F0-504A-A78F-F7AD8504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525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52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52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52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3852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52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256"/>
  </w:style>
  <w:style w:type="character" w:customStyle="1" w:styleId="Heading1Char">
    <w:name w:val="Heading 1 Char"/>
    <w:aliases w:val="Pocket Char"/>
    <w:basedOn w:val="DefaultParagraphFont"/>
    <w:link w:val="Heading1"/>
    <w:uiPriority w:val="9"/>
    <w:rsid w:val="003852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52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525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3852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85256"/>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385256"/>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38525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8525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385256"/>
    <w:rPr>
      <w:color w:val="auto"/>
      <w:u w:val="none"/>
    </w:rPr>
  </w:style>
  <w:style w:type="paragraph" w:styleId="DocumentMap">
    <w:name w:val="Document Map"/>
    <w:basedOn w:val="Normal"/>
    <w:link w:val="DocumentMapChar"/>
    <w:uiPriority w:val="99"/>
    <w:semiHidden/>
    <w:unhideWhenUsed/>
    <w:rsid w:val="003852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5256"/>
    <w:rPr>
      <w:rFonts w:ascii="Lucida Grande" w:hAnsi="Lucida Grande" w:cs="Lucida Grand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620AC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20AC9"/>
    <w:pPr>
      <w:ind w:left="720"/>
      <w:jc w:val="both"/>
    </w:pPr>
    <w:rPr>
      <w:b/>
      <w:iCs/>
      <w:u w:val="single"/>
      <w:bdr w:val="single" w:sz="8" w:space="0" w:color="auto"/>
    </w:rPr>
  </w:style>
  <w:style w:type="character" w:customStyle="1" w:styleId="m3722497330366011412gmail-style13ptbold">
    <w:name w:val="m_3722497330366011412gmail-style13ptbold"/>
    <w:basedOn w:val="DefaultParagraphFont"/>
    <w:rsid w:val="00385256"/>
  </w:style>
  <w:style w:type="character" w:customStyle="1" w:styleId="m3722497330366011412gmail-debateunderline">
    <w:name w:val="m_3722497330366011412gmail-debateunderline"/>
    <w:basedOn w:val="DefaultParagraphFont"/>
    <w:rsid w:val="0038525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B03E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tentdocs.org/2021/05/if-the-devil-of-the-wto-ip-waiver-is-in-the-details-what-are-the-detail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business/healthcare-pharmaceuticals/vaccine-patent-waiver-will-not-be-enough-wto-chief-2021-05-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iie.com/blogs/realtime-economic-issues-watch/waiving-patent-and-intellectual-property-protections-no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resolver.scholarsportal.info/resolve/19298692/v01i0001/nfp_dinam.xml" TargetMode="External"/><Relationship Id="rId4" Type="http://schemas.openxmlformats.org/officeDocument/2006/relationships/customXml" Target="../customXml/item4.xml"/><Relationship Id="rId9" Type="http://schemas.openxmlformats.org/officeDocument/2006/relationships/hyperlink" Target="https://www.wipo.int/edocs/mdocs/tk/en/wipo_grtkf_ic_17/wipo_grtkf_ic_17_inf_5_a.pdf" TargetMode="External"/><Relationship Id="rId14" Type="http://schemas.openxmlformats.org/officeDocument/2006/relationships/hyperlink" Target="https://time.com/5590602/generic-drugs-quality-ri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27</Pages>
  <Words>14884</Words>
  <Characters>80825</Characters>
  <Application>Microsoft Office Word</Application>
  <DocSecurity>0</DocSecurity>
  <Lines>929</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4</cp:revision>
  <dcterms:created xsi:type="dcterms:W3CDTF">2021-09-05T05:19:00Z</dcterms:created>
  <dcterms:modified xsi:type="dcterms:W3CDTF">2021-09-19T15:27:00Z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