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0D6E6" w14:textId="77777777" w:rsidR="001901CF" w:rsidRDefault="001901CF" w:rsidP="001901CF">
      <w:pPr>
        <w:pStyle w:val="Heading2"/>
      </w:pPr>
      <w:r>
        <w:t>1NC -- T</w:t>
      </w:r>
    </w:p>
    <w:p w14:paraId="12810090" w14:textId="50EB6571" w:rsidR="001901CF" w:rsidRDefault="001901CF" w:rsidP="001901CF">
      <w:pPr>
        <w:pStyle w:val="Heading4"/>
      </w:pPr>
      <w:r>
        <w:t>Interpretation- the affirmative must not garner offense from anything except for the hypothetical implementation of an unconditional right to strike</w:t>
      </w:r>
      <w:r w:rsidR="008228DE">
        <w:t xml:space="preserve"> by a just government</w:t>
      </w:r>
    </w:p>
    <w:p w14:paraId="79FF40F7" w14:textId="2600BFF0" w:rsidR="001901CF" w:rsidRDefault="001901CF" w:rsidP="001901CF">
      <w:pPr>
        <w:pStyle w:val="Heading4"/>
      </w:pPr>
      <w:r>
        <w:t xml:space="preserve">Violation – they </w:t>
      </w:r>
      <w:r>
        <w:t xml:space="preserve">explicitly said that justifications come prior and the theorization of racial capitalism is a higher layer than </w:t>
      </w:r>
      <w:proofErr w:type="spellStart"/>
      <w:r>
        <w:t>consquences</w:t>
      </w:r>
      <w:proofErr w:type="spellEnd"/>
    </w:p>
    <w:p w14:paraId="05D0317C" w14:textId="1F07069D" w:rsidR="008228DE" w:rsidRDefault="008228DE" w:rsidP="008228DE"/>
    <w:p w14:paraId="618610D7" w14:textId="77777777" w:rsidR="008228DE" w:rsidRDefault="008228DE" w:rsidP="008228DE">
      <w:pPr>
        <w:pStyle w:val="Heading4"/>
      </w:pPr>
      <w:r>
        <w:t>Government excludes a party – its specific to the governing body of a nation.</w:t>
      </w:r>
    </w:p>
    <w:p w14:paraId="6F40FF04" w14:textId="77777777" w:rsidR="008228DE" w:rsidRPr="008228DE" w:rsidRDefault="008228DE" w:rsidP="008228DE">
      <w:r w:rsidRPr="008228DE">
        <w:t>(</w:t>
      </w:r>
      <w:r>
        <w:t>Merriam Webster</w:t>
      </w:r>
      <w:r w:rsidRPr="008228DE">
        <w:t>, xx-xx-</w:t>
      </w:r>
      <w:proofErr w:type="spellStart"/>
      <w:r w:rsidRPr="008228DE">
        <w:t>xxxx</w:t>
      </w:r>
      <w:proofErr w:type="spellEnd"/>
      <w:r w:rsidRPr="008228DE">
        <w:t>, "Definition of GOVERNMENT," No Publication, https://www.merriam-webster.com/dictionary/government, accessed 11-21-2021)//</w:t>
      </w:r>
      <w:proofErr w:type="spellStart"/>
      <w:r w:rsidRPr="008228DE">
        <w:t>nikki</w:t>
      </w:r>
      <w:proofErr w:type="spellEnd"/>
    </w:p>
    <w:p w14:paraId="2B842069" w14:textId="77777777" w:rsidR="008228DE" w:rsidRPr="008228DE" w:rsidRDefault="008228DE" w:rsidP="008228DE">
      <w:pPr>
        <w:rPr>
          <w:rStyle w:val="Emphasis"/>
        </w:rPr>
      </w:pPr>
      <w:r>
        <w:t xml:space="preserve">Full Definition </w:t>
      </w:r>
      <w:r w:rsidRPr="008228DE">
        <w:rPr>
          <w:rStyle w:val="Emphasis"/>
        </w:rPr>
        <w:t>of government</w:t>
      </w:r>
    </w:p>
    <w:p w14:paraId="06DC1B9D" w14:textId="77777777" w:rsidR="008228DE" w:rsidRDefault="008228DE" w:rsidP="008228DE">
      <w:r w:rsidRPr="008228DE">
        <w:t>1: the body of persons that constitutes the governing authority of a political unit or organization</w:t>
      </w:r>
      <w:r>
        <w:t>: such as</w:t>
      </w:r>
    </w:p>
    <w:p w14:paraId="451C03BE" w14:textId="77777777" w:rsidR="008228DE" w:rsidRDefault="008228DE" w:rsidP="008228DE">
      <w:r>
        <w:t>a: the officials comprising the governing body of a political unit and constituting the organization as an active agency</w:t>
      </w:r>
    </w:p>
    <w:p w14:paraId="5EC86238" w14:textId="77777777" w:rsidR="008228DE" w:rsidRDefault="008228DE" w:rsidP="008228DE">
      <w:r>
        <w:t>The government was slow to react to the crisis.</w:t>
      </w:r>
    </w:p>
    <w:p w14:paraId="486CE226" w14:textId="77777777" w:rsidR="008228DE" w:rsidRDefault="008228DE" w:rsidP="008228DE">
      <w:proofErr w:type="spellStart"/>
      <w:r>
        <w:t>bcapitalized</w:t>
      </w:r>
      <w:proofErr w:type="spellEnd"/>
      <w:r>
        <w:t xml:space="preserve"> : the executive branch of the U.S. federal government</w:t>
      </w:r>
    </w:p>
    <w:p w14:paraId="142CA38C" w14:textId="77777777" w:rsidR="008228DE" w:rsidRDefault="008228DE" w:rsidP="008228DE">
      <w:proofErr w:type="spellStart"/>
      <w:r>
        <w:t>ccapitalized</w:t>
      </w:r>
      <w:proofErr w:type="spellEnd"/>
    </w:p>
    <w:p w14:paraId="0F8B003D" w14:textId="77777777" w:rsidR="008228DE" w:rsidRDefault="008228DE" w:rsidP="008228DE">
      <w:r w:rsidRPr="008228DE">
        <w:rPr>
          <w:rStyle w:val="Emphasis"/>
        </w:rPr>
        <w:t xml:space="preserve">: a small group of persons holding simultaneously the principal political executive offices of a nation </w:t>
      </w:r>
      <w:r>
        <w:t>or other political unit and being responsible for the direction and supervision of public affairs:</w:t>
      </w:r>
    </w:p>
    <w:p w14:paraId="6294D77C" w14:textId="77777777" w:rsidR="008228DE" w:rsidRDefault="008228DE" w:rsidP="008228DE">
      <w:r>
        <w:t>(1): ADMINISTRATION sense 4b</w:t>
      </w:r>
    </w:p>
    <w:p w14:paraId="031B9A26" w14:textId="77777777" w:rsidR="008228DE" w:rsidRDefault="008228DE" w:rsidP="008228DE">
      <w:r>
        <w:t>(2): such a group in a parliamentary system constituted by the cabinet or by the ministry</w:t>
      </w:r>
    </w:p>
    <w:p w14:paraId="54F55F12" w14:textId="77777777" w:rsidR="008228DE" w:rsidRDefault="008228DE" w:rsidP="008228DE">
      <w:r>
        <w:t>2a: the organization, machinery, or agency through which a political unit exercises authority and performs functions and which is usually classified according to the distribution of power within it</w:t>
      </w:r>
    </w:p>
    <w:p w14:paraId="644D2961" w14:textId="77777777" w:rsidR="008228DE" w:rsidRDefault="008228DE" w:rsidP="008228DE">
      <w:r>
        <w:t>She works for the federal government.</w:t>
      </w:r>
    </w:p>
    <w:p w14:paraId="7F395809" w14:textId="77777777" w:rsidR="008228DE" w:rsidRDefault="008228DE" w:rsidP="008228DE">
      <w:r>
        <w:t>b: the complex of political institutions, laws, and customs through which the function of governing is carried out</w:t>
      </w:r>
    </w:p>
    <w:p w14:paraId="55F33D64" w14:textId="77777777" w:rsidR="008228DE" w:rsidRDefault="008228DE" w:rsidP="008228DE">
      <w:r>
        <w:t>3: the act or process of governing</w:t>
      </w:r>
    </w:p>
    <w:p w14:paraId="6F87035C" w14:textId="77777777" w:rsidR="008228DE" w:rsidRDefault="008228DE" w:rsidP="008228DE">
      <w:r>
        <w:t>specifically : authoritative direction or control</w:t>
      </w:r>
    </w:p>
    <w:p w14:paraId="2998DF0D" w14:textId="77777777" w:rsidR="008228DE" w:rsidRDefault="008228DE" w:rsidP="008228DE">
      <w:r>
        <w:t>4: the continuous exercise of authority over and the performance of functions for a political unit : RULE</w:t>
      </w:r>
    </w:p>
    <w:p w14:paraId="68B1CEA9" w14:textId="77777777" w:rsidR="008228DE" w:rsidRDefault="008228DE" w:rsidP="008228DE">
      <w:r>
        <w:lastRenderedPageBreak/>
        <w:t>5: POLITICAL SCIENCE</w:t>
      </w:r>
    </w:p>
    <w:p w14:paraId="08521A8A" w14:textId="77777777" w:rsidR="008228DE" w:rsidRDefault="008228DE" w:rsidP="008228DE">
      <w:r>
        <w:t>studied economics and government</w:t>
      </w:r>
    </w:p>
    <w:p w14:paraId="50D0DE3F" w14:textId="77777777" w:rsidR="008228DE" w:rsidRDefault="008228DE" w:rsidP="008228DE">
      <w:r>
        <w:t>6a: the office, authority, or function of governing</w:t>
      </w:r>
    </w:p>
    <w:p w14:paraId="77EB06FA" w14:textId="77777777" w:rsidR="008228DE" w:rsidRDefault="008228DE" w:rsidP="008228DE">
      <w:proofErr w:type="spellStart"/>
      <w:r>
        <w:t>bobsolete</w:t>
      </w:r>
      <w:proofErr w:type="spellEnd"/>
      <w:r>
        <w:t xml:space="preserve"> : the term during which a governing official holds office</w:t>
      </w:r>
    </w:p>
    <w:p w14:paraId="0E779AD6" w14:textId="77777777" w:rsidR="008228DE" w:rsidRPr="008228DE" w:rsidRDefault="008228DE" w:rsidP="008228DE">
      <w:r>
        <w:t>7obsolete : moral conduct or behavior : DISCRETION</w:t>
      </w:r>
    </w:p>
    <w:p w14:paraId="6B958116" w14:textId="77777777" w:rsidR="008228DE" w:rsidRPr="008228DE" w:rsidRDefault="008228DE" w:rsidP="008228DE"/>
    <w:p w14:paraId="506C4DD3" w14:textId="1D7BBA84" w:rsidR="001901CF" w:rsidRPr="002D06BB" w:rsidRDefault="001901CF" w:rsidP="001901CF">
      <w:pPr>
        <w:pStyle w:val="Heading4"/>
        <w:rPr>
          <w:szCs w:val="24"/>
        </w:rPr>
      </w:pPr>
      <w:r>
        <w:t xml:space="preserve">1. First is clash </w:t>
      </w:r>
      <w:r w:rsidRPr="002D06BB">
        <w:t xml:space="preserve">– </w:t>
      </w:r>
      <w:r w:rsidR="008228DE">
        <w:t>s</w:t>
      </w:r>
      <w:r>
        <w:t xml:space="preserve">piking out of every </w:t>
      </w:r>
      <w:proofErr w:type="spellStart"/>
      <w:r>
        <w:t>disad</w:t>
      </w:r>
      <w:proofErr w:type="spellEnd"/>
      <w:r>
        <w:t xml:space="preserve"> or counterplan on the basis of theoretical justifications precludes equitable negative engagement</w:t>
      </w:r>
      <w:r>
        <w:t xml:space="preserve"> and destroys the </w:t>
      </w:r>
      <w:proofErr w:type="spellStart"/>
      <w:r>
        <w:t>reoslution’s</w:t>
      </w:r>
      <w:proofErr w:type="spellEnd"/>
      <w:r>
        <w:t xml:space="preserve"> value as the stasis point of debate – the accessibility of clash is key</w:t>
      </w:r>
      <w:r w:rsidRPr="002D06BB">
        <w:t xml:space="preserve"> to evaluate the efficacy of radical political engagement—predictable ground and clash are key to evaluating whether the method of the affirmative is good– the ability to defend a position against a knowledgeable opponen</w:t>
      </w:r>
      <w:r>
        <w:t>t is key to export</w:t>
      </w:r>
      <w:r w:rsidRPr="002D06BB">
        <w:t xml:space="preserve"> politics</w:t>
      </w:r>
      <w:r>
        <w:t xml:space="preserve"> to help black and indigenous people suffering under capitalism</w:t>
      </w:r>
    </w:p>
    <w:p w14:paraId="65F2687F" w14:textId="6D69C499" w:rsidR="001901CF" w:rsidRPr="00B80CE5" w:rsidRDefault="001901CF" w:rsidP="001901CF">
      <w:pPr>
        <w:pStyle w:val="Heading4"/>
        <w:rPr>
          <w:szCs w:val="24"/>
        </w:rPr>
      </w:pPr>
      <w:r w:rsidRPr="002D06BB">
        <w:rPr>
          <w:szCs w:val="24"/>
        </w:rPr>
        <w:t>2. Predictable limits</w:t>
      </w:r>
      <w:r>
        <w:rPr>
          <w:szCs w:val="24"/>
        </w:rPr>
        <w:t xml:space="preserve"> – </w:t>
      </w:r>
      <w:r w:rsidRPr="002D06BB">
        <w:rPr>
          <w:szCs w:val="24"/>
        </w:rPr>
        <w:t>the</w:t>
      </w:r>
      <w:r>
        <w:rPr>
          <w:szCs w:val="24"/>
        </w:rPr>
        <w:t xml:space="preserve">y remove all topic limits by justifying any expansion of the topic beyond the </w:t>
      </w:r>
      <w:proofErr w:type="spellStart"/>
      <w:r>
        <w:rPr>
          <w:szCs w:val="24"/>
        </w:rPr>
        <w:t>resolutional</w:t>
      </w:r>
      <w:proofErr w:type="spellEnd"/>
      <w:r>
        <w:rPr>
          <w:szCs w:val="24"/>
        </w:rPr>
        <w:t xml:space="preserve"> wording, this is impossible for me to predict and </w:t>
      </w:r>
      <w:proofErr w:type="spellStart"/>
      <w:r>
        <w:rPr>
          <w:szCs w:val="24"/>
        </w:rPr>
        <w:t>desroys</w:t>
      </w:r>
      <w:proofErr w:type="spellEnd"/>
      <w:r>
        <w:rPr>
          <w:szCs w:val="24"/>
        </w:rPr>
        <w:t xml:space="preserve"> all semblance of in depth debate</w:t>
      </w:r>
      <w:r>
        <w:rPr>
          <w:szCs w:val="24"/>
        </w:rPr>
        <w:t xml:space="preserve"> because the neg is forced to negate </w:t>
      </w:r>
      <w:proofErr w:type="spellStart"/>
      <w:r>
        <w:rPr>
          <w:szCs w:val="24"/>
        </w:rPr>
        <w:t>affs</w:t>
      </w:r>
      <w:proofErr w:type="spellEnd"/>
      <w:r>
        <w:rPr>
          <w:szCs w:val="24"/>
        </w:rPr>
        <w:t xml:space="preserve"> that go beyond the topic to solve things that generics don’t apply to</w:t>
      </w:r>
    </w:p>
    <w:p w14:paraId="6AD71AF9" w14:textId="5932BE9D" w:rsidR="001901CF" w:rsidRPr="001901CF" w:rsidRDefault="001901CF" w:rsidP="001901CF">
      <w:pPr>
        <w:pStyle w:val="Heading4"/>
      </w:pPr>
      <w:r>
        <w:t xml:space="preserve">3. TVA – </w:t>
      </w:r>
      <w:r>
        <w:t xml:space="preserve">read your </w:t>
      </w:r>
      <w:proofErr w:type="spellStart"/>
      <w:r>
        <w:t>aff</w:t>
      </w:r>
      <w:proofErr w:type="spellEnd"/>
      <w:r>
        <w:t xml:space="preserve"> but exclude the defense of justifications and representations as a prior questions – it solves 100% of your offense you don’t even have to take a single card out of the </w:t>
      </w:r>
      <w:proofErr w:type="spellStart"/>
      <w:r>
        <w:t>aff</w:t>
      </w:r>
      <w:proofErr w:type="spellEnd"/>
    </w:p>
    <w:p w14:paraId="50FA0BEC" w14:textId="77777777" w:rsidR="001901CF" w:rsidRDefault="001901CF" w:rsidP="001901CF">
      <w:pPr>
        <w:pStyle w:val="Heading4"/>
        <w:rPr>
          <w:rStyle w:val="StyleUnderline"/>
        </w:rPr>
      </w:pPr>
      <w:r>
        <w:rPr>
          <w:szCs w:val="24"/>
        </w:rPr>
        <w:t>4</w:t>
      </w:r>
      <w:r w:rsidRPr="002D06BB">
        <w:rPr>
          <w:szCs w:val="24"/>
        </w:rPr>
        <w:t xml:space="preserve">. SSD solves all of their offense </w:t>
      </w:r>
    </w:p>
    <w:p w14:paraId="23A84ABB" w14:textId="77777777" w:rsidR="001901CF" w:rsidRDefault="001901CF" w:rsidP="001901CF">
      <w:pPr>
        <w:pStyle w:val="Heading4"/>
      </w:pPr>
      <w:r>
        <w:t>4.</w:t>
      </w:r>
      <w:r w:rsidRPr="002D06BB">
        <w:t xml:space="preserve"> </w:t>
      </w:r>
      <w:r w:rsidRPr="002D06BB">
        <w:rPr>
          <w:u w:val="single"/>
        </w:rPr>
        <w:t>Fairness</w:t>
      </w:r>
      <w:r w:rsidRPr="002D06BB">
        <w:t xml:space="preserve"> – a predictable limit is the only way to give the NEG a chance to win – radical AFF choice shifts the grounds for the debate and puts the AFF far ahead – anything other than a topical plan structurally favors the affirmative. And, fairness is an </w:t>
      </w:r>
      <w:r w:rsidRPr="002D06BB">
        <w:rPr>
          <w:u w:val="single"/>
        </w:rPr>
        <w:t>intrinsic good</w:t>
      </w:r>
      <w:r w:rsidRPr="002D06BB">
        <w:t xml:space="preserve"> </w:t>
      </w:r>
      <w:r w:rsidRPr="002D06BB">
        <w:softHyphen/>
        <w:t>– </w:t>
      </w:r>
      <w:r w:rsidRPr="00F33187">
        <w:rPr>
          <w:highlight w:val="cyan"/>
          <w:u w:val="single"/>
        </w:rPr>
        <w:t>debate is a game</w:t>
      </w:r>
      <w:r w:rsidRPr="002D06BB">
        <w:t xml:space="preserve"> and requires effective competition - controls the internal link all their education claims. </w:t>
      </w:r>
    </w:p>
    <w:p w14:paraId="0A47B44A" w14:textId="77777777" w:rsidR="001901CF" w:rsidRPr="00BB2A90" w:rsidRDefault="001901CF" w:rsidP="001901CF"/>
    <w:p w14:paraId="7BDC31E0" w14:textId="77777777" w:rsidR="001901CF" w:rsidRDefault="001901CF" w:rsidP="001901CF">
      <w:pPr>
        <w:pStyle w:val="Heading4"/>
      </w:pPr>
      <w:r>
        <w:lastRenderedPageBreak/>
        <w:t>Drop the Debater on T – they foreclose the ability to generate neg offense so they should lose</w:t>
      </w:r>
    </w:p>
    <w:p w14:paraId="49726B04" w14:textId="77777777" w:rsidR="001901CF" w:rsidRDefault="001901CF" w:rsidP="001901CF">
      <w:pPr>
        <w:pStyle w:val="Heading4"/>
      </w:pPr>
      <w:r>
        <w:t xml:space="preserve">Vote on competing </w:t>
      </w:r>
      <w:proofErr w:type="spellStart"/>
      <w:r>
        <w:t>interps</w:t>
      </w:r>
      <w:proofErr w:type="spellEnd"/>
      <w:r>
        <w:t xml:space="preserve"> over reasonability:</w:t>
      </w:r>
    </w:p>
    <w:p w14:paraId="4580500B" w14:textId="77777777" w:rsidR="001901CF" w:rsidRDefault="001901CF" w:rsidP="001901CF">
      <w:pPr>
        <w:pStyle w:val="Heading4"/>
      </w:pPr>
      <w:r>
        <w:t xml:space="preserve">a.  no </w:t>
      </w:r>
      <w:proofErr w:type="spellStart"/>
      <w:r>
        <w:t>brightline</w:t>
      </w:r>
      <w:proofErr w:type="spellEnd"/>
      <w:r>
        <w:t xml:space="preserve"> for reasonability – forces judge intervention</w:t>
      </w:r>
    </w:p>
    <w:p w14:paraId="668B9CCC" w14:textId="77777777" w:rsidR="001901CF" w:rsidRDefault="001901CF" w:rsidP="001901CF">
      <w:pPr>
        <w:pStyle w:val="Heading4"/>
      </w:pPr>
      <w:r>
        <w:t>b. incentivizes a race to the bottom –</w:t>
      </w:r>
    </w:p>
    <w:p w14:paraId="150B200B" w14:textId="77777777" w:rsidR="001901CF" w:rsidRDefault="001901CF" w:rsidP="001901CF">
      <w:pPr>
        <w:pStyle w:val="Heading4"/>
      </w:pPr>
      <w:r>
        <w:t xml:space="preserve">No impact turns or RVIs – A~ </w:t>
      </w:r>
      <w:proofErr w:type="spellStart"/>
      <w:r>
        <w:t>Perfcon</w:t>
      </w:r>
      <w:proofErr w:type="spellEnd"/>
      <w:r>
        <w:t xml:space="preserve"> – if T’s bad and you vote for them on that </w:t>
      </w:r>
      <w:proofErr w:type="spellStart"/>
      <w:r>
        <w:t>arg</w:t>
      </w:r>
      <w:proofErr w:type="spellEnd"/>
      <w:r>
        <w:t>, you’re voting on T.  B~ Substance – if T’s bad then we should try debating on substance – impact turns force me to go for T since I need to defend my position.  C~ Dead end – strategy guides debates so they’ll desire that people read T to beat them on the impact turn – that proves their strategy is reactive and can’t solve since they rely on the structures they critique.</w:t>
      </w:r>
    </w:p>
    <w:p w14:paraId="66D908FB" w14:textId="77777777" w:rsidR="001901CF" w:rsidRDefault="001901CF" w:rsidP="001901CF">
      <w:pPr>
        <w:pStyle w:val="Heading2"/>
      </w:pPr>
      <w:r>
        <w:lastRenderedPageBreak/>
        <w:t>1NC -- K</w:t>
      </w:r>
    </w:p>
    <w:p w14:paraId="2F3A6DDC" w14:textId="77777777" w:rsidR="001901CF" w:rsidRPr="009438EE" w:rsidRDefault="001901CF" w:rsidP="001901CF">
      <w:pPr>
        <w:pStyle w:val="Heading4"/>
        <w:rPr>
          <w:rFonts w:cs="Times New Roman"/>
        </w:rPr>
      </w:pPr>
      <w:bookmarkStart w:id="0" w:name="_Hlk52640922"/>
      <w:r w:rsidRPr="009438EE">
        <w:rPr>
          <w:rFonts w:cs="Times New Roman"/>
        </w:rPr>
        <w:t xml:space="preserve">The 1AC’s </w:t>
      </w:r>
      <w:proofErr w:type="spellStart"/>
      <w:r w:rsidRPr="009438EE">
        <w:rPr>
          <w:rFonts w:cs="Times New Roman"/>
        </w:rPr>
        <w:t>fiated</w:t>
      </w:r>
      <w:proofErr w:type="spellEnd"/>
      <w:r w:rsidRPr="009438EE">
        <w:rPr>
          <w:rFonts w:cs="Times New Roman"/>
        </w:rPr>
        <w:t xml:space="preserve"> imagination of </w:t>
      </w:r>
      <w:r>
        <w:rPr>
          <w:rFonts w:cs="Times New Roman"/>
        </w:rPr>
        <w:t>a hypothetical just government</w:t>
      </w:r>
      <w:r w:rsidRPr="009438EE">
        <w:rPr>
          <w:rFonts w:cs="Times New Roman"/>
        </w:rPr>
        <w:t xml:space="preserve"> </w:t>
      </w:r>
      <w:r>
        <w:rPr>
          <w:rFonts w:cs="Times New Roman"/>
        </w:rPr>
        <w:t>in which</w:t>
      </w:r>
      <w:r w:rsidRPr="009438EE">
        <w:rPr>
          <w:rFonts w:cs="Times New Roman"/>
        </w:rPr>
        <w:t xml:space="preserve"> the settler state helps Native folk is an ahistorical dream – produces liberal multicultural fantasies that sustain settler colonialism</w:t>
      </w:r>
      <w:r>
        <w:rPr>
          <w:rFonts w:cs="Times New Roman"/>
        </w:rPr>
        <w:t xml:space="preserve"> – they are not getting out of a link after saying any government would be just post-plan</w:t>
      </w:r>
    </w:p>
    <w:p w14:paraId="6F95613E" w14:textId="77777777" w:rsidR="001901CF" w:rsidRPr="009438EE" w:rsidRDefault="001901CF" w:rsidP="001901CF">
      <w:r w:rsidRPr="009438EE">
        <w:t xml:space="preserve">Tate A. </w:t>
      </w:r>
      <w:r w:rsidRPr="009438EE">
        <w:rPr>
          <w:rStyle w:val="Style13ptBold"/>
        </w:rPr>
        <w:t>LeFevre 2013</w:t>
      </w:r>
      <w:r w:rsidRPr="009438EE">
        <w:t>, Representation, resistance and the logics of difference: indigenous culture as political resource in the settler-state, Settler Colonial Studies, 3:2, 136-140, DOI: 10.1080/2201473X.2013.781926//</w:t>
      </w:r>
      <w:proofErr w:type="spellStart"/>
      <w:r w:rsidRPr="009438EE">
        <w:t>rLiu</w:t>
      </w:r>
      <w:proofErr w:type="spellEnd"/>
    </w:p>
    <w:p w14:paraId="50C07CEF" w14:textId="77777777" w:rsidR="001901CF" w:rsidRPr="009438EE" w:rsidRDefault="001901CF" w:rsidP="001901CF">
      <w:r w:rsidRPr="009438EE">
        <w:rPr>
          <w:rStyle w:val="StyleUnderline"/>
          <w:highlight w:val="cyan"/>
        </w:rPr>
        <w:t>Settler-colonial regimes of representation</w:t>
      </w:r>
      <w:r w:rsidRPr="009438EE">
        <w:t xml:space="preserve"> In this way, representation </w:t>
      </w:r>
      <w:r w:rsidRPr="009438EE">
        <w:rPr>
          <w:rStyle w:val="StyleUnderline"/>
        </w:rPr>
        <w:t>always ‘</w:t>
      </w:r>
      <w:r w:rsidRPr="009438EE">
        <w:rPr>
          <w:rStyle w:val="StyleUnderline"/>
          <w:highlight w:val="cyan"/>
        </w:rPr>
        <w:t>takes place in a terrain already</w:t>
      </w:r>
      <w:r w:rsidRPr="009438EE">
        <w:rPr>
          <w:rStyle w:val="StyleUnderline"/>
        </w:rPr>
        <w:t xml:space="preserve"> partly sedimented and partly </w:t>
      </w:r>
      <w:r w:rsidRPr="009438EE">
        <w:rPr>
          <w:rStyle w:val="StyleUnderline"/>
          <w:highlight w:val="cyan"/>
        </w:rPr>
        <w:t>penetrated by relations of power’</w:t>
      </w:r>
      <w:r w:rsidRPr="009438EE">
        <w:rPr>
          <w:rStyle w:val="StyleUnderline"/>
        </w:rPr>
        <w:t>.</w:t>
      </w:r>
      <w:r w:rsidRPr="009438EE">
        <w:t xml:space="preserve"> 5 To represent is in many senses to make a claim. The claims made by settler-colonial representations ‘empower and disempower Indigenous peoples in the present’. As Aileen Moreton-Robinson reminds us, </w:t>
      </w:r>
      <w:r w:rsidRPr="009438EE">
        <w:rPr>
          <w:rStyle w:val="StyleUnderline"/>
        </w:rPr>
        <w:t>it was Captain Cook’s representation of Australian Aborigines as ‘uncivilized’ and without any form of land-tenure that led to the doctrine of terra nullius –</w:t>
      </w:r>
      <w:r w:rsidRPr="009438EE">
        <w:t xml:space="preserve"> a legal regime that endured until the 1992 Mabo Decision. Audra Simpson explains that </w:t>
      </w:r>
      <w:r w:rsidRPr="009438EE">
        <w:rPr>
          <w:rStyle w:val="StyleUnderline"/>
          <w:highlight w:val="cyan"/>
        </w:rPr>
        <w:t>representations of indigenous peoples function as: Categorical forms of recognition</w:t>
      </w:r>
      <w:r w:rsidRPr="009438EE">
        <w:rPr>
          <w:rStyle w:val="StyleUnderline"/>
        </w:rPr>
        <w:t xml:space="preserve"> and misrecognition</w:t>
      </w:r>
      <w:r w:rsidRPr="009438EE">
        <w:t xml:space="preserve"> … </w:t>
      </w:r>
      <w:r w:rsidRPr="009438EE">
        <w:rPr>
          <w:rStyle w:val="StyleUnderline"/>
        </w:rPr>
        <w:t>indebted to deep philosophical histories of seeing and knowing</w:t>
      </w:r>
      <w:r w:rsidRPr="009438EE">
        <w:rPr>
          <w:rStyle w:val="Emphasis"/>
        </w:rPr>
        <w:t xml:space="preserve">; </w:t>
      </w:r>
      <w:r w:rsidRPr="009438EE">
        <w:rPr>
          <w:rStyle w:val="Emphasis"/>
          <w:highlight w:val="cyan"/>
        </w:rPr>
        <w:t>tied to legal fiat</w:t>
      </w:r>
      <w:r w:rsidRPr="009438EE">
        <w:rPr>
          <w:rStyle w:val="StyleUnderline"/>
        </w:rPr>
        <w:t>,</w:t>
      </w:r>
      <w:r w:rsidRPr="009438EE">
        <w:t xml:space="preserve"> </w:t>
      </w:r>
      <w:r w:rsidRPr="009438EE">
        <w:rPr>
          <w:u w:val="single"/>
        </w:rPr>
        <w:t xml:space="preserve">they may </w:t>
      </w:r>
      <w:r w:rsidRPr="009438EE">
        <w:rPr>
          <w:highlight w:val="cyan"/>
          <w:u w:val="single"/>
        </w:rPr>
        <w:t>enable</w:t>
      </w:r>
      <w:r w:rsidRPr="009438EE">
        <w:rPr>
          <w:u w:val="single"/>
        </w:rPr>
        <w:t xml:space="preserve"> disproportionately empowered political forms (such as ‘Empire’, or particular nation-states such as </w:t>
      </w:r>
      <w:r w:rsidRPr="009438EE">
        <w:rPr>
          <w:highlight w:val="cyan"/>
          <w:u w:val="single"/>
        </w:rPr>
        <w:t>the United States</w:t>
      </w:r>
      <w:r w:rsidRPr="009438EE">
        <w:rPr>
          <w:u w:val="single"/>
        </w:rPr>
        <w:t xml:space="preserve">, Canada and Australia) </w:t>
      </w:r>
      <w:r w:rsidRPr="009438EE">
        <w:rPr>
          <w:highlight w:val="cyan"/>
          <w:u w:val="single"/>
        </w:rPr>
        <w:t>to come into being</w:t>
      </w:r>
      <w:r w:rsidRPr="009438EE">
        <w:rPr>
          <w:u w:val="single"/>
        </w:rPr>
        <w:t xml:space="preserve"> in a very short time,</w:t>
      </w:r>
      <w:r w:rsidRPr="009438EE">
        <w:t xml:space="preserve"> </w:t>
      </w:r>
      <w:r w:rsidRPr="009438EE">
        <w:rPr>
          <w:u w:val="single"/>
        </w:rPr>
        <w:t xml:space="preserve">as without that category of knowing and its concomitant force land could not be wrested from those that belong to it, and those to whom it rightfully belongs.7 Exogenous </w:t>
      </w:r>
      <w:r w:rsidRPr="009438EE">
        <w:rPr>
          <w:highlight w:val="cyan"/>
          <w:u w:val="single"/>
        </w:rPr>
        <w:t>representations of indigenous peoples thus result in a legal and historical effacement of indigeneity on which the legitimacy of the settler-state is</w:t>
      </w:r>
      <w:r w:rsidRPr="009438EE">
        <w:rPr>
          <w:u w:val="single"/>
        </w:rPr>
        <w:t xml:space="preserve"> in many ways </w:t>
      </w:r>
      <w:r w:rsidRPr="009438EE">
        <w:rPr>
          <w:highlight w:val="cyan"/>
          <w:u w:val="single"/>
        </w:rPr>
        <w:t>predicated</w:t>
      </w:r>
      <w:r w:rsidRPr="009438EE">
        <w:rPr>
          <w:highlight w:val="cyan"/>
        </w:rPr>
        <w:t>.</w:t>
      </w:r>
      <w:r w:rsidRPr="009438EE">
        <w:t xml:space="preserve"> Yet paradoxically</w:t>
      </w:r>
      <w:r w:rsidRPr="009438EE">
        <w:rPr>
          <w:rStyle w:val="StyleUnderline"/>
        </w:rPr>
        <w:t xml:space="preserve">, the </w:t>
      </w:r>
      <w:r w:rsidRPr="009438EE">
        <w:rPr>
          <w:rStyle w:val="Emphasis"/>
          <w:highlight w:val="cyan"/>
        </w:rPr>
        <w:t>settler-state depends on images of indigeneity even as it eliminates indigenous subjects</w:t>
      </w:r>
      <w:r w:rsidRPr="009438EE">
        <w:rPr>
          <w:rStyle w:val="StyleUnderline"/>
        </w:rPr>
        <w:t xml:space="preserve">. Settler dominions rely on the imposition of particular representational regimes to which the temporal ‘prior’ and its sign, indigenous peoples are central. </w:t>
      </w:r>
      <w:r w:rsidRPr="009438EE">
        <w:rPr>
          <w:rStyle w:val="StyleUnderline"/>
          <w:highlight w:val="cyan"/>
        </w:rPr>
        <w:t>The state’s hegemony inscribes itself on the lands and bodies of indigenous peoples</w:t>
      </w:r>
      <w:r w:rsidRPr="009438EE">
        <w:rPr>
          <w:rStyle w:val="StyleUnderline"/>
        </w:rPr>
        <w:t>, whose representation as distinctively ‘other’ is a crucial component in the construction of national identities</w:t>
      </w:r>
      <w:r w:rsidRPr="009438EE">
        <w:t xml:space="preserve">.8 As Beth </w:t>
      </w:r>
      <w:proofErr w:type="spellStart"/>
      <w:r w:rsidRPr="009438EE">
        <w:t>Povenelli</w:t>
      </w:r>
      <w:proofErr w:type="spellEnd"/>
      <w:r w:rsidRPr="009438EE">
        <w:t xml:space="preserve"> has shown, </w:t>
      </w:r>
      <w:r w:rsidRPr="009438EE">
        <w:rPr>
          <w:rStyle w:val="Emphasis"/>
          <w:highlight w:val="cyan"/>
        </w:rPr>
        <w:t>images of indigeneity may be celebrated in settler states under the egis of liberal multiculturalism</w:t>
      </w:r>
      <w:r w:rsidRPr="009438EE">
        <w:t>: An embeddedness, implication and engagement in the nation’s historic brutality towards its colonial subjects is rewritten as the necessary condition of nation-building in late modern liberal democratic societies … [</w:t>
      </w:r>
      <w:r w:rsidRPr="009438EE">
        <w:rPr>
          <w:rStyle w:val="StyleUnderline"/>
        </w:rPr>
        <w:t xml:space="preserve">indigenous peoples are] </w:t>
      </w:r>
      <w:r w:rsidRPr="009438EE">
        <w:rPr>
          <w:rStyle w:val="StyleUnderline"/>
          <w:highlight w:val="cyan"/>
        </w:rPr>
        <w:t>the crucial affective element in the definition of its [the nation’s] borders,</w:t>
      </w:r>
      <w:r w:rsidRPr="009438EE">
        <w:rPr>
          <w:rStyle w:val="StyleUnderline"/>
        </w:rPr>
        <w:t xml:space="preserve"> interiors, discourses, imaginaries and identities.</w:t>
      </w:r>
      <w:r w:rsidRPr="009438EE">
        <w:rPr>
          <w:u w:val="single"/>
        </w:rPr>
        <w:t xml:space="preserve">9 In this way, the </w:t>
      </w:r>
      <w:r w:rsidRPr="009438EE">
        <w:rPr>
          <w:highlight w:val="cyan"/>
          <w:u w:val="single"/>
        </w:rPr>
        <w:t>valorization of ‘indigeneity’ within state and public discourses</w:t>
      </w:r>
      <w:r w:rsidRPr="009438EE">
        <w:t xml:space="preserve"> – and museums and art shows – </w:t>
      </w:r>
      <w:r w:rsidRPr="009438EE">
        <w:rPr>
          <w:highlight w:val="cyan"/>
          <w:u w:val="single"/>
        </w:rPr>
        <w:t>may not correspond with improved access to political, cultural and economic rights</w:t>
      </w:r>
      <w:r w:rsidRPr="009438EE">
        <w:rPr>
          <w:u w:val="single"/>
        </w:rPr>
        <w:t xml:space="preserve"> for actual indigenous peoples</w:t>
      </w:r>
      <w:r w:rsidRPr="009438EE">
        <w:t xml:space="preserve">. Likewise, Fred Myers had written on the close connection between the explosive growth of the market for Aboriginal art and kitsch and the modernist internationalist aspirations of the Australian state.10 Both indigenous and non-indigenous scholars have examined related examples of the representational paradoxes of ‘settler modernism’, in American, Canadian and Pacific contexts.11 In this issue, Eugenia </w:t>
      </w:r>
      <w:proofErr w:type="spellStart"/>
      <w:r w:rsidRPr="009438EE">
        <w:t>Kisin</w:t>
      </w:r>
      <w:proofErr w:type="spellEnd"/>
      <w:r w:rsidRPr="009438EE">
        <w:t xml:space="preserve"> explores the similarly complex representational logics behind ‘contemporary’ indigenous art funding in Canada. The battlefield of cultural production ‘Settler modernism’ illustrates how settler states strategically mobilize indigenous </w:t>
      </w:r>
      <w:r w:rsidRPr="009438EE">
        <w:lastRenderedPageBreak/>
        <w:t xml:space="preserve">cultural productions toward hegemonic ends. As Bourdieu argues, ‘the field of cultural production is the area par excellence of clashes between the … dominant class … and the dominated fractions who are totally involved in this struggle’.  </w:t>
      </w:r>
      <w:r w:rsidRPr="009438EE">
        <w:rPr>
          <w:u w:val="single"/>
        </w:rPr>
        <w:t>Indigenous sovereignty movements are often deeply intertwined with struggles over self-representation and visibility – ‘clashes’ for recognition that play out in the field of cultural production</w:t>
      </w:r>
      <w:r w:rsidRPr="009438EE">
        <w:t xml:space="preserve">. In this sense, indigenous cultural production can be part of a highly political, potentially transformative social discourse. And as the contributors to this special issue emphasize – indigenous cultural production goes beyond mere critique – it involves the development of ‘a counter-discursive … imaginary that is crucial to … contemporary [Indigenous] self-production and the creation of a “cultural future”’. 13 Along these lines, Faye Ginsburg proposes using the term ‘cultural activism’, in order to fully account for indigenous cultural production as a distinct form of cultural politics marked by concerted actions that are underpinned by political and artistic </w:t>
      </w:r>
      <w:proofErr w:type="spellStart"/>
      <w:r w:rsidRPr="009438EE">
        <w:t>agendas.</w:t>
      </w:r>
      <w:r w:rsidRPr="009438EE">
        <w:rPr>
          <w:rStyle w:val="StyleUnderline"/>
        </w:rPr>
        <w:t>Accordingly</w:t>
      </w:r>
      <w:proofErr w:type="spellEnd"/>
      <w:r w:rsidRPr="009438EE">
        <w:rPr>
          <w:rStyle w:val="StyleUnderline"/>
        </w:rPr>
        <w:t xml:space="preserve">, these papers explore the ways that indigenous peoples have rejected, taken up, inverted and otherwise played with settler-colonial representational regimes. We see how, ‘over time, and with increasing </w:t>
      </w:r>
      <w:proofErr w:type="spellStart"/>
      <w:r w:rsidRPr="009438EE">
        <w:rPr>
          <w:rStyle w:val="StyleUnderline"/>
        </w:rPr>
        <w:t>self confidence</w:t>
      </w:r>
      <w:proofErr w:type="spellEnd"/>
      <w:r w:rsidRPr="009438EE">
        <w:rPr>
          <w:rStyle w:val="StyleUnderline"/>
        </w:rPr>
        <w:t>, indigenous cultural activists have sought to crack the distorted mirror that has been held up to them’. The forms of cultural production examined here not only reflect, but constitute the social worlds of Indigeneity within settler states, and draw our attention to representation as ‘a formative, not merely an expressive place’.</w:t>
      </w:r>
      <w:r w:rsidRPr="009438EE">
        <w:t xml:space="preserve"> </w:t>
      </w:r>
    </w:p>
    <w:p w14:paraId="039ACEB4" w14:textId="48D7F433" w:rsidR="001901CF" w:rsidRDefault="001901CF" w:rsidP="001901CF">
      <w:pPr>
        <w:pStyle w:val="Heading4"/>
      </w:pPr>
      <w:r>
        <w:t>Labor exploitation finds it origins in colonial violence – decolonization is a prerequisite to 1AC solvency</w:t>
      </w:r>
    </w:p>
    <w:p w14:paraId="64F88004" w14:textId="77777777" w:rsidR="001901CF" w:rsidRDefault="001901CF" w:rsidP="001901CF">
      <w:pPr>
        <w:rPr>
          <w:sz w:val="16"/>
        </w:rPr>
      </w:pPr>
      <w:proofErr w:type="spellStart"/>
      <w:r>
        <w:rPr>
          <w:rStyle w:val="Style13ptBold"/>
        </w:rPr>
        <w:t>Ronconi</w:t>
      </w:r>
      <w:proofErr w:type="spellEnd"/>
      <w:r>
        <w:rPr>
          <w:rStyle w:val="Style13ptBold"/>
        </w:rPr>
        <w:t xml:space="preserve"> 15</w:t>
      </w:r>
      <w:r>
        <w:rPr>
          <w:sz w:val="16"/>
        </w:rPr>
        <w:t xml:space="preserve">[Lucas </w:t>
      </w:r>
      <w:proofErr w:type="spellStart"/>
      <w:r>
        <w:rPr>
          <w:sz w:val="16"/>
        </w:rPr>
        <w:t>Ronconi</w:t>
      </w:r>
      <w:proofErr w:type="spellEnd"/>
      <w:r>
        <w:rPr>
          <w:sz w:val="16"/>
        </w:rPr>
        <w:t>, 11-30-2015, "Colonial history affects labor regulations," World Bank Blogs, https://blogs.worldbank.org/jobs/colonial-history-affects-labor-regulations]/ISEE</w:t>
      </w:r>
    </w:p>
    <w:p w14:paraId="2C54153C" w14:textId="77777777" w:rsidR="001901CF" w:rsidRPr="0052155A" w:rsidRDefault="001901CF" w:rsidP="001901CF">
      <w:pPr>
        <w:rPr>
          <w:sz w:val="16"/>
        </w:rPr>
      </w:pPr>
      <w:r w:rsidRPr="00DE0C7E">
        <w:rPr>
          <w:sz w:val="16"/>
        </w:rPr>
        <w:t xml:space="preserve">Enforcement matters: Going beyond the letter of the law When looking at labor regulation, what is important is effective regulation. That is, the combination of both de jure regulations and their enforcement. </w:t>
      </w:r>
      <w:r w:rsidRPr="00DE0C7E">
        <w:rPr>
          <w:rStyle w:val="StyleUnderline"/>
        </w:rPr>
        <w:t xml:space="preserve">For example, </w:t>
      </w:r>
      <w:r w:rsidRPr="009E3EFE">
        <w:rPr>
          <w:rStyle w:val="StyleUnderline"/>
          <w:highlight w:val="cyan"/>
        </w:rPr>
        <w:t>labor demand d</w:t>
      </w:r>
      <w:r w:rsidRPr="00DE0C7E">
        <w:rPr>
          <w:rStyle w:val="StyleUnderline"/>
        </w:rPr>
        <w:t xml:space="preserve">epends not only on the letter of the labor code but also on the </w:t>
      </w:r>
      <w:r w:rsidRPr="009E3EFE">
        <w:rPr>
          <w:rStyle w:val="StyleUnderline"/>
          <w:highlight w:val="cyan"/>
        </w:rPr>
        <w:t>probability of being caught - and the expected fine in case of noncompliance</w:t>
      </w:r>
      <w:r w:rsidRPr="00DE0C7E">
        <w:rPr>
          <w:rStyle w:val="StyleUnderline"/>
        </w:rPr>
        <w:t>.</w:t>
      </w:r>
      <w:r>
        <w:rPr>
          <w:rStyle w:val="StyleUnderline"/>
        </w:rPr>
        <w:t xml:space="preserve"> </w:t>
      </w:r>
      <w:r w:rsidRPr="00DE0C7E">
        <w:rPr>
          <w:sz w:val="16"/>
        </w:rPr>
        <w:t xml:space="preserve">Most work, however, has generally focused on the letter of the labor code. This is due to a lack of enforcement data. But how can we credibly estimate the effects of labor regulation if we only consider the letter of the law, ignoring the possibility that enforcement may be weaker in those places where the regulation is more stringent? </w:t>
      </w:r>
      <w:r w:rsidRPr="00DE0C7E">
        <w:rPr>
          <w:rStyle w:val="StyleUnderline"/>
        </w:rPr>
        <w:t>This is not a purely hypothetical question. Noncompliance with labor regulations is pervasive in less developed countries, and at the same time, those countries tend to have the most stringent laws.</w:t>
      </w:r>
      <w:r>
        <w:rPr>
          <w:rStyle w:val="StyleUnderline"/>
        </w:rPr>
        <w:t xml:space="preserve"> </w:t>
      </w:r>
      <w:r w:rsidRPr="00DE0C7E">
        <w:rPr>
          <w:sz w:val="16"/>
        </w:rPr>
        <w:t xml:space="preserve">In a recent paper, I compiled data on labor inspection resources, activities and fines for almost every country in the world. Interestingly, the results show that countries that have the most protective labor codes tend to enforce less, and the negative relationship remains after taking into consideration differences in GDP per capita. For example, the letter of the labor law in Venezuela and Angola is quite protective, but enforcement and compliance are very low. The opposite occurs in Canada or New Zealand. </w:t>
      </w:r>
      <w:r w:rsidRPr="009E3EFE">
        <w:rPr>
          <w:rStyle w:val="StyleUnderline"/>
          <w:highlight w:val="cyan"/>
        </w:rPr>
        <w:t>A colonial origin hypothesis of effective labor regulation</w:t>
      </w:r>
      <w:r>
        <w:rPr>
          <w:rStyle w:val="StyleUnderline"/>
        </w:rPr>
        <w:t xml:space="preserve"> </w:t>
      </w:r>
      <w:r w:rsidRPr="00DE0C7E">
        <w:rPr>
          <w:rStyle w:val="StyleUnderline"/>
        </w:rPr>
        <w:t>Why do a large number of countries have quite protective labor codes but very low levels of enforcement? Why do they choose that combination? If there is a dislike for private market outcomes, they should not only have stringent laws but also enforce them.</w:t>
      </w:r>
      <w:r>
        <w:rPr>
          <w:rStyle w:val="StyleUnderline"/>
        </w:rPr>
        <w:t xml:space="preserve"> </w:t>
      </w:r>
      <w:r w:rsidRPr="00DE0C7E">
        <w:rPr>
          <w:rStyle w:val="StyleUnderline"/>
        </w:rPr>
        <w:t xml:space="preserve">I argue that this apparent </w:t>
      </w:r>
      <w:r w:rsidRPr="009E3EFE">
        <w:rPr>
          <w:rStyle w:val="StyleUnderline"/>
          <w:highlight w:val="cyan"/>
        </w:rPr>
        <w:t>paradox can be explained by considering the long-lasting effects of European colonization strategies and the actual distribution of enforcement across firm size</w:t>
      </w:r>
      <w:r w:rsidRPr="00DE0C7E">
        <w:rPr>
          <w:sz w:val="16"/>
        </w:rPr>
        <w:t xml:space="preserve">. Let me explain. As shown by Acemoglu et al. (2001) and other economic historians, in those territories where the Europeans pursued an extractive strategy, they created an economy characterized by monopolies and the exploitation of labor. This situation led to social unrest, and ultimately to the introduction of stringent labor laws in an attempt to buy social peace. In Latin America, </w:t>
      </w:r>
      <w:r w:rsidRPr="009E3EFE">
        <w:rPr>
          <w:rStyle w:val="StyleUnderline"/>
          <w:highlight w:val="cyan"/>
        </w:rPr>
        <w:t>t</w:t>
      </w:r>
      <w:r w:rsidRPr="00DE0C7E">
        <w:rPr>
          <w:rStyle w:val="StyleUnderline"/>
        </w:rPr>
        <w:t xml:space="preserve">hose reforms typically occurred a century after the countries gained independence. In Africa they were usually introduced at the end of the colonial period. But because the rent was focused in a few privileged firms and sectors, and </w:t>
      </w:r>
      <w:r w:rsidRPr="00DE0C7E">
        <w:rPr>
          <w:rStyle w:val="StyleUnderline"/>
        </w:rPr>
        <w:lastRenderedPageBreak/>
        <w:t>because those who had the capacity to mobilize also worked there, the labor laws only applied in those sectors. Enforcing such a complex labor code on small production units was both unfeasible and economically disruptive.</w:t>
      </w:r>
      <w:r>
        <w:rPr>
          <w:rStyle w:val="StyleUnderline"/>
        </w:rPr>
        <w:t xml:space="preserve"> </w:t>
      </w:r>
      <w:r w:rsidRPr="00DE0C7E">
        <w:rPr>
          <w:sz w:val="16"/>
        </w:rPr>
        <w:t xml:space="preserve">In North America and Oceania, on the other hand, </w:t>
      </w:r>
      <w:r w:rsidRPr="009E3EFE">
        <w:rPr>
          <w:rStyle w:val="StyleUnderline"/>
          <w:highlight w:val="cyan"/>
        </w:rPr>
        <w:t>Europeans were more interested in developing places where they, and their descendants, could live. They created more competitive markets, which led to higher wages, a smaller imbalance between capital and labor, less social unrest and demand for redistribution</w:t>
      </w:r>
      <w:r w:rsidRPr="00DE0C7E">
        <w:rPr>
          <w:sz w:val="16"/>
        </w:rPr>
        <w:t>. Furthermore, more competitive markets produce more pressure on the government towards ensuring high levels of compliance across all firms to avoid unfair competition. In those countries where the Europeans pursued an extractive strategy as opposed to former settler colonies, we see more protective labor codes, lower overall enforcement, and different levels of enforcement between larger and smaller firms.</w:t>
      </w:r>
    </w:p>
    <w:p w14:paraId="0385CEF2" w14:textId="77777777" w:rsidR="001901CF" w:rsidRDefault="001901CF" w:rsidP="001901CF">
      <w:pPr>
        <w:pStyle w:val="Heading4"/>
      </w:pPr>
      <w:r>
        <w:t>Their labor-centric theory of power can’t explain either the fungibility of blackness or the genocidal dispossession of natives.</w:t>
      </w:r>
    </w:p>
    <w:p w14:paraId="3F60BF87" w14:textId="77777777" w:rsidR="001901CF" w:rsidRDefault="001901CF" w:rsidP="001901CF">
      <w:r w:rsidRPr="001D2910">
        <w:rPr>
          <w:rStyle w:val="Style13ptBold"/>
        </w:rPr>
        <w:t>Robinson, 2020</w:t>
      </w:r>
      <w:r>
        <w:t xml:space="preserve"> (Rowland – member of the Menominee Nation (</w:t>
      </w:r>
      <w:proofErr w:type="spellStart"/>
      <w:r>
        <w:t>Ka͞eyes-Mamāceqtawak</w:t>
      </w:r>
      <w:proofErr w:type="spellEnd"/>
      <w:r>
        <w:t xml:space="preserve">) and PhD Candidate in Sociology @ the University of Waterloo, “An Autoethnographic Account of the </w:t>
      </w:r>
      <w:proofErr w:type="spellStart"/>
      <w:r>
        <w:t>Imaginarium</w:t>
      </w:r>
      <w:proofErr w:type="spellEnd"/>
      <w:r>
        <w:t xml:space="preserve"> of Late Capitalist/Colonialist Storytelling”, dissertation, </w:t>
      </w:r>
      <w:proofErr w:type="spellStart"/>
      <w:r>
        <w:t>shae</w:t>
      </w:r>
      <w:proofErr w:type="spellEnd"/>
      <w:r>
        <w:t>)</w:t>
      </w:r>
    </w:p>
    <w:p w14:paraId="7DA07EEC" w14:textId="77777777" w:rsidR="001901CF" w:rsidRPr="00484071" w:rsidRDefault="001901CF" w:rsidP="001901CF">
      <w:pPr>
        <w:rPr>
          <w:sz w:val="16"/>
        </w:rPr>
      </w:pPr>
      <w:r w:rsidRPr="00484071">
        <w:rPr>
          <w:sz w:val="16"/>
        </w:rPr>
        <w:t xml:space="preserve">Indeed, in many ways because of these deeply held, and often unquestioned conceptions within at least mainstream and </w:t>
      </w:r>
      <w:r w:rsidRPr="0028035D">
        <w:rPr>
          <w:rStyle w:val="StyleUnderline"/>
        </w:rPr>
        <w:t xml:space="preserve">orthodox </w:t>
      </w:r>
      <w:r w:rsidRPr="00040ADC">
        <w:rPr>
          <w:rStyle w:val="StyleUnderline"/>
          <w:highlight w:val="green"/>
        </w:rPr>
        <w:t>conceptions of Marxism</w:t>
      </w:r>
      <w:r w:rsidRPr="0028035D">
        <w:rPr>
          <w:rStyle w:val="StyleUnderline"/>
        </w:rPr>
        <w:t>, such as</w:t>
      </w:r>
      <w:r w:rsidRPr="00484071">
        <w:rPr>
          <w:sz w:val="16"/>
        </w:rPr>
        <w:t xml:space="preserve"> the conception of </w:t>
      </w:r>
      <w:r w:rsidRPr="0028035D">
        <w:rPr>
          <w:rStyle w:val="StyleUnderline"/>
        </w:rPr>
        <w:t>human-as-Man</w:t>
      </w:r>
      <w:r w:rsidRPr="00484071">
        <w:rPr>
          <w:sz w:val="16"/>
        </w:rPr>
        <w:t xml:space="preserve">, of nature </w:t>
      </w:r>
      <w:r w:rsidRPr="00484071">
        <w:rPr>
          <w:rStyle w:val="StyleUnderline"/>
        </w:rPr>
        <w:t>and of the human-nature relationship, it is possible for Marxism to</w:t>
      </w:r>
      <w:r w:rsidRPr="00484071">
        <w:rPr>
          <w:sz w:val="16"/>
        </w:rPr>
        <w:t xml:space="preserve"> actually </w:t>
      </w:r>
      <w:r w:rsidRPr="00040ADC">
        <w:rPr>
          <w:rStyle w:val="StyleUnderline"/>
          <w:highlight w:val="green"/>
        </w:rPr>
        <w:t>deepen the commitment to</w:t>
      </w:r>
      <w:r w:rsidRPr="00484071">
        <w:rPr>
          <w:sz w:val="16"/>
        </w:rPr>
        <w:t xml:space="preserve"> modernity/</w:t>
      </w:r>
      <w:r w:rsidRPr="00040ADC">
        <w:rPr>
          <w:rStyle w:val="StyleUnderline"/>
          <w:highlight w:val="green"/>
        </w:rPr>
        <w:t>coloniality</w:t>
      </w:r>
      <w:r w:rsidRPr="00484071">
        <w:rPr>
          <w:sz w:val="16"/>
        </w:rPr>
        <w:t xml:space="preserve"> within a given situation, </w:t>
      </w:r>
      <w:r w:rsidRPr="00040ADC">
        <w:rPr>
          <w:rStyle w:val="StyleUnderline"/>
          <w:highlight w:val="green"/>
        </w:rPr>
        <w:t>even as it may work to struggle against others because of the perceived universality of Marxism</w:t>
      </w:r>
      <w:r w:rsidRPr="00484071">
        <w:rPr>
          <w:rStyle w:val="StyleUnderline"/>
        </w:rPr>
        <w:t>.</w:t>
      </w:r>
      <w:r w:rsidRPr="00484071">
        <w:rPr>
          <w:sz w:val="16"/>
        </w:rPr>
        <w:t xml:space="preserve"> In fact, because of at least orthodox Marxism’s open and enthusiastic commitment to many of the core tenants of </w:t>
      </w:r>
      <w:proofErr w:type="spellStart"/>
      <w:r w:rsidRPr="00484071">
        <w:rPr>
          <w:sz w:val="16"/>
        </w:rPr>
        <w:t>euromodernity</w:t>
      </w:r>
      <w:proofErr w:type="spellEnd"/>
      <w:r w:rsidRPr="00484071">
        <w:rPr>
          <w:sz w:val="16"/>
        </w:rPr>
        <w:t xml:space="preserve">, and hence its lurching fear of ‘postmodernism’ (itself a Eurocentric critique of </w:t>
      </w:r>
      <w:proofErr w:type="spellStart"/>
      <w:r w:rsidRPr="00484071">
        <w:rPr>
          <w:sz w:val="16"/>
        </w:rPr>
        <w:t>euromodernity</w:t>
      </w:r>
      <w:proofErr w:type="spellEnd"/>
      <w:r w:rsidRPr="00484071">
        <w:rPr>
          <w:sz w:val="16"/>
        </w:rPr>
        <w:t xml:space="preserve">), a more cynical reading would see this kind of deeper westernization to be an almost inevitable. Marxism is thus, within this kind of understanding, a thoroughly modernist analytic and political project, and is thus tied up with many of the epistemological and ontological dimensions of coloniality. Marxism, like postmodernism and post-structuralism are, as </w:t>
      </w:r>
      <w:proofErr w:type="spellStart"/>
      <w:r w:rsidRPr="00484071">
        <w:rPr>
          <w:sz w:val="16"/>
        </w:rPr>
        <w:t>Grosfoguel</w:t>
      </w:r>
      <w:proofErr w:type="spellEnd"/>
      <w:r w:rsidRPr="00484071">
        <w:rPr>
          <w:sz w:val="16"/>
        </w:rPr>
        <w:t xml:space="preserve"> notes, “epistemological projects that are caught within the western canon, reproducing within its domains of thought and practice a particular form of coloniality of power/knowledge” (2008). This includes in many ways a recapitulation of liberal-bourgeois notions of the human and humanism, a problem with which I grapple significantly in this dissertation [you can catch a few glimpses of this aspect of my work in some previous posts I have made, which also were clips of my dissertation writings]. For Marx, and </w:t>
      </w:r>
      <w:r w:rsidRPr="00484071">
        <w:rPr>
          <w:rStyle w:val="StyleUnderline"/>
        </w:rPr>
        <w:t>for the Marxist tradition</w:t>
      </w:r>
      <w:r w:rsidRPr="00484071">
        <w:rPr>
          <w:sz w:val="16"/>
        </w:rPr>
        <w:t xml:space="preserve"> that followed, </w:t>
      </w:r>
      <w:r w:rsidRPr="00484071">
        <w:rPr>
          <w:rStyle w:val="StyleUnderline"/>
        </w:rPr>
        <w:t>this liberal-bourgeois humanist tendency is</w:t>
      </w:r>
      <w:r w:rsidRPr="00484071">
        <w:rPr>
          <w:sz w:val="16"/>
        </w:rPr>
        <w:t xml:space="preserve"> perhaps most clearly </w:t>
      </w:r>
      <w:r w:rsidRPr="00484071">
        <w:rPr>
          <w:rStyle w:val="StyleUnderline"/>
        </w:rPr>
        <w:t>subsumed up within</w:t>
      </w:r>
      <w:r w:rsidRPr="00484071">
        <w:rPr>
          <w:sz w:val="16"/>
        </w:rPr>
        <w:t xml:space="preserve"> what Tiffany Lethabo King identifies as </w:t>
      </w:r>
      <w:r w:rsidRPr="00484071">
        <w:rPr>
          <w:rStyle w:val="StyleUnderline"/>
        </w:rPr>
        <w:t xml:space="preserve">a Lockean formulation that links </w:t>
      </w:r>
      <w:proofErr w:type="spellStart"/>
      <w:r w:rsidRPr="00484071">
        <w:rPr>
          <w:rStyle w:val="StyleUnderline"/>
        </w:rPr>
        <w:t>labour</w:t>
      </w:r>
      <w:proofErr w:type="spellEnd"/>
      <w:r w:rsidRPr="00484071">
        <w:rPr>
          <w:rStyle w:val="StyleUnderline"/>
        </w:rPr>
        <w:t xml:space="preserve"> with land, and </w:t>
      </w:r>
      <w:proofErr w:type="spellStart"/>
      <w:r w:rsidRPr="00484071">
        <w:rPr>
          <w:rStyle w:val="StyleUnderline"/>
        </w:rPr>
        <w:t>labour</w:t>
      </w:r>
      <w:proofErr w:type="spellEnd"/>
      <w:r w:rsidRPr="00484071">
        <w:rPr>
          <w:rStyle w:val="StyleUnderline"/>
        </w:rPr>
        <w:t xml:space="preserve"> with property, and eventually </w:t>
      </w:r>
      <w:proofErr w:type="spellStart"/>
      <w:r w:rsidRPr="00484071">
        <w:rPr>
          <w:rStyle w:val="StyleUnderline"/>
        </w:rPr>
        <w:t>labour</w:t>
      </w:r>
      <w:proofErr w:type="spellEnd"/>
      <w:r w:rsidRPr="00484071">
        <w:rPr>
          <w:rStyle w:val="StyleUnderline"/>
        </w:rPr>
        <w:t xml:space="preserve"> with the ability to claim status as a proper human subject</w:t>
      </w:r>
      <w:r w:rsidRPr="00484071">
        <w:rPr>
          <w:sz w:val="16"/>
        </w:rPr>
        <w:t xml:space="preserve"> (2019:23). This analytic has been the site of deep challenge and critique from within both Black and Native Studies. The encounter between Marxist theory and </w:t>
      </w:r>
      <w:r w:rsidRPr="00040ADC">
        <w:rPr>
          <w:rStyle w:val="StyleUnderline"/>
          <w:highlight w:val="green"/>
        </w:rPr>
        <w:t>Black and Native Studies</w:t>
      </w:r>
      <w:r w:rsidRPr="00484071">
        <w:rPr>
          <w:sz w:val="16"/>
        </w:rPr>
        <w:t xml:space="preserve"> is one that </w:t>
      </w:r>
      <w:r w:rsidRPr="00040ADC">
        <w:rPr>
          <w:rStyle w:val="StyleUnderline"/>
          <w:highlight w:val="green"/>
        </w:rPr>
        <w:t>destabilizes</w:t>
      </w:r>
      <w:r w:rsidRPr="00484071">
        <w:rPr>
          <w:sz w:val="16"/>
        </w:rPr>
        <w:t xml:space="preserve"> the former by way of a structural violence that both prefaces </w:t>
      </w:r>
      <w:r w:rsidRPr="00040ADC">
        <w:rPr>
          <w:rStyle w:val="StyleUnderline"/>
          <w:highlight w:val="green"/>
        </w:rPr>
        <w:t xml:space="preserve">the </w:t>
      </w:r>
      <w:proofErr w:type="spellStart"/>
      <w:r w:rsidRPr="00040ADC">
        <w:rPr>
          <w:rStyle w:val="StyleUnderline"/>
          <w:highlight w:val="green"/>
        </w:rPr>
        <w:t>labourcentric</w:t>
      </w:r>
      <w:proofErr w:type="spellEnd"/>
      <w:r w:rsidRPr="00040ADC">
        <w:rPr>
          <w:rStyle w:val="StyleUnderline"/>
          <w:highlight w:val="green"/>
        </w:rPr>
        <w:t xml:space="preserve"> analytics of Marxism</w:t>
      </w:r>
      <w:r w:rsidRPr="00484071">
        <w:rPr>
          <w:sz w:val="16"/>
        </w:rPr>
        <w:t xml:space="preserve">, as well as exceeds its margins of </w:t>
      </w:r>
      <w:proofErr w:type="spellStart"/>
      <w:r w:rsidRPr="00484071">
        <w:rPr>
          <w:sz w:val="16"/>
        </w:rPr>
        <w:t>theorizability</w:t>
      </w:r>
      <w:proofErr w:type="spellEnd"/>
      <w:r w:rsidRPr="00484071">
        <w:rPr>
          <w:sz w:val="16"/>
        </w:rPr>
        <w:t xml:space="preserve"> and incorporation. From within Black Studies, </w:t>
      </w:r>
      <w:proofErr w:type="spellStart"/>
      <w:r w:rsidRPr="00484071">
        <w:rPr>
          <w:sz w:val="16"/>
        </w:rPr>
        <w:t>Saidiya</w:t>
      </w:r>
      <w:proofErr w:type="spellEnd"/>
      <w:r w:rsidRPr="00484071">
        <w:rPr>
          <w:sz w:val="16"/>
        </w:rPr>
        <w:t xml:space="preserve"> </w:t>
      </w:r>
      <w:r w:rsidRPr="00484071">
        <w:rPr>
          <w:rStyle w:val="StyleUnderline"/>
        </w:rPr>
        <w:t>Hartman</w:t>
      </w:r>
      <w:r w:rsidRPr="00484071">
        <w:rPr>
          <w:sz w:val="16"/>
        </w:rPr>
        <w:t xml:space="preserve">, for example, </w:t>
      </w:r>
      <w:r w:rsidRPr="00484071">
        <w:rPr>
          <w:rStyle w:val="StyleUnderline"/>
        </w:rPr>
        <w:t xml:space="preserve">theorizes the fungibility of Blackness and of the enslaved Black person as a challenge to the </w:t>
      </w:r>
      <w:proofErr w:type="spellStart"/>
      <w:r w:rsidRPr="00484071">
        <w:rPr>
          <w:rStyle w:val="StyleUnderline"/>
        </w:rPr>
        <w:t>labourcentric</w:t>
      </w:r>
      <w:proofErr w:type="spellEnd"/>
      <w:r w:rsidRPr="00484071">
        <w:rPr>
          <w:rStyle w:val="StyleUnderline"/>
        </w:rPr>
        <w:t xml:space="preserve"> theoretical analytic of </w:t>
      </w:r>
      <w:r w:rsidRPr="00040ADC">
        <w:rPr>
          <w:rStyle w:val="StyleUnderline"/>
          <w:highlight w:val="green"/>
        </w:rPr>
        <w:t>Marxism</w:t>
      </w:r>
      <w:r w:rsidRPr="00484071">
        <w:rPr>
          <w:rStyle w:val="StyleUnderline"/>
        </w:rPr>
        <w:t>, which</w:t>
      </w:r>
      <w:r w:rsidRPr="00484071">
        <w:rPr>
          <w:sz w:val="16"/>
        </w:rPr>
        <w:t xml:space="preserve"> has historically, and currently, </w:t>
      </w:r>
      <w:r w:rsidRPr="00040ADC">
        <w:rPr>
          <w:rStyle w:val="StyleUnderline"/>
          <w:highlight w:val="green"/>
        </w:rPr>
        <w:t xml:space="preserve">tended to reduce this ongoing structural mechanic and lived experience to mere alienated </w:t>
      </w:r>
      <w:proofErr w:type="spellStart"/>
      <w:r w:rsidRPr="00040ADC">
        <w:rPr>
          <w:rStyle w:val="StyleUnderline"/>
          <w:highlight w:val="green"/>
        </w:rPr>
        <w:t>labour</w:t>
      </w:r>
      <w:proofErr w:type="spellEnd"/>
      <w:r w:rsidRPr="00484071">
        <w:rPr>
          <w:sz w:val="16"/>
        </w:rPr>
        <w:t xml:space="preserve">, if an extreme case of such. Pushing beyond these limitations, </w:t>
      </w:r>
      <w:r w:rsidRPr="00484071">
        <w:rPr>
          <w:rStyle w:val="StyleUnderline"/>
        </w:rPr>
        <w:t xml:space="preserve">she proposes racialization, accumulation, and domination as the analytics best suited for understanding the development and position of Black subjectivity, rather than pure </w:t>
      </w:r>
      <w:proofErr w:type="spellStart"/>
      <w:r w:rsidRPr="00484071">
        <w:rPr>
          <w:rStyle w:val="StyleUnderline"/>
        </w:rPr>
        <w:t>labour</w:t>
      </w:r>
      <w:proofErr w:type="spellEnd"/>
      <w:r w:rsidRPr="00484071">
        <w:rPr>
          <w:sz w:val="16"/>
        </w:rPr>
        <w:t xml:space="preserve"> (2003). Similarly, emerging from Native Studies, Glen </w:t>
      </w:r>
      <w:proofErr w:type="spellStart"/>
      <w:r w:rsidRPr="00484071">
        <w:rPr>
          <w:rStyle w:val="StyleUnderline"/>
        </w:rPr>
        <w:t>Coulthard</w:t>
      </w:r>
      <w:proofErr w:type="spellEnd"/>
      <w:r w:rsidRPr="00484071">
        <w:rPr>
          <w:sz w:val="16"/>
        </w:rPr>
        <w:t xml:space="preserve">, in his attempt to think through and with the Marxist analytic, necessarily pushes beyond the Lockean </w:t>
      </w:r>
      <w:proofErr w:type="spellStart"/>
      <w:r w:rsidRPr="00484071">
        <w:rPr>
          <w:sz w:val="16"/>
        </w:rPr>
        <w:t>labourcentrism</w:t>
      </w:r>
      <w:proofErr w:type="spellEnd"/>
      <w:r w:rsidRPr="00484071">
        <w:rPr>
          <w:sz w:val="16"/>
        </w:rPr>
        <w:t xml:space="preserve"> of Marxism in order to find grounding on which to orient both discussions of Native oppression and colonization, and question of Indigenous liberation. He </w:t>
      </w:r>
      <w:r w:rsidRPr="00484071">
        <w:rPr>
          <w:rStyle w:val="StyleUnderline"/>
        </w:rPr>
        <w:t>notes</w:t>
      </w:r>
      <w:r w:rsidRPr="00484071">
        <w:rPr>
          <w:sz w:val="16"/>
        </w:rPr>
        <w:t xml:space="preserve"> in Red Skin White Masks: Rejecting the Colonial Politics of Recognition, “</w:t>
      </w:r>
      <w:r w:rsidRPr="00484071">
        <w:rPr>
          <w:rStyle w:val="StyleUnderline"/>
        </w:rPr>
        <w:t xml:space="preserve">the history and experience of </w:t>
      </w:r>
      <w:r w:rsidRPr="00040ADC">
        <w:rPr>
          <w:rStyle w:val="StyleUnderline"/>
          <w:highlight w:val="green"/>
        </w:rPr>
        <w:t>dispossession, not proletarianization, has been the dominant background structure shaping the character of the historical relationship between Indigenous peoples and the</w:t>
      </w:r>
      <w:r w:rsidRPr="00484071">
        <w:rPr>
          <w:sz w:val="16"/>
        </w:rPr>
        <w:t xml:space="preserve"> Canadian </w:t>
      </w:r>
      <w:r w:rsidRPr="00040ADC">
        <w:rPr>
          <w:rStyle w:val="StyleUnderline"/>
          <w:highlight w:val="green"/>
        </w:rPr>
        <w:t>state</w:t>
      </w:r>
      <w:r w:rsidRPr="00484071">
        <w:rPr>
          <w:sz w:val="16"/>
        </w:rPr>
        <w:t xml:space="preserve">” (2014:13). Indeed, </w:t>
      </w:r>
      <w:r w:rsidRPr="00484071">
        <w:rPr>
          <w:rStyle w:val="StyleUnderline"/>
        </w:rPr>
        <w:t xml:space="preserve">the relationship between Indigenous people and the processes of proletarianization, or rather the lack thereof (in so far as </w:t>
      </w:r>
      <w:r w:rsidRPr="00484071">
        <w:rPr>
          <w:rStyle w:val="StyleUnderline"/>
        </w:rPr>
        <w:lastRenderedPageBreak/>
        <w:t>the cognition of the settler state and society views it), is paradigmatic of the Native as the Savage, and as part of the Wild, an ontological status</w:t>
      </w:r>
      <w:r w:rsidRPr="00484071">
        <w:rPr>
          <w:sz w:val="16"/>
        </w:rPr>
        <w:t xml:space="preserve"> that I explore later in this dissertation. </w:t>
      </w:r>
      <w:r w:rsidRPr="00484071">
        <w:rPr>
          <w:rStyle w:val="StyleUnderline"/>
        </w:rPr>
        <w:t>What is ultimately at stake here concerning Marxism</w:t>
      </w:r>
      <w:r w:rsidRPr="00484071">
        <w:rPr>
          <w:sz w:val="16"/>
        </w:rPr>
        <w:t xml:space="preserve"> as a particular kind of liberal-bourgeois, </w:t>
      </w:r>
      <w:proofErr w:type="spellStart"/>
      <w:r w:rsidRPr="00484071">
        <w:rPr>
          <w:sz w:val="16"/>
        </w:rPr>
        <w:t>euromodern</w:t>
      </w:r>
      <w:proofErr w:type="spellEnd"/>
      <w:r w:rsidRPr="00484071">
        <w:rPr>
          <w:sz w:val="16"/>
        </w:rPr>
        <w:t xml:space="preserve">, and </w:t>
      </w:r>
      <w:proofErr w:type="spellStart"/>
      <w:r w:rsidRPr="00484071">
        <w:rPr>
          <w:sz w:val="16"/>
        </w:rPr>
        <w:t>labourcentric</w:t>
      </w:r>
      <w:proofErr w:type="spellEnd"/>
      <w:r w:rsidRPr="00484071">
        <w:rPr>
          <w:sz w:val="16"/>
        </w:rPr>
        <w:t xml:space="preserve"> humanism, </w:t>
      </w:r>
      <w:r w:rsidRPr="00484071">
        <w:rPr>
          <w:rStyle w:val="StyleUnderline"/>
        </w:rPr>
        <w:t xml:space="preserve">is that </w:t>
      </w:r>
      <w:r w:rsidRPr="00040ADC">
        <w:rPr>
          <w:rStyle w:val="StyleUnderline"/>
          <w:highlight w:val="green"/>
        </w:rPr>
        <w:t xml:space="preserve">the </w:t>
      </w:r>
      <w:proofErr w:type="spellStart"/>
      <w:r w:rsidRPr="00040ADC">
        <w:rPr>
          <w:rStyle w:val="StyleUnderline"/>
          <w:highlight w:val="green"/>
        </w:rPr>
        <w:t>violences</w:t>
      </w:r>
      <w:proofErr w:type="spellEnd"/>
      <w:r w:rsidRPr="00040ADC">
        <w:rPr>
          <w:rStyle w:val="StyleUnderline"/>
          <w:highlight w:val="green"/>
        </w:rPr>
        <w:t xml:space="preserve"> of conquest, genocide, and enslavement escape the ability of its grammars and registers to make a full accounting of them</w:t>
      </w:r>
      <w:r w:rsidRPr="00484071">
        <w:rPr>
          <w:rStyle w:val="StyleUnderline"/>
        </w:rPr>
        <w:t xml:space="preserve">. If Marxism is to be made applicable to the violent sufferings experienced by </w:t>
      </w:r>
      <w:proofErr w:type="spellStart"/>
      <w:r w:rsidRPr="00484071">
        <w:rPr>
          <w:rStyle w:val="StyleUnderline"/>
        </w:rPr>
        <w:t>genocided</w:t>
      </w:r>
      <w:proofErr w:type="spellEnd"/>
      <w:r w:rsidRPr="00484071">
        <w:rPr>
          <w:rStyle w:val="StyleUnderline"/>
        </w:rPr>
        <w:t xml:space="preserve"> and enslaved peoples, it must be stretched so much that it will perhaps become unrecognizable to those theorists who take up and proclaim the myriad Marxist schools of thought.</w:t>
      </w:r>
      <w:r w:rsidRPr="00484071">
        <w:rPr>
          <w:sz w:val="16"/>
        </w:rPr>
        <w:t xml:space="preserve"> This, of course, reflects Fanon’s old, if perhaps quite understated, prescription that “a Marxist analysis should always be slightly stretched when it comes to addressing the colonial issue” (2004:5).</w:t>
      </w:r>
    </w:p>
    <w:bookmarkEnd w:id="0"/>
    <w:p w14:paraId="11321E9F" w14:textId="77777777" w:rsidR="001901CF" w:rsidRPr="00100FB1" w:rsidRDefault="001901CF" w:rsidP="001901CF">
      <w:pPr>
        <w:pStyle w:val="Heading4"/>
        <w:rPr>
          <w:rFonts w:cs="Calibri"/>
        </w:rPr>
      </w:pPr>
      <w:r w:rsidRPr="00100FB1">
        <w:rPr>
          <w:rFonts w:cs="Calibri"/>
        </w:rPr>
        <w:t xml:space="preserve">Movements against neoliberalism and worker exploitation must first address the structural dispossession of indigenous people. </w:t>
      </w:r>
    </w:p>
    <w:p w14:paraId="4ACD690B" w14:textId="77777777" w:rsidR="001901CF" w:rsidRPr="00100FB1" w:rsidRDefault="001901CF" w:rsidP="001901CF">
      <w:pPr>
        <w:rPr>
          <w:sz w:val="26"/>
        </w:rPr>
      </w:pPr>
      <w:r w:rsidRPr="00100FB1">
        <w:rPr>
          <w:rStyle w:val="Style13ptBold"/>
        </w:rPr>
        <w:t>Baker 17</w:t>
      </w:r>
      <w:r w:rsidRPr="00100FB1">
        <w:rPr>
          <w:rStyle w:val="Style13ptBold"/>
          <w:b w:val="0"/>
        </w:rPr>
        <w:t xml:space="preserve"> (W Oliver Baker, PhD candidate and Mellon Fellow American Literary Studies at the University of New Mexico, intersecting histories of settler colonialism, racial capitalism, white supremacy, and class in American literature and culture, </w:t>
      </w:r>
      <w:r w:rsidRPr="00100FB1">
        <w:rPr>
          <w:rStyle w:val="Style13ptBold"/>
          <w:rFonts w:eastAsia="Helvetica"/>
          <w:b w:val="0"/>
        </w:rPr>
        <w:t>“</w:t>
      </w:r>
      <w:r w:rsidRPr="00100FB1">
        <w:rPr>
          <w:rStyle w:val="Style13ptBold"/>
          <w:b w:val="0"/>
        </w:rPr>
        <w:t>Democracy, Class, and White Settler Colonialism</w:t>
      </w:r>
      <w:r w:rsidRPr="00100FB1">
        <w:rPr>
          <w:rStyle w:val="Style13ptBold"/>
          <w:rFonts w:eastAsia="Helvetica"/>
          <w:b w:val="0"/>
        </w:rPr>
        <w:t>”</w:t>
      </w:r>
      <w:r w:rsidRPr="00100FB1">
        <w:rPr>
          <w:rStyle w:val="Style13ptBold"/>
          <w:b w:val="0"/>
        </w:rPr>
        <w:t>, 2017, https://www.academia.edu/34506752/Democracy_Class_and_White_Settler_Colonialism)//RC</w:t>
      </w:r>
    </w:p>
    <w:p w14:paraId="45439613" w14:textId="77777777" w:rsidR="001901CF" w:rsidRDefault="001901CF" w:rsidP="001901CF">
      <w:pPr>
        <w:rPr>
          <w:rStyle w:val="StyleUnderline"/>
        </w:rPr>
      </w:pPr>
      <w:r w:rsidRPr="00100FB1">
        <w:rPr>
          <w:rStyle w:val="StyleUnderline"/>
        </w:rPr>
        <w:t xml:space="preserve">In recent years. </w:t>
      </w:r>
      <w:r w:rsidRPr="00AC1B96">
        <w:rPr>
          <w:rStyle w:val="StyleUnderline"/>
          <w:highlight w:val="cyan"/>
        </w:rPr>
        <w:t>settler</w:t>
      </w:r>
      <w:r w:rsidRPr="00100FB1">
        <w:rPr>
          <w:rStyle w:val="StyleUnderline"/>
        </w:rPr>
        <w:t xml:space="preserve"> state </w:t>
      </w:r>
      <w:r w:rsidRPr="00AC1B96">
        <w:rPr>
          <w:rStyle w:val="StyleUnderline"/>
          <w:highlight w:val="cyan"/>
        </w:rPr>
        <w:t>policies</w:t>
      </w:r>
      <w:r w:rsidRPr="00100FB1">
        <w:rPr>
          <w:rStyle w:val="StyleUnderline"/>
        </w:rPr>
        <w:t xml:space="preserve"> have </w:t>
      </w:r>
      <w:r w:rsidRPr="00AC1B96">
        <w:rPr>
          <w:rStyle w:val="StyleUnderline"/>
          <w:highlight w:val="cyan"/>
        </w:rPr>
        <w:t>shifted</w:t>
      </w:r>
      <w:r w:rsidRPr="00100FB1">
        <w:rPr>
          <w:rStyle w:val="StyleUnderline"/>
        </w:rPr>
        <w:t xml:space="preserve"> away from a strategy Of direct violence and forced assimilation</w:t>
      </w:r>
      <w:r w:rsidRPr="00100FB1">
        <w:rPr>
          <w:rStyle w:val="StyleUnderline"/>
          <w:rFonts w:eastAsia="Helvetica"/>
        </w:rPr>
        <w:t xml:space="preserve">—mostly </w:t>
      </w:r>
      <w:r w:rsidRPr="00AC1B96">
        <w:rPr>
          <w:rStyle w:val="StyleUnderline"/>
          <w:rFonts w:eastAsia="Helvetica"/>
          <w:highlight w:val="cyan"/>
        </w:rPr>
        <w:t>in response to</w:t>
      </w:r>
      <w:r w:rsidRPr="00100FB1">
        <w:rPr>
          <w:rStyle w:val="StyleUnderline"/>
          <w:rFonts w:eastAsia="Helvetica"/>
        </w:rPr>
        <w:t xml:space="preserve"> the </w:t>
      </w:r>
      <w:r w:rsidRPr="00AC1B96">
        <w:rPr>
          <w:rStyle w:val="StyleUnderline"/>
          <w:rFonts w:eastAsia="Helvetica"/>
          <w:highlight w:val="cyan"/>
        </w:rPr>
        <w:t>political threat</w:t>
      </w:r>
      <w:r w:rsidRPr="00100FB1">
        <w:rPr>
          <w:rStyle w:val="StyleUnderline"/>
          <w:rFonts w:eastAsia="Helvetica"/>
        </w:rPr>
        <w:t xml:space="preserve"> posed by the anticolonial nation</w:t>
      </w:r>
      <w:r w:rsidRPr="00100FB1">
        <w:rPr>
          <w:rFonts w:eastAsia="Helvetica"/>
          <w:sz w:val="8"/>
        </w:rPr>
        <w:t>•</w:t>
      </w:r>
      <w:r w:rsidRPr="00100FB1">
        <w:rPr>
          <w:sz w:val="8"/>
        </w:rPr>
        <w:t xml:space="preserve"> </w:t>
      </w:r>
      <w:proofErr w:type="spellStart"/>
      <w:r w:rsidRPr="00100FB1">
        <w:rPr>
          <w:sz w:val="8"/>
        </w:rPr>
        <w:t>alisms</w:t>
      </w:r>
      <w:proofErr w:type="spellEnd"/>
      <w:r w:rsidRPr="00100FB1">
        <w:rPr>
          <w:sz w:val="8"/>
        </w:rPr>
        <w:t xml:space="preserve"> of the mid-twentieth century</w:t>
      </w:r>
      <w:r w:rsidRPr="00100FB1">
        <w:rPr>
          <w:rFonts w:eastAsia="Helvetica"/>
          <w:sz w:val="8"/>
        </w:rPr>
        <w:t xml:space="preserve">—and toward what Glen </w:t>
      </w:r>
      <w:proofErr w:type="spellStart"/>
      <w:r w:rsidRPr="00100FB1">
        <w:rPr>
          <w:rFonts w:eastAsia="Helvetica"/>
          <w:sz w:val="8"/>
        </w:rPr>
        <w:t>Coulthard</w:t>
      </w:r>
      <w:proofErr w:type="spellEnd"/>
      <w:r w:rsidRPr="00100FB1">
        <w:rPr>
          <w:rFonts w:eastAsia="Helvetica"/>
          <w:sz w:val="8"/>
        </w:rPr>
        <w:t xml:space="preserve"> describes as a politics of</w:t>
      </w:r>
      <w:r w:rsidRPr="00100FB1">
        <w:rPr>
          <w:sz w:val="8"/>
        </w:rPr>
        <w:t xml:space="preserve"> -colonial recognition.- in which </w:t>
      </w:r>
      <w:r w:rsidRPr="00100FB1">
        <w:rPr>
          <w:rStyle w:val="StyleUnderline"/>
        </w:rPr>
        <w:t xml:space="preserve">settler societies </w:t>
      </w:r>
      <w:r w:rsidRPr="00AC1B96">
        <w:rPr>
          <w:rStyle w:val="StyleUnderline"/>
          <w:highlight w:val="cyan"/>
        </w:rPr>
        <w:t>promise</w:t>
      </w:r>
      <w:r w:rsidRPr="00100FB1">
        <w:rPr>
          <w:rStyle w:val="StyleUnderline"/>
        </w:rPr>
        <w:t xml:space="preserve"> greater </w:t>
      </w:r>
      <w:r w:rsidRPr="00AC1B96">
        <w:rPr>
          <w:rStyle w:val="StyleUnderline"/>
          <w:highlight w:val="cyan"/>
        </w:rPr>
        <w:t>accommodation and recognition of</w:t>
      </w:r>
      <w:r w:rsidRPr="00100FB1">
        <w:rPr>
          <w:rStyle w:val="StyleUnderline"/>
        </w:rPr>
        <w:t xml:space="preserve"> </w:t>
      </w:r>
      <w:r w:rsidRPr="00AC1B96">
        <w:rPr>
          <w:rStyle w:val="StyleUnderline"/>
          <w:highlight w:val="cyan"/>
        </w:rPr>
        <w:t>Indigenous groups but</w:t>
      </w:r>
      <w:r w:rsidRPr="00100FB1">
        <w:rPr>
          <w:rStyle w:val="StyleUnderline"/>
        </w:rPr>
        <w:t xml:space="preserve"> only to the extent that claims of </w:t>
      </w:r>
      <w:proofErr w:type="spellStart"/>
      <w:r w:rsidRPr="00100FB1">
        <w:rPr>
          <w:rStyle w:val="StyleUnderline"/>
        </w:rPr>
        <w:t>sosvreignty</w:t>
      </w:r>
      <w:proofErr w:type="spellEnd"/>
      <w:r w:rsidRPr="00100FB1">
        <w:rPr>
          <w:rStyle w:val="StyleUnderline"/>
        </w:rPr>
        <w:t xml:space="preserve"> or </w:t>
      </w:r>
      <w:r w:rsidRPr="00AC1B96">
        <w:rPr>
          <w:rStyle w:val="StyleUnderline"/>
          <w:highlight w:val="cyan"/>
        </w:rPr>
        <w:t xml:space="preserve">demands for </w:t>
      </w:r>
      <w:proofErr w:type="spellStart"/>
      <w:r w:rsidRPr="00AC1B96">
        <w:rPr>
          <w:rStyle w:val="StyleUnderline"/>
          <w:highlight w:val="cyan"/>
        </w:rPr>
        <w:t>decol</w:t>
      </w:r>
      <w:r w:rsidRPr="00100FB1">
        <w:rPr>
          <w:rStyle w:val="StyleUnderline"/>
        </w:rPr>
        <w:t>oniza</w:t>
      </w:r>
      <w:proofErr w:type="spellEnd"/>
      <w:r w:rsidRPr="00100FB1">
        <w:rPr>
          <w:rStyle w:val="StyleUnderline"/>
        </w:rPr>
        <w:t xml:space="preserve">- </w:t>
      </w:r>
      <w:proofErr w:type="spellStart"/>
      <w:r w:rsidRPr="00100FB1">
        <w:rPr>
          <w:rStyle w:val="StyleUnderline"/>
        </w:rPr>
        <w:t>tion</w:t>
      </w:r>
      <w:proofErr w:type="spellEnd"/>
      <w:r w:rsidRPr="00100FB1">
        <w:rPr>
          <w:rStyle w:val="StyleUnderline"/>
        </w:rPr>
        <w:t xml:space="preserve"> go unheard and </w:t>
      </w:r>
      <w:r w:rsidRPr="00AC1B96">
        <w:rPr>
          <w:rStyle w:val="StyleUnderline"/>
          <w:highlight w:val="cyan"/>
        </w:rPr>
        <w:t>remain disavowed</w:t>
      </w:r>
      <w:r w:rsidRPr="00100FB1">
        <w:rPr>
          <w:sz w:val="8"/>
        </w:rPr>
        <w:t xml:space="preserve">: A politics of colonial recognition also calls for reconciliation and healing between settlers and Indigenous peoples as a way to mend what is believed to be a racial or cultural conflict rather than a struggle over land and sovereignty. While settler societies might </w:t>
      </w:r>
      <w:proofErr w:type="spellStart"/>
      <w:r w:rsidRPr="00100FB1">
        <w:rPr>
          <w:sz w:val="8"/>
        </w:rPr>
        <w:t>atnrtn</w:t>
      </w:r>
      <w:proofErr w:type="spellEnd"/>
      <w:r w:rsidRPr="00100FB1">
        <w:rPr>
          <w:sz w:val="8"/>
        </w:rPr>
        <w:t xml:space="preserve"> the diversity Of Indigenous cultures or even lament past incidents Of colonial violence. </w:t>
      </w:r>
      <w:r w:rsidRPr="00100FB1">
        <w:rPr>
          <w:rStyle w:val="StyleUnderline"/>
        </w:rPr>
        <w:t xml:space="preserve">Centuries-old structures and </w:t>
      </w:r>
      <w:r w:rsidRPr="00AC1B96">
        <w:rPr>
          <w:rStyle w:val="StyleUnderline"/>
          <w:highlight w:val="cyan"/>
        </w:rPr>
        <w:t>institutions of dispossession remain in place</w:t>
      </w:r>
      <w:r w:rsidRPr="00100FB1">
        <w:rPr>
          <w:rStyle w:val="StyleUnderline"/>
        </w:rPr>
        <w:t xml:space="preserve">. </w:t>
      </w:r>
      <w:r w:rsidRPr="00AC1B96">
        <w:rPr>
          <w:rStyle w:val="StyleUnderline"/>
          <w:highlight w:val="cyan"/>
        </w:rPr>
        <w:t xml:space="preserve">These can be witnessed today in the underdevelopment of tribal economies that encourages the </w:t>
      </w:r>
      <w:proofErr w:type="spellStart"/>
      <w:r w:rsidRPr="00AC1B96">
        <w:rPr>
          <w:rStyle w:val="StyleUnderline"/>
          <w:highlight w:val="cyan"/>
        </w:rPr>
        <w:t>privati</w:t>
      </w:r>
      <w:proofErr w:type="spellEnd"/>
      <w:r w:rsidRPr="00AC1B96">
        <w:rPr>
          <w:rStyle w:val="StyleUnderline"/>
          <w:highlight w:val="cyan"/>
        </w:rPr>
        <w:t xml:space="preserve">- </w:t>
      </w:r>
      <w:proofErr w:type="spellStart"/>
      <w:r w:rsidRPr="00AC1B96">
        <w:rPr>
          <w:rStyle w:val="StyleUnderline"/>
          <w:highlight w:val="cyan"/>
        </w:rPr>
        <w:t>zation</w:t>
      </w:r>
      <w:proofErr w:type="spellEnd"/>
      <w:r w:rsidRPr="00100FB1">
        <w:rPr>
          <w:rStyle w:val="StyleUnderline"/>
        </w:rPr>
        <w:t xml:space="preserve"> of (or the attempt to dissolve) tribally-held land and resources; neoliberal policies that slash public services and deregulate predatory credit and loan industries. while funding entrepreneurial self-help initiatives </w:t>
      </w:r>
      <w:r w:rsidRPr="00100FB1">
        <w:rPr>
          <w:rStyle w:val="StyleUnderline"/>
          <w:rFonts w:eastAsia="Helvetica"/>
        </w:rPr>
        <w:t>in Indian Country; the use of state and police violence to brutalize. incarcer</w:t>
      </w:r>
      <w:r w:rsidRPr="00100FB1">
        <w:rPr>
          <w:rStyle w:val="StyleUnderline"/>
        </w:rPr>
        <w:t xml:space="preserve">ate. and murder unsheltered and working poor Indigenous peoples whose presence -off the reservation- in border towns is seen as a threat and danger to the property and flows of capital of settler society. extraction industries that </w:t>
      </w:r>
      <w:proofErr w:type="spellStart"/>
      <w:r w:rsidRPr="00100FB1">
        <w:rPr>
          <w:rStyle w:val="StyleUnderline"/>
        </w:rPr>
        <w:t>destructivelv</w:t>
      </w:r>
      <w:proofErr w:type="spellEnd"/>
      <w:r w:rsidRPr="00100FB1">
        <w:rPr>
          <w:rStyle w:val="StyleUnderline"/>
        </w:rPr>
        <w:t xml:space="preserve"> seek to unearth and/or transport fossil fuels on or through tribal lands: and the ongoing refusal of federal governments to </w:t>
      </w:r>
      <w:proofErr w:type="spellStart"/>
      <w:r w:rsidRPr="00100FB1">
        <w:rPr>
          <w:rStyle w:val="StyleUnderline"/>
        </w:rPr>
        <w:t>honour</w:t>
      </w:r>
      <w:proofErr w:type="spellEnd"/>
      <w:r w:rsidRPr="00100FB1">
        <w:rPr>
          <w:rStyle w:val="StyleUnderline"/>
        </w:rPr>
        <w:t xml:space="preserve"> the treaties, land claims. and rights to </w:t>
      </w:r>
      <w:proofErr w:type="spellStart"/>
      <w:r w:rsidRPr="00100FB1">
        <w:rPr>
          <w:rStyle w:val="StyleUnderline"/>
        </w:rPr>
        <w:t>self.determination</w:t>
      </w:r>
      <w:proofErr w:type="spellEnd"/>
      <w:r w:rsidRPr="00100FB1">
        <w:rPr>
          <w:rStyle w:val="StyleUnderline"/>
        </w:rPr>
        <w:t xml:space="preserve"> of the Indigenous nations of North America. </w:t>
      </w:r>
      <w:r w:rsidRPr="00100FB1">
        <w:rPr>
          <w:sz w:val="8"/>
        </w:rPr>
        <w:t xml:space="preserve">A second key analytic of settler colonial studies and Indigenous critical theory is the concept of Indigeneity. Although defined in various ways, for this essay3 purposes </w:t>
      </w:r>
      <w:r w:rsidRPr="00100FB1">
        <w:rPr>
          <w:rStyle w:val="StyleUnderline"/>
        </w:rPr>
        <w:t>Indigeneity can be described as the social category of persons whose ways of lif</w:t>
      </w:r>
      <w:r w:rsidRPr="00100FB1">
        <w:rPr>
          <w:sz w:val="8"/>
        </w:rPr>
        <w:t xml:space="preserve">e. forms of knowing. and modes Of being depend upon </w:t>
      </w:r>
      <w:proofErr w:type="spellStart"/>
      <w:r w:rsidRPr="00100FB1">
        <w:rPr>
          <w:sz w:val="8"/>
        </w:rPr>
        <w:t>originary</w:t>
      </w:r>
      <w:proofErr w:type="spellEnd"/>
      <w:r w:rsidRPr="00100FB1">
        <w:rPr>
          <w:sz w:val="8"/>
        </w:rPr>
        <w:t xml:space="preserve"> relationships to land bases that Euro-American settlers have enclosed and continue to occupy. Because Indigenous peoples claim </w:t>
      </w:r>
      <w:proofErr w:type="spellStart"/>
      <w:r w:rsidRPr="00100FB1">
        <w:rPr>
          <w:sz w:val="8"/>
        </w:rPr>
        <w:t>originary</w:t>
      </w:r>
      <w:proofErr w:type="spellEnd"/>
      <w:r w:rsidRPr="00100FB1">
        <w:rPr>
          <w:sz w:val="8"/>
        </w:rPr>
        <w:t xml:space="preserve"> ties to these land bases. their presence or attempt to live on and through them challenges the legitimacy of settler society. </w:t>
      </w:r>
      <w:r w:rsidRPr="00AC1B96">
        <w:rPr>
          <w:rStyle w:val="StyleUnderline"/>
          <w:highlight w:val="cyan"/>
        </w:rPr>
        <w:t>As a social category constituted through elimination and genocide. Indigeneity should be understood as distinct from</w:t>
      </w:r>
      <w:r w:rsidRPr="00100FB1">
        <w:rPr>
          <w:rStyle w:val="StyleUnderline"/>
        </w:rPr>
        <w:t xml:space="preserve">, for example. </w:t>
      </w:r>
      <w:r w:rsidRPr="00AC1B96">
        <w:rPr>
          <w:rStyle w:val="StyleUnderline"/>
          <w:highlight w:val="cyan"/>
        </w:rPr>
        <w:t xml:space="preserve">the category of the wage </w:t>
      </w:r>
      <w:proofErr w:type="spellStart"/>
      <w:r w:rsidRPr="00AC1B96">
        <w:rPr>
          <w:rStyle w:val="StyleUnderline"/>
          <w:highlight w:val="cyan"/>
        </w:rPr>
        <w:t>labourer</w:t>
      </w:r>
      <w:proofErr w:type="spellEnd"/>
      <w:r w:rsidRPr="00AC1B96">
        <w:rPr>
          <w:rStyle w:val="StyleUnderline"/>
          <w:highlight w:val="cyan"/>
        </w:rPr>
        <w:t xml:space="preserve"> that is structured by proletarianization and hegemony</w:t>
      </w:r>
      <w:r w:rsidRPr="00100FB1">
        <w:rPr>
          <w:rStyle w:val="StyleUnderline"/>
        </w:rPr>
        <w:t xml:space="preserve">. If wage </w:t>
      </w:r>
      <w:proofErr w:type="spellStart"/>
      <w:r w:rsidRPr="00100FB1">
        <w:rPr>
          <w:rStyle w:val="StyleUnderline"/>
        </w:rPr>
        <w:t>labourers</w:t>
      </w:r>
      <w:proofErr w:type="spellEnd"/>
      <w:r w:rsidRPr="00100FB1">
        <w:rPr>
          <w:rStyle w:val="StyleUnderline"/>
        </w:rPr>
        <w:t xml:space="preserve">. whether employed or unemployed. are </w:t>
      </w:r>
      <w:proofErr w:type="spellStart"/>
      <w:r w:rsidRPr="00100FB1">
        <w:rPr>
          <w:rStyle w:val="StyleUnderline"/>
        </w:rPr>
        <w:t>struc</w:t>
      </w:r>
      <w:proofErr w:type="spellEnd"/>
      <w:r w:rsidRPr="00100FB1">
        <w:rPr>
          <w:rStyle w:val="StyleUnderline"/>
        </w:rPr>
        <w:t xml:space="preserve">- </w:t>
      </w:r>
      <w:proofErr w:type="spellStart"/>
      <w:r w:rsidRPr="00100FB1">
        <w:rPr>
          <w:rStyle w:val="StyleUnderline"/>
        </w:rPr>
        <w:t>turally</w:t>
      </w:r>
      <w:proofErr w:type="spellEnd"/>
      <w:r w:rsidRPr="00100FB1">
        <w:rPr>
          <w:rStyle w:val="StyleUnderline"/>
        </w:rPr>
        <w:t xml:space="preserve"> included in the marketplace where their </w:t>
      </w:r>
      <w:proofErr w:type="spellStart"/>
      <w:r w:rsidRPr="00100FB1">
        <w:rPr>
          <w:rStyle w:val="StyleUnderline"/>
        </w:rPr>
        <w:t>labour</w:t>
      </w:r>
      <w:proofErr w:type="spellEnd"/>
      <w:r w:rsidRPr="00100FB1">
        <w:rPr>
          <w:rStyle w:val="StyleUnderline"/>
        </w:rPr>
        <w:t xml:space="preserve"> power is exploited. the marketplace itself and the liberal state form that upholds it are nonetheless premised on the elimination of Indigenous peoples altogether. </w:t>
      </w:r>
      <w:r w:rsidRPr="00100FB1">
        <w:rPr>
          <w:sz w:val="8"/>
        </w:rPr>
        <w:t>The ideological framework that mediates, legitimates. and reproduces Indigenous dispossession and its category of Indigeneity is the colonial and racial grammar of what Jodi Byrd calls "Indianness.</w:t>
      </w:r>
      <w:r w:rsidRPr="00100FB1">
        <w:rPr>
          <w:rFonts w:eastAsia="Helvetica"/>
          <w:sz w:val="8"/>
        </w:rPr>
        <w:t>¯• The Indian came to be a social ontology in which Indigenous peoples were under-</w:t>
      </w:r>
      <w:r w:rsidRPr="00100FB1">
        <w:rPr>
          <w:sz w:val="8"/>
        </w:rPr>
        <w:t xml:space="preserve"> stood as savage. ancient. living fossils of early humanity. stuck outside of time and space in a state of nature. The Indian was and continues to be both </w:t>
      </w:r>
      <w:proofErr w:type="spellStart"/>
      <w:r w:rsidRPr="00100FB1">
        <w:rPr>
          <w:sz w:val="8"/>
        </w:rPr>
        <w:t>abjected</w:t>
      </w:r>
      <w:proofErr w:type="spellEnd"/>
      <w:r w:rsidRPr="00100FB1">
        <w:rPr>
          <w:sz w:val="8"/>
        </w:rPr>
        <w:t xml:space="preserve"> and romanticized in settler culture as a person who exists in a state of natural warfare. instability. and conflict. while also appearing liberated from the constraints and </w:t>
      </w:r>
      <w:r w:rsidRPr="00100FB1">
        <w:rPr>
          <w:sz w:val="8"/>
        </w:rPr>
        <w:lastRenderedPageBreak/>
        <w:t xml:space="preserve">alienation of modern life. In this state of nature, the Indian is understood to lack the capacity to </w:t>
      </w:r>
      <w:proofErr w:type="spellStart"/>
      <w:r w:rsidRPr="00100FB1">
        <w:rPr>
          <w:sz w:val="8"/>
        </w:rPr>
        <w:t>labour</w:t>
      </w:r>
      <w:proofErr w:type="spellEnd"/>
      <w:r w:rsidRPr="00100FB1">
        <w:rPr>
          <w:sz w:val="8"/>
        </w:rPr>
        <w:t xml:space="preserve"> productivity. possess property. or enter into social con </w:t>
      </w:r>
      <w:r w:rsidRPr="00100FB1">
        <w:rPr>
          <w:rFonts w:eastAsia="Helvetica"/>
          <w:sz w:val="8"/>
        </w:rPr>
        <w:t>•</w:t>
      </w:r>
      <w:r w:rsidRPr="00100FB1">
        <w:rPr>
          <w:sz w:val="8"/>
        </w:rPr>
        <w:t xml:space="preserve"> tracts. </w:t>
      </w:r>
      <w:r w:rsidRPr="00100FB1">
        <w:rPr>
          <w:rStyle w:val="StyleUnderline"/>
        </w:rPr>
        <w:t>Through such meanings. the Indian emerges as the outside or Other to Euro-American forms of liberal democracy. selfhood. and civil society</w:t>
      </w:r>
      <w:r w:rsidRPr="00100FB1">
        <w:rPr>
          <w:sz w:val="8"/>
        </w:rPr>
        <w:t>.</w:t>
      </w:r>
      <w:r w:rsidRPr="00100FB1">
        <w:rPr>
          <w:rFonts w:eastAsia="Helvetica"/>
          <w:sz w:val="8"/>
        </w:rPr>
        <w:t xml:space="preserve">• As Byrd emphasizes. </w:t>
      </w:r>
      <w:r w:rsidRPr="00100FB1">
        <w:rPr>
          <w:rStyle w:val="StyleUnderline"/>
        </w:rPr>
        <w:t xml:space="preserve">- European </w:t>
      </w:r>
      <w:proofErr w:type="spellStart"/>
      <w:r w:rsidRPr="00100FB1">
        <w:rPr>
          <w:rStyle w:val="StyleUnderline"/>
        </w:rPr>
        <w:t>moder</w:t>
      </w:r>
      <w:proofErr w:type="spellEnd"/>
      <w:r w:rsidRPr="00100FB1">
        <w:rPr>
          <w:rStyle w:val="StyleUnderline"/>
        </w:rPr>
        <w:t xml:space="preserve">- </w:t>
      </w:r>
      <w:proofErr w:type="spellStart"/>
      <w:r w:rsidRPr="00100FB1">
        <w:rPr>
          <w:rStyle w:val="StyleUnderline"/>
        </w:rPr>
        <w:t>nity</w:t>
      </w:r>
      <w:proofErr w:type="spellEnd"/>
      <w:r w:rsidRPr="00100FB1">
        <w:rPr>
          <w:rStyle w:val="StyleUnderline"/>
        </w:rPr>
        <w:t xml:space="preserve"> hinges upon Indians as the necessary antinomy through which the New World</w:t>
      </w:r>
      <w:r w:rsidRPr="00100FB1">
        <w:rPr>
          <w:rStyle w:val="StyleUnderline"/>
          <w:rFonts w:eastAsia="Helvetica"/>
        </w:rPr>
        <w:t>—along with</w:t>
      </w:r>
      <w:r w:rsidRPr="00100FB1">
        <w:rPr>
          <w:rStyle w:val="StyleUnderline"/>
        </w:rPr>
        <w:t xml:space="preserve"> civilization. freedom. sovereignty. and humanity</w:t>
      </w:r>
      <w:r w:rsidRPr="00100FB1">
        <w:rPr>
          <w:rStyle w:val="StyleUnderline"/>
          <w:rFonts w:eastAsia="Helvetica"/>
        </w:rPr>
        <w:t>—com</w:t>
      </w:r>
      <w:r w:rsidRPr="00100FB1">
        <w:rPr>
          <w:rStyle w:val="StyleUnderline"/>
        </w:rPr>
        <w:t xml:space="preserve">es to have meaning. structure. and </w:t>
      </w:r>
      <w:proofErr w:type="spellStart"/>
      <w:r w:rsidRPr="00100FB1">
        <w:rPr>
          <w:rStyle w:val="StyleUnderline"/>
        </w:rPr>
        <w:t>pres</w:t>
      </w:r>
      <w:proofErr w:type="spellEnd"/>
      <w:r w:rsidRPr="00100FB1">
        <w:rPr>
          <w:rStyle w:val="StyleUnderline"/>
        </w:rPr>
        <w:t xml:space="preserve">- </w:t>
      </w:r>
      <w:proofErr w:type="spellStart"/>
      <w:r w:rsidRPr="00100FB1">
        <w:rPr>
          <w:rStyle w:val="StyleUnderline"/>
        </w:rPr>
        <w:t>ence</w:t>
      </w:r>
      <w:proofErr w:type="spellEnd"/>
      <w:r w:rsidRPr="00100FB1">
        <w:rPr>
          <w:sz w:val="8"/>
        </w:rPr>
        <w:t>.-</w:t>
      </w:r>
      <w:r w:rsidRPr="00100FB1">
        <w:rPr>
          <w:rFonts w:eastAsia="Helvetica"/>
          <w:sz w:val="8"/>
        </w:rPr>
        <w:t>•• The Indian. in short, became the figure of the un-sovereign through which it was</w:t>
      </w:r>
      <w:r w:rsidRPr="00100FB1">
        <w:rPr>
          <w:sz w:val="8"/>
        </w:rPr>
        <w:t xml:space="preserve"> understood that the Indian might occupy but could never possess the ability or right to own lands or possess selfhood.' </w:t>
      </w:r>
      <w:proofErr w:type="spellStart"/>
      <w:r w:rsidRPr="00AC1B96">
        <w:rPr>
          <w:sz w:val="8"/>
          <w:highlight w:val="cyan"/>
        </w:rPr>
        <w:t>i</w:t>
      </w:r>
      <w:proofErr w:type="spellEnd"/>
      <w:r w:rsidRPr="00AC1B96">
        <w:rPr>
          <w:sz w:val="8"/>
          <w:highlight w:val="cyan"/>
        </w:rPr>
        <w:t xml:space="preserve"> </w:t>
      </w:r>
      <w:r w:rsidRPr="00AC1B96">
        <w:rPr>
          <w:rStyle w:val="StyleUnderline"/>
          <w:highlight w:val="cyan"/>
        </w:rPr>
        <w:t>The dispossession of Indigenous lands. resources. and bodies thus came to be seen less as a form of theft than the natural transition from -savage- communalism to civilized market society</w:t>
      </w:r>
      <w:r w:rsidRPr="00100FB1">
        <w:rPr>
          <w:sz w:val="8"/>
        </w:rPr>
        <w:t>. Today</w:t>
      </w:r>
      <w:r w:rsidRPr="00AC1B96">
        <w:rPr>
          <w:sz w:val="8"/>
          <w:highlight w:val="cyan"/>
        </w:rPr>
        <w:t xml:space="preserve">. </w:t>
      </w:r>
      <w:r w:rsidRPr="00AC1B96">
        <w:rPr>
          <w:rStyle w:val="StyleUnderline"/>
          <w:highlight w:val="cyan"/>
        </w:rPr>
        <w:t>Indianness continues. a</w:t>
      </w:r>
      <w:r w:rsidRPr="00100FB1">
        <w:rPr>
          <w:rStyle w:val="StyleUnderline"/>
        </w:rPr>
        <w:t xml:space="preserve">s Byrd puts it. to "transit U.S. empire,- or put into motion, </w:t>
      </w:r>
      <w:proofErr w:type="spellStart"/>
      <w:r w:rsidRPr="00100FB1">
        <w:rPr>
          <w:rStyle w:val="StyleUnderline"/>
        </w:rPr>
        <w:t>facil</w:t>
      </w:r>
      <w:proofErr w:type="spellEnd"/>
      <w:r w:rsidRPr="00100FB1">
        <w:rPr>
          <w:rStyle w:val="StyleUnderline"/>
        </w:rPr>
        <w:t xml:space="preserve">. </w:t>
      </w:r>
      <w:proofErr w:type="spellStart"/>
      <w:r w:rsidRPr="00100FB1">
        <w:rPr>
          <w:rStyle w:val="StyleUnderline"/>
        </w:rPr>
        <w:t>itate</w:t>
      </w:r>
      <w:proofErr w:type="spellEnd"/>
      <w:r w:rsidRPr="00100FB1">
        <w:rPr>
          <w:rStyle w:val="StyleUnderline"/>
        </w:rPr>
        <w:t>, and cohere the United States' settler imperial project that reaches around the world</w:t>
      </w:r>
      <w:r w:rsidRPr="00100FB1">
        <w:rPr>
          <w:sz w:val="8"/>
        </w:rPr>
        <w:t xml:space="preserve">." </w:t>
      </w:r>
      <w:r w:rsidRPr="00100FB1">
        <w:rPr>
          <w:rStyle w:val="StyleUnderline"/>
        </w:rPr>
        <w:t>It is through Indianness that settlers come to view the lands. resources. and bodies of the earth as spaces and objects of a barren wilderness (terra nullius) freely available for expropriation</w:t>
      </w:r>
      <w:r w:rsidRPr="00100FB1">
        <w:rPr>
          <w:sz w:val="8"/>
        </w:rPr>
        <w:t xml:space="preserve">. The </w:t>
      </w:r>
      <w:r w:rsidRPr="00100FB1">
        <w:rPr>
          <w:rStyle w:val="StyleUnderline"/>
        </w:rPr>
        <w:t>current and future populations living in spaces of the lands and controlling the resources that US settler imperialism attempts to seize or control are</w:t>
      </w:r>
      <w:r w:rsidRPr="00100FB1">
        <w:rPr>
          <w:sz w:val="8"/>
        </w:rPr>
        <w:t xml:space="preserve">, as Byrd explains. </w:t>
      </w:r>
      <w:r w:rsidRPr="00100FB1">
        <w:rPr>
          <w:rStyle w:val="StyleUnderline"/>
        </w:rPr>
        <w:t xml:space="preserve">made "Indian- or </w:t>
      </w:r>
      <w:proofErr w:type="spellStart"/>
      <w:r w:rsidRPr="00100FB1">
        <w:rPr>
          <w:rStyle w:val="StyleUnderline"/>
        </w:rPr>
        <w:t>abjected</w:t>
      </w:r>
      <w:proofErr w:type="spellEnd"/>
      <w:r w:rsidRPr="00100FB1">
        <w:rPr>
          <w:rStyle w:val="StyleUnderline"/>
        </w:rPr>
        <w:t xml:space="preserve"> as mindless terrorist-savages whose confrontation with the agents of enclosure is under- stood not as an attempt to resist and survive colonization. occupation. and genocide. but an irrational attack against society. civilization. humanity. and the forces of modern progress</w:t>
      </w:r>
      <w:r w:rsidRPr="00100FB1">
        <w:rPr>
          <w:sz w:val="8"/>
        </w:rPr>
        <w:t xml:space="preserve">. In short. </w:t>
      </w:r>
      <w:r w:rsidRPr="00100FB1">
        <w:rPr>
          <w:rStyle w:val="StyleUnderline"/>
        </w:rPr>
        <w:t>Indianness is what legitimates the process of primitive accumulation</w:t>
      </w:r>
      <w:r w:rsidRPr="00100FB1">
        <w:rPr>
          <w:sz w:val="8"/>
        </w:rPr>
        <w:t xml:space="preserve"> or what David Harvey calls -accumulation by dispossession.- </w:t>
      </w:r>
      <w:r w:rsidRPr="00100FB1">
        <w:rPr>
          <w:rStyle w:val="StyleUnderline"/>
        </w:rPr>
        <w:t xml:space="preserve">which is central to the formation. expansion. and </w:t>
      </w:r>
      <w:proofErr w:type="spellStart"/>
      <w:r w:rsidRPr="00100FB1">
        <w:rPr>
          <w:rStyle w:val="StyleUnderline"/>
        </w:rPr>
        <w:t>domi</w:t>
      </w:r>
      <w:proofErr w:type="spellEnd"/>
      <w:r w:rsidRPr="00100FB1">
        <w:rPr>
          <w:rStyle w:val="StyleUnderline"/>
        </w:rPr>
        <w:t xml:space="preserve">- </w:t>
      </w:r>
      <w:proofErr w:type="spellStart"/>
      <w:r w:rsidRPr="00100FB1">
        <w:rPr>
          <w:rStyle w:val="StyleUnderline"/>
        </w:rPr>
        <w:t>nance</w:t>
      </w:r>
      <w:proofErr w:type="spellEnd"/>
      <w:r w:rsidRPr="00100FB1">
        <w:rPr>
          <w:rStyle w:val="StyleUnderline"/>
        </w:rPr>
        <w:t xml:space="preserve"> of global finance capitalism. </w:t>
      </w:r>
      <w:r w:rsidRPr="00100FB1">
        <w:rPr>
          <w:sz w:val="8"/>
        </w:rPr>
        <w:t>What an understanding. then. of settler colonialism. Indigeneity. and Indianness demon</w:t>
      </w:r>
      <w:r w:rsidRPr="00100FB1">
        <w:rPr>
          <w:rFonts w:eastAsia="Helvetica"/>
          <w:sz w:val="8"/>
        </w:rPr>
        <w:t>•</w:t>
      </w:r>
      <w:r w:rsidRPr="00100FB1">
        <w:rPr>
          <w:sz w:val="8"/>
        </w:rPr>
        <w:t xml:space="preserve"> </w:t>
      </w:r>
      <w:proofErr w:type="spellStart"/>
      <w:r w:rsidRPr="00100FB1">
        <w:rPr>
          <w:sz w:val="8"/>
        </w:rPr>
        <w:t>strates</w:t>
      </w:r>
      <w:proofErr w:type="spellEnd"/>
      <w:r w:rsidRPr="00100FB1">
        <w:rPr>
          <w:sz w:val="8"/>
        </w:rPr>
        <w:t xml:space="preserve"> concerning the question of alliance-building among oppressed groups today is that </w:t>
      </w:r>
      <w:r w:rsidRPr="00100FB1">
        <w:rPr>
          <w:rStyle w:val="StyleUnderline"/>
        </w:rPr>
        <w:t xml:space="preserve">political organizing through the spaces of the democratic commons or the identity of the settler wage </w:t>
      </w:r>
      <w:proofErr w:type="spellStart"/>
      <w:r w:rsidRPr="00100FB1">
        <w:rPr>
          <w:rStyle w:val="StyleUnderline"/>
        </w:rPr>
        <w:t>labourer</w:t>
      </w:r>
      <w:proofErr w:type="spellEnd"/>
      <w:r w:rsidRPr="00100FB1">
        <w:rPr>
          <w:rStyle w:val="StyleUnderline"/>
        </w:rPr>
        <w:t xml:space="preserve"> supports rather than disrupts the colonization of Indigenous peoples of North America In</w:t>
      </w:r>
      <w:r w:rsidRPr="00100FB1">
        <w:rPr>
          <w:sz w:val="8"/>
        </w:rPr>
        <w:t xml:space="preserve"> </w:t>
      </w:r>
      <w:r w:rsidRPr="00100FB1">
        <w:rPr>
          <w:rStyle w:val="StyleUnderline"/>
        </w:rPr>
        <w:t xml:space="preserve">the case of the democratic commons. calls for preserving and expanding the public institutions and spaces of liberal democracy in order to cultivate more radical and progressive forms of democracy is a demand not to undo or transform but to uphold the settler colonial state </w:t>
      </w:r>
      <w:r w:rsidRPr="00100FB1">
        <w:rPr>
          <w:sz w:val="8"/>
        </w:rPr>
        <w:t>As Byrd argues. "</w:t>
      </w:r>
      <w:r w:rsidRPr="00100FB1">
        <w:rPr>
          <w:rStyle w:val="StyleUnderline"/>
        </w:rPr>
        <w:t>one reason why a racial' and just democratic society is a lost cause in the United States is that it is always already conceived through the prior disavowed and misremem</w:t>
      </w:r>
      <w:r w:rsidRPr="00100FB1">
        <w:rPr>
          <w:rStyle w:val="StyleUnderline"/>
          <w:rFonts w:eastAsia="Helvetica"/>
        </w:rPr>
        <w:t>bered colonization of Indigenous lands that cannot be ended by further inclusion or more participation</w:t>
      </w:r>
      <w:r w:rsidRPr="00100FB1">
        <w:rPr>
          <w:sz w:val="8"/>
        </w:rPr>
        <w:t xml:space="preserve">."" </w:t>
      </w:r>
      <w:proofErr w:type="spellStart"/>
      <w:r w:rsidRPr="00100FB1">
        <w:rPr>
          <w:sz w:val="8"/>
        </w:rPr>
        <w:t>Coulthard</w:t>
      </w:r>
      <w:proofErr w:type="spellEnd"/>
      <w:r w:rsidRPr="00100FB1">
        <w:rPr>
          <w:sz w:val="8"/>
        </w:rPr>
        <w:t xml:space="preserve"> echoes this point. showing that "in liberal settler states...the </w:t>
      </w:r>
      <w:r w:rsidRPr="00100FB1">
        <w:rPr>
          <w:rFonts w:eastAsia="Helvetica"/>
          <w:sz w:val="8"/>
        </w:rPr>
        <w:t xml:space="preserve">•com. not only belong to somebody.. .they also deeply inform and sustain Indigenous modes of thought and behavior"" While it should be acknowledged that the democratic Commons </w:t>
      </w:r>
      <w:proofErr w:type="spellStart"/>
      <w:r w:rsidRPr="00100FB1">
        <w:rPr>
          <w:rFonts w:eastAsia="Helvetica"/>
          <w:sz w:val="8"/>
        </w:rPr>
        <w:t>histori</w:t>
      </w:r>
      <w:proofErr w:type="spellEnd"/>
      <w:r w:rsidRPr="00100FB1">
        <w:rPr>
          <w:rFonts w:eastAsia="Helvetica"/>
          <w:sz w:val="8"/>
        </w:rPr>
        <w:t xml:space="preserve">- </w:t>
      </w:r>
      <w:proofErr w:type="spellStart"/>
      <w:r w:rsidRPr="00100FB1">
        <w:rPr>
          <w:rFonts w:eastAsia="Helvetica"/>
          <w:sz w:val="8"/>
        </w:rPr>
        <w:t>eally</w:t>
      </w:r>
      <w:proofErr w:type="spellEnd"/>
      <w:r w:rsidRPr="00100FB1">
        <w:rPr>
          <w:rFonts w:eastAsia="Helvetica"/>
          <w:sz w:val="8"/>
        </w:rPr>
        <w:t xml:space="preserve"> has served an important role in cultivating and producing emanc</w:t>
      </w:r>
      <w:r w:rsidRPr="00100FB1">
        <w:rPr>
          <w:sz w:val="8"/>
        </w:rPr>
        <w:t xml:space="preserve">ipatory modes Of analysis and forms Of social belonging. such gains have nonetheless always depended upon the </w:t>
      </w:r>
      <w:proofErr w:type="spellStart"/>
      <w:r w:rsidRPr="00100FB1">
        <w:rPr>
          <w:sz w:val="8"/>
        </w:rPr>
        <w:t>tion</w:t>
      </w:r>
      <w:proofErr w:type="spellEnd"/>
      <w:r w:rsidRPr="00100FB1">
        <w:rPr>
          <w:sz w:val="8"/>
        </w:rPr>
        <w:t xml:space="preserve"> of Indigenous peoples. </w:t>
      </w:r>
      <w:r w:rsidRPr="00100FB1">
        <w:rPr>
          <w:rStyle w:val="StyleUnderline"/>
        </w:rPr>
        <w:t xml:space="preserve">Any </w:t>
      </w:r>
      <w:proofErr w:type="spellStart"/>
      <w:r w:rsidRPr="00100FB1">
        <w:rPr>
          <w:rStyle w:val="StyleUnderline"/>
        </w:rPr>
        <w:t>defence</w:t>
      </w:r>
      <w:proofErr w:type="spellEnd"/>
      <w:r w:rsidRPr="00100FB1">
        <w:rPr>
          <w:rStyle w:val="StyleUnderline"/>
        </w:rPr>
        <w:t xml:space="preserve">. then, of the democratic commons today must at the same time defend Indigenous sovereignty. This means rethinking how groups relate in the spaces Of the commons in Ways that do not perpetuate liberal democracy's colonial project Oi building public institutions and democratic spaces through the seizure, theft, and colonization of Indigenous lands. bodies. and resources. </w:t>
      </w:r>
      <w:r w:rsidRPr="00100FB1">
        <w:rPr>
          <w:sz w:val="8"/>
        </w:rPr>
        <w:t xml:space="preserve">Class .first models of a renewed workers' movement also risk reproducing colonial </w:t>
      </w:r>
      <w:proofErr w:type="spellStart"/>
      <w:r w:rsidRPr="00100FB1">
        <w:rPr>
          <w:sz w:val="8"/>
        </w:rPr>
        <w:t>disposses</w:t>
      </w:r>
      <w:proofErr w:type="spellEnd"/>
      <w:r w:rsidRPr="00100FB1">
        <w:rPr>
          <w:sz w:val="8"/>
        </w:rPr>
        <w:t xml:space="preserve">. Sion When they fail to recognize that </w:t>
      </w:r>
      <w:r w:rsidRPr="00100FB1">
        <w:rPr>
          <w:rStyle w:val="StyleUnderline"/>
        </w:rPr>
        <w:t xml:space="preserve">the Indian and the settler Wage </w:t>
      </w:r>
      <w:proofErr w:type="spellStart"/>
      <w:r w:rsidRPr="00100FB1">
        <w:rPr>
          <w:rStyle w:val="StyleUnderline"/>
        </w:rPr>
        <w:t>labourer</w:t>
      </w:r>
      <w:proofErr w:type="spellEnd"/>
      <w:r w:rsidRPr="00100FB1">
        <w:rPr>
          <w:rStyle w:val="StyleUnderline"/>
        </w:rPr>
        <w:t xml:space="preserve"> are structurally distinct categories Of oppression.</w:t>
      </w:r>
      <w:r w:rsidRPr="00100FB1">
        <w:rPr>
          <w:sz w:val="8"/>
        </w:rPr>
        <w:t xml:space="preserve"> </w:t>
      </w:r>
      <w:r w:rsidRPr="00100FB1">
        <w:rPr>
          <w:rStyle w:val="StyleUnderline"/>
        </w:rPr>
        <w:t>former is constituted by dispossession through elimination. while the latter is structured by exploitation through hegemony</w:t>
      </w:r>
      <w:r w:rsidRPr="00100FB1">
        <w:rPr>
          <w:sz w:val="8"/>
        </w:rPr>
        <w:t xml:space="preserve">. Even though exploited. settler wage </w:t>
      </w:r>
      <w:proofErr w:type="spellStart"/>
      <w:r w:rsidRPr="00100FB1">
        <w:rPr>
          <w:sz w:val="8"/>
        </w:rPr>
        <w:t>labourers</w:t>
      </w:r>
      <w:proofErr w:type="spellEnd"/>
      <w:r w:rsidRPr="00100FB1">
        <w:rPr>
          <w:sz w:val="8"/>
        </w:rPr>
        <w:t xml:space="preserve"> nonetheless come to experience their status in settler colonialism as a place Of refuge and protection </w:t>
      </w:r>
      <w:proofErr w:type="spellStart"/>
      <w:r w:rsidRPr="00100FB1">
        <w:rPr>
          <w:sz w:val="8"/>
        </w:rPr>
        <w:t>tiom</w:t>
      </w:r>
      <w:proofErr w:type="spellEnd"/>
      <w:r w:rsidRPr="00100FB1">
        <w:rPr>
          <w:sz w:val="8"/>
        </w:rPr>
        <w:t xml:space="preserve"> dispossession and abjection. </w:t>
      </w:r>
      <w:r w:rsidRPr="00100FB1">
        <w:rPr>
          <w:rStyle w:val="StyleUnderline"/>
        </w:rPr>
        <w:t xml:space="preserve">The role of the settler state is to ensure and safeguard the settler wage </w:t>
      </w:r>
      <w:proofErr w:type="spellStart"/>
      <w:r w:rsidRPr="00100FB1">
        <w:rPr>
          <w:rStyle w:val="StyleUnderline"/>
        </w:rPr>
        <w:t>labourer</w:t>
      </w:r>
      <w:r w:rsidRPr="00100FB1">
        <w:rPr>
          <w:rStyle w:val="StyleUnderline"/>
          <w:rFonts w:eastAsia="Helvetica"/>
        </w:rPr>
        <w:t>s</w:t>
      </w:r>
      <w:proofErr w:type="spellEnd"/>
      <w:r w:rsidRPr="00100FB1">
        <w:rPr>
          <w:rStyle w:val="StyleUnderline"/>
          <w:rFonts w:eastAsia="Helvetica"/>
        </w:rPr>
        <w:t xml:space="preserve"> right not only to possess but not to be dispossessed of property</w:t>
      </w:r>
      <w:r w:rsidRPr="00100FB1">
        <w:rPr>
          <w:sz w:val="8"/>
        </w:rPr>
        <w:t xml:space="preserve">, </w:t>
      </w:r>
      <w:r w:rsidRPr="00100FB1">
        <w:rPr>
          <w:rStyle w:val="StyleUnderline"/>
        </w:rPr>
        <w:t xml:space="preserve">even if the only property the wage </w:t>
      </w:r>
      <w:proofErr w:type="spellStart"/>
      <w:r w:rsidRPr="00100FB1">
        <w:rPr>
          <w:rStyle w:val="StyleUnderline"/>
        </w:rPr>
        <w:t>labourer</w:t>
      </w:r>
      <w:proofErr w:type="spellEnd"/>
      <w:r w:rsidRPr="00100FB1">
        <w:rPr>
          <w:rStyle w:val="StyleUnderline"/>
        </w:rPr>
        <w:t xml:space="preserve"> possesses is </w:t>
      </w:r>
      <w:proofErr w:type="spellStart"/>
      <w:r w:rsidRPr="00100FB1">
        <w:rPr>
          <w:rStyle w:val="StyleUnderline"/>
        </w:rPr>
        <w:t>labour</w:t>
      </w:r>
      <w:proofErr w:type="spellEnd"/>
      <w:r w:rsidRPr="00100FB1">
        <w:rPr>
          <w:rStyle w:val="StyleUnderline"/>
        </w:rPr>
        <w:t xml:space="preserve"> power.</w:t>
      </w:r>
      <w:r w:rsidRPr="00100FB1">
        <w:rPr>
          <w:sz w:val="8"/>
        </w:rPr>
        <w:t xml:space="preserve"> In fact. possessing </w:t>
      </w:r>
      <w:proofErr w:type="spellStart"/>
      <w:r w:rsidRPr="00100FB1">
        <w:rPr>
          <w:sz w:val="8"/>
        </w:rPr>
        <w:t>labour</w:t>
      </w:r>
      <w:proofErr w:type="spellEnd"/>
      <w:r w:rsidRPr="00100FB1">
        <w:rPr>
          <w:sz w:val="8"/>
        </w:rPr>
        <w:t xml:space="preserve"> power as a commodity to sell on the market indexes the settler wage </w:t>
      </w:r>
      <w:proofErr w:type="spellStart"/>
      <w:r w:rsidRPr="00100FB1">
        <w:rPr>
          <w:sz w:val="8"/>
        </w:rPr>
        <w:t>laboure</w:t>
      </w:r>
      <w:r w:rsidRPr="00100FB1">
        <w:rPr>
          <w:rFonts w:eastAsia="Helvetica"/>
          <w:sz w:val="8"/>
        </w:rPr>
        <w:t>ös</w:t>
      </w:r>
      <w:proofErr w:type="spellEnd"/>
      <w:r w:rsidRPr="00100FB1">
        <w:rPr>
          <w:rFonts w:eastAsia="Helvetica"/>
          <w:sz w:val="8"/>
        </w:rPr>
        <w:t xml:space="preserve"> right and ability to enter the social Contract and find security from the forms structural exclusion </w:t>
      </w:r>
      <w:proofErr w:type="spellStart"/>
      <w:r w:rsidRPr="00100FB1">
        <w:rPr>
          <w:rFonts w:eastAsia="Helvetica"/>
          <w:sz w:val="8"/>
        </w:rPr>
        <w:t>natu</w:t>
      </w:r>
      <w:proofErr w:type="spellEnd"/>
      <w:r w:rsidRPr="00100FB1">
        <w:rPr>
          <w:rFonts w:eastAsia="Helvetica"/>
          <w:sz w:val="8"/>
        </w:rPr>
        <w:t xml:space="preserve">• </w:t>
      </w:r>
      <w:proofErr w:type="spellStart"/>
      <w:r w:rsidRPr="00100FB1">
        <w:rPr>
          <w:rFonts w:eastAsia="Helvetica"/>
          <w:sz w:val="8"/>
        </w:rPr>
        <w:t>ralized</w:t>
      </w:r>
      <w:proofErr w:type="spellEnd"/>
      <w:r w:rsidRPr="00100FB1">
        <w:rPr>
          <w:rFonts w:eastAsia="Helvetica"/>
          <w:sz w:val="8"/>
        </w:rPr>
        <w:t xml:space="preserve"> in the position of the Indian. Such a s</w:t>
      </w:r>
      <w:r w:rsidRPr="00100FB1">
        <w:rPr>
          <w:sz w:val="8"/>
        </w:rPr>
        <w:t xml:space="preserve">tatus explains why. </w:t>
      </w:r>
      <w:r w:rsidRPr="00100FB1">
        <w:rPr>
          <w:rStyle w:val="StyleUnderline"/>
        </w:rPr>
        <w:t xml:space="preserve">when neoliberal forms of precarious </w:t>
      </w:r>
      <w:proofErr w:type="spellStart"/>
      <w:r w:rsidRPr="00100FB1">
        <w:rPr>
          <w:rStyle w:val="StyleUnderline"/>
        </w:rPr>
        <w:t>labour</w:t>
      </w:r>
      <w:proofErr w:type="spellEnd"/>
      <w:r w:rsidRPr="00100FB1">
        <w:rPr>
          <w:rStyle w:val="StyleUnderline"/>
        </w:rPr>
        <w:t xml:space="preserve"> and exclusions from waged life increasingly target settler wage </w:t>
      </w:r>
      <w:proofErr w:type="spellStart"/>
      <w:r w:rsidRPr="00100FB1">
        <w:rPr>
          <w:rStyle w:val="StyleUnderline"/>
        </w:rPr>
        <w:t>labourers</w:t>
      </w:r>
      <w:proofErr w:type="spellEnd"/>
      <w:r w:rsidRPr="00100FB1">
        <w:rPr>
          <w:rStyle w:val="StyleUnderline"/>
        </w:rPr>
        <w:t xml:space="preserve">, they are felt and represented as abnormal. undeserving, and. more importantly. </w:t>
      </w:r>
      <w:proofErr w:type="spellStart"/>
      <w:r w:rsidRPr="00100FB1">
        <w:rPr>
          <w:rStyle w:val="StyleUnderline"/>
        </w:rPr>
        <w:t>grievable</w:t>
      </w:r>
      <w:proofErr w:type="spellEnd"/>
      <w:r w:rsidRPr="00100FB1">
        <w:rPr>
          <w:rStyle w:val="StyleUnderline"/>
        </w:rPr>
        <w:t xml:space="preserve"> occurrences</w:t>
      </w:r>
      <w:r w:rsidRPr="00100FB1">
        <w:rPr>
          <w:sz w:val="8"/>
        </w:rPr>
        <w:t xml:space="preserve">. The dispossession Of settlers challenges the symbolic and material </w:t>
      </w:r>
      <w:proofErr w:type="spellStart"/>
      <w:r w:rsidRPr="00100FB1">
        <w:rPr>
          <w:sz w:val="8"/>
        </w:rPr>
        <w:t>consisten</w:t>
      </w:r>
      <w:r w:rsidRPr="00100FB1">
        <w:rPr>
          <w:rFonts w:eastAsia="Helvetica"/>
          <w:sz w:val="8"/>
        </w:rPr>
        <w:t>€y</w:t>
      </w:r>
      <w:proofErr w:type="spellEnd"/>
      <w:r w:rsidRPr="00100FB1">
        <w:rPr>
          <w:rFonts w:eastAsia="Helvetica"/>
          <w:sz w:val="8"/>
        </w:rPr>
        <w:t xml:space="preserve"> Of settler societies that are premised on dispossessing colonial peoples in order to reward and advantage settlers Of all classes. Settler society retains and reproduces its coherence as the pr</w:t>
      </w:r>
      <w:r w:rsidRPr="00100FB1">
        <w:rPr>
          <w:sz w:val="8"/>
        </w:rPr>
        <w:t xml:space="preserve">omised site of settler </w:t>
      </w:r>
      <w:proofErr w:type="spellStart"/>
      <w:r w:rsidRPr="00100FB1">
        <w:rPr>
          <w:sz w:val="8"/>
        </w:rPr>
        <w:t>sov</w:t>
      </w:r>
      <w:proofErr w:type="spellEnd"/>
      <w:r w:rsidRPr="00100FB1">
        <w:rPr>
          <w:sz w:val="8"/>
        </w:rPr>
        <w:t xml:space="preserve">. </w:t>
      </w:r>
      <w:proofErr w:type="spellStart"/>
      <w:r w:rsidRPr="00100FB1">
        <w:rPr>
          <w:sz w:val="8"/>
        </w:rPr>
        <w:t>ereignty</w:t>
      </w:r>
      <w:proofErr w:type="spellEnd"/>
      <w:r w:rsidRPr="00100FB1">
        <w:rPr>
          <w:sz w:val="8"/>
        </w:rPr>
        <w:t xml:space="preserve">, possession. and rights by figuring the neoliberal dispossession of settlers as the exception to be if only because Indigenous dispossession remains the norm to be reproduced and repeated. </w:t>
      </w:r>
      <w:proofErr w:type="spellStart"/>
      <w:r w:rsidRPr="00100FB1">
        <w:rPr>
          <w:sz w:val="8"/>
        </w:rPr>
        <w:t>grievability</w:t>
      </w:r>
      <w:proofErr w:type="spellEnd"/>
      <w:r w:rsidRPr="00100FB1">
        <w:rPr>
          <w:sz w:val="8"/>
        </w:rPr>
        <w:t xml:space="preserve"> of neoliberal dispossession. heard today in the refrain that globalization has -abandoned the white working class.- depends upon the </w:t>
      </w:r>
      <w:proofErr w:type="spellStart"/>
      <w:r w:rsidRPr="00100FB1">
        <w:rPr>
          <w:sz w:val="8"/>
        </w:rPr>
        <w:t>ungrievability</w:t>
      </w:r>
      <w:proofErr w:type="spellEnd"/>
      <w:r w:rsidRPr="00100FB1">
        <w:rPr>
          <w:sz w:val="8"/>
        </w:rPr>
        <w:t xml:space="preserve"> and normalization of Indigenous dispossession that. in the narratives not only Of manifest destiny but also the demo- </w:t>
      </w:r>
      <w:proofErr w:type="spellStart"/>
      <w:r w:rsidRPr="00100FB1">
        <w:rPr>
          <w:sz w:val="8"/>
        </w:rPr>
        <w:t>cratic</w:t>
      </w:r>
      <w:proofErr w:type="spellEnd"/>
      <w:r w:rsidRPr="00100FB1">
        <w:rPr>
          <w:sz w:val="8"/>
        </w:rPr>
        <w:t xml:space="preserve"> commons and normative socialist futures. is depicted and accepted as a natural. inevitable. and necessary process. </w:t>
      </w:r>
      <w:r w:rsidRPr="00100FB1">
        <w:rPr>
          <w:rStyle w:val="StyleUnderline"/>
        </w:rPr>
        <w:t xml:space="preserve">One of the limits. then. of calling </w:t>
      </w:r>
      <w:r w:rsidRPr="00AC1B96">
        <w:rPr>
          <w:rStyle w:val="StyleUnderline"/>
          <w:highlight w:val="cyan"/>
        </w:rPr>
        <w:t xml:space="preserve">for solidarity through the political identity of the wage </w:t>
      </w:r>
      <w:proofErr w:type="spellStart"/>
      <w:r w:rsidRPr="00AC1B96">
        <w:rPr>
          <w:rStyle w:val="StyleUnderline"/>
          <w:highlight w:val="cyan"/>
        </w:rPr>
        <w:t>labourer</w:t>
      </w:r>
      <w:proofErr w:type="spellEnd"/>
      <w:r w:rsidRPr="00AC1B96">
        <w:rPr>
          <w:rStyle w:val="StyleUnderline"/>
          <w:highlight w:val="cyan"/>
        </w:rPr>
        <w:t xml:space="preserve"> is that. in settler colonialism. what organized settler wage </w:t>
      </w:r>
      <w:proofErr w:type="spellStart"/>
      <w:r w:rsidRPr="00AC1B96">
        <w:rPr>
          <w:rStyle w:val="StyleUnderline"/>
          <w:highlight w:val="cyan"/>
        </w:rPr>
        <w:lastRenderedPageBreak/>
        <w:t>labourers</w:t>
      </w:r>
      <w:proofErr w:type="spellEnd"/>
      <w:r w:rsidRPr="00AC1B96">
        <w:rPr>
          <w:rStyle w:val="StyleUnderline"/>
          <w:highlight w:val="cyan"/>
        </w:rPr>
        <w:t xml:space="preserve"> demand is not necessarily an end to exploitation but the freedom. protection, and refuge from structural dispossession and exclusion that are normalized and naturalized in the social and racial ontologies of the Indian</w:t>
      </w:r>
      <w:r w:rsidRPr="00100FB1">
        <w:rPr>
          <w:rStyle w:val="StyleUnderline"/>
        </w:rPr>
        <w:t xml:space="preserve">. Movements on behalf of settler </w:t>
      </w:r>
      <w:proofErr w:type="spellStart"/>
      <w:r w:rsidRPr="00100FB1">
        <w:rPr>
          <w:rStyle w:val="StyleUnderline"/>
        </w:rPr>
        <w:t>labourers</w:t>
      </w:r>
      <w:proofErr w:type="spellEnd"/>
      <w:r w:rsidRPr="00100FB1">
        <w:rPr>
          <w:rStyle w:val="StyleUnderline"/>
        </w:rPr>
        <w:t xml:space="preserve"> risk ending in reform rather than revolution precisely because they do not so much seek to confront capital as they seek refuge and protection within and through it. </w:t>
      </w:r>
    </w:p>
    <w:p w14:paraId="0B76E619" w14:textId="77777777" w:rsidR="001901CF" w:rsidRPr="00BE397A" w:rsidRDefault="001901CF" w:rsidP="001901CF">
      <w:pPr>
        <w:pStyle w:val="Heading4"/>
        <w:rPr>
          <w:rFonts w:cs="Calibri"/>
        </w:rPr>
      </w:pPr>
      <w:r w:rsidRPr="00BE397A">
        <w:rPr>
          <w:rFonts w:cs="Calibri"/>
        </w:rPr>
        <w:t xml:space="preserve">A </w:t>
      </w:r>
      <w:r>
        <w:rPr>
          <w:rFonts w:cs="Calibri"/>
        </w:rPr>
        <w:t>de</w:t>
      </w:r>
      <w:r w:rsidRPr="00BE397A">
        <w:rPr>
          <w:rFonts w:cs="Calibri"/>
        </w:rPr>
        <w:t>mocratic model encourages neoliberal multiculturism which focuses on collective identity which would keep people hoping to qualify for state rights rather than vying for a more just government—</w:t>
      </w:r>
      <w:r w:rsidRPr="00BE397A">
        <w:rPr>
          <w:rFonts w:cs="Calibri"/>
          <w:u w:val="single"/>
        </w:rPr>
        <w:t>turns the case</w:t>
      </w:r>
      <w:r w:rsidRPr="00BE397A">
        <w:rPr>
          <w:rFonts w:cs="Calibri"/>
        </w:rPr>
        <w:t xml:space="preserve"> as their democracy is absent of value</w:t>
      </w:r>
    </w:p>
    <w:p w14:paraId="6B65FAF0" w14:textId="77777777" w:rsidR="001901CF" w:rsidRPr="00BE397A" w:rsidRDefault="001901CF" w:rsidP="001901CF">
      <w:pPr>
        <w:rPr>
          <w:rFonts w:eastAsia="Times New Roman"/>
        </w:rPr>
      </w:pPr>
      <w:r w:rsidRPr="00BE397A">
        <w:t xml:space="preserve">Shannon </w:t>
      </w:r>
      <w:r w:rsidRPr="00BE397A">
        <w:rPr>
          <w:rStyle w:val="Style13ptBold"/>
        </w:rPr>
        <w:t>Speed</w:t>
      </w:r>
      <w:r w:rsidRPr="00BE397A">
        <w:t xml:space="preserve">, </w:t>
      </w:r>
      <w:r w:rsidRPr="00BE397A">
        <w:rPr>
          <w:rFonts w:eastAsia="Times New Roman"/>
        </w:rPr>
        <w:t>citizen of the Chickasaw Nation of Oklahoma, Director of American Indian Studies and Associate Professor of Gender Studies and Anthropology at UCLA, 20</w:t>
      </w:r>
      <w:r w:rsidRPr="00BE397A">
        <w:rPr>
          <w:rStyle w:val="Style13ptBold"/>
        </w:rPr>
        <w:t>16</w:t>
      </w:r>
      <w:r w:rsidRPr="00BE397A">
        <w:rPr>
          <w:rFonts w:eastAsia="Times New Roman"/>
        </w:rPr>
        <w:t>,” States of Violence: Indigenous women migrants in the ra of neoliberal multiculturism,” University of Texas at Austin, https://projects.iq.harvard.edu/files/indigenous/files/critique_of_anthropology-shannon.pdf</w:t>
      </w:r>
    </w:p>
    <w:p w14:paraId="4258A952" w14:textId="77777777" w:rsidR="001901CF" w:rsidRPr="00BE397A" w:rsidRDefault="001901CF" w:rsidP="001901CF">
      <w:r w:rsidRPr="00BE397A">
        <w:t xml:space="preserve">The 1990s were a time of hope, at least in some regards, for indigenous people in Latin America. ‘‘Globalization’’ and the so-called ‘‘end of history’’ seemed to mandate a wave of democratization and expansion of rights, in tandem with the spread of neoliberal economics. As </w:t>
      </w:r>
      <w:r w:rsidRPr="00BE397A">
        <w:rPr>
          <w:rStyle w:val="Emphasis"/>
        </w:rPr>
        <w:t>states undertook an often massive reorientation of their economies (Mexico is particularly notable), ending land reform, eliminating state subsidies for farming and industry, privatizing capital and natural resources, limiting tariffs on foreign goods, and slashing government social welfare programs, they also moved toward popularly elected governments and expanded notions of human rights and the rule of law</w:t>
      </w:r>
      <w:r w:rsidRPr="00BE397A">
        <w:t xml:space="preserve">. A number of states, including Mexico and Guatemala, reformed their constitutions to recognize indigenous peoples and extend to them some level of collective indigenous rights. </w:t>
      </w:r>
      <w:r w:rsidRPr="00BE397A">
        <w:rPr>
          <w:rStyle w:val="Emphasis"/>
        </w:rPr>
        <w:t>Often posited as the inevitable spread of neoliberal democracy</w:t>
      </w:r>
      <w:r w:rsidRPr="00BE397A">
        <w:t xml:space="preserve"> on a US model (at times with an evolutionist flavor of development toward the highest state of being, naturally epitomized by the United States), these processes seemed to promise at least a minimal increase in political stability, rights, and accountability. </w:t>
      </w:r>
      <w:r w:rsidRPr="00BE397A">
        <w:rPr>
          <w:rStyle w:val="Emphasis"/>
        </w:rPr>
        <w:t>Debates about the benefits and limitations for indigenous peoples of the new recognition and rights regimes were the subject of considerable theorizing regarding the period of ‘‘democratic opening’’ in Latin America</w:t>
      </w:r>
      <w:r w:rsidRPr="00BE397A">
        <w:t xml:space="preserve">. While some theorists hailed the recognition of indigenous peoples rights as a significant victory ‘‘shaping the quality of democracy in Latin America’’ and signifying ‘‘a major power shift’’ and ‘‘a more generalized opening of the political system to excluded and vulnerable sectors of society’’ (Van </w:t>
      </w:r>
      <w:proofErr w:type="spellStart"/>
      <w:r w:rsidRPr="00BE397A">
        <w:t>Cott</w:t>
      </w:r>
      <w:proofErr w:type="spellEnd"/>
      <w:r w:rsidRPr="00BE397A">
        <w:t xml:space="preserve">, 2007: 127, see also Van </w:t>
      </w:r>
      <w:proofErr w:type="spellStart"/>
      <w:r w:rsidRPr="00BE397A">
        <w:t>Cott</w:t>
      </w:r>
      <w:proofErr w:type="spellEnd"/>
      <w:r w:rsidRPr="00BE397A">
        <w:t>, 2000), others signaled a need to ‘‘qualify somewhat premature and narrow discussion of democratic consolidation’’ (</w:t>
      </w:r>
      <w:proofErr w:type="spellStart"/>
      <w:r w:rsidRPr="00BE397A">
        <w:t>Yasher</w:t>
      </w:r>
      <w:proofErr w:type="spellEnd"/>
      <w:r w:rsidRPr="00BE397A">
        <w:t xml:space="preserve">, 1999). Analysts also sounded alarm bells about the ways in which </w:t>
      </w:r>
      <w:r w:rsidRPr="00BE397A">
        <w:rPr>
          <w:rStyle w:val="Emphasis"/>
          <w:highlight w:val="yellow"/>
        </w:rPr>
        <w:t>multicultural rights regimes</w:t>
      </w:r>
      <w:r w:rsidRPr="00BE397A">
        <w:t xml:space="preserve"> might </w:t>
      </w:r>
      <w:r w:rsidRPr="00BE397A">
        <w:rPr>
          <w:rStyle w:val="Emphasis"/>
          <w:highlight w:val="yellow"/>
        </w:rPr>
        <w:t>work against indigenous peoples</w:t>
      </w:r>
      <w:r w:rsidRPr="00BE397A">
        <w:t xml:space="preserve">, by </w:t>
      </w:r>
      <w:r w:rsidRPr="00BE397A">
        <w:rPr>
          <w:rStyle w:val="Emphasis"/>
          <w:highlight w:val="yellow"/>
        </w:rPr>
        <w:t>reinforc</w:t>
      </w:r>
      <w:r w:rsidRPr="00BE397A">
        <w:t xml:space="preserve">ing </w:t>
      </w:r>
      <w:r w:rsidRPr="00BE397A">
        <w:rPr>
          <w:rStyle w:val="Emphasis"/>
          <w:highlight w:val="yellow"/>
        </w:rPr>
        <w:t>state power and creat</w:t>
      </w:r>
      <w:r w:rsidRPr="00BE397A">
        <w:t xml:space="preserve">ing </w:t>
      </w:r>
      <w:r w:rsidRPr="00BE397A">
        <w:rPr>
          <w:rStyle w:val="Emphasis"/>
          <w:highlight w:val="yellow"/>
        </w:rPr>
        <w:t>structures that</w:t>
      </w:r>
      <w:r w:rsidRPr="00BE397A">
        <w:t xml:space="preserve">, by </w:t>
      </w:r>
      <w:r w:rsidRPr="00BE397A">
        <w:rPr>
          <w:rStyle w:val="Emphasis"/>
          <w:highlight w:val="yellow"/>
        </w:rPr>
        <w:t>focus</w:t>
      </w:r>
      <w:r w:rsidRPr="00BE397A">
        <w:t xml:space="preserve">ing </w:t>
      </w:r>
      <w:r w:rsidRPr="00BE397A">
        <w:rPr>
          <w:rStyle w:val="Emphasis"/>
          <w:highlight w:val="yellow"/>
        </w:rPr>
        <w:t>on collective identity rather than collective well-being</w:t>
      </w:r>
      <w:r w:rsidRPr="00BE397A">
        <w:t xml:space="preserve">, obscured the economic inequalities that were certain only to grow under neoliberalism. Charles Hale questioned the multiculturalism that underpinned </w:t>
      </w:r>
      <w:r w:rsidRPr="00BE397A">
        <w:rPr>
          <w:rStyle w:val="Emphasis"/>
          <w:highlight w:val="yellow"/>
        </w:rPr>
        <w:t>the politics of recognition</w:t>
      </w:r>
      <w:r w:rsidRPr="00BE397A">
        <w:t xml:space="preserve"> and analytically </w:t>
      </w:r>
      <w:r w:rsidRPr="00BE397A">
        <w:rPr>
          <w:rStyle w:val="Emphasis"/>
          <w:highlight w:val="yellow"/>
        </w:rPr>
        <w:t>tied it to neoliberalism, coining the term ‘‘neoliberal multiculturalism’’</w:t>
      </w:r>
      <w:r w:rsidRPr="00BE397A">
        <w:t xml:space="preserve"> as </w:t>
      </w:r>
      <w:r w:rsidRPr="00BE397A">
        <w:rPr>
          <w:rStyle w:val="Emphasis"/>
          <w:highlight w:val="yellow"/>
        </w:rPr>
        <w:t>he warned of the dangers of an overinvestment in limited cultural rights</w:t>
      </w:r>
      <w:r w:rsidRPr="00BE397A">
        <w:t xml:space="preserve"> at the expense of an analysis of socio-economic inequality and state subject making (Hale, 2005; 2006). Hale (2002) also suggested </w:t>
      </w:r>
      <w:r w:rsidRPr="00BE397A">
        <w:lastRenderedPageBreak/>
        <w:t xml:space="preserve">that the </w:t>
      </w:r>
      <w:r w:rsidRPr="00BE397A">
        <w:rPr>
          <w:rStyle w:val="Emphasis"/>
          <w:highlight w:val="yellow"/>
        </w:rPr>
        <w:t>limited rights afforded by neoliberal multiculturalism</w:t>
      </w:r>
      <w:r w:rsidRPr="00BE397A">
        <w:t xml:space="preserve"> served to </w:t>
      </w:r>
      <w:r w:rsidRPr="00BE397A">
        <w:rPr>
          <w:rStyle w:val="Emphasis"/>
          <w:highlight w:val="yellow"/>
        </w:rPr>
        <w:t>keep people focused on the possibility of qualifying for state-sponsored rights, rather than engaging in struggles for potentially more just systems of governance</w:t>
      </w:r>
      <w:r w:rsidRPr="00BE397A">
        <w:t>. Other theorists focused on the dangers for indigenous people of relying on the legal regimes of the state for their liberation and highlighted to multiple forms of state subject-making at work in these arenas (</w:t>
      </w:r>
      <w:proofErr w:type="spellStart"/>
      <w:r w:rsidRPr="00BE397A">
        <w:t>Garcı´a</w:t>
      </w:r>
      <w:proofErr w:type="spellEnd"/>
      <w:r w:rsidRPr="00BE397A">
        <w:t xml:space="preserve">, 2005; Hernandez et al., 2004; Park and Richards, 2007; </w:t>
      </w:r>
      <w:proofErr w:type="spellStart"/>
      <w:r w:rsidRPr="00BE397A">
        <w:t>Postero</w:t>
      </w:r>
      <w:proofErr w:type="spellEnd"/>
      <w:r w:rsidRPr="00BE397A">
        <w:t xml:space="preserve">, 2006; </w:t>
      </w:r>
      <w:proofErr w:type="spellStart"/>
      <w:r w:rsidRPr="00BE397A">
        <w:t>Sieder</w:t>
      </w:r>
      <w:proofErr w:type="spellEnd"/>
      <w:r w:rsidRPr="00BE397A">
        <w:t>, 2002; Speed, 2005; Speed and Sierra, 2005).</w:t>
      </w:r>
    </w:p>
    <w:p w14:paraId="4CE130E4" w14:textId="77777777" w:rsidR="001901CF" w:rsidRPr="00100FB1" w:rsidRDefault="001901CF" w:rsidP="001901CF">
      <w:pPr>
        <w:pStyle w:val="Heading4"/>
        <w:rPr>
          <w:rFonts w:cs="Calibri"/>
        </w:rPr>
      </w:pPr>
      <w:r w:rsidRPr="00100FB1">
        <w:rPr>
          <w:rFonts w:cs="Calibri"/>
        </w:rPr>
        <w:t xml:space="preserve">The inevitable presentation of a </w:t>
      </w:r>
      <w:r>
        <w:rPr>
          <w:rFonts w:cs="Calibri"/>
        </w:rPr>
        <w:t>right to strike</w:t>
      </w:r>
      <w:r w:rsidRPr="00100FB1">
        <w:rPr>
          <w:rFonts w:cs="Calibri"/>
        </w:rPr>
        <w:t xml:space="preserve"> as a </w:t>
      </w:r>
      <w:r>
        <w:rPr>
          <w:rFonts w:cs="Calibri"/>
        </w:rPr>
        <w:t xml:space="preserve">form of benevolent governance bestowed by the state on </w:t>
      </w:r>
      <w:r w:rsidRPr="00100FB1">
        <w:rPr>
          <w:rFonts w:cs="Calibri"/>
        </w:rPr>
        <w:t xml:space="preserve">Indigenous communities problematizes Indigenous nonconformity as the cause of </w:t>
      </w:r>
      <w:r>
        <w:rPr>
          <w:rFonts w:cs="Calibri"/>
        </w:rPr>
        <w:t xml:space="preserve">labor exploitation </w:t>
      </w:r>
      <w:r w:rsidRPr="00100FB1">
        <w:rPr>
          <w:rFonts w:cs="Calibri"/>
        </w:rPr>
        <w:t xml:space="preserve">and </w:t>
      </w:r>
      <w:r>
        <w:rPr>
          <w:rFonts w:cs="Calibri"/>
        </w:rPr>
        <w:t>shifts the analytical frame of criticism away from the settler state.</w:t>
      </w:r>
    </w:p>
    <w:p w14:paraId="761D7A6F" w14:textId="77777777" w:rsidR="001901CF" w:rsidRPr="00100FB1" w:rsidRDefault="001901CF" w:rsidP="001901CF">
      <w:proofErr w:type="spellStart"/>
      <w:r w:rsidRPr="00100FB1">
        <w:rPr>
          <w:rStyle w:val="Style13ptBold"/>
        </w:rPr>
        <w:t>Strakosch</w:t>
      </w:r>
      <w:proofErr w:type="spellEnd"/>
      <w:r w:rsidRPr="00100FB1">
        <w:rPr>
          <w:rStyle w:val="Style13ptBold"/>
        </w:rPr>
        <w:t xml:space="preserve"> 17</w:t>
      </w:r>
      <w:r w:rsidRPr="00100FB1">
        <w:t xml:space="preserve"> Elizabeth </w:t>
      </w:r>
      <w:proofErr w:type="spellStart"/>
      <w:r w:rsidRPr="00100FB1">
        <w:t>Strakosch</w:t>
      </w:r>
      <w:proofErr w:type="spellEnd"/>
      <w:r w:rsidRPr="00100FB1">
        <w:t xml:space="preserve">, 10-21-17, Neoliberal Indigenous Policy: Settler Colonialism and the "Post-Welfare" State, </w:t>
      </w:r>
      <w:hyperlink r:id="rId9" w:history="1">
        <w:r w:rsidRPr="00100FB1">
          <w:rPr>
            <w:rStyle w:val="Hyperlink"/>
          </w:rPr>
          <w:t>https://books.google.com/books/bout/Neoliberal_Indigenous_Policy.html?id=TPFbrgEACAAJ</w:t>
        </w:r>
      </w:hyperlink>
      <w:r w:rsidRPr="00100FB1">
        <w:t xml:space="preserve"> </w:t>
      </w:r>
      <w:proofErr w:type="spellStart"/>
      <w:r w:rsidRPr="00100FB1">
        <w:t>mvp</w:t>
      </w:r>
      <w:proofErr w:type="spellEnd"/>
    </w:p>
    <w:p w14:paraId="63EEEBD5" w14:textId="77777777" w:rsidR="001901CF" w:rsidRPr="00100FB1" w:rsidRDefault="001901CF" w:rsidP="001901CF">
      <w:pPr>
        <w:rPr>
          <w:rStyle w:val="StyleUnderline"/>
        </w:rPr>
      </w:pPr>
      <w:r w:rsidRPr="00100FB1">
        <w:rPr>
          <w:rStyle w:val="StyleUnderline"/>
        </w:rPr>
        <w:t xml:space="preserve">The RPA gives both government and Indigenous parties space to outline their </w:t>
      </w:r>
      <w:r w:rsidRPr="00100FB1">
        <w:rPr>
          <w:sz w:val="16"/>
        </w:rPr>
        <w:t xml:space="preserve">priorities (the </w:t>
      </w:r>
      <w:proofErr w:type="spellStart"/>
      <w:r w:rsidRPr="00100FB1">
        <w:rPr>
          <w:sz w:val="16"/>
        </w:rPr>
        <w:t>Ngaanyatjarra</w:t>
      </w:r>
      <w:proofErr w:type="spellEnd"/>
      <w:r w:rsidRPr="00100FB1">
        <w:rPr>
          <w:sz w:val="16"/>
        </w:rPr>
        <w:t xml:space="preserve"> Council in </w:t>
      </w:r>
      <w:proofErr w:type="spellStart"/>
      <w:r w:rsidRPr="00100FB1">
        <w:rPr>
          <w:sz w:val="16"/>
        </w:rPr>
        <w:t>FaCSIA</w:t>
      </w:r>
      <w:proofErr w:type="spellEnd"/>
      <w:r w:rsidRPr="00100FB1">
        <w:rPr>
          <w:sz w:val="16"/>
        </w:rPr>
        <w:t xml:space="preserve"> 2005: 1.6, and governments in 1.7). </w:t>
      </w:r>
      <w:r w:rsidRPr="00100FB1">
        <w:rPr>
          <w:rStyle w:val="StyleUnderline"/>
        </w:rPr>
        <w:t>Indigenous priorities include cultural survival, connection to land, securing infrastructure funding and maintaining control over their own affairs.</w:t>
      </w:r>
      <w:r w:rsidRPr="00100FB1">
        <w:rPr>
          <w:sz w:val="16"/>
        </w:rPr>
        <w:t xml:space="preserve"> Government objectives reflect the COAG National Framework Principles for Service Delivery to Indigenous Australians (including sharing responsibility, harnessing the mainstream, efficiency and accountability) (Council of Australian Governments 2002), and also indicate specific priority areas. These areas for change in Indigenous lives include early education, substance misuse, family functionality and economic participation (1.7.6). </w:t>
      </w:r>
      <w:r w:rsidRPr="00100FB1">
        <w:rPr>
          <w:rStyle w:val="StyleUnderline"/>
        </w:rPr>
        <w:t>Therefore, the RPA does give Indigenous parties space to articulate their values to governments, and these values do not align with the governments’ own neoliberal principles.</w:t>
      </w:r>
      <w:r w:rsidRPr="00100FB1">
        <w:rPr>
          <w:sz w:val="16"/>
        </w:rPr>
        <w:t xml:space="preserve"> However, the following section outlines the common agreement objectives, and these overall objectives are all directed at meeting government goals: In making this Agreement the </w:t>
      </w:r>
      <w:proofErr w:type="spellStart"/>
      <w:r w:rsidRPr="00100FB1">
        <w:rPr>
          <w:sz w:val="16"/>
        </w:rPr>
        <w:t>Ngaanyatjarra</w:t>
      </w:r>
      <w:proofErr w:type="spellEnd"/>
      <w:r w:rsidRPr="00100FB1">
        <w:rPr>
          <w:sz w:val="16"/>
        </w:rPr>
        <w:t xml:space="preserve"> Council and the Governments have agreed to work together ... [for the] provision of better coordinated and resourced programs and services to achieve improvements in the priority areas listed in Section 1.7.6. (2.1–2.1.1.1) But as noted above, </w:t>
      </w:r>
      <w:r w:rsidRPr="00100FB1">
        <w:rPr>
          <w:rStyle w:val="StyleUnderline"/>
        </w:rPr>
        <w:t xml:space="preserve">section 1.7 outlines </w:t>
      </w:r>
      <w:r w:rsidRPr="00AC1B96">
        <w:rPr>
          <w:rStyle w:val="StyleUnderline"/>
          <w:highlight w:val="cyan"/>
        </w:rPr>
        <w:t>government</w:t>
      </w:r>
      <w:r w:rsidRPr="00100FB1">
        <w:rPr>
          <w:rStyle w:val="StyleUnderline"/>
        </w:rPr>
        <w:t xml:space="preserve"> priorities, rather than goals agreed upon by both parties. Government priorities have</w:t>
      </w:r>
      <w:r w:rsidRPr="00100FB1">
        <w:rPr>
          <w:sz w:val="16"/>
        </w:rPr>
        <w:t xml:space="preserve"> </w:t>
      </w:r>
      <w:r w:rsidRPr="00100FB1">
        <w:rPr>
          <w:rStyle w:val="StyleUnderline"/>
        </w:rPr>
        <w:t xml:space="preserve">become common priorities, and the key objectives of the partnership. Therefore, while the </w:t>
      </w:r>
      <w:r w:rsidRPr="00AC1B96">
        <w:rPr>
          <w:rStyle w:val="StyleUnderline"/>
          <w:highlight w:val="cyan"/>
        </w:rPr>
        <w:t xml:space="preserve">agreement seeks to </w:t>
      </w:r>
      <w:proofErr w:type="spellStart"/>
      <w:r w:rsidRPr="00AC1B96">
        <w:rPr>
          <w:rStyle w:val="StyleUnderline"/>
          <w:highlight w:val="cyan"/>
        </w:rPr>
        <w:t>harmonise</w:t>
      </w:r>
      <w:proofErr w:type="spellEnd"/>
      <w:r w:rsidRPr="00AC1B96">
        <w:rPr>
          <w:rStyle w:val="StyleUnderline"/>
          <w:highlight w:val="cyan"/>
        </w:rPr>
        <w:t xml:space="preserve"> Indigenous and government interests</w:t>
      </w:r>
      <w:r w:rsidRPr="00100FB1">
        <w:rPr>
          <w:rStyle w:val="StyleUnderline"/>
        </w:rPr>
        <w:t xml:space="preserve">, it </w:t>
      </w:r>
      <w:r w:rsidRPr="00AC1B96">
        <w:rPr>
          <w:rStyle w:val="StyleUnderline"/>
          <w:highlight w:val="cyan"/>
        </w:rPr>
        <w:t>requires reform within the Indigenous rather than government</w:t>
      </w:r>
      <w:r w:rsidRPr="00100FB1">
        <w:rPr>
          <w:rStyle w:val="StyleUnderline"/>
        </w:rPr>
        <w:t xml:space="preserve"> parties. The most important </w:t>
      </w:r>
      <w:r w:rsidRPr="00AC1B96">
        <w:rPr>
          <w:rStyle w:val="StyleUnderline"/>
          <w:highlight w:val="cyan"/>
        </w:rPr>
        <w:t>priority becomes</w:t>
      </w:r>
      <w:r w:rsidRPr="00100FB1">
        <w:rPr>
          <w:rStyle w:val="StyleUnderline"/>
        </w:rPr>
        <w:t xml:space="preserve"> the </w:t>
      </w:r>
      <w:r w:rsidRPr="00AC1B96">
        <w:rPr>
          <w:rStyle w:val="StyleUnderline"/>
          <w:highlight w:val="cyan"/>
        </w:rPr>
        <w:t xml:space="preserve">commitment </w:t>
      </w:r>
      <w:r w:rsidRPr="00100FB1">
        <w:rPr>
          <w:rStyle w:val="StyleUnderline"/>
        </w:rPr>
        <w:t>by the Indigenous party</w:t>
      </w:r>
      <w:r w:rsidRPr="00AC1B96">
        <w:rPr>
          <w:rStyle w:val="StyleUnderline"/>
          <w:highlight w:val="cyan"/>
        </w:rPr>
        <w:t xml:space="preserve"> to share government </w:t>
      </w:r>
      <w:r w:rsidRPr="00100FB1">
        <w:rPr>
          <w:rStyle w:val="StyleUnderline"/>
        </w:rPr>
        <w:t xml:space="preserve">responsibility and </w:t>
      </w:r>
      <w:r w:rsidRPr="00AC1B96">
        <w:rPr>
          <w:rStyle w:val="StyleUnderline"/>
          <w:highlight w:val="cyan"/>
        </w:rPr>
        <w:t>goals</w:t>
      </w:r>
      <w:r w:rsidRPr="00100FB1">
        <w:rPr>
          <w:rStyle w:val="StyleUnderline"/>
        </w:rPr>
        <w:t xml:space="preserve">. As with all mutual obligation-type compacts, this involves a complex temporal </w:t>
      </w:r>
      <w:proofErr w:type="spellStart"/>
      <w:r w:rsidRPr="00100FB1">
        <w:rPr>
          <w:rStyle w:val="StyleUnderline"/>
        </w:rPr>
        <w:t>manoeuvre</w:t>
      </w:r>
      <w:proofErr w:type="spellEnd"/>
      <w:r w:rsidRPr="00100FB1">
        <w:rPr>
          <w:rStyle w:val="StyleUnderline"/>
        </w:rPr>
        <w:t xml:space="preserve"> in which the </w:t>
      </w:r>
      <w:r w:rsidRPr="00AC1B96">
        <w:rPr>
          <w:rStyle w:val="StyleUnderline"/>
          <w:highlight w:val="cyan"/>
        </w:rPr>
        <w:t>obligations of government become reconfigured as gifts</w:t>
      </w:r>
      <w:r w:rsidRPr="00100FB1">
        <w:rPr>
          <w:rStyle w:val="StyleUnderline"/>
        </w:rPr>
        <w:t xml:space="preserve"> of government, and hence become legitimate consideration in a contractual exchange. </w:t>
      </w:r>
      <w:r w:rsidRPr="00AC1B96">
        <w:rPr>
          <w:rStyle w:val="StyleUnderline"/>
          <w:highlight w:val="cyan"/>
        </w:rPr>
        <w:t>In return</w:t>
      </w:r>
      <w:r w:rsidRPr="00100FB1">
        <w:rPr>
          <w:rStyle w:val="StyleUnderline"/>
        </w:rPr>
        <w:t xml:space="preserve"> for this gift, </w:t>
      </w:r>
      <w:r w:rsidRPr="00AC1B96">
        <w:rPr>
          <w:rStyle w:val="StyleUnderline"/>
          <w:highlight w:val="cyan"/>
        </w:rPr>
        <w:t>the state makes</w:t>
      </w:r>
      <w:r w:rsidRPr="00100FB1">
        <w:rPr>
          <w:rStyle w:val="StyleUnderline"/>
        </w:rPr>
        <w:t xml:space="preserve"> its own </w:t>
      </w:r>
      <w:r w:rsidRPr="00AC1B96">
        <w:rPr>
          <w:rStyle w:val="StyleUnderline"/>
          <w:highlight w:val="cyan"/>
        </w:rPr>
        <w:t xml:space="preserve">demands </w:t>
      </w:r>
      <w:r w:rsidRPr="00100FB1">
        <w:rPr>
          <w:rStyle w:val="StyleUnderline"/>
        </w:rPr>
        <w:t xml:space="preserve">for change in its subjects. </w:t>
      </w:r>
      <w:r w:rsidRPr="00100FB1">
        <w:rPr>
          <w:sz w:val="16"/>
        </w:rPr>
        <w:t>In the legal and political imaginary of the liberal contract, ‘consideration’ is an objective benefit of legal value which is exchanged by parties to a formal contract (Paterson et al. 2009: 74). It is the ‘price of the promise’: ‘[</w:t>
      </w:r>
      <w:proofErr w:type="spellStart"/>
      <w:r w:rsidRPr="00100FB1">
        <w:rPr>
          <w:sz w:val="16"/>
        </w:rPr>
        <w:t>i</w:t>
      </w:r>
      <w:proofErr w:type="spellEnd"/>
      <w:r w:rsidRPr="00100FB1">
        <w:rPr>
          <w:sz w:val="16"/>
        </w:rPr>
        <w:t xml:space="preserve">]f we need to know whether A’s promise to B can be enforced by B, we must ask whether B ... has given consideration for that promise’ (Paterson et al. 2009: 73, 74). Superficially, the consideration exchanged in an SRA contract seems obvious: Indigenous peoples give the settler state a promise to share responsibility for their own government, and in return, the state offers resources to assist in this government. This is represented in Figure 7.1. However, more careful examination shows that the existence of government consideration relies on a complex temporal movement. </w:t>
      </w:r>
      <w:r w:rsidRPr="00100FB1">
        <w:rPr>
          <w:rStyle w:val="StyleUnderline"/>
        </w:rPr>
        <w:t xml:space="preserve">Neoliberal Indigenous policy works on the assumption that the proper liberal government of Indigenous lives is the responsibility of Indigenous peoples themselves, but that they need to consciously </w:t>
      </w:r>
      <w:proofErr w:type="spellStart"/>
      <w:r w:rsidRPr="00100FB1">
        <w:rPr>
          <w:rStyle w:val="StyleUnderline"/>
        </w:rPr>
        <w:t>recognise</w:t>
      </w:r>
      <w:proofErr w:type="spellEnd"/>
      <w:r w:rsidRPr="00100FB1">
        <w:rPr>
          <w:rStyle w:val="StyleUnderline"/>
        </w:rPr>
        <w:t xml:space="preserve"> and accept this responsibility. Thus, while Indigenous governmental responsibility might exist at a theoretical </w:t>
      </w:r>
      <w:r w:rsidRPr="00100FB1">
        <w:rPr>
          <w:rStyle w:val="StyleUnderline"/>
        </w:rPr>
        <w:lastRenderedPageBreak/>
        <w:t>level, there is an important sense in which it does not already exist as an actual fact. This lack is what makes the Indigenous undertaking to share responsibility a benefit to government</w:t>
      </w:r>
      <w:r w:rsidRPr="00100FB1">
        <w:rPr>
          <w:sz w:val="16"/>
        </w:rPr>
        <w:t xml:space="preserve"> (as discussed above, the wicked problem of Indigenous disadvantage is a government problem, and the </w:t>
      </w:r>
      <w:proofErr w:type="spellStart"/>
      <w:r w:rsidRPr="00100FB1">
        <w:rPr>
          <w:sz w:val="16"/>
        </w:rPr>
        <w:t>mobilisation</w:t>
      </w:r>
      <w:proofErr w:type="spellEnd"/>
      <w:r w:rsidRPr="00100FB1">
        <w:rPr>
          <w:sz w:val="16"/>
        </w:rPr>
        <w:t xml:space="preserve"> of subject responsibility is a government initiative to resolve that problem. This is not to say that this deprivation does cause suffering, or that Indigenous communities do not wish to address it; rather, I suggest that the specific kind of liberal self-government sought by the settler state is not automatically a goal and moral imperative for Indigenous peoples). </w:t>
      </w:r>
      <w:r w:rsidRPr="00100FB1">
        <w:rPr>
          <w:rStyle w:val="StyleUnderline"/>
        </w:rPr>
        <w:t>Until the moment of exchange, in fact, both the responsibility for the full liberal government of Indigenous subjects, and the concrete resources for this government, belong to the government party</w:t>
      </w:r>
      <w:r w:rsidRPr="00100FB1">
        <w:rPr>
          <w:sz w:val="16"/>
        </w:rPr>
        <w:t xml:space="preserve"> (see Figure 7.2). The </w:t>
      </w:r>
      <w:proofErr w:type="spellStart"/>
      <w:r w:rsidRPr="00100FB1">
        <w:rPr>
          <w:sz w:val="16"/>
        </w:rPr>
        <w:t>Ngaanyatjarra</w:t>
      </w:r>
      <w:proofErr w:type="spellEnd"/>
      <w:r w:rsidRPr="00100FB1">
        <w:rPr>
          <w:sz w:val="16"/>
        </w:rPr>
        <w:t xml:space="preserve"> RPA agreements state that a key purpose of the contract, and therefore a shared interest of Indigenous and government parties, is to ‘share responsibility for achieving measurable and sustainable improvements for people living in the </w:t>
      </w:r>
      <w:proofErr w:type="spellStart"/>
      <w:r w:rsidRPr="00100FB1">
        <w:rPr>
          <w:sz w:val="16"/>
        </w:rPr>
        <w:t>Ngaanyatjarra</w:t>
      </w:r>
      <w:proofErr w:type="spellEnd"/>
      <w:r w:rsidRPr="00100FB1">
        <w:rPr>
          <w:sz w:val="16"/>
        </w:rPr>
        <w:t xml:space="preserve"> Lands’ (</w:t>
      </w:r>
      <w:proofErr w:type="spellStart"/>
      <w:r w:rsidRPr="00100FB1">
        <w:rPr>
          <w:sz w:val="16"/>
        </w:rPr>
        <w:t>FaCSIA</w:t>
      </w:r>
      <w:proofErr w:type="spellEnd"/>
      <w:r w:rsidRPr="00100FB1">
        <w:rPr>
          <w:sz w:val="16"/>
        </w:rPr>
        <w:t xml:space="preserve"> 2005: 2.1.1). However, ‘sharing responsibility’ is also listed as an objective of the governments, while it is not an interest listed by the Indigenous party (1.6–7). The RPA, therefore, turns an interest of the government party into a mutual interest. It enables government to divest some of the responsibility which would otherwise accrue entirely to it, and this divestment itself is the contractual benefit government seeks. So, in a sense, the major asset or power that Indigenous peoples bring to the contractual table is freedom from the burden of their own liberal/colonial rule, and the ability to take on some of the burden of their own government for the benefit of the state. </w:t>
      </w:r>
      <w:r w:rsidRPr="00100FB1">
        <w:rPr>
          <w:rStyle w:val="StyleUnderline"/>
        </w:rPr>
        <w:t xml:space="preserve">However, </w:t>
      </w:r>
      <w:r w:rsidRPr="00AC1B96">
        <w:rPr>
          <w:rStyle w:val="StyleUnderline"/>
          <w:highlight w:val="cyan"/>
        </w:rPr>
        <w:t>until this responsibility is shared</w:t>
      </w:r>
      <w:r w:rsidRPr="00100FB1">
        <w:rPr>
          <w:rStyle w:val="StyleUnderline"/>
        </w:rPr>
        <w:t xml:space="preserve">, the concrete </w:t>
      </w:r>
      <w:r w:rsidRPr="00AC1B96">
        <w:rPr>
          <w:rStyle w:val="StyleUnderline"/>
          <w:highlight w:val="cyan"/>
        </w:rPr>
        <w:t>resources</w:t>
      </w:r>
      <w:r w:rsidRPr="00100FB1">
        <w:rPr>
          <w:rStyle w:val="StyleUnderline"/>
        </w:rPr>
        <w:t xml:space="preserve"> that </w:t>
      </w:r>
      <w:r w:rsidRPr="00AC1B96">
        <w:rPr>
          <w:rStyle w:val="StyleUnderline"/>
          <w:highlight w:val="cyan"/>
        </w:rPr>
        <w:t>the state brings</w:t>
      </w:r>
      <w:r w:rsidRPr="00100FB1">
        <w:rPr>
          <w:rStyle w:val="StyleUnderline"/>
        </w:rPr>
        <w:t xml:space="preserve"> to Indigenous peoples </w:t>
      </w:r>
      <w:r w:rsidRPr="00AC1B96">
        <w:rPr>
          <w:rStyle w:val="StyleUnderline"/>
          <w:highlight w:val="cyan"/>
        </w:rPr>
        <w:t>are not</w:t>
      </w:r>
      <w:r w:rsidRPr="00100FB1">
        <w:rPr>
          <w:rStyle w:val="StyleUnderline"/>
        </w:rPr>
        <w:t xml:space="preserve"> </w:t>
      </w:r>
      <w:proofErr w:type="spellStart"/>
      <w:r w:rsidRPr="00100FB1">
        <w:rPr>
          <w:rStyle w:val="StyleUnderline"/>
        </w:rPr>
        <w:t>recognisable</w:t>
      </w:r>
      <w:proofErr w:type="spellEnd"/>
      <w:r w:rsidRPr="00100FB1">
        <w:rPr>
          <w:rStyle w:val="StyleUnderline"/>
        </w:rPr>
        <w:t xml:space="preserve"> as </w:t>
      </w:r>
      <w:r w:rsidRPr="00AC1B96">
        <w:rPr>
          <w:rStyle w:val="StyleUnderline"/>
          <w:highlight w:val="cyan"/>
        </w:rPr>
        <w:t xml:space="preserve">an item of value to </w:t>
      </w:r>
      <w:r w:rsidRPr="00100FB1">
        <w:rPr>
          <w:rStyle w:val="StyleUnderline"/>
        </w:rPr>
        <w:t xml:space="preserve">the </w:t>
      </w:r>
      <w:r w:rsidRPr="00AC1B96">
        <w:rPr>
          <w:rStyle w:val="StyleUnderline"/>
          <w:highlight w:val="cyan"/>
        </w:rPr>
        <w:t xml:space="preserve">Indigenous </w:t>
      </w:r>
      <w:r w:rsidRPr="00100FB1">
        <w:rPr>
          <w:rStyle w:val="StyleUnderline"/>
        </w:rPr>
        <w:t xml:space="preserve">party – they are simply the resources that the state must </w:t>
      </w:r>
      <w:proofErr w:type="spellStart"/>
      <w:r w:rsidRPr="00100FB1">
        <w:rPr>
          <w:rStyle w:val="StyleUnderline"/>
        </w:rPr>
        <w:t>mobilise</w:t>
      </w:r>
      <w:proofErr w:type="spellEnd"/>
      <w:r w:rsidRPr="00100FB1">
        <w:rPr>
          <w:rStyle w:val="StyleUnderline"/>
        </w:rPr>
        <w:t xml:space="preserve"> to meet its own responsibility to govern. To push this point further, we might even consider the governmental resources, such as </w:t>
      </w:r>
      <w:r w:rsidRPr="00AC1B96">
        <w:rPr>
          <w:rStyle w:val="StyleUnderline"/>
          <w:highlight w:val="cyan"/>
        </w:rPr>
        <w:t>unemployment support</w:t>
      </w:r>
      <w:r w:rsidRPr="00100FB1">
        <w:rPr>
          <w:rStyle w:val="StyleUnderline"/>
        </w:rPr>
        <w:t xml:space="preserve">, community-building projects </w:t>
      </w:r>
      <w:r w:rsidRPr="00AC1B96">
        <w:rPr>
          <w:rStyle w:val="StyleUnderline"/>
          <w:highlight w:val="cyan"/>
        </w:rPr>
        <w:t>and</w:t>
      </w:r>
      <w:r w:rsidRPr="00100FB1">
        <w:rPr>
          <w:rStyle w:val="StyleUnderline"/>
        </w:rPr>
        <w:t xml:space="preserve"> adequate </w:t>
      </w:r>
      <w:r w:rsidRPr="00AC1B96">
        <w:rPr>
          <w:rStyle w:val="StyleUnderline"/>
          <w:highlight w:val="cyan"/>
        </w:rPr>
        <w:t>education</w:t>
      </w:r>
      <w:r w:rsidRPr="00100FB1">
        <w:rPr>
          <w:rStyle w:val="StyleUnderline"/>
        </w:rPr>
        <w:t xml:space="preserve">, as rights possessed by Indigenous peoples by virtue of their status as citizens. Neoliberal rationality redefines the goods which the state owes its citizens as voluntary gifts which </w:t>
      </w:r>
      <w:r w:rsidRPr="00AC1B96">
        <w:rPr>
          <w:rStyle w:val="StyleUnderline"/>
          <w:highlight w:val="cyan"/>
        </w:rPr>
        <w:t xml:space="preserve">can </w:t>
      </w:r>
      <w:r w:rsidRPr="00100FB1">
        <w:rPr>
          <w:rStyle w:val="StyleUnderline"/>
        </w:rPr>
        <w:t xml:space="preserve">legitimately </w:t>
      </w:r>
      <w:r w:rsidRPr="00AC1B96">
        <w:rPr>
          <w:rStyle w:val="StyleUnderline"/>
          <w:highlight w:val="cyan"/>
        </w:rPr>
        <w:t>be withheld</w:t>
      </w:r>
      <w:r w:rsidRPr="00100FB1">
        <w:rPr>
          <w:rStyle w:val="StyleUnderline"/>
        </w:rPr>
        <w:t xml:space="preserve"> (</w:t>
      </w:r>
      <w:proofErr w:type="spellStart"/>
      <w:r w:rsidRPr="00100FB1">
        <w:rPr>
          <w:rStyle w:val="StyleUnderline"/>
        </w:rPr>
        <w:t>Ramia</w:t>
      </w:r>
      <w:proofErr w:type="spellEnd"/>
      <w:r w:rsidRPr="00100FB1">
        <w:rPr>
          <w:rStyle w:val="StyleUnderline"/>
        </w:rPr>
        <w:t xml:space="preserve"> 2002). </w:t>
      </w:r>
      <w:r w:rsidRPr="00AC1B96">
        <w:rPr>
          <w:rStyle w:val="StyleUnderline"/>
          <w:highlight w:val="cyan"/>
        </w:rPr>
        <w:t>When governmental responsibility</w:t>
      </w:r>
      <w:r w:rsidRPr="00100FB1">
        <w:rPr>
          <w:rStyle w:val="StyleUnderline"/>
        </w:rPr>
        <w:t xml:space="preserve"> is shared and </w:t>
      </w:r>
      <w:r w:rsidRPr="00AC1B96">
        <w:rPr>
          <w:rStyle w:val="StyleUnderline"/>
          <w:highlight w:val="cyan"/>
        </w:rPr>
        <w:t>becomes a common interest with the governed</w:t>
      </w:r>
      <w:r w:rsidRPr="00100FB1">
        <w:rPr>
          <w:rStyle w:val="StyleUnderline"/>
        </w:rPr>
        <w:t xml:space="preserve">, however, these </w:t>
      </w:r>
      <w:r w:rsidRPr="00AC1B96">
        <w:rPr>
          <w:rStyle w:val="StyleUnderline"/>
          <w:highlight w:val="cyan"/>
        </w:rPr>
        <w:t>goods</w:t>
      </w:r>
      <w:r w:rsidRPr="00100FB1">
        <w:rPr>
          <w:rStyle w:val="StyleUnderline"/>
        </w:rPr>
        <w:t xml:space="preserve"> are transformed into contributions to a common cause. They </w:t>
      </w:r>
      <w:r w:rsidRPr="00AC1B96">
        <w:rPr>
          <w:rStyle w:val="StyleUnderline"/>
          <w:highlight w:val="cyan"/>
        </w:rPr>
        <w:t>become contractual</w:t>
      </w:r>
      <w:r w:rsidRPr="00100FB1">
        <w:rPr>
          <w:rStyle w:val="StyleUnderline"/>
        </w:rPr>
        <w:t xml:space="preserve"> consideration, </w:t>
      </w:r>
      <w:r w:rsidRPr="00AC1B96">
        <w:rPr>
          <w:rStyle w:val="StyleUnderline"/>
          <w:highlight w:val="cyan"/>
        </w:rPr>
        <w:t>and</w:t>
      </w:r>
      <w:r w:rsidRPr="00100FB1">
        <w:rPr>
          <w:rStyle w:val="StyleUnderline"/>
        </w:rPr>
        <w:t xml:space="preserve"> their allocation is seen as an action that </w:t>
      </w:r>
      <w:r w:rsidRPr="00AC1B96">
        <w:rPr>
          <w:rStyle w:val="StyleUnderline"/>
          <w:highlight w:val="cyan"/>
        </w:rPr>
        <w:t>require</w:t>
      </w:r>
      <w:r w:rsidRPr="00100FB1">
        <w:rPr>
          <w:rStyle w:val="StyleUnderline"/>
        </w:rPr>
        <w:t xml:space="preserve">s a </w:t>
      </w:r>
      <w:r w:rsidRPr="00AC1B96">
        <w:rPr>
          <w:rStyle w:val="StyleUnderline"/>
          <w:highlight w:val="cyan"/>
        </w:rPr>
        <w:t>reciprocal contribution from Indigenous peoples</w:t>
      </w:r>
      <w:r w:rsidRPr="00100FB1">
        <w:rPr>
          <w:sz w:val="16"/>
        </w:rPr>
        <w:t xml:space="preserve"> (Figure 7.3). </w:t>
      </w:r>
      <w:r w:rsidRPr="00100FB1">
        <w:rPr>
          <w:rStyle w:val="StyleUnderline"/>
        </w:rPr>
        <w:t xml:space="preserve">SRA and RPA quasi-contracts, like the neoliberal SRA program logic which simultaneously </w:t>
      </w:r>
      <w:proofErr w:type="spellStart"/>
      <w:r w:rsidRPr="00100FB1">
        <w:rPr>
          <w:rStyle w:val="StyleUnderline"/>
        </w:rPr>
        <w:t>recognises</w:t>
      </w:r>
      <w:proofErr w:type="spellEnd"/>
      <w:r w:rsidRPr="00100FB1">
        <w:rPr>
          <w:rStyle w:val="StyleUnderline"/>
        </w:rPr>
        <w:t xml:space="preserve"> and seeks to create Indigenous governance capacity, have a peculiar suspended or circular temporality. Before the moment of contractual agreement, they make no sense. Only in the instant when Indigenous peoples take upon themselves the burden of their own adequate liberal government are government resources removed as a right and regifted as a contractual contribution to a common cause. This is the complex movement by which SRAs attempt to </w:t>
      </w:r>
      <w:proofErr w:type="spellStart"/>
      <w:r w:rsidRPr="00100FB1">
        <w:rPr>
          <w:rStyle w:val="StyleUnderline"/>
        </w:rPr>
        <w:t>mobilise</w:t>
      </w:r>
      <w:proofErr w:type="spellEnd"/>
      <w:r w:rsidRPr="00100FB1">
        <w:rPr>
          <w:rStyle w:val="StyleUnderline"/>
        </w:rPr>
        <w:t xml:space="preserve"> Indigenous subjects as resources in their own government, and as members of the sovereign community. </w:t>
      </w:r>
      <w:r w:rsidRPr="00100FB1">
        <w:rPr>
          <w:sz w:val="16"/>
        </w:rPr>
        <w:t xml:space="preserve">Conclusion: government and sovereignty in Indigenous capacity building </w:t>
      </w:r>
      <w:r w:rsidRPr="00100FB1">
        <w:rPr>
          <w:rStyle w:val="StyleUnderline"/>
        </w:rPr>
        <w:t xml:space="preserve">SRAs and RPAs aimed to enact Indigenous governmental </w:t>
      </w:r>
      <w:r w:rsidRPr="00AC1B96">
        <w:rPr>
          <w:rStyle w:val="StyleUnderline"/>
          <w:highlight w:val="cyan"/>
        </w:rPr>
        <w:t>consent to</w:t>
      </w:r>
      <w:r w:rsidRPr="00100FB1">
        <w:rPr>
          <w:rStyle w:val="StyleUnderline"/>
        </w:rPr>
        <w:t xml:space="preserve"> multiple, </w:t>
      </w:r>
      <w:r w:rsidRPr="00AC1B96">
        <w:rPr>
          <w:rStyle w:val="StyleUnderline"/>
          <w:highlight w:val="cyan"/>
        </w:rPr>
        <w:t>specific</w:t>
      </w:r>
      <w:r w:rsidRPr="00100FB1">
        <w:rPr>
          <w:rStyle w:val="StyleUnderline"/>
        </w:rPr>
        <w:t xml:space="preserve"> and concrete </w:t>
      </w:r>
      <w:r w:rsidRPr="00AC1B96">
        <w:rPr>
          <w:rStyle w:val="StyleUnderline"/>
          <w:highlight w:val="cyan"/>
        </w:rPr>
        <w:t>projects.</w:t>
      </w:r>
      <w:r w:rsidRPr="00100FB1">
        <w:rPr>
          <w:rStyle w:val="StyleUnderline"/>
        </w:rPr>
        <w:t xml:space="preserve"> However, this process also worked to </w:t>
      </w:r>
      <w:r w:rsidRPr="00AC1B96">
        <w:rPr>
          <w:rStyle w:val="StyleUnderline"/>
          <w:highlight w:val="cyan"/>
        </w:rPr>
        <w:t>generate</w:t>
      </w:r>
      <w:r w:rsidRPr="00100FB1">
        <w:rPr>
          <w:rStyle w:val="StyleUnderline"/>
        </w:rPr>
        <w:t xml:space="preserve"> sovereign </w:t>
      </w:r>
      <w:r w:rsidRPr="00AC1B96">
        <w:rPr>
          <w:rStyle w:val="StyleUnderline"/>
          <w:highlight w:val="cyan"/>
        </w:rPr>
        <w:t>consent to the settler state</w:t>
      </w:r>
      <w:r w:rsidRPr="00100FB1">
        <w:rPr>
          <w:rStyle w:val="StyleUnderline"/>
        </w:rPr>
        <w:t xml:space="preserve">, and </w:t>
      </w:r>
      <w:r w:rsidRPr="00AC1B96">
        <w:rPr>
          <w:rStyle w:val="StyleUnderline"/>
          <w:highlight w:val="cyan"/>
        </w:rPr>
        <w:t>to erase Indigenous</w:t>
      </w:r>
      <w:r w:rsidRPr="00100FB1">
        <w:rPr>
          <w:rStyle w:val="StyleUnderline"/>
        </w:rPr>
        <w:t xml:space="preserve"> political </w:t>
      </w:r>
      <w:r w:rsidRPr="00AC1B96">
        <w:rPr>
          <w:rStyle w:val="StyleUnderline"/>
          <w:highlight w:val="cyan"/>
        </w:rPr>
        <w:t>difference. Capable Indigenous communities</w:t>
      </w:r>
      <w:r w:rsidRPr="00100FB1">
        <w:rPr>
          <w:rStyle w:val="StyleUnderline"/>
        </w:rPr>
        <w:t xml:space="preserve"> were seen as ‘willing to understand and work with governments’ in the project of addressing their own disadvantage</w:t>
      </w:r>
      <w:r w:rsidRPr="00100FB1">
        <w:rPr>
          <w:sz w:val="16"/>
        </w:rPr>
        <w:t xml:space="preserve"> (Morgan Disney 2006: 7). </w:t>
      </w:r>
      <w:r w:rsidRPr="00100FB1">
        <w:rPr>
          <w:rStyle w:val="StyleUnderline"/>
        </w:rPr>
        <w:t xml:space="preserve">This </w:t>
      </w:r>
      <w:r w:rsidRPr="00AC1B96">
        <w:rPr>
          <w:rStyle w:val="StyleUnderline"/>
          <w:highlight w:val="cyan"/>
        </w:rPr>
        <w:t>meant demonstrating acceptance of</w:t>
      </w:r>
      <w:r w:rsidRPr="00100FB1">
        <w:rPr>
          <w:rStyle w:val="StyleUnderline"/>
        </w:rPr>
        <w:t xml:space="preserve"> the </w:t>
      </w:r>
      <w:r w:rsidRPr="00AC1B96">
        <w:rPr>
          <w:rStyle w:val="StyleUnderline"/>
          <w:highlight w:val="cyan"/>
        </w:rPr>
        <w:t xml:space="preserve">neoliberal </w:t>
      </w:r>
      <w:proofErr w:type="spellStart"/>
      <w:r w:rsidRPr="00AC1B96">
        <w:rPr>
          <w:rStyle w:val="StyleUnderline"/>
          <w:highlight w:val="cyan"/>
        </w:rPr>
        <w:t>problematisation</w:t>
      </w:r>
      <w:proofErr w:type="spellEnd"/>
      <w:r w:rsidRPr="00AC1B96">
        <w:rPr>
          <w:rStyle w:val="StyleUnderline"/>
          <w:highlight w:val="cyan"/>
        </w:rPr>
        <w:t xml:space="preserve"> of themselves as disadvantaged citizens</w:t>
      </w:r>
      <w:r w:rsidRPr="00100FB1">
        <w:rPr>
          <w:rStyle w:val="StyleUnderline"/>
        </w:rPr>
        <w:t xml:space="preserve">, and the understanding of this disadvantage as a ‘wicked problem’ requiring Indigenous shared responsibility. In turn, they were asked to accept that their disadvantage was intimately </w:t>
      </w:r>
      <w:r w:rsidRPr="00AC1B96">
        <w:rPr>
          <w:rStyle w:val="StyleUnderline"/>
          <w:highlight w:val="cyan"/>
        </w:rPr>
        <w:t xml:space="preserve">connected to their own </w:t>
      </w:r>
      <w:proofErr w:type="spellStart"/>
      <w:r w:rsidRPr="00AC1B96">
        <w:rPr>
          <w:rStyle w:val="StyleUnderline"/>
          <w:highlight w:val="cyan"/>
        </w:rPr>
        <w:t>behaviour</w:t>
      </w:r>
      <w:proofErr w:type="spellEnd"/>
      <w:r w:rsidRPr="00100FB1">
        <w:rPr>
          <w:rStyle w:val="StyleUnderline"/>
        </w:rPr>
        <w:t xml:space="preserve">. Within the SRA framework, </w:t>
      </w:r>
      <w:r w:rsidRPr="00AC1B96">
        <w:rPr>
          <w:rStyle w:val="StyleUnderline"/>
          <w:highlight w:val="cyan"/>
        </w:rPr>
        <w:t>Indigenous communities could no longer locate</w:t>
      </w:r>
      <w:r w:rsidRPr="00100FB1">
        <w:rPr>
          <w:rStyle w:val="StyleUnderline"/>
        </w:rPr>
        <w:t xml:space="preserve"> the cause of </w:t>
      </w:r>
      <w:r w:rsidRPr="00AC1B96">
        <w:rPr>
          <w:rStyle w:val="StyleUnderline"/>
          <w:highlight w:val="cyan"/>
        </w:rPr>
        <w:t>their disadvantage in the action of settler authorities</w:t>
      </w:r>
      <w:r w:rsidRPr="00100FB1">
        <w:rPr>
          <w:rStyle w:val="StyleUnderline"/>
        </w:rPr>
        <w:t xml:space="preserve">, or refuse to understand their lives as deficient in relation to the settler ‘norm’. Instead, the logic seeks to </w:t>
      </w:r>
      <w:r w:rsidRPr="00AC1B96">
        <w:rPr>
          <w:rStyle w:val="StyleUnderline"/>
          <w:highlight w:val="cyan"/>
        </w:rPr>
        <w:t>drive</w:t>
      </w:r>
      <w:r w:rsidRPr="00100FB1">
        <w:rPr>
          <w:rStyle w:val="StyleUnderline"/>
        </w:rPr>
        <w:t xml:space="preserve"> their </w:t>
      </w:r>
      <w:r w:rsidRPr="00AC1B96">
        <w:rPr>
          <w:rStyle w:val="StyleUnderline"/>
          <w:highlight w:val="cyan"/>
        </w:rPr>
        <w:t>consent to the settler</w:t>
      </w:r>
      <w:r w:rsidRPr="00100FB1">
        <w:rPr>
          <w:rStyle w:val="StyleUnderline"/>
        </w:rPr>
        <w:t xml:space="preserve"> state’s own </w:t>
      </w:r>
      <w:r w:rsidRPr="00AC1B96">
        <w:rPr>
          <w:rStyle w:val="StyleUnderline"/>
          <w:highlight w:val="cyan"/>
        </w:rPr>
        <w:t>framing of itself as</w:t>
      </w:r>
      <w:r w:rsidRPr="00100FB1">
        <w:rPr>
          <w:rStyle w:val="StyleUnderline"/>
        </w:rPr>
        <w:t xml:space="preserve"> the natural and </w:t>
      </w:r>
      <w:r w:rsidRPr="00AC1B96">
        <w:rPr>
          <w:rStyle w:val="StyleUnderline"/>
          <w:highlight w:val="cyan"/>
        </w:rPr>
        <w:t>legitimate</w:t>
      </w:r>
      <w:r w:rsidRPr="00100FB1">
        <w:rPr>
          <w:rStyle w:val="StyleUnderline"/>
        </w:rPr>
        <w:t xml:space="preserve"> partner in addressing Indigenous deficiencies. At a deeper level, the liberal settler state is seeking to bind itself to Indigenous </w:t>
      </w:r>
      <w:r w:rsidRPr="00100FB1">
        <w:rPr>
          <w:rStyle w:val="StyleUnderline"/>
        </w:rPr>
        <w:lastRenderedPageBreak/>
        <w:t xml:space="preserve">communities by asking them to accept their own lives and </w:t>
      </w:r>
      <w:proofErr w:type="spellStart"/>
      <w:r w:rsidRPr="00100FB1">
        <w:rPr>
          <w:rStyle w:val="StyleUnderline"/>
        </w:rPr>
        <w:t>behaviours</w:t>
      </w:r>
      <w:proofErr w:type="spellEnd"/>
      <w:r w:rsidRPr="00100FB1">
        <w:rPr>
          <w:rStyle w:val="StyleUnderline"/>
        </w:rPr>
        <w:t xml:space="preserve"> as lacking, to request government assistance for change, and to help design the concrete governmental programs for this state intervention</w:t>
      </w:r>
      <w:r w:rsidRPr="00100FB1">
        <w:rPr>
          <w:sz w:val="16"/>
        </w:rPr>
        <w:t xml:space="preserve">. </w:t>
      </w:r>
      <w:proofErr w:type="spellStart"/>
      <w:r w:rsidRPr="00100FB1">
        <w:rPr>
          <w:sz w:val="16"/>
        </w:rPr>
        <w:t>Hindess</w:t>
      </w:r>
      <w:proofErr w:type="spellEnd"/>
      <w:r w:rsidRPr="00100FB1">
        <w:rPr>
          <w:sz w:val="16"/>
        </w:rPr>
        <w:t xml:space="preserve"> suggests that liberalism must continually justify its project of rule, given its commitment to the abstract natural freedom of all individuals, and that its sovereign legitimacy therefore constitutes a ‘precarious practical accomplishment’ (</w:t>
      </w:r>
      <w:proofErr w:type="spellStart"/>
      <w:r w:rsidRPr="00100FB1">
        <w:rPr>
          <w:sz w:val="16"/>
        </w:rPr>
        <w:t>Hindess</w:t>
      </w:r>
      <w:proofErr w:type="spellEnd"/>
      <w:r w:rsidRPr="00100FB1">
        <w:rPr>
          <w:sz w:val="16"/>
        </w:rPr>
        <w:t xml:space="preserve"> 1997: 261; also </w:t>
      </w:r>
      <w:proofErr w:type="spellStart"/>
      <w:r w:rsidRPr="00100FB1">
        <w:rPr>
          <w:sz w:val="16"/>
        </w:rPr>
        <w:t>Hindess</w:t>
      </w:r>
      <w:proofErr w:type="spellEnd"/>
      <w:r w:rsidRPr="00100FB1">
        <w:rPr>
          <w:sz w:val="16"/>
        </w:rPr>
        <w:t xml:space="preserve"> 2005). A liberal polity must show that its (potential) subjects are failing in some way and that sovereign rule is necessary to help them attain their governmental goals. This means that its subjects must identify endless governmental goals, and always understand themselves as failing and in need of state assistance. SRAs aimed to build the capacity of Indigenous communities to identify their ‘needs and priorities’, articulate these to government and advise the government on appropriate interventions (Council of Australian Governments 2002: 1). </w:t>
      </w:r>
      <w:r w:rsidRPr="00100FB1">
        <w:rPr>
          <w:rStyle w:val="StyleUnderline"/>
        </w:rPr>
        <w:t>These communities were being assisted to self-</w:t>
      </w:r>
      <w:proofErr w:type="spellStart"/>
      <w:r w:rsidRPr="00100FB1">
        <w:rPr>
          <w:rStyle w:val="StyleUnderline"/>
        </w:rPr>
        <w:t>problematise</w:t>
      </w:r>
      <w:proofErr w:type="spellEnd"/>
      <w:r w:rsidRPr="00100FB1">
        <w:rPr>
          <w:rStyle w:val="StyleUnderline"/>
        </w:rPr>
        <w:t xml:space="preserve"> and to provide the settler state with </w:t>
      </w:r>
      <w:r w:rsidRPr="00AC1B96">
        <w:rPr>
          <w:rStyle w:val="StyleUnderline"/>
          <w:highlight w:val="cyan"/>
        </w:rPr>
        <w:t>justifications for extending its authority into their lives</w:t>
      </w:r>
      <w:r w:rsidRPr="00100FB1">
        <w:rPr>
          <w:sz w:val="16"/>
        </w:rPr>
        <w:t xml:space="preserve">. If liberal sovereign nation-states constitute a community of mutual governmental responsibility, then SRAs attempt to fully absorb Indigenous subjects into the sovereign state by absorbing them into this governmental community. </w:t>
      </w:r>
      <w:r w:rsidRPr="00100FB1">
        <w:rPr>
          <w:rStyle w:val="StyleUnderline"/>
        </w:rPr>
        <w:t xml:space="preserve">Simultaneously, the SRA admission that Indigenous peoples were not yet part of such a community of mutual government exposed settler colonial sovereignty as an incomplete project. </w:t>
      </w:r>
    </w:p>
    <w:p w14:paraId="5FDA3FCA" w14:textId="77777777" w:rsidR="001901CF" w:rsidRDefault="001901CF" w:rsidP="001901CF">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52CE1A6C" w14:textId="77777777" w:rsidR="001901CF" w:rsidRPr="00100FB1" w:rsidRDefault="001901CF" w:rsidP="001901CF">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r w:rsidRPr="00100FB1">
        <w:t>calls.“Decolonization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47D88C9B" w14:textId="77777777" w:rsidR="001901CF" w:rsidRPr="00100FB1" w:rsidRDefault="001901CF" w:rsidP="001901CF">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what can only ever be strategic and contingent collaborations, and to indicate the reasons </w:t>
      </w:r>
      <w:r w:rsidRPr="00100FB1">
        <w:rPr>
          <w:b/>
          <w:bCs/>
          <w:u w:val="single"/>
        </w:rPr>
        <w:lastRenderedPageBreak/>
        <w:t xml:space="preserve">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r w:rsidRPr="00100FB1">
        <w:rPr>
          <w:b/>
          <w:bCs/>
          <w:u w:val="single"/>
        </w:rPr>
        <w:t>The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aforementioned selective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lastRenderedPageBreak/>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5996FB50" w14:textId="77777777" w:rsidR="001901CF" w:rsidRDefault="001901CF" w:rsidP="001901CF">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06A411B9" w14:textId="028B01B5" w:rsidR="00E42E4C" w:rsidRDefault="00E42E4C" w:rsidP="00F601E6"/>
    <w:p w14:paraId="2A15A325" w14:textId="08CD5F88" w:rsidR="001901CF" w:rsidRDefault="001901CF" w:rsidP="001901CF">
      <w:pPr>
        <w:pStyle w:val="Heading2"/>
      </w:pPr>
      <w:r>
        <w:lastRenderedPageBreak/>
        <w:t>1NC – Case</w:t>
      </w:r>
    </w:p>
    <w:p w14:paraId="365191B9" w14:textId="0AC76621" w:rsidR="001901CF" w:rsidRDefault="001901CF" w:rsidP="001901CF">
      <w:pPr>
        <w:pStyle w:val="Heading4"/>
      </w:pPr>
      <w:r>
        <w:t xml:space="preserve">Their own solvency advocate impact turns the </w:t>
      </w:r>
      <w:proofErr w:type="spellStart"/>
      <w:r>
        <w:t>aff</w:t>
      </w:r>
      <w:proofErr w:type="spellEnd"/>
      <w:r>
        <w:t xml:space="preserve"> – COFI evidence in highlighted text says “communists fight </w:t>
      </w:r>
      <w:proofErr w:type="spellStart"/>
      <w:r>
        <w:t>agaisnt</w:t>
      </w:r>
      <w:proofErr w:type="spellEnd"/>
      <w:r>
        <w:t xml:space="preserve"> reformism…r</w:t>
      </w:r>
      <w:r w:rsidRPr="001901CF">
        <w:t>eformism leads not to strike victories, but to counterrevolution and fascism.</w:t>
      </w:r>
      <w:r>
        <w:t>” – this very explicitly turns the idea that labor reformism can be conducive to revolution</w:t>
      </w:r>
    </w:p>
    <w:p w14:paraId="1EA5B258" w14:textId="55B78FD7" w:rsidR="001901CF" w:rsidRDefault="001901CF" w:rsidP="001901CF"/>
    <w:p w14:paraId="7E161BF2" w14:textId="071207D4" w:rsidR="001901CF" w:rsidRDefault="001901CF" w:rsidP="001901CF">
      <w:pPr>
        <w:pStyle w:val="Heading4"/>
      </w:pPr>
      <w:r>
        <w:t xml:space="preserve">There’s no explanation of how a right to strike would create a unified revolutionary </w:t>
      </w:r>
      <w:proofErr w:type="spellStart"/>
      <w:r>
        <w:t>fvanguard</w:t>
      </w:r>
      <w:proofErr w:type="spellEnd"/>
      <w:r>
        <w:t xml:space="preserve"> and how that party would then dismantle the capitalist state and institute communism – absent a clear and logical step by step explanation of how they get there you should </w:t>
      </w:r>
      <w:proofErr w:type="spellStart"/>
      <w:r>
        <w:t>grang</w:t>
      </w:r>
      <w:proofErr w:type="spellEnd"/>
      <w:r>
        <w:t xml:space="preserve"> them 0% solvency</w:t>
      </w:r>
    </w:p>
    <w:p w14:paraId="59C2F64E" w14:textId="276FE135" w:rsidR="001901CF" w:rsidRDefault="001901CF" w:rsidP="001901CF"/>
    <w:p w14:paraId="0A1F840D" w14:textId="77777777" w:rsidR="001901CF" w:rsidRPr="001901CF" w:rsidRDefault="001901CF" w:rsidP="001901CF"/>
    <w:p w14:paraId="030F0B7D" w14:textId="1FC029F0" w:rsidR="001901CF" w:rsidRDefault="001901CF" w:rsidP="001901CF">
      <w:pPr>
        <w:pStyle w:val="Heading3"/>
      </w:pPr>
      <w:r>
        <w:lastRenderedPageBreak/>
        <w:t>1NC -- Framing</w:t>
      </w:r>
    </w:p>
    <w:p w14:paraId="58CDB8C4" w14:textId="77777777" w:rsidR="001901CF" w:rsidRPr="00E202E1" w:rsidRDefault="001901CF" w:rsidP="001901CF">
      <w:pPr>
        <w:pStyle w:val="Heading4"/>
        <w:numPr>
          <w:ilvl w:val="0"/>
          <w:numId w:val="12"/>
        </w:numPr>
        <w:tabs>
          <w:tab w:val="num" w:pos="360"/>
        </w:tabs>
        <w:ind w:left="360" w:firstLine="0"/>
      </w:pPr>
      <w:r>
        <w:t xml:space="preserve">There’s a footnoting DA – an overarching analysis of oppression obscures the specific forms of violence faced by indigenous people and makes decolonization impossible because it always </w:t>
      </w:r>
      <w:proofErr w:type="spellStart"/>
      <w:r>
        <w:t>ebcomes</w:t>
      </w:r>
      <w:proofErr w:type="spellEnd"/>
      <w:r>
        <w:t xml:space="preserve"> a secondary project to the resolution of </w:t>
      </w:r>
      <w:proofErr w:type="spellStart"/>
      <w:r>
        <w:t>opppresion</w:t>
      </w:r>
      <w:proofErr w:type="spellEnd"/>
      <w:r>
        <w:t xml:space="preserve"> writ large</w:t>
      </w:r>
    </w:p>
    <w:p w14:paraId="67361131" w14:textId="77777777" w:rsidR="001901CF" w:rsidRDefault="001901CF" w:rsidP="001901CF">
      <w:pPr>
        <w:pStyle w:val="Heading3"/>
      </w:pPr>
      <w:r>
        <w:lastRenderedPageBreak/>
        <w:t>1NC -- Policymaking Bad</w:t>
      </w:r>
    </w:p>
    <w:p w14:paraId="203E6469" w14:textId="77777777" w:rsidR="001901CF" w:rsidRPr="00100FB1" w:rsidRDefault="001901CF" w:rsidP="001901CF">
      <w:pPr>
        <w:pStyle w:val="Heading4"/>
        <w:rPr>
          <w:rFonts w:cs="Calibri"/>
        </w:rPr>
      </w:pPr>
      <w:r w:rsidRPr="00100FB1">
        <w:rPr>
          <w:rFonts w:cs="Calibri"/>
        </w:rPr>
        <w:t>Policy-making perpetuates settler colonialist methods to dominate Indigenous communities, creating homogenous and racist depictions of Indigenous communities</w:t>
      </w:r>
    </w:p>
    <w:p w14:paraId="149EE14B" w14:textId="77777777" w:rsidR="001901CF" w:rsidRPr="00100FB1" w:rsidRDefault="001901CF" w:rsidP="001901CF">
      <w:pPr>
        <w:rPr>
          <w:b/>
          <w:sz w:val="26"/>
          <w:szCs w:val="26"/>
        </w:rPr>
      </w:pPr>
      <w:r w:rsidRPr="00100FB1">
        <w:rPr>
          <w:b/>
          <w:sz w:val="26"/>
          <w:szCs w:val="26"/>
        </w:rPr>
        <w:t xml:space="preserve">Abawi, 2017 </w:t>
      </w:r>
      <w:r w:rsidRPr="00100FB1">
        <w:t>[</w:t>
      </w:r>
      <w:proofErr w:type="spellStart"/>
      <w:r w:rsidRPr="00100FB1">
        <w:t>Zuhra</w:t>
      </w:r>
      <w:proofErr w:type="spellEnd"/>
      <w:r w:rsidRPr="00100FB1">
        <w:t xml:space="preserve"> and Janelle, Ontario Institute for Studies in Education, and Brady, University of Ontario 2017, Emerging Perspectives 1(1), 20-31, “Decolonizing Indigenous Educational Policies,” </w:t>
      </w:r>
      <w:hyperlink r:id="rId10" w:history="1">
        <w:r w:rsidRPr="00100FB1">
          <w:rPr>
            <w:rStyle w:val="Hyperlink"/>
          </w:rPr>
          <w:t>https://journalhosting.ucalgary.ca/index.php/ep/article/view/30353</w:t>
        </w:r>
      </w:hyperlink>
      <w:r w:rsidRPr="00100FB1">
        <w:t>, p.22-23 Accessed 7.6.17 CT @ GDI]</w:t>
      </w:r>
    </w:p>
    <w:p w14:paraId="2E35C939" w14:textId="77777777" w:rsidR="001901CF" w:rsidRPr="007E7160" w:rsidRDefault="001901CF" w:rsidP="001901CF">
      <w:pPr>
        <w:rPr>
          <w:rStyle w:val="StyleUnderline"/>
          <w:color w:val="FF0000"/>
        </w:rPr>
      </w:pPr>
      <w:r w:rsidRPr="00AC1B96">
        <w:rPr>
          <w:rStyle w:val="StyleUnderline"/>
          <w:highlight w:val="cyan"/>
        </w:rPr>
        <w:t>Policy-making is yet another tool of the colonization, control and domination of Indigenous communities</w:t>
      </w:r>
      <w:r w:rsidRPr="00100FB1">
        <w:rPr>
          <w:rStyle w:val="StyleUnderline"/>
        </w:rPr>
        <w:t xml:space="preserve">, in which </w:t>
      </w:r>
      <w:r w:rsidRPr="00AC1B96">
        <w:rPr>
          <w:rStyle w:val="StyleUnderline"/>
          <w:highlight w:val="cyan"/>
        </w:rPr>
        <w:t>many of the policies are highly racialized and operate on the homogenization, tokenization and white supremacist stereotypical conceptions of Indigenous communities</w:t>
      </w:r>
      <w:r w:rsidRPr="00100FB1">
        <w:rPr>
          <w:sz w:val="16"/>
        </w:rPr>
        <w:t xml:space="preserve">. Schick (2014) noted: </w:t>
      </w:r>
      <w:r w:rsidRPr="00AC1B96">
        <w:rPr>
          <w:rStyle w:val="StyleUnderline"/>
          <w:highlight w:val="cyan"/>
        </w:rPr>
        <w:t>Stereotypes</w:t>
      </w:r>
      <w:r w:rsidRPr="00100FB1">
        <w:rPr>
          <w:rStyle w:val="StyleUnderline"/>
        </w:rPr>
        <w:t xml:space="preserve"> about Aboriginal people </w:t>
      </w:r>
      <w:r w:rsidRPr="00AC1B96">
        <w:rPr>
          <w:rStyle w:val="StyleUnderline"/>
          <w:highlight w:val="cyan"/>
        </w:rPr>
        <w:t>and federal policies</w:t>
      </w:r>
      <w:r w:rsidRPr="00100FB1">
        <w:rPr>
          <w:rStyle w:val="StyleUnderline"/>
        </w:rPr>
        <w:t xml:space="preserve"> that </w:t>
      </w:r>
      <w:r w:rsidRPr="00AC1B96">
        <w:rPr>
          <w:rStyle w:val="StyleUnderline"/>
          <w:highlight w:val="cyan"/>
        </w:rPr>
        <w:t>hampered their progress</w:t>
      </w:r>
      <w:r w:rsidRPr="00100FB1">
        <w:rPr>
          <w:rStyle w:val="StyleUnderline"/>
        </w:rPr>
        <w:t xml:space="preserve"> were useful in creating the mythology of the vanishing Indigenous peoples, and later, producing management systems that enabled the state to control the progress of Aboriginal peoples when they refused to go away.</w:t>
      </w:r>
      <w:r w:rsidRPr="00100FB1">
        <w:rPr>
          <w:sz w:val="16"/>
        </w:rPr>
        <w:t xml:space="preserve"> (p. 93) Such </w:t>
      </w:r>
      <w:r w:rsidRPr="00100FB1">
        <w:rPr>
          <w:rStyle w:val="StyleUnderline"/>
        </w:rPr>
        <w:t>tokenized, derogatory depictions of Indigenous people as one homogenous, static group continue to inform and dictate settler government interactions with Indigenous communities. Schick discussed issues of “white resentment” in terms of the colonial settler state and a moral panic, in which white people fear their fate as a possible minority and must therefore re-assert white supremacy</w:t>
      </w:r>
      <w:r w:rsidRPr="00100FB1">
        <w:rPr>
          <w:sz w:val="16"/>
        </w:rPr>
        <w:t xml:space="preserve"> or what Schick referred to as “</w:t>
      </w:r>
      <w:r w:rsidRPr="00AC1B96">
        <w:rPr>
          <w:rStyle w:val="StyleUnderline"/>
          <w:highlight w:val="cyan"/>
        </w:rPr>
        <w:t>a re-affirmation and re-narration of cultural and social identities” operating to legitimize white privilege and white supremacy</w:t>
      </w:r>
      <w:r w:rsidRPr="00100FB1">
        <w:rPr>
          <w:sz w:val="16"/>
        </w:rPr>
        <w:t xml:space="preserve"> (p. 96). </w:t>
      </w:r>
      <w:r w:rsidRPr="00AC1B96">
        <w:rPr>
          <w:rStyle w:val="StyleUnderline"/>
          <w:highlight w:val="cyan"/>
        </w:rPr>
        <w:t>Policy-making and legislation are components of the ongoing white settler colonial apparatus</w:t>
      </w:r>
      <w:r w:rsidRPr="00AC1B96">
        <w:rPr>
          <w:sz w:val="16"/>
          <w:highlight w:val="cyan"/>
        </w:rPr>
        <w:t xml:space="preserve">, </w:t>
      </w:r>
      <w:r w:rsidRPr="00AC1B96">
        <w:rPr>
          <w:rStyle w:val="StyleUnderline"/>
          <w:highlight w:val="cyan"/>
        </w:rPr>
        <w:t>which seeks full domination over Indigenous people, lands and resources.</w:t>
      </w:r>
      <w:r w:rsidRPr="00100FB1">
        <w:rPr>
          <w:rStyle w:val="StyleUnderline"/>
        </w:rPr>
        <w:t xml:space="preserve"> </w:t>
      </w:r>
      <w:r w:rsidRPr="00100FB1">
        <w:rPr>
          <w:sz w:val="16"/>
        </w:rPr>
        <w:t xml:space="preserve">Although the policy documents express the fact that Indigenous knowledge systems, epistemologies and pedagogical approaches vary from Eurocentric paradigms, this acknowledgement is a </w:t>
      </w:r>
      <w:proofErr w:type="spellStart"/>
      <w:r w:rsidRPr="00100FB1">
        <w:rPr>
          <w:sz w:val="16"/>
        </w:rPr>
        <w:t>colour</w:t>
      </w:r>
      <w:proofErr w:type="spellEnd"/>
      <w:r w:rsidRPr="00100FB1">
        <w:rPr>
          <w:sz w:val="16"/>
        </w:rPr>
        <w:t>-blind, multiculturalist, difference acknowledgement (</w:t>
      </w:r>
      <w:proofErr w:type="spellStart"/>
      <w:r w:rsidRPr="00100FB1">
        <w:rPr>
          <w:sz w:val="16"/>
        </w:rPr>
        <w:t>Coulthard</w:t>
      </w:r>
      <w:proofErr w:type="spellEnd"/>
      <w:r w:rsidRPr="00100FB1">
        <w:rPr>
          <w:sz w:val="16"/>
        </w:rPr>
        <w:t xml:space="preserve">, 2014). </w:t>
      </w:r>
      <w:r w:rsidRPr="00100FB1">
        <w:rPr>
          <w:rStyle w:val="StyleUnderline"/>
        </w:rPr>
        <w:t>There is a lack of interrogation of how such Eurocentric legislation, policy-making and implementation, education, social services, and legal and government structures have and continue to serve as systems of genocide and assimilation</w:t>
      </w:r>
      <w:r w:rsidRPr="00100FB1">
        <w:rPr>
          <w:sz w:val="16"/>
        </w:rPr>
        <w:t xml:space="preserve">. </w:t>
      </w:r>
      <w:r w:rsidRPr="007E7160">
        <w:rPr>
          <w:rStyle w:val="StyleUnderline"/>
          <w:color w:val="FF0000"/>
          <w:highlight w:val="cyan"/>
        </w:rPr>
        <w:t>Anti-colonialism disrupts liberal, multicultural, discursive practices, which claim to advocate for Indigenous education and success, yet operate to ensure that the white settler neo-liberal agenda remains hegemonic</w:t>
      </w:r>
      <w:r w:rsidRPr="007E7160">
        <w:rPr>
          <w:color w:val="FF0000"/>
          <w:sz w:val="16"/>
        </w:rPr>
        <w:t xml:space="preserve">. Such policies exist to ensure that Canada’s fastest growing demographic remains economically competitive and fills </w:t>
      </w:r>
      <w:proofErr w:type="spellStart"/>
      <w:r w:rsidRPr="007E7160">
        <w:rPr>
          <w:color w:val="FF0000"/>
          <w:sz w:val="16"/>
        </w:rPr>
        <w:t>labour</w:t>
      </w:r>
      <w:proofErr w:type="spellEnd"/>
      <w:r w:rsidRPr="007E7160">
        <w:rPr>
          <w:color w:val="FF0000"/>
          <w:sz w:val="16"/>
        </w:rPr>
        <w:t xml:space="preserve"> shortages (Cherubini, 2010). </w:t>
      </w:r>
      <w:r w:rsidRPr="007E7160">
        <w:rPr>
          <w:rStyle w:val="StyleUnderline"/>
          <w:color w:val="FF0000"/>
        </w:rPr>
        <w:t xml:space="preserve">How can anticolonialism be implemented through praxis, acts of resistance and Indigenous knowledge systems at the policy-making level? Is such an anti-colonial coalition as described even possible in a truly authentic way, free from neo-colonial influence? </w:t>
      </w:r>
    </w:p>
    <w:p w14:paraId="6075546A" w14:textId="77777777" w:rsidR="001901CF" w:rsidRDefault="001901CF" w:rsidP="001901CF">
      <w:pPr>
        <w:pStyle w:val="Heading4"/>
      </w:pPr>
      <w:r>
        <w:t xml:space="preserve">Injecting critical theory into policy making dilutes and </w:t>
      </w:r>
      <w:proofErr w:type="spellStart"/>
      <w:r>
        <w:t>resiginfies</w:t>
      </w:r>
      <w:proofErr w:type="spellEnd"/>
      <w:r>
        <w:t xml:space="preserve"> it to support empire – also a link to the </w:t>
      </w:r>
      <w:proofErr w:type="spellStart"/>
      <w:r>
        <w:t>aff</w:t>
      </w:r>
      <w:proofErr w:type="spellEnd"/>
      <w:r>
        <w:t xml:space="preserve">. </w:t>
      </w:r>
    </w:p>
    <w:p w14:paraId="10345601" w14:textId="77777777" w:rsidR="001901CF" w:rsidRDefault="001901CF" w:rsidP="001901CF">
      <w:pPr>
        <w:rPr>
          <w:rStyle w:val="StyleUnderline"/>
        </w:rPr>
      </w:pPr>
      <w:r w:rsidRPr="002F578D">
        <w:rPr>
          <w:rStyle w:val="StyleUnderline"/>
        </w:rPr>
        <w:t>Bolton and Minor, 16</w:t>
      </w:r>
    </w:p>
    <w:p w14:paraId="42D422A1" w14:textId="77777777" w:rsidR="001901CF" w:rsidRPr="002F578D" w:rsidRDefault="001901CF" w:rsidP="001901CF">
      <w:pPr>
        <w:rPr>
          <w:rStyle w:val="StyleUnderline"/>
          <w:b/>
          <w:bCs/>
          <w:sz w:val="18"/>
          <w:u w:val="none"/>
        </w:rPr>
      </w:pPr>
      <w:r w:rsidRPr="002F578D">
        <w:rPr>
          <w:sz w:val="16"/>
        </w:rPr>
        <w:t>(Michael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5F415227" w14:textId="77777777" w:rsidR="001901CF" w:rsidRPr="007E7160" w:rsidRDefault="001901CF" w:rsidP="001901CF">
      <w:pPr>
        <w:rPr>
          <w:color w:val="FF0000"/>
          <w:sz w:val="14"/>
        </w:rPr>
      </w:pPr>
      <w:r>
        <w:rPr>
          <w:rStyle w:val="StyleUnderline"/>
        </w:rPr>
        <w:lastRenderedPageBreak/>
        <w:t xml:space="preserve">Within the IR literature </w:t>
      </w:r>
      <w:r w:rsidRPr="009C64D4">
        <w:rPr>
          <w:rStyle w:val="Emphasis"/>
          <w:highlight w:val="green"/>
        </w:rPr>
        <w:t>there is a perennial admonition to make theory more ‘relevant’ to policy makers</w:t>
      </w:r>
      <w:r>
        <w:rPr>
          <w:sz w:val="14"/>
        </w:rPr>
        <w:t xml:space="preserve">, but </w:t>
      </w:r>
      <w:r>
        <w:rPr>
          <w:rStyle w:val="StyleUnderline"/>
        </w:rPr>
        <w:t>this is usually cast in problem‐solving terms</w:t>
      </w:r>
      <w:r>
        <w:rPr>
          <w:sz w:val="14"/>
        </w:rPr>
        <w:t xml:space="preserve">: </w:t>
      </w:r>
      <w:r w:rsidRPr="009C64D4">
        <w:rPr>
          <w:rStyle w:val="StyleUnderline"/>
          <w:highlight w:val="green"/>
        </w:rPr>
        <w:t>producing knowledge that solves the problems faced by the existing political framework</w:t>
      </w:r>
      <w:r>
        <w:rPr>
          <w:sz w:val="14"/>
        </w:rPr>
        <w:t>. (</w:t>
      </w:r>
      <w:proofErr w:type="spellStart"/>
      <w:r>
        <w:rPr>
          <w:sz w:val="14"/>
        </w:rPr>
        <w:t>Lepgold</w:t>
      </w:r>
      <w:proofErr w:type="spellEnd"/>
      <w:r>
        <w:rPr>
          <w:sz w:val="14"/>
        </w:rPr>
        <w:t xml:space="preserve">, 1998; Eriksson and </w:t>
      </w:r>
      <w:proofErr w:type="spellStart"/>
      <w:r>
        <w:rPr>
          <w:sz w:val="14"/>
        </w:rPr>
        <w:t>Sundelius</w:t>
      </w:r>
      <w:proofErr w:type="spellEnd"/>
      <w:r>
        <w:rPr>
          <w:sz w:val="14"/>
        </w:rPr>
        <w:t xml:space="preserve">, 2005; Walt, 2005). Many of </w:t>
      </w:r>
      <w:r>
        <w:rPr>
          <w:rStyle w:val="StyleUnderline"/>
        </w:rPr>
        <w:t xml:space="preserve">those engaged in critical theorizing </w:t>
      </w:r>
      <w:r>
        <w:rPr>
          <w:rStyle w:val="Emphasis"/>
        </w:rPr>
        <w:t>resist</w:t>
      </w:r>
      <w:r>
        <w:rPr>
          <w:rStyle w:val="StyleUnderline"/>
        </w:rPr>
        <w:t xml:space="preserve"> such demands to be ‘useful,’ suspicious of the operationalization of academic work in oppressive systems, and tend towards a position of ‘resistance’ to the system as a whole</w:t>
      </w:r>
      <w:r>
        <w:rPr>
          <w:sz w:val="14"/>
        </w:rPr>
        <w:t xml:space="preserve">. Critical security studies scholar Anna </w:t>
      </w:r>
      <w:proofErr w:type="spellStart"/>
      <w:r>
        <w:rPr>
          <w:rStyle w:val="StyleUnderline"/>
        </w:rPr>
        <w:t>Stavrianakis</w:t>
      </w:r>
      <w:proofErr w:type="spellEnd"/>
      <w:r>
        <w:rPr>
          <w:sz w:val="14"/>
        </w:rPr>
        <w:t xml:space="preserve"> (2012, p. 233) for example, </w:t>
      </w:r>
      <w:r>
        <w:rPr>
          <w:rStyle w:val="StyleUnderline"/>
        </w:rPr>
        <w:t>calls on disarmament activists to demand ‘transgressive change that fundamentally alters the social landscape as well as generates concrete improvements’ rather than calling for ‘incremental changes that leave the parameters of an issue untouched</w:t>
      </w:r>
      <w:r>
        <w:rPr>
          <w:sz w:val="14"/>
        </w:rPr>
        <w:t xml:space="preserve">’. </w:t>
      </w:r>
      <w:r>
        <w:rPr>
          <w:rStyle w:val="Emphasis"/>
        </w:rPr>
        <w:t>Given the centrality of discourse to critical theorizing, resistance is often framed not in terms of taking territory, mobilizing bodies, changing legislation, gaining votes or raising money.</w:t>
      </w:r>
      <w:r>
        <w:rPr>
          <w:sz w:val="14"/>
        </w:rPr>
        <w:t xml:space="preserve"> Rather </w:t>
      </w:r>
      <w:r>
        <w:rPr>
          <w:rStyle w:val="StyleUnderline"/>
        </w:rPr>
        <w:t>it tends to focus on the critical deconstruction of oppressive discourse and disruption of existing norms</w:t>
      </w:r>
      <w:r>
        <w:rPr>
          <w:sz w:val="14"/>
        </w:rPr>
        <w:t xml:space="preserve"> (e.g. Hargreaves, 2012). As a result, many critical IR scholars see their academic work – undermining dominant discourses through their scholarship and teaching – as their primary form of resistance. (Said, 1996). </w:t>
      </w:r>
      <w:r>
        <w:rPr>
          <w:rStyle w:val="StyleUnderline"/>
        </w:rPr>
        <w:t xml:space="preserve">An emerging generation of political actors </w:t>
      </w:r>
      <w:r>
        <w:rPr>
          <w:sz w:val="14"/>
        </w:rPr>
        <w:t xml:space="preserve">were educated by post‐positivist and critical IR scholars and conceive of their work self‐consciously in discursive terms. That is, they </w:t>
      </w:r>
      <w:r>
        <w:rPr>
          <w:rStyle w:val="StyleUnderline"/>
        </w:rPr>
        <w:t>frame their intervention in the political arena as a deliberate attempt to reshape the way society speaks about and gives meaning to a particular phenomenon</w:t>
      </w:r>
      <w:r>
        <w:rPr>
          <w:sz w:val="14"/>
        </w:rPr>
        <w:t xml:space="preserve">, people, group or activity. </w:t>
      </w:r>
      <w:r>
        <w:rPr>
          <w:rStyle w:val="StyleUnderline"/>
        </w:rPr>
        <w:t>Occupy Wall Stree</w:t>
      </w:r>
      <w:r>
        <w:rPr>
          <w:sz w:val="14"/>
        </w:rPr>
        <w:t xml:space="preserve">t activists drew upon critical and discursive theories to strategize their symbolic disruption of the neo‐liberal order (Welty, 2013). </w:t>
      </w:r>
      <w:r>
        <w:rPr>
          <w:rStyle w:val="StyleUnderline"/>
        </w:rPr>
        <w:t>LGBTQA activists and ‘third wave’ feminists</w:t>
      </w:r>
      <w:r>
        <w:rPr>
          <w:sz w:val="14"/>
        </w:rPr>
        <w:t xml:space="preserve"> are trying to change dominant discourses of gender and sexuality (e.g. St. Pierre, 2000). However, critical theory has had less impact on the realm of international military and security policy, which remains heavily influenced by realist thought (Cooper, 2006). As critical theorizing has begun to be used for solving definable political problems (e.g. Davies, 2012; </w:t>
      </w:r>
      <w:proofErr w:type="spellStart"/>
      <w:r>
        <w:rPr>
          <w:sz w:val="14"/>
        </w:rPr>
        <w:t>Merlingen</w:t>
      </w:r>
      <w:proofErr w:type="spellEnd"/>
      <w:r>
        <w:rPr>
          <w:sz w:val="14"/>
        </w:rPr>
        <w:t>, 2013), what Brown (2013) calls ‘</w:t>
      </w:r>
      <w:r>
        <w:rPr>
          <w:rStyle w:val="StyleUnderline"/>
        </w:rPr>
        <w:t>critical problem‐solving theory’, it has eroded</w:t>
      </w:r>
      <w:r>
        <w:rPr>
          <w:sz w:val="14"/>
        </w:rPr>
        <w:t xml:space="preserve"> Cox's (1981) </w:t>
      </w:r>
      <w:r>
        <w:rPr>
          <w:rStyle w:val="StyleUnderline"/>
        </w:rPr>
        <w:t>boundary between ‘problem‐solving’ and critical theories</w:t>
      </w:r>
      <w:r>
        <w:rPr>
          <w:sz w:val="14"/>
        </w:rPr>
        <w:t xml:space="preserve">. </w:t>
      </w:r>
      <w:r>
        <w:rPr>
          <w:rStyle w:val="Emphasis"/>
        </w:rPr>
        <w:t>What happens when a theoretical paradigm that explicitly defines itself in critical opposition is instrumentalized and used in problem‐solving ways?</w:t>
      </w:r>
      <w:r>
        <w:rPr>
          <w:sz w:val="14"/>
        </w:rPr>
        <w:t xml:space="preserve"> This question, which we begin to explore in this article, is underexamined in the literature (see </w:t>
      </w:r>
      <w:proofErr w:type="spellStart"/>
      <w:r>
        <w:rPr>
          <w:sz w:val="14"/>
        </w:rPr>
        <w:t>Weizman</w:t>
      </w:r>
      <w:proofErr w:type="spellEnd"/>
      <w:r>
        <w:rPr>
          <w:sz w:val="14"/>
        </w:rPr>
        <w:t xml:space="preserve">, 2012, pp. 185–220 for an important exception). According to the epistemic community literature (e.g. Haas 2004), the education of policy makers can shape their later actions (Eriksson and </w:t>
      </w:r>
      <w:proofErr w:type="spellStart"/>
      <w:r>
        <w:rPr>
          <w:sz w:val="14"/>
        </w:rPr>
        <w:t>Sundelius</w:t>
      </w:r>
      <w:proofErr w:type="spellEnd"/>
      <w:r>
        <w:rPr>
          <w:sz w:val="14"/>
        </w:rPr>
        <w:t xml:space="preserve">, 2005). Most usefully for this article, it shows how at critical junctures policy makers will turn to experts. </w:t>
      </w:r>
      <w:r>
        <w:rPr>
          <w:rStyle w:val="StyleUnderline"/>
        </w:rPr>
        <w:t>Policy makers tend to be less interested in meta‐theory or broad academic debates about an issue</w:t>
      </w:r>
      <w:r>
        <w:rPr>
          <w:sz w:val="14"/>
        </w:rPr>
        <w:t xml:space="preserve">. Rather, </w:t>
      </w:r>
      <w:r>
        <w:rPr>
          <w:rStyle w:val="StyleUnderline"/>
        </w:rPr>
        <w:t>they look for knowledge that can be used instrumentally to solve a particular policy problem</w:t>
      </w:r>
      <w:r>
        <w:rPr>
          <w:sz w:val="14"/>
        </w:rPr>
        <w:t xml:space="preserve"> (e.g. Hall, 1993). But </w:t>
      </w:r>
      <w:r w:rsidRPr="009C64D4">
        <w:rPr>
          <w:rStyle w:val="Emphasis"/>
          <w:highlight w:val="green"/>
        </w:rPr>
        <w:t>moving theoretical ideas from academia</w:t>
      </w:r>
      <w:r>
        <w:rPr>
          <w:rStyle w:val="Emphasis"/>
        </w:rPr>
        <w:t xml:space="preserve">, </w:t>
      </w:r>
      <w:r w:rsidRPr="009C64D4">
        <w:rPr>
          <w:rStyle w:val="Emphasis"/>
          <w:highlight w:val="green"/>
        </w:rPr>
        <w:t>through the activist community, to the policy arena</w:t>
      </w:r>
      <w:r>
        <w:rPr>
          <w:rStyle w:val="Emphasis"/>
        </w:rPr>
        <w:t xml:space="preserve">, </w:t>
      </w:r>
      <w:r w:rsidRPr="009C64D4">
        <w:rPr>
          <w:rStyle w:val="Emphasis"/>
          <w:highlight w:val="green"/>
        </w:rPr>
        <w:t>dilutes</w:t>
      </w:r>
      <w:r>
        <w:rPr>
          <w:rStyle w:val="Emphasis"/>
        </w:rPr>
        <w:t xml:space="preserve"> the original ideas </w:t>
      </w:r>
      <w:r w:rsidRPr="009C64D4">
        <w:rPr>
          <w:rStyle w:val="Emphasis"/>
          <w:highlight w:val="green"/>
        </w:rPr>
        <w:t>and reinterprets them in instrumental ways</w:t>
      </w:r>
      <w:r>
        <w:rPr>
          <w:sz w:val="14"/>
        </w:rPr>
        <w:t xml:space="preserve">. To help understand this, we draw on postcolonial concepts of ‘translation’ and ‘creolization’ of different ‘knowledge systems’ pushed into contact (Shih and </w:t>
      </w:r>
      <w:proofErr w:type="spellStart"/>
      <w:r>
        <w:rPr>
          <w:sz w:val="14"/>
        </w:rPr>
        <w:t>Lionet</w:t>
      </w:r>
      <w:proofErr w:type="spellEnd"/>
      <w:r>
        <w:rPr>
          <w:sz w:val="14"/>
        </w:rPr>
        <w:t xml:space="preserve">, 2011, p. 30). We find that some ICAN </w:t>
      </w:r>
      <w:r w:rsidRPr="009C64D4">
        <w:rPr>
          <w:rStyle w:val="StyleUnderline"/>
          <w:highlight w:val="green"/>
        </w:rPr>
        <w:t>campaigners</w:t>
      </w:r>
      <w:r>
        <w:rPr>
          <w:sz w:val="14"/>
        </w:rPr>
        <w:t xml:space="preserve"> responsible for its current strategy </w:t>
      </w:r>
      <w:r w:rsidRPr="009C64D4">
        <w:rPr>
          <w:rStyle w:val="StyleUnderline"/>
          <w:highlight w:val="green"/>
        </w:rPr>
        <w:t xml:space="preserve">have ‘translated’ IR discursive theory into the world of </w:t>
      </w:r>
      <w:r w:rsidRPr="009C64D4">
        <w:rPr>
          <w:rStyle w:val="Emphasis"/>
          <w:highlight w:val="green"/>
        </w:rPr>
        <w:t>disarmament</w:t>
      </w:r>
      <w:r w:rsidRPr="009C64D4">
        <w:rPr>
          <w:rStyle w:val="StyleUnderline"/>
          <w:highlight w:val="green"/>
        </w:rPr>
        <w:t xml:space="preserve"> policy making</w:t>
      </w:r>
      <w:r>
        <w:rPr>
          <w:sz w:val="14"/>
        </w:rPr>
        <w:t xml:space="preserve">. In doing so, </w:t>
      </w:r>
      <w:r w:rsidRPr="009C64D4">
        <w:rPr>
          <w:rStyle w:val="StyleUnderline"/>
          <w:highlight w:val="green"/>
        </w:rPr>
        <w:t>they selected the aspects of critical security studies ‘to transpose and emphasize</w:t>
      </w:r>
      <w:r>
        <w:rPr>
          <w:sz w:val="14"/>
        </w:rPr>
        <w:t xml:space="preserve">’ (cf. </w:t>
      </w:r>
      <w:proofErr w:type="spellStart"/>
      <w:r>
        <w:rPr>
          <w:sz w:val="14"/>
        </w:rPr>
        <w:t>Tymoczko</w:t>
      </w:r>
      <w:proofErr w:type="spellEnd"/>
      <w:r>
        <w:rPr>
          <w:sz w:val="14"/>
        </w:rPr>
        <w:t xml:space="preserve">, 2000 p. 24) </w:t>
      </w:r>
      <w:r w:rsidRPr="009C64D4">
        <w:rPr>
          <w:rStyle w:val="StyleUnderline"/>
          <w:highlight w:val="green"/>
        </w:rPr>
        <w:t>as befit their specific political goals</w:t>
      </w:r>
      <w:r>
        <w:rPr>
          <w:sz w:val="14"/>
        </w:rPr>
        <w:t xml:space="preserve">. </w:t>
      </w:r>
      <w:r w:rsidRPr="009C64D4">
        <w:rPr>
          <w:rStyle w:val="Emphasis"/>
          <w:highlight w:val="green"/>
        </w:rPr>
        <w:t>This</w:t>
      </w:r>
      <w:r>
        <w:rPr>
          <w:rStyle w:val="StyleUnderline"/>
        </w:rPr>
        <w:t xml:space="preserve"> creative application of critical theory in a new setting, in its </w:t>
      </w:r>
      <w:r w:rsidRPr="009C64D4">
        <w:rPr>
          <w:rStyle w:val="Emphasis"/>
          <w:highlight w:val="green"/>
        </w:rPr>
        <w:t>translation of theory into political engagement,</w:t>
      </w:r>
      <w:r>
        <w:rPr>
          <w:rStyle w:val="StyleUnderline"/>
        </w:rPr>
        <w:t xml:space="preserve"> </w:t>
      </w:r>
      <w:r w:rsidRPr="007E7160">
        <w:rPr>
          <w:rStyle w:val="StyleUnderline"/>
          <w:color w:val="FF0000"/>
          <w:highlight w:val="green"/>
        </w:rPr>
        <w:t>may</w:t>
      </w:r>
      <w:r w:rsidRPr="007E7160">
        <w:rPr>
          <w:rStyle w:val="StyleUnderline"/>
          <w:color w:val="FF0000"/>
        </w:rPr>
        <w:t xml:space="preserve"> </w:t>
      </w:r>
      <w:r w:rsidRPr="007E7160">
        <w:rPr>
          <w:rStyle w:val="Emphasis"/>
          <w:color w:val="FF0000"/>
          <w:highlight w:val="green"/>
        </w:rPr>
        <w:t>necessarily</w:t>
      </w:r>
      <w:r w:rsidRPr="007E7160">
        <w:rPr>
          <w:rStyle w:val="StyleUnderline"/>
          <w:color w:val="FF0000"/>
          <w:highlight w:val="green"/>
        </w:rPr>
        <w:t xml:space="preserve"> involve rendering it </w:t>
      </w:r>
      <w:r w:rsidRPr="007E7160">
        <w:rPr>
          <w:rStyle w:val="Emphasis"/>
          <w:color w:val="FF0000"/>
          <w:highlight w:val="green"/>
        </w:rPr>
        <w:t>less threatening</w:t>
      </w:r>
      <w:r w:rsidRPr="007E7160">
        <w:rPr>
          <w:rStyle w:val="StyleUnderline"/>
          <w:color w:val="FF0000"/>
          <w:highlight w:val="green"/>
        </w:rPr>
        <w:t xml:space="preserve"> to elite audiences</w:t>
      </w:r>
      <w:r w:rsidRPr="007E7160">
        <w:rPr>
          <w:rStyle w:val="StyleUnderline"/>
          <w:color w:val="FF0000"/>
        </w:rPr>
        <w:t>, in the process of seeking policy changes</w:t>
      </w:r>
      <w:r w:rsidRPr="007E7160">
        <w:rPr>
          <w:color w:val="FF0000"/>
          <w:sz w:val="14"/>
        </w:rPr>
        <w:t xml:space="preserve"> (cf. Jeffrey, 2013, pp. 107–131).</w:t>
      </w:r>
    </w:p>
    <w:p w14:paraId="5F62217F" w14:textId="77777777" w:rsidR="001901CF" w:rsidRPr="00F601E6" w:rsidRDefault="001901CF" w:rsidP="00F601E6"/>
    <w:sectPr w:rsidR="001901C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2A5F5F"/>
    <w:multiLevelType w:val="hybridMultilevel"/>
    <w:tmpl w:val="F2B22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901CF"/>
    <w:rsid w:val="000029E3"/>
    <w:rsid w:val="000029E8"/>
    <w:rsid w:val="00004225"/>
    <w:rsid w:val="00005FB0"/>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01CF"/>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7160"/>
    <w:rsid w:val="00803A12"/>
    <w:rsid w:val="00805417"/>
    <w:rsid w:val="008228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4B4219"/>
  <w14:defaultImageDpi w14:val="300"/>
  <w15:docId w15:val="{36B0296A-99DF-AB43-8140-D126E133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901C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901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1,Heading 2 Char Char Char Char Char,Heading 2 Char Char Char Char Char Char Char Char Char Char Char Char Char Char,Heading 2 Char Char Char Char Char Char Char Char Char Char Char,Heading 2 Char Char Char,Aligned Card Text,Char2"/>
    <w:basedOn w:val="Normal"/>
    <w:next w:val="Normal"/>
    <w:link w:val="Heading2Char"/>
    <w:uiPriority w:val="9"/>
    <w:unhideWhenUsed/>
    <w:qFormat/>
    <w:rsid w:val="001901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1901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1901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901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1CF"/>
  </w:style>
  <w:style w:type="character" w:customStyle="1" w:styleId="Heading1Char">
    <w:name w:val="Heading 1 Char"/>
    <w:aliases w:val="Pocket Char"/>
    <w:basedOn w:val="DefaultParagraphFont"/>
    <w:link w:val="Heading1"/>
    <w:uiPriority w:val="9"/>
    <w:rsid w:val="001901CF"/>
    <w:rPr>
      <w:rFonts w:ascii="Calibri" w:eastAsiaTheme="majorEastAsia" w:hAnsi="Calibri" w:cstheme="majorBidi"/>
      <w:b/>
      <w:bCs/>
      <w:sz w:val="52"/>
      <w:szCs w:val="32"/>
    </w:rPr>
  </w:style>
  <w:style w:type="character" w:customStyle="1" w:styleId="Heading2Char">
    <w:name w:val="Heading 2 Char"/>
    <w:aliases w:val="Hat Char,Heading 21 Char,Heading 2 Char Char Char Char Char Char,Heading 2 Char Char Char Char Char Char Char Char Char Char Char Char Char Char Char,Heading 2 Char Char Char Char Char Char Char Char Char Char Char Char,Char2 Char"/>
    <w:basedOn w:val="DefaultParagraphFont"/>
    <w:link w:val="Heading2"/>
    <w:uiPriority w:val="9"/>
    <w:rsid w:val="001901CF"/>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1901CF"/>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1901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1901CF"/>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8"/>
    <w:basedOn w:val="DefaultParagraphFont"/>
    <w:uiPriority w:val="1"/>
    <w:qFormat/>
    <w:rsid w:val="001901C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1901C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01C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1901CF"/>
    <w:rPr>
      <w:color w:val="auto"/>
      <w:u w:val="none"/>
    </w:rPr>
  </w:style>
  <w:style w:type="paragraph" w:styleId="DocumentMap">
    <w:name w:val="Document Map"/>
    <w:basedOn w:val="Normal"/>
    <w:link w:val="DocumentMapChar"/>
    <w:uiPriority w:val="99"/>
    <w:semiHidden/>
    <w:unhideWhenUsed/>
    <w:rsid w:val="001901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01CF"/>
    <w:rPr>
      <w:rFonts w:ascii="Lucida Grande" w:hAnsi="Lucida Grande" w:cs="Lucida Grande"/>
    </w:rPr>
  </w:style>
  <w:style w:type="paragraph" w:customStyle="1" w:styleId="textbold">
    <w:name w:val="text bold"/>
    <w:basedOn w:val="Normal"/>
    <w:link w:val="Emphasis"/>
    <w:uiPriority w:val="20"/>
    <w:qFormat/>
    <w:rsid w:val="001901CF"/>
    <w:pPr>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1901C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1901CF"/>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495349">
      <w:bodyDiv w:val="1"/>
      <w:marLeft w:val="0"/>
      <w:marRight w:val="0"/>
      <w:marTop w:val="0"/>
      <w:marBottom w:val="0"/>
      <w:divBdr>
        <w:top w:val="none" w:sz="0" w:space="0" w:color="auto"/>
        <w:left w:val="none" w:sz="0" w:space="0" w:color="auto"/>
        <w:bottom w:val="none" w:sz="0" w:space="0" w:color="auto"/>
        <w:right w:val="none" w:sz="0" w:space="0" w:color="auto"/>
      </w:divBdr>
      <w:divsChild>
        <w:div w:id="618684791">
          <w:marLeft w:val="-225"/>
          <w:marRight w:val="-225"/>
          <w:marTop w:val="270"/>
          <w:marBottom w:val="0"/>
          <w:divBdr>
            <w:top w:val="none" w:sz="0" w:space="0" w:color="auto"/>
            <w:left w:val="none" w:sz="0" w:space="0" w:color="auto"/>
            <w:bottom w:val="none" w:sz="0" w:space="0" w:color="auto"/>
            <w:right w:val="none" w:sz="0" w:space="0" w:color="auto"/>
          </w:divBdr>
          <w:divsChild>
            <w:div w:id="1804426020">
              <w:marLeft w:val="0"/>
              <w:marRight w:val="0"/>
              <w:marTop w:val="0"/>
              <w:marBottom w:val="0"/>
              <w:divBdr>
                <w:top w:val="none" w:sz="0" w:space="0" w:color="auto"/>
                <w:left w:val="none" w:sz="0" w:space="0" w:color="auto"/>
                <w:bottom w:val="none" w:sz="0" w:space="0" w:color="auto"/>
                <w:right w:val="none" w:sz="0" w:space="0" w:color="auto"/>
              </w:divBdr>
            </w:div>
          </w:divsChild>
        </w:div>
        <w:div w:id="1485513089">
          <w:marLeft w:val="0"/>
          <w:marRight w:val="0"/>
          <w:marTop w:val="0"/>
          <w:marBottom w:val="375"/>
          <w:divBdr>
            <w:top w:val="none" w:sz="0" w:space="0" w:color="auto"/>
            <w:left w:val="none" w:sz="0" w:space="0" w:color="auto"/>
            <w:bottom w:val="none" w:sz="0" w:space="0" w:color="auto"/>
            <w:right w:val="none" w:sz="0" w:space="0" w:color="auto"/>
          </w:divBdr>
          <w:divsChild>
            <w:div w:id="927274538">
              <w:marLeft w:val="-495"/>
              <w:marRight w:val="0"/>
              <w:marTop w:val="0"/>
              <w:marBottom w:val="0"/>
              <w:divBdr>
                <w:top w:val="none" w:sz="0" w:space="0" w:color="auto"/>
                <w:left w:val="none" w:sz="0" w:space="0" w:color="auto"/>
                <w:bottom w:val="none" w:sz="0" w:space="0" w:color="auto"/>
                <w:right w:val="none" w:sz="0" w:space="0" w:color="auto"/>
              </w:divBdr>
            </w:div>
            <w:div w:id="1616015687">
              <w:marLeft w:val="0"/>
              <w:marRight w:val="0"/>
              <w:marTop w:val="0"/>
              <w:marBottom w:val="0"/>
              <w:divBdr>
                <w:top w:val="none" w:sz="0" w:space="0" w:color="auto"/>
                <w:left w:val="none" w:sz="0" w:space="0" w:color="auto"/>
                <w:bottom w:val="none" w:sz="0" w:space="0" w:color="auto"/>
                <w:right w:val="none" w:sz="0" w:space="0" w:color="auto"/>
              </w:divBdr>
            </w:div>
            <w:div w:id="1339849491">
              <w:marLeft w:val="0"/>
              <w:marRight w:val="0"/>
              <w:marTop w:val="0"/>
              <w:marBottom w:val="0"/>
              <w:divBdr>
                <w:top w:val="none" w:sz="0" w:space="0" w:color="auto"/>
                <w:left w:val="none" w:sz="0" w:space="0" w:color="auto"/>
                <w:bottom w:val="none" w:sz="0" w:space="0" w:color="auto"/>
                <w:right w:val="none" w:sz="0" w:space="0" w:color="auto"/>
              </w:divBdr>
            </w:div>
            <w:div w:id="1981416550">
              <w:marLeft w:val="0"/>
              <w:marRight w:val="0"/>
              <w:marTop w:val="0"/>
              <w:marBottom w:val="0"/>
              <w:divBdr>
                <w:top w:val="none" w:sz="0" w:space="0" w:color="auto"/>
                <w:left w:val="none" w:sz="0" w:space="0" w:color="auto"/>
                <w:bottom w:val="none" w:sz="0" w:space="0" w:color="auto"/>
                <w:right w:val="none" w:sz="0" w:space="0" w:color="auto"/>
              </w:divBdr>
              <w:divsChild>
                <w:div w:id="1166095814">
                  <w:marLeft w:val="0"/>
                  <w:marRight w:val="0"/>
                  <w:marTop w:val="0"/>
                  <w:marBottom w:val="0"/>
                  <w:divBdr>
                    <w:top w:val="none" w:sz="0" w:space="0" w:color="auto"/>
                    <w:left w:val="none" w:sz="0" w:space="0" w:color="auto"/>
                    <w:bottom w:val="none" w:sz="0" w:space="0" w:color="auto"/>
                    <w:right w:val="none" w:sz="0" w:space="0" w:color="auto"/>
                  </w:divBdr>
                </w:div>
                <w:div w:id="89934601">
                  <w:marLeft w:val="0"/>
                  <w:marRight w:val="0"/>
                  <w:marTop w:val="0"/>
                  <w:marBottom w:val="0"/>
                  <w:divBdr>
                    <w:top w:val="none" w:sz="0" w:space="0" w:color="auto"/>
                    <w:left w:val="none" w:sz="0" w:space="0" w:color="auto"/>
                    <w:bottom w:val="none" w:sz="0" w:space="0" w:color="auto"/>
                    <w:right w:val="none" w:sz="0" w:space="0" w:color="auto"/>
                  </w:divBdr>
                </w:div>
                <w:div w:id="11251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70009">
          <w:marLeft w:val="0"/>
          <w:marRight w:val="0"/>
          <w:marTop w:val="0"/>
          <w:marBottom w:val="375"/>
          <w:divBdr>
            <w:top w:val="none" w:sz="0" w:space="0" w:color="auto"/>
            <w:left w:val="none" w:sz="0" w:space="0" w:color="auto"/>
            <w:bottom w:val="none" w:sz="0" w:space="0" w:color="auto"/>
            <w:right w:val="none" w:sz="0" w:space="0" w:color="auto"/>
          </w:divBdr>
          <w:divsChild>
            <w:div w:id="1469323213">
              <w:marLeft w:val="0"/>
              <w:marRight w:val="0"/>
              <w:marTop w:val="0"/>
              <w:marBottom w:val="0"/>
              <w:divBdr>
                <w:top w:val="none" w:sz="0" w:space="0" w:color="auto"/>
                <w:left w:val="none" w:sz="0" w:space="0" w:color="auto"/>
                <w:bottom w:val="none" w:sz="0" w:space="0" w:color="auto"/>
                <w:right w:val="none" w:sz="0" w:space="0" w:color="auto"/>
              </w:divBdr>
            </w:div>
            <w:div w:id="883756803">
              <w:marLeft w:val="0"/>
              <w:marRight w:val="0"/>
              <w:marTop w:val="0"/>
              <w:marBottom w:val="0"/>
              <w:divBdr>
                <w:top w:val="none" w:sz="0" w:space="0" w:color="auto"/>
                <w:left w:val="none" w:sz="0" w:space="0" w:color="auto"/>
                <w:bottom w:val="none" w:sz="0" w:space="0" w:color="auto"/>
                <w:right w:val="none" w:sz="0" w:space="0" w:color="auto"/>
              </w:divBdr>
            </w:div>
          </w:divsChild>
        </w:div>
        <w:div w:id="1235627796">
          <w:marLeft w:val="0"/>
          <w:marRight w:val="0"/>
          <w:marTop w:val="0"/>
          <w:marBottom w:val="375"/>
          <w:divBdr>
            <w:top w:val="none" w:sz="0" w:space="0" w:color="auto"/>
            <w:left w:val="none" w:sz="0" w:space="0" w:color="auto"/>
            <w:bottom w:val="none" w:sz="0" w:space="0" w:color="auto"/>
            <w:right w:val="none" w:sz="0" w:space="0" w:color="auto"/>
          </w:divBdr>
          <w:divsChild>
            <w:div w:id="691611359">
              <w:marLeft w:val="0"/>
              <w:marRight w:val="0"/>
              <w:marTop w:val="0"/>
              <w:marBottom w:val="0"/>
              <w:divBdr>
                <w:top w:val="none" w:sz="0" w:space="0" w:color="auto"/>
                <w:left w:val="none" w:sz="0" w:space="0" w:color="auto"/>
                <w:bottom w:val="none" w:sz="0" w:space="0" w:color="auto"/>
                <w:right w:val="none" w:sz="0" w:space="0" w:color="auto"/>
              </w:divBdr>
            </w:div>
          </w:divsChild>
        </w:div>
        <w:div w:id="1591817052">
          <w:marLeft w:val="0"/>
          <w:marRight w:val="0"/>
          <w:marTop w:val="0"/>
          <w:marBottom w:val="375"/>
          <w:divBdr>
            <w:top w:val="none" w:sz="0" w:space="0" w:color="auto"/>
            <w:left w:val="none" w:sz="0" w:space="0" w:color="auto"/>
            <w:bottom w:val="none" w:sz="0" w:space="0" w:color="auto"/>
            <w:right w:val="none" w:sz="0" w:space="0" w:color="auto"/>
          </w:divBdr>
          <w:divsChild>
            <w:div w:id="930285467">
              <w:marLeft w:val="0"/>
              <w:marRight w:val="0"/>
              <w:marTop w:val="0"/>
              <w:marBottom w:val="0"/>
              <w:divBdr>
                <w:top w:val="none" w:sz="0" w:space="0" w:color="auto"/>
                <w:left w:val="none" w:sz="0" w:space="0" w:color="auto"/>
                <w:bottom w:val="none" w:sz="0" w:space="0" w:color="auto"/>
                <w:right w:val="none" w:sz="0" w:space="0" w:color="auto"/>
              </w:divBdr>
            </w:div>
          </w:divsChild>
        </w:div>
        <w:div w:id="1292445005">
          <w:marLeft w:val="0"/>
          <w:marRight w:val="0"/>
          <w:marTop w:val="0"/>
          <w:marBottom w:val="375"/>
          <w:divBdr>
            <w:top w:val="none" w:sz="0" w:space="0" w:color="auto"/>
            <w:left w:val="none" w:sz="0" w:space="0" w:color="auto"/>
            <w:bottom w:val="none" w:sz="0" w:space="0" w:color="auto"/>
            <w:right w:val="none" w:sz="0" w:space="0" w:color="auto"/>
          </w:divBdr>
          <w:divsChild>
            <w:div w:id="1725760904">
              <w:marLeft w:val="0"/>
              <w:marRight w:val="0"/>
              <w:marTop w:val="0"/>
              <w:marBottom w:val="0"/>
              <w:divBdr>
                <w:top w:val="none" w:sz="0" w:space="0" w:color="auto"/>
                <w:left w:val="none" w:sz="0" w:space="0" w:color="auto"/>
                <w:bottom w:val="none" w:sz="0" w:space="0" w:color="auto"/>
                <w:right w:val="none" w:sz="0" w:space="0" w:color="auto"/>
              </w:divBdr>
            </w:div>
          </w:divsChild>
        </w:div>
        <w:div w:id="668606058">
          <w:marLeft w:val="0"/>
          <w:marRight w:val="0"/>
          <w:marTop w:val="0"/>
          <w:marBottom w:val="375"/>
          <w:divBdr>
            <w:top w:val="none" w:sz="0" w:space="0" w:color="auto"/>
            <w:left w:val="none" w:sz="0" w:space="0" w:color="auto"/>
            <w:bottom w:val="none" w:sz="0" w:space="0" w:color="auto"/>
            <w:right w:val="none" w:sz="0" w:space="0" w:color="auto"/>
          </w:divBdr>
          <w:divsChild>
            <w:div w:id="209731465">
              <w:marLeft w:val="0"/>
              <w:marRight w:val="0"/>
              <w:marTop w:val="0"/>
              <w:marBottom w:val="0"/>
              <w:divBdr>
                <w:top w:val="none" w:sz="0" w:space="0" w:color="auto"/>
                <w:left w:val="none" w:sz="0" w:space="0" w:color="auto"/>
                <w:bottom w:val="none" w:sz="0" w:space="0" w:color="auto"/>
                <w:right w:val="none" w:sz="0" w:space="0" w:color="auto"/>
              </w:divBdr>
            </w:div>
            <w:div w:id="368183121">
              <w:marLeft w:val="0"/>
              <w:marRight w:val="0"/>
              <w:marTop w:val="0"/>
              <w:marBottom w:val="0"/>
              <w:divBdr>
                <w:top w:val="none" w:sz="0" w:space="0" w:color="auto"/>
                <w:left w:val="none" w:sz="0" w:space="0" w:color="auto"/>
                <w:bottom w:val="none" w:sz="0" w:space="0" w:color="auto"/>
                <w:right w:val="none" w:sz="0" w:space="0" w:color="auto"/>
              </w:divBdr>
            </w:div>
          </w:divsChild>
        </w:div>
        <w:div w:id="565455462">
          <w:marLeft w:val="0"/>
          <w:marRight w:val="0"/>
          <w:marTop w:val="0"/>
          <w:marBottom w:val="300"/>
          <w:divBdr>
            <w:top w:val="none" w:sz="0" w:space="0" w:color="auto"/>
            <w:left w:val="none" w:sz="0" w:space="0" w:color="auto"/>
            <w:bottom w:val="none" w:sz="0" w:space="0" w:color="auto"/>
            <w:right w:val="none" w:sz="0" w:space="0" w:color="auto"/>
          </w:divBdr>
          <w:divsChild>
            <w:div w:id="131533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journalhosting.ucalgary.ca/index.php/ep/article/view/30353" TargetMode="External"/><Relationship Id="rId4" Type="http://schemas.openxmlformats.org/officeDocument/2006/relationships/customXml" Target="../customXml/item4.xml"/><Relationship Id="rId9" Type="http://schemas.openxmlformats.org/officeDocument/2006/relationships/hyperlink" Target="https://books.google.com/books/bout/Neoliberal_Indigenous_Policy.html?id=TPFbrgEACAA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10591</Words>
  <Characters>54231</Characters>
  <Application>Microsoft Office Word</Application>
  <DocSecurity>0</DocSecurity>
  <Lines>753</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2</cp:revision>
  <dcterms:created xsi:type="dcterms:W3CDTF">2021-11-21T20:51:00Z</dcterms:created>
  <dcterms:modified xsi:type="dcterms:W3CDTF">2021-11-21T21:26:00Z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