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AC1CF" w14:textId="3040B834" w:rsidR="007856B4" w:rsidRDefault="007856B4" w:rsidP="007856B4">
      <w:pPr>
        <w:pStyle w:val="Heading1"/>
      </w:pPr>
      <w:r>
        <w:t>1AC</w:t>
      </w:r>
      <w:r>
        <w:t xml:space="preserve"> -- Colonial Capitalism</w:t>
      </w:r>
    </w:p>
    <w:p w14:paraId="227A2480" w14:textId="77777777" w:rsidR="007856B4" w:rsidRPr="00D6139F" w:rsidRDefault="007856B4" w:rsidP="007856B4">
      <w:pPr>
        <w:pStyle w:val="Heading4"/>
      </w:pPr>
      <w:r>
        <w:t>The global intellectual property regime functions to preserve imperial hegemony and accumulative neoliberalism and sanctions the systematic theft of essential medical resources from non-Western nations -- this necessitates structural violence on an international scale.</w:t>
      </w:r>
    </w:p>
    <w:p w14:paraId="42D71778" w14:textId="77777777" w:rsidR="007856B4" w:rsidRPr="000E6886" w:rsidRDefault="007856B4" w:rsidP="007856B4">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50AC2FAF" w14:textId="77777777" w:rsidR="007856B4" w:rsidRDefault="007856B4" w:rsidP="007856B4">
      <w:pPr>
        <w:rPr>
          <w:rStyle w:val="StyleUnderline"/>
        </w:rPr>
      </w:pPr>
      <w:r w:rsidRPr="003259F2">
        <w:rPr>
          <w:sz w:val="16"/>
        </w:rPr>
        <w:t xml:space="preserve">TRIPS Agreement and Access to Medicines 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Patents are the most common form of IPR used for the protection of innovation in pharmaceuticals.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patent owners – usually multinational corporations – have the right to prevent others from making, using, or selling a patented invention. The TRIPS Agreement, concluded as part of the Uruguay Round of multilateral trade negotiation and in force since 1995, provides a minimum of 20 years patent protection. The belief is that the duration allows corporations to recoup the expenses of developing, testing and upscaling an innovative pharmaceutical product. From the onset, </w:t>
      </w:r>
      <w:r w:rsidRPr="000E6886">
        <w:rPr>
          <w:rStyle w:val="StyleUnderline"/>
        </w:rPr>
        <w:t xml:space="preserve">the TRIPS </w:t>
      </w:r>
      <w:r w:rsidRPr="00303C79">
        <w:rPr>
          <w:rStyle w:val="StyleUnderline"/>
          <w:highlight w:val="cyan"/>
        </w:rPr>
        <w:t>IP regime created imbalance between innovation, market monopoly, and medicines access</w:t>
      </w:r>
      <w:r w:rsidRPr="000E6886">
        <w:rPr>
          <w:rStyle w:val="StyleUnderline"/>
        </w:rPr>
        <w:t xml:space="preserve">, because it failed to take into consideration the health burden, development needs and local conditions of the various countries that make up the WTO. </w:t>
      </w:r>
      <w:r w:rsidRPr="003259F2">
        <w:rPr>
          <w:sz w:val="16"/>
        </w:rPr>
        <w:t xml:space="preserve">This has led to several issues. First, </w:t>
      </w:r>
      <w:r w:rsidRPr="00303C79">
        <w:rPr>
          <w:rStyle w:val="StyleUnderline"/>
          <w:highlight w:val="cyan"/>
        </w:rPr>
        <w:t>the market monopoly of IP rights</w:t>
      </w:r>
      <w:r w:rsidRPr="000E6886">
        <w:rPr>
          <w:rStyle w:val="StyleUnderline"/>
        </w:rPr>
        <w:t xml:space="preserve">, which </w:t>
      </w:r>
      <w:r w:rsidRPr="00303C79">
        <w:rPr>
          <w:rStyle w:val="StyleUnderline"/>
          <w:highlight w:val="cyan"/>
        </w:rPr>
        <w:t>allows the corporation to set the market for drugs, has created a privileged societal class with access to lifesaving medication</w:t>
      </w:r>
      <w:r w:rsidRPr="000E6886">
        <w:rPr>
          <w:rStyle w:val="StyleUnderline"/>
        </w:rPr>
        <w:t xml:space="preserve"> distinguishing them from those excluded from access to available medications. </w:t>
      </w:r>
      <w:r w:rsidRPr="003259F2">
        <w:rPr>
          <w:sz w:val="16"/>
        </w:rPr>
        <w:t xml:space="preserve">This phenomenon is vividly illustrated in the HIV/AIDS crisis of the 1990s and early 2000s. While </w:t>
      </w:r>
      <w:r w:rsidRPr="000E6886">
        <w:rPr>
          <w:rStyle w:val="StyleUnderline"/>
        </w:rPr>
        <w:t>HIV/AIDS patients i</w:t>
      </w:r>
      <w:r w:rsidRPr="003259F2">
        <w:rPr>
          <w:sz w:val="16"/>
        </w:rPr>
        <w:t xml:space="preserve">n developed countries were able to afford antiretroviral (ARVs) treatments, which had been developed, </w:t>
      </w:r>
      <w:proofErr w:type="gramStart"/>
      <w:r w:rsidRPr="003259F2">
        <w:rPr>
          <w:sz w:val="16"/>
        </w:rPr>
        <w:t>approved</w:t>
      </w:r>
      <w:proofErr w:type="gramEnd"/>
      <w:r w:rsidRPr="003259F2">
        <w:rPr>
          <w:sz w:val="16"/>
        </w:rPr>
        <w:t xml:space="preserve"> and patented as early as 1987, many patients </w:t>
      </w:r>
      <w:r w:rsidRPr="00303C79">
        <w:rPr>
          <w:rStyle w:val="StyleUnderline"/>
        </w:rPr>
        <w:t>in Africa and other parts of the developing world could not afford the approximately USD 12,000 per annum treatment at that time</w:t>
      </w:r>
      <w:r w:rsidRPr="00303C79">
        <w:rPr>
          <w:sz w:val="16"/>
        </w:rPr>
        <w:t xml:space="preserve">. By 2001, </w:t>
      </w:r>
      <w:r w:rsidRPr="00303C79">
        <w:rPr>
          <w:rStyle w:val="StyleUnderline"/>
        </w:rPr>
        <w:t>approximately 2.4 million people in the region had died of AIDS.</w:t>
      </w:r>
      <w:r w:rsidRPr="003259F2">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Significantly, we see </w:t>
      </w:r>
      <w:r w:rsidRPr="000E6886">
        <w:rPr>
          <w:rStyle w:val="StyleUnderline"/>
        </w:rPr>
        <w:t xml:space="preserve">how </w:t>
      </w:r>
      <w:r w:rsidRPr="00303C79">
        <w:rPr>
          <w:rStyle w:val="StyleUnderline"/>
          <w:highlight w:val="cyan"/>
        </w:rPr>
        <w:t>law</w:t>
      </w:r>
      <w:r w:rsidRPr="000E6886">
        <w:rPr>
          <w:rStyle w:val="StyleUnderline"/>
        </w:rPr>
        <w:t xml:space="preserve"> (or the threat of legal action) </w:t>
      </w:r>
      <w:r w:rsidRPr="00303C79">
        <w:rPr>
          <w:rStyle w:val="StyleUnderline"/>
          <w:highlight w:val="cyan"/>
        </w:rPr>
        <w:t>is used</w:t>
      </w:r>
      <w:r w:rsidRPr="000E6886">
        <w:rPr>
          <w:rStyle w:val="StyleUnderline"/>
        </w:rPr>
        <w:t xml:space="preserve"> not only </w:t>
      </w:r>
      <w:r w:rsidRPr="00303C79">
        <w:rPr>
          <w:rStyle w:val="StyleUnderline"/>
          <w:highlight w:val="cyan"/>
        </w:rPr>
        <w:t>to protect and expand</w:t>
      </w:r>
      <w:r w:rsidRPr="000E6886">
        <w:rPr>
          <w:rStyle w:val="StyleUnderline"/>
        </w:rPr>
        <w:t xml:space="preserve"> the </w:t>
      </w:r>
      <w:r w:rsidRPr="00303C79">
        <w:rPr>
          <w:rStyle w:val="StyleUnderline"/>
          <w:highlight w:val="cyan"/>
        </w:rPr>
        <w:t>profitability</w:t>
      </w:r>
      <w:r w:rsidRPr="000E6886">
        <w:rPr>
          <w:rStyle w:val="StyleUnderline"/>
        </w:rPr>
        <w:t xml:space="preserve"> of a certain kind of property but</w:t>
      </w:r>
      <w:r w:rsidRPr="003259F2">
        <w:rPr>
          <w:sz w:val="16"/>
        </w:rPr>
        <w:t xml:space="preserve">, as Anjali Vats and </w:t>
      </w:r>
      <w:proofErr w:type="spellStart"/>
      <w:r w:rsidRPr="003259F2">
        <w:rPr>
          <w:sz w:val="16"/>
        </w:rPr>
        <w:t>Deidré</w:t>
      </w:r>
      <w:proofErr w:type="spellEnd"/>
      <w:r w:rsidRPr="003259F2">
        <w:rPr>
          <w:sz w:val="16"/>
        </w:rPr>
        <w:t xml:space="preserve"> Keller have taught us, </w:t>
      </w:r>
      <w:r w:rsidRPr="000E6886">
        <w:rPr>
          <w:rStyle w:val="StyleUnderline"/>
        </w:rPr>
        <w:t xml:space="preserve">also </w:t>
      </w:r>
      <w:r w:rsidRPr="00303C79">
        <w:rPr>
          <w:rStyle w:val="StyleUnderline"/>
          <w:highlight w:val="cyan"/>
        </w:rPr>
        <w:t>reveals IP law’s racial investments in whiteness and its</w:t>
      </w:r>
      <w:r w:rsidRPr="000E6886">
        <w:rPr>
          <w:rStyle w:val="StyleUnderline"/>
        </w:rPr>
        <w:t xml:space="preserve"> continuing </w:t>
      </w:r>
      <w:r w:rsidRPr="00303C79">
        <w:rPr>
          <w:rStyle w:val="StyleUnderline"/>
          <w:highlight w:val="cyan"/>
        </w:rPr>
        <w:t>implications for racial (in)equality</w:t>
      </w:r>
      <w:r w:rsidRPr="000E6886">
        <w:rPr>
          <w:rStyle w:val="StyleUnderline"/>
        </w:rPr>
        <w:t xml:space="preserve">, particularly </w:t>
      </w:r>
      <w:r w:rsidRPr="00303C79">
        <w:rPr>
          <w:rStyle w:val="StyleUnderline"/>
          <w:highlight w:val="cyan"/>
        </w:rPr>
        <w:t>in the way it informs systems of ownership, circulation, and distribution of knowledge.</w:t>
      </w:r>
      <w:r w:rsidRPr="000E6886">
        <w:rPr>
          <w:rStyle w:val="StyleUnderline"/>
        </w:rPr>
        <w:t xml:space="preserve"> </w:t>
      </w:r>
      <w:r w:rsidRPr="003259F2">
        <w:rPr>
          <w:sz w:val="16"/>
        </w:rPr>
        <w:t xml:space="preserve">Similarly, Natsu Saito takes up the analysis of IP, </w:t>
      </w:r>
      <w:proofErr w:type="gramStart"/>
      <w:r w:rsidRPr="003259F2">
        <w:rPr>
          <w:sz w:val="16"/>
        </w:rPr>
        <w:t>race</w:t>
      </w:r>
      <w:proofErr w:type="gramEnd"/>
      <w:r w:rsidRPr="003259F2">
        <w:rPr>
          <w:sz w:val="16"/>
        </w:rPr>
        <w:t xml:space="preserve"> and capitalism by theorizing some of the ways in which </w:t>
      </w:r>
      <w:r w:rsidRPr="00303C79">
        <w:rPr>
          <w:rStyle w:val="StyleUnderline"/>
          <w:highlight w:val="cyan"/>
        </w:rPr>
        <w:lastRenderedPageBreak/>
        <w:t>‘value’ in IP law</w:t>
      </w:r>
      <w:r w:rsidRPr="000E6886">
        <w:rPr>
          <w:rStyle w:val="StyleUnderline"/>
        </w:rPr>
        <w:t xml:space="preserve"> concentrated in the hands of large corporations </w:t>
      </w:r>
      <w:r w:rsidRPr="00303C79">
        <w:rPr>
          <w:rStyle w:val="StyleUnderline"/>
          <w:highlight w:val="cyan"/>
        </w:rPr>
        <w:t>is calculated in terms of its profitability rather than what it contributes to</w:t>
      </w:r>
      <w:r w:rsidRPr="000E6886">
        <w:rPr>
          <w:rStyle w:val="StyleUnderline"/>
        </w:rPr>
        <w:t xml:space="preserve"> the well-being of </w:t>
      </w:r>
      <w:r w:rsidRPr="00303C79">
        <w:rPr>
          <w:rStyle w:val="StyleUnderline"/>
          <w:highlight w:val="cyan"/>
        </w:rPr>
        <w:t>society</w:t>
      </w:r>
      <w:r w:rsidRPr="003259F2">
        <w:rPr>
          <w:sz w:val="16"/>
        </w:rPr>
        <w:t xml:space="preserve">.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w:t>
      </w:r>
      <w:r w:rsidRPr="000E6886">
        <w:rPr>
          <w:rStyle w:val="StyleUnderline"/>
        </w:rPr>
        <w:t>excessive pharmaceutical patenting is extending monopolies and driving up drug prices.</w:t>
      </w:r>
      <w:r w:rsidRPr="003259F2">
        <w:rPr>
          <w:sz w:val="16"/>
        </w:rPr>
        <w:t xml:space="preserve"> The report, for example, notes that </w:t>
      </w:r>
      <w:r w:rsidRPr="000E6886">
        <w:rPr>
          <w:rStyle w:val="StyleUnderline"/>
        </w:rPr>
        <w:t>over half of the top twelve drugs in the US have more than 100 attempted patents per drug.</w:t>
      </w:r>
      <w:r w:rsidRPr="003259F2">
        <w:rPr>
          <w:sz w:val="16"/>
        </w:rPr>
        <w:t xml:space="preserve">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w:t>
      </w:r>
      <w:r w:rsidRPr="000E6886">
        <w:rPr>
          <w:rStyle w:val="StyleUnderline"/>
        </w:rPr>
        <w:t>. In addition to excessive patenting and pricing, we have also come to understand the power of data in this context.</w:t>
      </w:r>
      <w:r>
        <w:rPr>
          <w:rStyle w:val="StyleUnderline"/>
        </w:rPr>
        <w:t xml:space="preserve"> </w:t>
      </w:r>
      <w:r w:rsidRPr="00303C79">
        <w:rPr>
          <w:rStyle w:val="StyleUnderline"/>
          <w:highlight w:val="cyan"/>
        </w:rPr>
        <w:t>Health inequity and inequalities in vaccine access are not unfortunate outcomes of the global IP regime; they are part of its central architecture. The system is functioning exactly as it is set up to do.</w:t>
      </w:r>
      <w:r>
        <w:rPr>
          <w:rStyle w:val="StyleUnderline"/>
        </w:rPr>
        <w:t xml:space="preserve"> </w:t>
      </w:r>
      <w:r w:rsidRPr="003259F2">
        <w:rPr>
          <w:sz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w:t>
      </w:r>
      <w:proofErr w:type="gramStart"/>
      <w:r w:rsidRPr="003259F2">
        <w:rPr>
          <w:sz w:val="16"/>
        </w:rPr>
        <w:t>as long as</w:t>
      </w:r>
      <w:proofErr w:type="gramEnd"/>
      <w:r w:rsidRPr="003259F2">
        <w:rPr>
          <w:sz w:val="16"/>
        </w:rPr>
        <w:t xml:space="preserve">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w:t>
      </w:r>
      <w:r w:rsidRPr="000E6886">
        <w:rPr>
          <w:rStyle w:val="StyleUnderline"/>
        </w:rPr>
        <w:t xml:space="preserve">, we see </w:t>
      </w:r>
      <w:r w:rsidRPr="00303C79">
        <w:rPr>
          <w:rStyle w:val="StyleUnderline"/>
          <w:highlight w:val="cyan"/>
        </w:rPr>
        <w:t xml:space="preserve">a </w:t>
      </w:r>
      <w:proofErr w:type="spellStart"/>
      <w:r w:rsidRPr="00303C79">
        <w:rPr>
          <w:rStyle w:val="StyleUnderline"/>
          <w:highlight w:val="cyan"/>
        </w:rPr>
        <w:t>crystallising</w:t>
      </w:r>
      <w:proofErr w:type="spellEnd"/>
      <w:r w:rsidRPr="00303C79">
        <w:rPr>
          <w:rStyle w:val="StyleUnderline"/>
          <w:highlight w:val="cyan"/>
        </w:rPr>
        <w:t xml:space="preserve"> of Euro-American ideas of property</w:t>
      </w:r>
      <w:r w:rsidRPr="000E6886">
        <w:rPr>
          <w:rStyle w:val="StyleUnderline"/>
        </w:rPr>
        <w:t xml:space="preserve"> and a willingness to promote those property interests </w:t>
      </w:r>
      <w:r w:rsidRPr="00303C79">
        <w:rPr>
          <w:rStyle w:val="StyleUnderline"/>
          <w:highlight w:val="cyan"/>
        </w:rPr>
        <w:t>through the law</w:t>
      </w:r>
      <w:r w:rsidRPr="000E6886">
        <w:rPr>
          <w:rStyle w:val="StyleUnderline"/>
        </w:rPr>
        <w:t xml:space="preserve">, both domestic and international. In fact, certain scholars assert that this </w:t>
      </w:r>
      <w:r w:rsidRPr="00303C79">
        <w:rPr>
          <w:rStyle w:val="StyleUnderline"/>
          <w:highlight w:val="cyan"/>
        </w:rPr>
        <w:t>pursuit of higher</w:t>
      </w:r>
      <w:r w:rsidRPr="000E6886">
        <w:rPr>
          <w:rStyle w:val="StyleUnderline"/>
        </w:rPr>
        <w:t xml:space="preserve"> TRIPS </w:t>
      </w:r>
      <w:r w:rsidRPr="00303C79">
        <w:rPr>
          <w:rStyle w:val="StyleUnderline"/>
          <w:highlight w:val="cyan"/>
        </w:rPr>
        <w:t>standards is driven</w:t>
      </w:r>
      <w:r w:rsidRPr="000E6886">
        <w:rPr>
          <w:rStyle w:val="StyleUnderline"/>
        </w:rPr>
        <w:t xml:space="preserve">,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w:t>
      </w:r>
      <w:r w:rsidRPr="00303C79">
        <w:rPr>
          <w:rStyle w:val="StyleUnderline"/>
          <w:highlight w:val="cyan"/>
        </w:rPr>
        <w:t xml:space="preserve">in ways that undermine access to affordable </w:t>
      </w:r>
      <w:proofErr w:type="gramStart"/>
      <w:r w:rsidRPr="00303C79">
        <w:rPr>
          <w:rStyle w:val="StyleUnderline"/>
          <w:highlight w:val="cyan"/>
        </w:rPr>
        <w:t>medicines, and</w:t>
      </w:r>
      <w:proofErr w:type="gramEnd"/>
      <w:r w:rsidRPr="00303C79">
        <w:rPr>
          <w:rStyle w:val="StyleUnderline"/>
          <w:highlight w:val="cyan"/>
        </w:rPr>
        <w:t xml:space="preserve"> perpetuate social hierarchy and subordination.</w:t>
      </w:r>
      <w:r>
        <w:rPr>
          <w:rStyle w:val="StyleUnderline"/>
        </w:rPr>
        <w:t xml:space="preserve"> </w:t>
      </w:r>
      <w:r w:rsidRPr="003259F2">
        <w:rPr>
          <w:sz w:val="16"/>
        </w:rPr>
        <w:t xml:space="preserve">Third, </w:t>
      </w:r>
      <w:r w:rsidRPr="000E6886">
        <w:rPr>
          <w:rStyle w:val="StyleUnderline"/>
        </w:rPr>
        <w:t>patent practices in recent decades have seen pharmaceutical companies engaging in trivial and cosmetic tweaking of a drug whilst still reaping the benefit of 20 years of patent protection</w:t>
      </w:r>
      <w:r w:rsidRPr="003259F2">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0E6886">
        <w:rPr>
          <w:rStyle w:val="StyleUnderline"/>
        </w:rPr>
        <w:t xml:space="preserve">These </w:t>
      </w:r>
      <w:r w:rsidRPr="00303C79">
        <w:rPr>
          <w:rStyle w:val="StyleUnderline"/>
          <w:highlight w:val="cyan"/>
        </w:rPr>
        <w:t>additional patents on small changes to existing drugs,</w:t>
      </w:r>
      <w:r w:rsidRPr="00536F53">
        <w:rPr>
          <w:rStyle w:val="StyleUnderline"/>
        </w:rPr>
        <w:t xml:space="preserve"> known as evergreening or patent thickets, </w:t>
      </w:r>
      <w:r w:rsidRPr="00303C79">
        <w:rPr>
          <w:rStyle w:val="StyleUnderline"/>
          <w:highlight w:val="cyan"/>
        </w:rPr>
        <w:t>block the early entry of competitive, generic medicines that drive medicine prices dow</w:t>
      </w:r>
      <w:r w:rsidRPr="000E6886">
        <w:rPr>
          <w:rStyle w:val="StyleUnderline"/>
        </w:rPr>
        <w:t>n. For example, while not mandated by TRIPS, many US led TRIPS-plus free trade agreements have expanded the scope for evergreening</w:t>
      </w:r>
      <w:r w:rsidRPr="003259F2">
        <w:rPr>
          <w:sz w:val="16"/>
        </w:rPr>
        <w:t xml:space="preserve">. These include the US-Jordan FTA (2000), US-Australia FTA (2004) as well as the US-Korea FTA (2007), which allow for the patenting of new forms, uses, or methods of using existing products. </w:t>
      </w:r>
      <w:r w:rsidRPr="000E6886">
        <w:rPr>
          <w:rStyle w:val="StyleUnderline"/>
        </w:rPr>
        <w:t xml:space="preserve">The </w:t>
      </w:r>
      <w:r w:rsidRPr="00303C79">
        <w:rPr>
          <w:rStyle w:val="StyleUnderline"/>
          <w:highlight w:val="cyan"/>
        </w:rPr>
        <w:t>development discourse</w:t>
      </w:r>
      <w:r w:rsidRPr="000E6886">
        <w:rPr>
          <w:rStyle w:val="StyleUnderline"/>
        </w:rPr>
        <w:t xml:space="preserve"> often touted by developed nations to help countries in the Global South ‘catch up’ </w:t>
      </w:r>
      <w:r w:rsidRPr="00303C79">
        <w:rPr>
          <w:rStyle w:val="StyleUnderline"/>
          <w:highlight w:val="cyan"/>
        </w:rPr>
        <w:t xml:space="preserve">is empty when the essential medicines needed to stay alive are </w:t>
      </w:r>
      <w:r w:rsidRPr="00303C79">
        <w:rPr>
          <w:rStyle w:val="StyleUnderline"/>
          <w:highlight w:val="cyan"/>
        </w:rPr>
        <w:lastRenderedPageBreak/>
        <w:t xml:space="preserve">deliberately denied and </w:t>
      </w:r>
      <w:proofErr w:type="spellStart"/>
      <w:r w:rsidRPr="00303C79">
        <w:rPr>
          <w:rStyle w:val="StyleUnderline"/>
          <w:highlight w:val="cyan"/>
        </w:rPr>
        <w:t>weaponised</w:t>
      </w:r>
      <w:proofErr w:type="spellEnd"/>
      <w:r w:rsidRPr="000E6886">
        <w:rPr>
          <w:rStyle w:val="StyleUnderline"/>
        </w:rPr>
        <w:t>.</w:t>
      </w:r>
      <w:r>
        <w:rPr>
          <w:rStyle w:val="StyleUnderline"/>
        </w:rPr>
        <w:t xml:space="preserve"> </w:t>
      </w:r>
      <w:r w:rsidRPr="003259F2">
        <w:rPr>
          <w:sz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3259F2">
        <w:rPr>
          <w:sz w:val="16"/>
        </w:rPr>
        <w:t>as a result of</w:t>
      </w:r>
      <w:proofErr w:type="gramEnd"/>
      <w:r w:rsidRPr="003259F2">
        <w:rPr>
          <w:sz w:val="16"/>
        </w:rPr>
        <w:t xml:space="preserve"> the 2013 Indian Supreme Court judgement. Novartis is not the only culprit. The depression drug Effexor® by Pfizer was granted an evergreen patent when the company introduced an extended-release version, </w:t>
      </w:r>
      <w:proofErr w:type="spellStart"/>
      <w:r w:rsidRPr="003259F2">
        <w:rPr>
          <w:sz w:val="16"/>
        </w:rPr>
        <w:t>Efexor</w:t>
      </w:r>
      <w:proofErr w:type="spellEnd"/>
      <w:r w:rsidRPr="003259F2">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3259F2">
        <w:rPr>
          <w:sz w:val="16"/>
        </w:rPr>
        <w:t>Efexor</w:t>
      </w:r>
      <w:proofErr w:type="spellEnd"/>
      <w:r w:rsidRPr="003259F2">
        <w:rPr>
          <w:sz w:val="16"/>
        </w:rPr>
        <w:t>-</w:t>
      </w:r>
      <w:proofErr w:type="spellStart"/>
      <w:r w:rsidRPr="003259F2">
        <w:rPr>
          <w:sz w:val="16"/>
        </w:rPr>
        <w:t>XR</w:t>
      </w:r>
      <w:proofErr w:type="gramStart"/>
      <w:r w:rsidRPr="003259F2">
        <w:rPr>
          <w:sz w:val="16"/>
        </w:rPr>
        <w:t>®,and</w:t>
      </w:r>
      <w:proofErr w:type="spellEnd"/>
      <w:proofErr w:type="gramEnd"/>
      <w:r w:rsidRPr="003259F2">
        <w:rPr>
          <w:sz w:val="16"/>
        </w:rPr>
        <w:t xml:space="preserve"> again with no added therapeutic benefit. </w:t>
      </w:r>
      <w:r w:rsidRPr="000E6886">
        <w:rPr>
          <w:rStyle w:val="StyleUnderline"/>
        </w:rPr>
        <w:t xml:space="preserve">These evergreening practices, of course, have material effects. Apart from </w:t>
      </w:r>
      <w:r w:rsidRPr="00303C79">
        <w:rPr>
          <w:rStyle w:val="StyleUnderline"/>
          <w:highlight w:val="cyan"/>
        </w:rPr>
        <w:t>delaying the entry of generic versions, they give brand-name pharmaceutical companies free reign in the market</w:t>
      </w:r>
      <w:r w:rsidRPr="000E6886">
        <w:rPr>
          <w:rStyle w:val="StyleUnderline"/>
        </w:rPr>
        <w:t>, which allows them to set the market price.</w:t>
      </w:r>
      <w:r w:rsidRPr="003259F2">
        <w:rPr>
          <w:sz w:val="16"/>
        </w:rPr>
        <w:t xml:space="preserve"> Recent years have seen </w:t>
      </w:r>
      <w:r w:rsidRPr="00303C79">
        <w:rPr>
          <w:rStyle w:val="StyleUnderline"/>
          <w:highlight w:val="cyan"/>
        </w:rPr>
        <w:t xml:space="preserve">monopoly prices rise exorbitantly causing </w:t>
      </w:r>
      <w:r w:rsidRPr="00536F53">
        <w:rPr>
          <w:rStyle w:val="StyleUnderline"/>
        </w:rPr>
        <w:t xml:space="preserve">significant </w:t>
      </w:r>
      <w:r w:rsidRPr="00303C79">
        <w:rPr>
          <w:rStyle w:val="StyleUnderline"/>
          <w:highlight w:val="cyan"/>
        </w:rPr>
        <w:t>financial strain to patients, domestic healthcare services</w:t>
      </w:r>
      <w:r w:rsidRPr="000E6886">
        <w:rPr>
          <w:rStyle w:val="StyleUnderline"/>
        </w:rPr>
        <w:t xml:space="preserve"> and even insurance companies in developed countries.</w:t>
      </w:r>
      <w:r w:rsidRPr="003259F2">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3259F2">
        <w:rPr>
          <w:sz w:val="16"/>
        </w:rPr>
        <w:t>Solvadi</w:t>
      </w:r>
      <w:proofErr w:type="spellEnd"/>
      <w:r w:rsidRPr="003259F2">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303C79">
        <w:rPr>
          <w:rStyle w:val="StyleUnderline"/>
          <w:highlight w:val="cyan"/>
        </w:rPr>
        <w:t>The broken IP system ranging from an extraordinarily low standard for granting patents to permissions of patent thickets around a single molecule has not only severely distorted the system of innovation, but they have also skewed access to life-saving drugs.</w:t>
      </w:r>
      <w:r w:rsidRPr="000E6886">
        <w:rPr>
          <w:rStyle w:val="StyleUnderline"/>
        </w:rPr>
        <w:t xml:space="preserve"> As a result, prices for new and existing medicines are constantly rising, making essential medicines inaccessible for millions of people around the world.</w:t>
      </w:r>
    </w:p>
    <w:p w14:paraId="78AE2549" w14:textId="77777777" w:rsidR="007856B4" w:rsidRDefault="007856B4" w:rsidP="007856B4">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4BD9641F" w14:textId="77777777" w:rsidR="007856B4" w:rsidRPr="00471587" w:rsidRDefault="007856B4" w:rsidP="007856B4">
      <w:r w:rsidRPr="00584723">
        <w:rPr>
          <w:rStyle w:val="Heading4Char"/>
        </w:rPr>
        <w:t>Roy ’16</w:t>
      </w:r>
      <w:r>
        <w:t xml:space="preserve"> -- </w:t>
      </w:r>
      <w:r w:rsidRPr="00584723">
        <w:t xml:space="preserve">Professor </w:t>
      </w:r>
      <w:proofErr w:type="spellStart"/>
      <w:r w:rsidRPr="00584723">
        <w:t>Alpana</w:t>
      </w:r>
      <w:proofErr w:type="spellEnd"/>
      <w:r w:rsidRPr="00584723">
        <w:t xml:space="preserve">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w:t>
      </w:r>
      <w:proofErr w:type="spellStart"/>
      <w:r w:rsidRPr="00584723">
        <w:t>resolution</w:t>
      </w:r>
      <w:r>
        <w:t>Alpana</w:t>
      </w:r>
      <w:proofErr w:type="spellEnd"/>
      <w:r>
        <w:t xml:space="preserve"> Roy, 6-29-2016, "Copyright: A Colonial Doctrine in a Postcolonial Age," </w:t>
      </w:r>
      <w:r w:rsidRPr="00584723">
        <w:t>COPYRIGHT REPORTER, Vol. 26, No. 4, December 2008: 112-134</w:t>
      </w:r>
      <w:r>
        <w:t xml:space="preserve">, </w:t>
      </w:r>
      <w:hyperlink r:id="rId10" w:history="1">
        <w:r w:rsidRPr="00CB3AA1">
          <w:rPr>
            <w:rStyle w:val="FollowedHyperlink"/>
          </w:rPr>
          <w:t>https://papers.ssrn.com/sol3/papers.cfm?abstract_id=2802005</w:t>
        </w:r>
      </w:hyperlink>
      <w:r>
        <w:t>, accessed 8-24-2021) //</w:t>
      </w:r>
      <w:proofErr w:type="spellStart"/>
      <w:r>
        <w:t>nikki</w:t>
      </w:r>
      <w:proofErr w:type="spellEnd"/>
    </w:p>
    <w:p w14:paraId="6DE2C3D0" w14:textId="77777777" w:rsidR="007856B4" w:rsidRPr="00105F27" w:rsidRDefault="007856B4" w:rsidP="007856B4">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 xml:space="preserve">bourgeois expansion, male dominance and European colonial </w:t>
      </w:r>
      <w:proofErr w:type="spellStart"/>
      <w:r w:rsidRPr="00303C79">
        <w:rPr>
          <w:rStyle w:val="StyleUnderline"/>
          <w:highlight w:val="cyan"/>
        </w:rPr>
        <w:t>infl</w:t>
      </w:r>
      <w:proofErr w:type="spellEnd"/>
      <w:r w:rsidRPr="00303C79">
        <w:rPr>
          <w:rStyle w:val="StyleUnderline"/>
          <w:highlight w:val="cyan"/>
        </w:rPr>
        <w:t xml:space="preserve"> </w:t>
      </w:r>
      <w:proofErr w:type="spellStart"/>
      <w:r w:rsidRPr="00303C79">
        <w:rPr>
          <w:rStyle w:val="StyleUnderline"/>
          <w:highlight w:val="cyan"/>
        </w:rPr>
        <w:t>uence</w:t>
      </w:r>
      <w:proofErr w:type="spellEnd"/>
      <w:r w:rsidRPr="00303C79">
        <w:rPr>
          <w:rStyle w:val="StyleUnderline"/>
          <w:highlight w:val="cyan"/>
        </w:rPr>
        <w:t xml:space="preserv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 xml:space="preserve">the Western history of copyright is </w:t>
      </w:r>
      <w:r w:rsidRPr="00303C79">
        <w:rPr>
          <w:rStyle w:val="StyleUnderline"/>
          <w:highlight w:val="cyan"/>
        </w:rPr>
        <w:lastRenderedPageBreak/>
        <w:t>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xml:space="preserve">, </w:t>
      </w:r>
      <w:proofErr w:type="gramStart"/>
      <w:r w:rsidRPr="000E6886">
        <w:rPr>
          <w:rStyle w:val="StyleUnderline"/>
        </w:rPr>
        <w:t>and also</w:t>
      </w:r>
      <w:proofErr w:type="gramEnd"/>
      <w:r w:rsidRPr="000E6886">
        <w:rPr>
          <w:rStyle w:val="StyleUnderline"/>
        </w:rPr>
        <w:t xml:space="preserve">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w:t>
      </w:r>
      <w:proofErr w:type="gramStart"/>
      <w:r w:rsidRPr="000E6886">
        <w:rPr>
          <w:rStyle w:val="StyleUnderline"/>
        </w:rPr>
        <w:t>universally-shared</w:t>
      </w:r>
      <w:proofErr w:type="gramEnd"/>
      <w:r w:rsidRPr="000E6886">
        <w:rPr>
          <w:rStyle w:val="StyleUnderline"/>
        </w:rPr>
        <w:t xml:space="preserve">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w:t>
      </w:r>
      <w:proofErr w:type="spellStart"/>
      <w:r w:rsidRPr="00105F27">
        <w:rPr>
          <w:sz w:val="16"/>
        </w:rPr>
        <w:t>signifi</w:t>
      </w:r>
      <w:proofErr w:type="spellEnd"/>
      <w:r w:rsidRPr="00105F27">
        <w:rPr>
          <w:sz w:val="16"/>
        </w:rPr>
        <w:t xml:space="preserve"> </w:t>
      </w:r>
      <w:proofErr w:type="gramStart"/>
      <w:r w:rsidRPr="00105F27">
        <w:rPr>
          <w:sz w:val="16"/>
        </w:rPr>
        <w:t>cant</w:t>
      </w:r>
      <w:proofErr w:type="gramEnd"/>
      <w:r w:rsidRPr="00105F27">
        <w:rPr>
          <w:sz w:val="16"/>
        </w:rPr>
        <w:t xml:space="preserve">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w:t>
      </w:r>
      <w:proofErr w:type="spellStart"/>
      <w:r w:rsidRPr="00105F27">
        <w:rPr>
          <w:sz w:val="16"/>
        </w:rPr>
        <w:t>scrutinise</w:t>
      </w:r>
      <w:proofErr w:type="spellEnd"/>
      <w:r w:rsidRPr="00105F27">
        <w:rPr>
          <w:sz w:val="16"/>
        </w:rPr>
        <w:t xml:space="preserve"> the laws in this area using a postcolonial lens. </w:t>
      </w:r>
      <w:r w:rsidRPr="000E6886">
        <w:rPr>
          <w:rStyle w:val="StyleUnderline"/>
        </w:rPr>
        <w:t>Copyright is a multi-</w:t>
      </w:r>
      <w:proofErr w:type="gramStart"/>
      <w:r w:rsidRPr="000E6886">
        <w:rPr>
          <w:rStyle w:val="StyleUnderline"/>
        </w:rPr>
        <w:t>billion dollar</w:t>
      </w:r>
      <w:proofErr w:type="gramEnd"/>
      <w:r w:rsidRPr="000E6886">
        <w:rPr>
          <w:rStyle w:val="StyleUnderline"/>
        </w:rPr>
        <w:t xml:space="preserve"> global industry, which has increasingly become an enormous source of revenue for countries of the North.</w:t>
      </w:r>
      <w:r w:rsidRPr="00105F27">
        <w:rPr>
          <w:sz w:val="16"/>
        </w:rPr>
        <w:t xml:space="preserve">5 From a postcolonial perspective, </w:t>
      </w:r>
      <w:r w:rsidRPr="000E6886">
        <w:rPr>
          <w:rStyle w:val="StyleUnderline"/>
        </w:rPr>
        <w:t xml:space="preserve">the export of copyright products raises particular concerns as these items are not simply just another trade commodity, but </w:t>
      </w:r>
      <w:proofErr w:type="spellStart"/>
      <w:r w:rsidRPr="000E6886">
        <w:rPr>
          <w:rStyle w:val="StyleUnderline"/>
        </w:rPr>
        <w:t>emblematise</w:t>
      </w:r>
      <w:proofErr w:type="spellEnd"/>
      <w:r w:rsidRPr="000E6886">
        <w:rPr>
          <w:rStyle w:val="StyleUnderline"/>
        </w:rPr>
        <w:t xml:space="preserv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xml:space="preserve">, critics have labeled this essentially one-way </w:t>
      </w:r>
      <w:proofErr w:type="spellStart"/>
      <w:r w:rsidRPr="000E6886">
        <w:rPr>
          <w:rStyle w:val="StyleUnderline"/>
        </w:rPr>
        <w:t>traffi</w:t>
      </w:r>
      <w:proofErr w:type="spellEnd"/>
      <w:r w:rsidRPr="000E6886">
        <w:rPr>
          <w:rStyle w:val="StyleUnderline"/>
        </w:rPr>
        <w:t xml:space="preserve"> c as a form of ‘cultural imperialism’ in this postcolonial era.</w:t>
      </w:r>
      <w:r w:rsidRPr="00105F27">
        <w:rPr>
          <w:sz w:val="16"/>
        </w:rPr>
        <w:t xml:space="preserve"> As Fredric Jameson suggests, </w:t>
      </w:r>
      <w:r w:rsidRPr="000E6886">
        <w:rPr>
          <w:rStyle w:val="StyleUnderline"/>
        </w:rPr>
        <w:t xml:space="preserve">the export of American culture around the globe has had a far deeper impact than earlier forms of </w:t>
      </w:r>
      <w:proofErr w:type="spellStart"/>
      <w:r w:rsidRPr="000E6886">
        <w:rPr>
          <w:rStyle w:val="StyleUnderline"/>
        </w:rPr>
        <w:t>colonisation</w:t>
      </w:r>
      <w:proofErr w:type="spellEnd"/>
      <w:r w:rsidRPr="000E6886">
        <w:rPr>
          <w:rStyle w:val="StyleUnderline"/>
        </w:rPr>
        <w:t xml:space="preserve">, </w:t>
      </w:r>
      <w:proofErr w:type="gramStart"/>
      <w:r w:rsidRPr="000E6886">
        <w:rPr>
          <w:rStyle w:val="StyleUnderline"/>
        </w:rPr>
        <w:t>imperialism</w:t>
      </w:r>
      <w:proofErr w:type="gramEnd"/>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 xml:space="preserve">the current imbalance in global information </w:t>
      </w:r>
      <w:proofErr w:type="spellStart"/>
      <w:r w:rsidRPr="000E6886">
        <w:rPr>
          <w:rStyle w:val="StyleUnderline"/>
        </w:rPr>
        <w:t>fl</w:t>
      </w:r>
      <w:proofErr w:type="spellEnd"/>
      <w:r w:rsidRPr="000E6886">
        <w:rPr>
          <w:rStyle w:val="StyleUnderline"/>
        </w:rPr>
        <w:t xml:space="preserve"> </w:t>
      </w:r>
      <w:proofErr w:type="spellStart"/>
      <w:r w:rsidRPr="000E6886">
        <w:rPr>
          <w:rStyle w:val="StyleUnderline"/>
        </w:rPr>
        <w:t>ows</w:t>
      </w:r>
      <w:proofErr w:type="spellEnd"/>
      <w:r w:rsidRPr="000E6886">
        <w:rPr>
          <w:rStyle w:val="StyleUnderline"/>
        </w:rPr>
        <w:t xml:space="preserve"> is in many ways merely an extension of the exploitative colonial past</w:t>
      </w:r>
      <w:r w:rsidRPr="00105F27">
        <w:rPr>
          <w:sz w:val="16"/>
        </w:rPr>
        <w:t xml:space="preserve">. For this reason, Philip </w:t>
      </w:r>
      <w:proofErr w:type="spellStart"/>
      <w:r w:rsidRPr="00105F27">
        <w:rPr>
          <w:sz w:val="16"/>
        </w:rPr>
        <w:t>Altbach</w:t>
      </w:r>
      <w:proofErr w:type="spellEnd"/>
      <w:r w:rsidRPr="00105F27">
        <w:rPr>
          <w:sz w:val="16"/>
        </w:rPr>
        <w:t xml:space="preserve"> asserts that </w:t>
      </w:r>
      <w:r w:rsidRPr="00303C79">
        <w:rPr>
          <w:sz w:val="16"/>
          <w:highlight w:val="cyan"/>
        </w:rPr>
        <w:t>‘[</w:t>
      </w:r>
      <w:r w:rsidRPr="00303C79">
        <w:rPr>
          <w:rStyle w:val="StyleUnderline"/>
          <w:highlight w:val="cyan"/>
        </w:rPr>
        <w:t>c]</w:t>
      </w:r>
      <w:proofErr w:type="spellStart"/>
      <w:r w:rsidRPr="00303C79">
        <w:rPr>
          <w:rStyle w:val="StyleUnderline"/>
          <w:highlight w:val="cyan"/>
        </w:rPr>
        <w:t>opyright</w:t>
      </w:r>
      <w:proofErr w:type="spellEnd"/>
      <w:r w:rsidRPr="00303C79">
        <w:rPr>
          <w:rStyle w:val="StyleUnderline"/>
          <w:highlight w:val="cyan"/>
        </w:rPr>
        <w:t xml:space="preserve"> must not be seen in isolation from issues of access to knowledge, </w:t>
      </w:r>
      <w:r w:rsidRPr="005F3E52">
        <w:rPr>
          <w:rStyle w:val="StyleUnderline"/>
        </w:rPr>
        <w:t xml:space="preserve">the needs of Third World nations, </w:t>
      </w:r>
      <w:r w:rsidRPr="00303C79">
        <w:rPr>
          <w:rStyle w:val="StyleUnderline"/>
          <w:highlight w:val="cyan"/>
        </w:rPr>
        <w:t>and the broad history of colonialism and exploitation</w:t>
      </w:r>
      <w:r w:rsidRPr="000E6886">
        <w:rPr>
          <w:rStyle w:val="StyleUnderline"/>
        </w:rPr>
        <w:t>.</w:t>
      </w:r>
      <w:r w:rsidRPr="00105F27">
        <w:rPr>
          <w:sz w:val="16"/>
        </w:rPr>
        <w:t xml:space="preserve">’8 I also wish to examine the concept of copyright law in more detail </w:t>
      </w:r>
      <w:proofErr w:type="gramStart"/>
      <w:r w:rsidRPr="00105F27">
        <w:rPr>
          <w:sz w:val="16"/>
        </w:rPr>
        <w:t>in order to</w:t>
      </w:r>
      <w:proofErr w:type="gramEnd"/>
      <w:r w:rsidRPr="00105F27">
        <w:rPr>
          <w:sz w:val="16"/>
        </w:rPr>
        <w:t xml:space="preserve"> partially fi </w:t>
      </w:r>
      <w:proofErr w:type="spellStart"/>
      <w:r w:rsidRPr="00105F27">
        <w:rPr>
          <w:sz w:val="16"/>
        </w:rPr>
        <w:t>ll</w:t>
      </w:r>
      <w:proofErr w:type="spellEnd"/>
      <w:r w:rsidRPr="00105F27">
        <w:rPr>
          <w:sz w:val="16"/>
        </w:rPr>
        <w:t xml:space="preserve">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 xml:space="preserve">The Western liberal idea of intellectual property law has now been </w:t>
      </w:r>
      <w:proofErr w:type="spellStart"/>
      <w:r w:rsidRPr="00303C79">
        <w:rPr>
          <w:rStyle w:val="StyleUnderline"/>
          <w:highlight w:val="cyan"/>
        </w:rPr>
        <w:t>globalised</w:t>
      </w:r>
      <w:proofErr w:type="spellEnd"/>
      <w:r w:rsidRPr="00303C79">
        <w:rPr>
          <w:rStyle w:val="StyleUnderline"/>
          <w:highlight w:val="cyan"/>
        </w:rPr>
        <w:t xml:space="preserve">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w:t>
      </w:r>
      <w:proofErr w:type="gramStart"/>
      <w:r w:rsidRPr="00105F27">
        <w:rPr>
          <w:sz w:val="16"/>
        </w:rPr>
        <w:t>at</w:t>
      </w:r>
      <w:proofErr w:type="gramEnd"/>
      <w:r w:rsidRPr="00105F27">
        <w:rPr>
          <w:sz w:val="16"/>
        </w:rPr>
        <w:t xml:space="preserve">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w:t>
      </w:r>
      <w:proofErr w:type="spellStart"/>
      <w:r w:rsidRPr="000E6886">
        <w:rPr>
          <w:rStyle w:val="StyleUnderline"/>
        </w:rPr>
        <w:t>criticised</w:t>
      </w:r>
      <w:proofErr w:type="spellEnd"/>
      <w:r w:rsidRPr="000E6886">
        <w:rPr>
          <w:rStyle w:val="StyleUnderline"/>
        </w:rPr>
        <w:t xml:space="preserve"> by Southern nations as essentially </w:t>
      </w:r>
      <w:r w:rsidRPr="00303C79">
        <w:rPr>
          <w:rStyle w:val="StyleUnderline"/>
          <w:highlight w:val="cyan"/>
        </w:rPr>
        <w:t xml:space="preserve">a neocolonial instrument – privileging the </w:t>
      </w:r>
      <w:r w:rsidRPr="00303C79">
        <w:rPr>
          <w:rStyle w:val="StyleUnderline"/>
          <w:highlight w:val="cyan"/>
        </w:rPr>
        <w:lastRenderedPageBreak/>
        <w:t>colonial view over the postcolonial ambitions of the Other</w:t>
      </w:r>
      <w:r w:rsidRPr="00105F27">
        <w:rPr>
          <w:sz w:val="16"/>
        </w:rPr>
        <w:t xml:space="preserve">.79 Copyright protection is provided for in Articles 9–14 of the TRIPS Agreement. These provisions are discussed </w:t>
      </w:r>
      <w:proofErr w:type="spellStart"/>
      <w:r w:rsidRPr="00105F27">
        <w:rPr>
          <w:sz w:val="16"/>
        </w:rPr>
        <w:t>briefl</w:t>
      </w:r>
      <w:proofErr w:type="spellEnd"/>
      <w:r w:rsidRPr="00105F27">
        <w:rPr>
          <w:sz w:val="16"/>
        </w:rPr>
        <w:t xml:space="preserve"> y below.</w:t>
      </w:r>
    </w:p>
    <w:p w14:paraId="2F7EF880" w14:textId="77777777" w:rsidR="007856B4" w:rsidRDefault="007856B4" w:rsidP="007856B4">
      <w:pPr>
        <w:pStyle w:val="Heading4"/>
      </w:pPr>
      <w:r>
        <w:t xml:space="preserve">Legal agreements such as TRIPS are grounded in the construction </w:t>
      </w:r>
      <w:proofErr w:type="gramStart"/>
      <w:r>
        <w:t>of  intellectual</w:t>
      </w:r>
      <w:proofErr w:type="gramEnd"/>
      <w:r>
        <w:t xml:space="preserve"> property regulations as enlightened safeguards against the primitive savagery of indigenous conceptualizations of property – international legal frameworks are an ethically bankrupt starting point for change.</w:t>
      </w:r>
    </w:p>
    <w:p w14:paraId="35101CBE" w14:textId="77777777" w:rsidR="007856B4" w:rsidRPr="006F5F56" w:rsidRDefault="007856B4" w:rsidP="007856B4">
      <w:proofErr w:type="spellStart"/>
      <w:r w:rsidRPr="008E22E1">
        <w:rPr>
          <w:rStyle w:val="Heading4Char"/>
        </w:rPr>
        <w:t>Rahmatian</w:t>
      </w:r>
      <w:proofErr w:type="spellEnd"/>
      <w:r w:rsidRPr="008E22E1">
        <w:rPr>
          <w:rStyle w:val="Heading4Char"/>
        </w:rPr>
        <w:t xml:space="preserve"> ’10</w:t>
      </w:r>
      <w:r>
        <w:t xml:space="preserve"> -- Professor of Commercial Law at the University of Glasgow (</w:t>
      </w:r>
      <w:r w:rsidRPr="006F5F56">
        <w:t xml:space="preserve">Andreas </w:t>
      </w:r>
      <w:proofErr w:type="spellStart"/>
      <w:r w:rsidRPr="006F5F56">
        <w:t>Rahmatian</w:t>
      </w:r>
      <w:proofErr w:type="spellEnd"/>
      <w:r w:rsidRPr="006F5F56">
        <w:t xml:space="preserve">, 6-23-2010, "Neo-Colonial Aspects of Global Intellectual Property Protection," The Journal of World Intellectual Property, Vol. 12, No. 1, pp. 40-74, 2010, </w:t>
      </w:r>
      <w:hyperlink r:id="rId11" w:history="1">
        <w:r w:rsidRPr="00CB3AA1">
          <w:rPr>
            <w:rStyle w:val="Hyperlink"/>
          </w:rPr>
          <w:t>https://papers.ssrn.com/sol3/papers.cfm?abstract_id=1629228</w:t>
        </w:r>
      </w:hyperlink>
      <w:r w:rsidRPr="006F5F56">
        <w:t>,</w:t>
      </w:r>
      <w:r>
        <w:t xml:space="preserve"> accessed </w:t>
      </w:r>
      <w:r w:rsidRPr="006F5F56">
        <w:t>8-27-2021</w:t>
      </w:r>
      <w:r>
        <w:t>)</w:t>
      </w:r>
      <w:r w:rsidRPr="006F5F56">
        <w:t xml:space="preserve"> //</w:t>
      </w:r>
      <w:proofErr w:type="spellStart"/>
      <w:r w:rsidRPr="006F5F56">
        <w:t>nikki</w:t>
      </w:r>
      <w:proofErr w:type="spellEnd"/>
      <w:r>
        <w:t xml:space="preserve"> --bracketed for ableist language</w:t>
      </w:r>
    </w:p>
    <w:p w14:paraId="462B817C" w14:textId="77777777" w:rsidR="007856B4" w:rsidRPr="00844583" w:rsidRDefault="007856B4" w:rsidP="007856B4">
      <w:pPr>
        <w:rPr>
          <w:sz w:val="16"/>
        </w:rPr>
      </w:pPr>
      <w:r w:rsidRPr="008B0D1D">
        <w:rPr>
          <w:rStyle w:val="StyleUnderline"/>
        </w:rPr>
        <w:t>The problems that the establishment of an international legal framework for world</w:t>
      </w:r>
      <w:r>
        <w:rPr>
          <w:rStyle w:val="StyleUnderline"/>
        </w:rPr>
        <w:t xml:space="preserve"> </w:t>
      </w:r>
      <w:r w:rsidRPr="008B0D1D">
        <w:rPr>
          <w:rStyle w:val="StyleUnderline"/>
        </w:rPr>
        <w:t>trade could pose for developing countries had been noticed right from the beginning.</w:t>
      </w:r>
      <w:r>
        <w:rPr>
          <w:rStyle w:val="StyleUnderline"/>
        </w:rPr>
        <w:t xml:space="preserve"> </w:t>
      </w:r>
      <w:r w:rsidRPr="00844583">
        <w:rPr>
          <w:sz w:val="16"/>
        </w:rPr>
        <w:t xml:space="preserve">In 1964, the United Nations Conference on Trade and Development (UNCTAD) was founded because it was felt by developing countries that the pattern of world trade disproportionately </w:t>
      </w:r>
      <w:proofErr w:type="spellStart"/>
      <w:r w:rsidRPr="00844583">
        <w:rPr>
          <w:sz w:val="16"/>
        </w:rPr>
        <w:t>favoured</w:t>
      </w:r>
      <w:proofErr w:type="spellEnd"/>
      <w:r w:rsidRPr="00844583">
        <w:rPr>
          <w:sz w:val="16"/>
        </w:rPr>
        <w:t xml:space="preserve"> the </w:t>
      </w:r>
      <w:proofErr w:type="spellStart"/>
      <w:r w:rsidRPr="00844583">
        <w:rPr>
          <w:sz w:val="16"/>
        </w:rPr>
        <w:t>industrialised</w:t>
      </w:r>
      <w:proofErr w:type="spellEnd"/>
      <w:r w:rsidRPr="00844583">
        <w:rPr>
          <w:sz w:val="16"/>
        </w:rPr>
        <w:t xml:space="preserve"> nations (Blakeney, 1996, p. 26; Zamora, 1995, pp. 512, 518). </w:t>
      </w:r>
      <w:proofErr w:type="gramStart"/>
      <w:r w:rsidRPr="00844583">
        <w:rPr>
          <w:sz w:val="16"/>
        </w:rPr>
        <w:t>In the course of</w:t>
      </w:r>
      <w:proofErr w:type="gramEnd"/>
      <w:r w:rsidRPr="00844583">
        <w:rPr>
          <w:sz w:val="16"/>
        </w:rPr>
        <w:t xml:space="preserve"> the negotiations leading to the Agreement Establishing the World Trade </w:t>
      </w:r>
      <w:proofErr w:type="spellStart"/>
      <w:r w:rsidRPr="00844583">
        <w:rPr>
          <w:sz w:val="16"/>
        </w:rPr>
        <w:t>Organisation</w:t>
      </w:r>
      <w:proofErr w:type="spellEnd"/>
      <w:r w:rsidRPr="00844583">
        <w:rPr>
          <w:sz w:val="16"/>
        </w:rPr>
        <w:t xml:space="preserve"> (WTO Agreement), a convergence in the positions of the </w:t>
      </w:r>
      <w:proofErr w:type="spellStart"/>
      <w:r w:rsidRPr="00844583">
        <w:rPr>
          <w:sz w:val="16"/>
        </w:rPr>
        <w:t>industrialised</w:t>
      </w:r>
      <w:proofErr w:type="spellEnd"/>
      <w:r w:rsidRPr="00844583">
        <w:rPr>
          <w:sz w:val="16"/>
        </w:rPr>
        <w:t xml:space="preserve"> and the developing countries has repeatedly been attempted, with some success (Blakeney, 1996, p. 6). When the Uruguay Round of the General Agreement on Tariffs and Trade (GATT) ended with the Final Act on the results of the Uruguay Round and the Agreement establishing the WTO in Marrakesh on April 15, 1995, the creation of the WTO as a </w:t>
      </w:r>
      <w:proofErr w:type="spellStart"/>
      <w:r w:rsidRPr="00844583">
        <w:rPr>
          <w:sz w:val="16"/>
        </w:rPr>
        <w:t>specialised</w:t>
      </w:r>
      <w:proofErr w:type="spellEnd"/>
      <w:r w:rsidRPr="00844583">
        <w:rPr>
          <w:sz w:val="16"/>
        </w:rPr>
        <w:t xml:space="preserve"> agency of the UN </w:t>
      </w:r>
      <w:proofErr w:type="spellStart"/>
      <w:r w:rsidRPr="00844583">
        <w:rPr>
          <w:sz w:val="16"/>
        </w:rPr>
        <w:t>realised</w:t>
      </w:r>
      <w:proofErr w:type="spellEnd"/>
      <w:r w:rsidRPr="00844583">
        <w:rPr>
          <w:sz w:val="16"/>
        </w:rPr>
        <w:t xml:space="preserve"> the hope (reaching back to the time of the creation of the UN itself) of an international </w:t>
      </w:r>
      <w:proofErr w:type="spellStart"/>
      <w:r w:rsidRPr="00844583">
        <w:rPr>
          <w:sz w:val="16"/>
        </w:rPr>
        <w:t>organisation</w:t>
      </w:r>
      <w:proofErr w:type="spellEnd"/>
      <w:r w:rsidRPr="00844583">
        <w:rPr>
          <w:sz w:val="16"/>
        </w:rPr>
        <w:t xml:space="preserve"> with responsibility for world trade (Blakeney, 1996, pp. 29, 36; Zamora, 1995, pp. 503, 506; Jackson, 1998, pp. 24-9); thus in theory, the promotion of world trade should benefit each Member, developed or developing alike. The preamble to the WTO Agreement states expressly in the second paragraph that especially the least developed countries should be secured “a share in the growth of international trade commensurate with the needs of their economic development”. This overriding principle also applies to TRIPs (Appendix 1C to the WTO Agreement), and the preamble to TRIPs expressly </w:t>
      </w:r>
      <w:proofErr w:type="spellStart"/>
      <w:r w:rsidRPr="00844583">
        <w:rPr>
          <w:sz w:val="16"/>
        </w:rPr>
        <w:t>recognises</w:t>
      </w:r>
      <w:proofErr w:type="spellEnd"/>
      <w:r w:rsidRPr="00844583">
        <w:rPr>
          <w:sz w:val="16"/>
        </w:rPr>
        <w:t xml:space="preserve"> (in paragraph 6) the special needs of the least-developed countries as far as the required domestic implementation of laws and regulations is concerned, “in order to enable them to create a sound and viable technological base ...”. </w:t>
      </w:r>
      <w:r w:rsidRPr="008B0D1D">
        <w:rPr>
          <w:rStyle w:val="StyleUnderline"/>
        </w:rPr>
        <w:t>These aims indicate the intention to create the implementation of a benign</w:t>
      </w:r>
      <w:r>
        <w:rPr>
          <w:rStyle w:val="StyleUnderline"/>
        </w:rPr>
        <w:t xml:space="preserve"> </w:t>
      </w:r>
      <w:r w:rsidRPr="008B0D1D">
        <w:rPr>
          <w:rStyle w:val="StyleUnderline"/>
        </w:rPr>
        <w:t>system of universal common standards of intellectual property rights for the mutual</w:t>
      </w:r>
      <w:r>
        <w:rPr>
          <w:rStyle w:val="StyleUnderline"/>
        </w:rPr>
        <w:t xml:space="preserve"> </w:t>
      </w:r>
      <w:r w:rsidRPr="008B0D1D">
        <w:rPr>
          <w:rStyle w:val="StyleUnderline"/>
        </w:rPr>
        <w:t xml:space="preserve">benefit of all nations. However, it is well known that originally </w:t>
      </w:r>
      <w:r w:rsidRPr="00303C79">
        <w:rPr>
          <w:rStyle w:val="StyleUnderline"/>
          <w:highlight w:val="cyan"/>
        </w:rPr>
        <w:t>the principal objective of</w:t>
      </w:r>
      <w:r w:rsidRPr="008B0D1D">
        <w:rPr>
          <w:rStyle w:val="StyleUnderline"/>
        </w:rPr>
        <w:t xml:space="preserve"> what was to become </w:t>
      </w:r>
      <w:r w:rsidRPr="00303C79">
        <w:rPr>
          <w:rStyle w:val="StyleUnderline"/>
          <w:highlight w:val="cyan"/>
        </w:rPr>
        <w:t>TRIPs was</w:t>
      </w:r>
      <w:r w:rsidRPr="008B0D1D">
        <w:rPr>
          <w:rStyle w:val="StyleUnderline"/>
        </w:rPr>
        <w:t xml:space="preserve"> </w:t>
      </w:r>
      <w:proofErr w:type="gramStart"/>
      <w:r w:rsidRPr="008B0D1D">
        <w:rPr>
          <w:rStyle w:val="StyleUnderline"/>
        </w:rPr>
        <w:t xml:space="preserve">actually </w:t>
      </w:r>
      <w:r w:rsidRPr="00303C79">
        <w:rPr>
          <w:rStyle w:val="StyleUnderline"/>
          <w:highlight w:val="cyan"/>
        </w:rPr>
        <w:t>the</w:t>
      </w:r>
      <w:proofErr w:type="gramEnd"/>
      <w:r w:rsidRPr="00303C79">
        <w:rPr>
          <w:rStyle w:val="StyleUnderline"/>
          <w:highlight w:val="cyan"/>
        </w:rPr>
        <w:t xml:space="preserve"> fight against piracy of Western intellectual property rights in developing countries</w:t>
      </w:r>
      <w:r w:rsidRPr="008B0D1D">
        <w:rPr>
          <w:rStyle w:val="StyleUnderline"/>
        </w:rPr>
        <w:t>.</w:t>
      </w:r>
      <w:r w:rsidRPr="00844583">
        <w:rPr>
          <w:sz w:val="16"/>
        </w:rPr>
        <w:t xml:space="preserve"> In the 1970s, the </w:t>
      </w:r>
      <w:proofErr w:type="spellStart"/>
      <w:r w:rsidRPr="00844583">
        <w:rPr>
          <w:sz w:val="16"/>
        </w:rPr>
        <w:t>realisation</w:t>
      </w:r>
      <w:proofErr w:type="spellEnd"/>
      <w:r w:rsidRPr="00844583">
        <w:rPr>
          <w:sz w:val="16"/>
        </w:rPr>
        <w:t xml:space="preserve"> of the adverse effect which the increase of sales of counterfeited trade-marked goods had on trade income prompted </w:t>
      </w:r>
      <w:proofErr w:type="spellStart"/>
      <w:r w:rsidRPr="00844583">
        <w:rPr>
          <w:sz w:val="16"/>
        </w:rPr>
        <w:t>industrialised</w:t>
      </w:r>
      <w:proofErr w:type="spellEnd"/>
      <w:r w:rsidRPr="00844583">
        <w:rPr>
          <w:sz w:val="16"/>
        </w:rPr>
        <w:t xml:space="preserve"> countries to reach an “Agreement on Measures to Discourage the Importation of Counterfeit Goods”, whereby the United States took the lead.8 It was also the United States which pushed for a recognition of legislative measures for the protection of intellectual property rights as to be considered within the jurisdiction of GATT, and not of WIPO only, as developing countries, especially Brazil and India, had argued (Blakeney, 1996, pp. 2-3; Zamora, 1995, p. 529). This was the starting point for the present situation of TRIPs being within the WTO framework (</w:t>
      </w:r>
      <w:proofErr w:type="spellStart"/>
      <w:r w:rsidRPr="00844583">
        <w:rPr>
          <w:sz w:val="16"/>
        </w:rPr>
        <w:t>Drahos</w:t>
      </w:r>
      <w:proofErr w:type="spellEnd"/>
      <w:r w:rsidRPr="00844583">
        <w:rPr>
          <w:sz w:val="16"/>
        </w:rPr>
        <w:t xml:space="preserve"> with Braithwaite, 2002, p. 109).9 The “anti-counterfeit” origin of TRIPs does not appear in its final preamble (Blakeney, 1996, p. 9), but the preamble makes clear that </w:t>
      </w:r>
      <w:r w:rsidRPr="008B0D1D">
        <w:rPr>
          <w:rStyle w:val="StyleUnderline"/>
        </w:rPr>
        <w:t>the objective of TRIPs is “the provision of effective and appropriate</w:t>
      </w:r>
      <w:r>
        <w:rPr>
          <w:rStyle w:val="StyleUnderline"/>
        </w:rPr>
        <w:t xml:space="preserve"> </w:t>
      </w:r>
      <w:r w:rsidRPr="008B0D1D">
        <w:rPr>
          <w:rStyle w:val="StyleUnderline"/>
        </w:rPr>
        <w:t>means for the enforcement of trade-related intellectual property rights, taking into</w:t>
      </w:r>
      <w:r>
        <w:rPr>
          <w:rStyle w:val="StyleUnderline"/>
        </w:rPr>
        <w:t xml:space="preserve"> </w:t>
      </w:r>
      <w:r w:rsidRPr="008B0D1D">
        <w:rPr>
          <w:rStyle w:val="StyleUnderline"/>
        </w:rPr>
        <w:t>account differences in national legal systems”,</w:t>
      </w:r>
      <w:r w:rsidRPr="00844583">
        <w:rPr>
          <w:sz w:val="16"/>
        </w:rPr>
        <w:t xml:space="preserve"> which obviously encompasses measures against counterfeited goods. </w:t>
      </w:r>
      <w:proofErr w:type="gramStart"/>
      <w:r w:rsidRPr="00844583">
        <w:rPr>
          <w:sz w:val="16"/>
        </w:rPr>
        <w:t>Thus</w:t>
      </w:r>
      <w:proofErr w:type="gramEnd"/>
      <w:r w:rsidRPr="00844583">
        <w:rPr>
          <w:sz w:val="16"/>
        </w:rPr>
        <w:t xml:space="preserve"> </w:t>
      </w:r>
      <w:r w:rsidRPr="00303C79">
        <w:rPr>
          <w:rStyle w:val="StyleUnderline"/>
          <w:highlight w:val="cyan"/>
        </w:rPr>
        <w:t xml:space="preserve">TRIPs grew out of the </w:t>
      </w:r>
      <w:proofErr w:type="spellStart"/>
      <w:r w:rsidRPr="00303C79">
        <w:rPr>
          <w:rStyle w:val="StyleUnderline"/>
          <w:highlight w:val="cyan"/>
        </w:rPr>
        <w:t>endeavours</w:t>
      </w:r>
      <w:proofErr w:type="spellEnd"/>
      <w:r w:rsidRPr="00303C79">
        <w:rPr>
          <w:rStyle w:val="StyleUnderline"/>
          <w:highlight w:val="cyan"/>
        </w:rPr>
        <w:t xml:space="preserve"> by the Western </w:t>
      </w:r>
      <w:proofErr w:type="spellStart"/>
      <w:r w:rsidRPr="00303C79">
        <w:rPr>
          <w:rStyle w:val="StyleUnderline"/>
          <w:highlight w:val="cyan"/>
        </w:rPr>
        <w:t>industrialised</w:t>
      </w:r>
      <w:proofErr w:type="spellEnd"/>
      <w:r w:rsidRPr="00303C79">
        <w:rPr>
          <w:rStyle w:val="StyleUnderline"/>
          <w:highlight w:val="cyan"/>
        </w:rPr>
        <w:t xml:space="preserve"> world to safeguard and enforce their own Western intellectual property rights, based on Western concepts, in the non-Western, and typically developing, countries.</w:t>
      </w:r>
      <w:r w:rsidRPr="00844583">
        <w:rPr>
          <w:sz w:val="16"/>
        </w:rPr>
        <w:t xml:space="preserve">10 Theoretically, this could have been achieved without any reciprocity, because </w:t>
      </w:r>
      <w:r w:rsidRPr="008B0D1D">
        <w:rPr>
          <w:rStyle w:val="StyleUnderline"/>
        </w:rPr>
        <w:t>what</w:t>
      </w:r>
      <w:r>
        <w:rPr>
          <w:rStyle w:val="StyleUnderline"/>
        </w:rPr>
        <w:t xml:space="preserve"> </w:t>
      </w:r>
      <w:r w:rsidRPr="008B0D1D">
        <w:rPr>
          <w:rStyle w:val="StyleUnderline"/>
        </w:rPr>
        <w:t xml:space="preserve">really matters to Western interests is that </w:t>
      </w:r>
      <w:r w:rsidRPr="00303C79">
        <w:rPr>
          <w:rStyle w:val="StyleUnderline"/>
          <w:highlight w:val="cyan"/>
        </w:rPr>
        <w:t xml:space="preserve">Western rights are respected in a </w:t>
      </w:r>
      <w:proofErr w:type="spellStart"/>
      <w:r w:rsidRPr="00303C79">
        <w:rPr>
          <w:rStyle w:val="StyleUnderline"/>
          <w:highlight w:val="cyan"/>
        </w:rPr>
        <w:t>nonWestern</w:t>
      </w:r>
      <w:proofErr w:type="spellEnd"/>
      <w:r w:rsidRPr="00303C79">
        <w:rPr>
          <w:rStyle w:val="StyleUnderline"/>
          <w:highlight w:val="cyan"/>
        </w:rPr>
        <w:t xml:space="preserve"> context and culture, especially by way of an effective combat against piracy.</w:t>
      </w:r>
      <w:r>
        <w:rPr>
          <w:rStyle w:val="StyleUnderline"/>
        </w:rPr>
        <w:t xml:space="preserve"> </w:t>
      </w:r>
      <w:proofErr w:type="gramStart"/>
      <w:r w:rsidRPr="00844583">
        <w:rPr>
          <w:sz w:val="16"/>
        </w:rPr>
        <w:t>Thus</w:t>
      </w:r>
      <w:proofErr w:type="gramEnd"/>
      <w:r w:rsidRPr="00844583">
        <w:rPr>
          <w:sz w:val="16"/>
        </w:rPr>
        <w:t xml:space="preserve"> bilateral agreements could have been reached ensuring that, say, a US patent will be duly protected and enforced in developing country X, without the requirement that a patent granted in X will be enforced in the US, or indeed, without X even being required to maintain a national patent law which could enable X to grant patents itself; hence there would be no (theoretically) enforceable right in a country outside X. Such a measure would be openly colonial in its approach, but politically unsustainable in the late </w:t>
      </w:r>
      <w:r w:rsidRPr="00844583">
        <w:rPr>
          <w:sz w:val="16"/>
        </w:rPr>
        <w:lastRenderedPageBreak/>
        <w:t xml:space="preserve">twentieth century or today, because the developing countries have achieved sufficient political counterbalance against Western interests during the period of </w:t>
      </w:r>
      <w:proofErr w:type="spellStart"/>
      <w:r w:rsidRPr="00844583">
        <w:rPr>
          <w:sz w:val="16"/>
        </w:rPr>
        <w:t>decolonialisation</w:t>
      </w:r>
      <w:proofErr w:type="spellEnd"/>
      <w:r w:rsidRPr="00844583">
        <w:rPr>
          <w:sz w:val="16"/>
        </w:rPr>
        <w:t xml:space="preserve"> that allows them to counteract such strategies at a large scale.11 </w:t>
      </w:r>
      <w:r w:rsidRPr="00303C79">
        <w:rPr>
          <w:rStyle w:val="StyleUnderline"/>
          <w:highlight w:val="cyan"/>
        </w:rPr>
        <w:t>TRIPs</w:t>
      </w:r>
      <w:r w:rsidRPr="00EB47FB">
        <w:rPr>
          <w:rStyle w:val="StyleUnderline"/>
        </w:rPr>
        <w:t xml:space="preserve"> wishes to represent a compromise</w:t>
      </w:r>
      <w:r w:rsidRPr="00844583">
        <w:rPr>
          <w:sz w:val="16"/>
        </w:rPr>
        <w:t xml:space="preserve">, which may have been honestly conceived as such in that it leaves some flexibility for developing countries (Correa, 2002, p. 52), </w:t>
      </w:r>
      <w:r w:rsidRPr="00EB47FB">
        <w:rPr>
          <w:rStyle w:val="StyleUnderline"/>
        </w:rPr>
        <w:t xml:space="preserve">but, as it </w:t>
      </w:r>
      <w:r w:rsidRPr="00303C79">
        <w:rPr>
          <w:rStyle w:val="StyleUnderline"/>
          <w:highlight w:val="cyan"/>
        </w:rPr>
        <w:t>is modelled on Western intellectual property legislation</w:t>
      </w:r>
      <w:r w:rsidRPr="00EB47FB">
        <w:rPr>
          <w:rStyle w:val="StyleUnderline"/>
        </w:rPr>
        <w:t>, it is</w:t>
      </w:r>
      <w:r>
        <w:rPr>
          <w:rStyle w:val="StyleUnderline"/>
        </w:rPr>
        <w:t xml:space="preserve"> </w:t>
      </w:r>
      <w:r w:rsidRPr="00EB47FB">
        <w:rPr>
          <w:rStyle w:val="StyleUnderline"/>
        </w:rPr>
        <w:t xml:space="preserve">nevertheless in effect slanted in </w:t>
      </w:r>
      <w:proofErr w:type="spellStart"/>
      <w:r w:rsidRPr="00EB47FB">
        <w:rPr>
          <w:rStyle w:val="StyleUnderline"/>
        </w:rPr>
        <w:t>favour</w:t>
      </w:r>
      <w:proofErr w:type="spellEnd"/>
      <w:r w:rsidRPr="00EB47FB">
        <w:rPr>
          <w:rStyle w:val="StyleUnderline"/>
        </w:rPr>
        <w:t xml:space="preserve"> of Western interests</w:t>
      </w:r>
      <w:r w:rsidRPr="00844583">
        <w:rPr>
          <w:sz w:val="16"/>
        </w:rPr>
        <w:t xml:space="preserve"> (</w:t>
      </w:r>
      <w:proofErr w:type="spellStart"/>
      <w:r w:rsidRPr="00844583">
        <w:rPr>
          <w:sz w:val="16"/>
        </w:rPr>
        <w:t>Drahos</w:t>
      </w:r>
      <w:proofErr w:type="spellEnd"/>
      <w:r w:rsidRPr="00844583">
        <w:rPr>
          <w:sz w:val="16"/>
        </w:rPr>
        <w:t xml:space="preserve"> with Braithwaite, 2002, pp. 11-6, 143-6; Correa, 2000, p. 3; </w:t>
      </w:r>
      <w:proofErr w:type="spellStart"/>
      <w:r w:rsidRPr="00844583">
        <w:rPr>
          <w:sz w:val="16"/>
        </w:rPr>
        <w:t>Robbani</w:t>
      </w:r>
      <w:proofErr w:type="spellEnd"/>
      <w:r w:rsidRPr="00844583">
        <w:rPr>
          <w:sz w:val="16"/>
        </w:rPr>
        <w:t xml:space="preserve">, 2005, pp. 565, 571). </w:t>
      </w:r>
      <w:r w:rsidRPr="00EB47FB">
        <w:rPr>
          <w:rStyle w:val="StyleUnderline"/>
        </w:rPr>
        <w:t>The</w:t>
      </w:r>
      <w:r>
        <w:rPr>
          <w:rStyle w:val="StyleUnderline"/>
        </w:rPr>
        <w:t xml:space="preserve"> </w:t>
      </w:r>
      <w:r w:rsidRPr="00EB47FB">
        <w:rPr>
          <w:rStyle w:val="StyleUnderline"/>
        </w:rPr>
        <w:t>“provision of effective and appropriate means for the enforcement of trade-related</w:t>
      </w:r>
      <w:r>
        <w:rPr>
          <w:rStyle w:val="StyleUnderline"/>
        </w:rPr>
        <w:t xml:space="preserve"> </w:t>
      </w:r>
      <w:r w:rsidRPr="00EB47FB">
        <w:rPr>
          <w:rStyle w:val="StyleUnderline"/>
        </w:rPr>
        <w:t>intellectual property rights” (preamble, pt. c) is obtained through an introduction of</w:t>
      </w:r>
      <w:r>
        <w:rPr>
          <w:rStyle w:val="StyleUnderline"/>
        </w:rPr>
        <w:t xml:space="preserve"> </w:t>
      </w:r>
      <w:r w:rsidRPr="00EB47FB">
        <w:rPr>
          <w:rStyle w:val="StyleUnderline"/>
        </w:rPr>
        <w:t xml:space="preserve">minimum standards of intellectual property protection </w:t>
      </w:r>
      <w:r w:rsidRPr="00844583">
        <w:rPr>
          <w:sz w:val="16"/>
        </w:rPr>
        <w:t xml:space="preserve">(Article 1 (1) TRIPs). These minimum standards are </w:t>
      </w:r>
      <w:r w:rsidRPr="00EB47FB">
        <w:rPr>
          <w:rStyle w:val="StyleUnderline"/>
        </w:rPr>
        <w:t>determined by TRIPs itself</w:t>
      </w:r>
      <w:r w:rsidRPr="00844583">
        <w:rPr>
          <w:sz w:val="16"/>
        </w:rPr>
        <w:t xml:space="preserve">, which is remarkably detailed for an international instrument in respect of the substantive law of the respective intellectual property rights,12 </w:t>
      </w:r>
      <w:r w:rsidRPr="00EB47FB">
        <w:rPr>
          <w:rStyle w:val="StyleUnderline"/>
        </w:rPr>
        <w:t>and by broad reference to the central international</w:t>
      </w:r>
      <w:r>
        <w:rPr>
          <w:rStyle w:val="StyleUnderline"/>
        </w:rPr>
        <w:t xml:space="preserve"> </w:t>
      </w:r>
      <w:r w:rsidRPr="00EB47FB">
        <w:rPr>
          <w:rStyle w:val="StyleUnderline"/>
        </w:rPr>
        <w:t>intellectual property conventions,</w:t>
      </w:r>
      <w:r w:rsidRPr="00844583">
        <w:rPr>
          <w:sz w:val="16"/>
        </w:rPr>
        <w:t xml:space="preserve"> especially the Paris Convention for the Protection of Industrial Property 1883 (Paris Convention) and the Berne Convention for the Protection of Literary and Artistic Works 1886 (Berne Convention).13 </w:t>
      </w:r>
      <w:r w:rsidRPr="00EB47FB">
        <w:rPr>
          <w:rStyle w:val="StyleUnderline"/>
        </w:rPr>
        <w:t>The principle of</w:t>
      </w:r>
      <w:r>
        <w:rPr>
          <w:rStyle w:val="StyleUnderline"/>
        </w:rPr>
        <w:t xml:space="preserve"> </w:t>
      </w:r>
      <w:r w:rsidRPr="00EB47FB">
        <w:rPr>
          <w:rStyle w:val="StyleUnderline"/>
        </w:rPr>
        <w:t>minimum standards as a basis of mutual recognition and protection of intellectual</w:t>
      </w:r>
      <w:r>
        <w:rPr>
          <w:rStyle w:val="StyleUnderline"/>
        </w:rPr>
        <w:t xml:space="preserve"> </w:t>
      </w:r>
      <w:r w:rsidRPr="00EB47FB">
        <w:rPr>
          <w:rStyle w:val="StyleUnderline"/>
        </w:rPr>
        <w:t>property rights is reinforced by the national treatment rule</w:t>
      </w:r>
      <w:r w:rsidRPr="00844583">
        <w:rPr>
          <w:sz w:val="16"/>
        </w:rPr>
        <w:t xml:space="preserve"> (Article 3) which echoes the existing intellectual property conventions in this respect.14 As a result</w:t>
      </w:r>
      <w:r w:rsidRPr="00EB47FB">
        <w:rPr>
          <w:rStyle w:val="StyleUnderline"/>
        </w:rPr>
        <w:t xml:space="preserve">, </w:t>
      </w:r>
      <w:r w:rsidRPr="00303C79">
        <w:rPr>
          <w:rStyle w:val="StyleUnderline"/>
          <w:highlight w:val="cyan"/>
        </w:rPr>
        <w:t>non-Western countries are required to introduce comprehensively the Western regime of intellectual property rights, irrespective of whether this regime is necessarily compatible with,</w:t>
      </w:r>
      <w:r w:rsidRPr="00EB47FB">
        <w:rPr>
          <w:rStyle w:val="StyleUnderline"/>
        </w:rPr>
        <w:t xml:space="preserve"> and useful to, </w:t>
      </w:r>
      <w:r w:rsidRPr="00303C79">
        <w:rPr>
          <w:rStyle w:val="StyleUnderline"/>
          <w:highlight w:val="cyan"/>
        </w:rPr>
        <w:t>their own cultures and economies</w:t>
      </w:r>
      <w:r w:rsidRPr="00EB47FB">
        <w:rPr>
          <w:rStyle w:val="StyleUnderline"/>
        </w:rPr>
        <w:t>,15 otherwise they</w:t>
      </w:r>
      <w:r>
        <w:rPr>
          <w:rStyle w:val="StyleUnderline"/>
        </w:rPr>
        <w:t xml:space="preserve"> </w:t>
      </w:r>
      <w:r w:rsidRPr="00EB47FB">
        <w:rPr>
          <w:rStyle w:val="StyleUnderline"/>
        </w:rPr>
        <w:t>would not be able to conform to the protection obligation of Western intellectual</w:t>
      </w:r>
      <w:r>
        <w:rPr>
          <w:rStyle w:val="StyleUnderline"/>
        </w:rPr>
        <w:t xml:space="preserve"> </w:t>
      </w:r>
      <w:r w:rsidRPr="00EB47FB">
        <w:rPr>
          <w:rStyle w:val="StyleUnderline"/>
        </w:rPr>
        <w:t xml:space="preserve">property rights in their own territory. Non-Western countries are also </w:t>
      </w:r>
      <w:r w:rsidRPr="00303C79">
        <w:rPr>
          <w:rStyle w:val="StyleUnderline"/>
          <w:highlight w:val="cyan"/>
        </w:rPr>
        <w:t xml:space="preserve">expected to undergo an </w:t>
      </w:r>
      <w:proofErr w:type="spellStart"/>
      <w:r w:rsidRPr="00303C79">
        <w:rPr>
          <w:rStyle w:val="StyleUnderline"/>
          <w:highlight w:val="cyan"/>
        </w:rPr>
        <w:t>industrialisation</w:t>
      </w:r>
      <w:proofErr w:type="spellEnd"/>
      <w:r w:rsidRPr="00303C79">
        <w:rPr>
          <w:rStyle w:val="StyleUnderline"/>
          <w:highlight w:val="cyan"/>
        </w:rPr>
        <w:t xml:space="preserve"> process according to the model of Western</w:t>
      </w:r>
      <w:r w:rsidRPr="00EB47FB">
        <w:rPr>
          <w:rStyle w:val="StyleUnderline"/>
        </w:rPr>
        <w:t xml:space="preserve"> </w:t>
      </w:r>
      <w:proofErr w:type="spellStart"/>
      <w:r w:rsidRPr="00EB47FB">
        <w:rPr>
          <w:rStyle w:val="StyleUnderline"/>
        </w:rPr>
        <w:t>industrialised</w:t>
      </w:r>
      <w:proofErr w:type="spellEnd"/>
      <w:r>
        <w:rPr>
          <w:rStyle w:val="StyleUnderline"/>
        </w:rPr>
        <w:t xml:space="preserve"> </w:t>
      </w:r>
      <w:r w:rsidRPr="00EB47FB">
        <w:rPr>
          <w:rStyle w:val="StyleUnderline"/>
        </w:rPr>
        <w:t xml:space="preserve">nations </w:t>
      </w:r>
      <w:r w:rsidRPr="00303C79">
        <w:rPr>
          <w:rStyle w:val="StyleUnderline"/>
          <w:highlight w:val="cyan"/>
        </w:rPr>
        <w:t>to create a context in which</w:t>
      </w:r>
      <w:r w:rsidRPr="00EB47FB">
        <w:rPr>
          <w:rStyle w:val="StyleUnderline"/>
        </w:rPr>
        <w:t xml:space="preserve"> Western </w:t>
      </w:r>
      <w:r w:rsidRPr="00303C79">
        <w:rPr>
          <w:rStyle w:val="StyleUnderline"/>
          <w:highlight w:val="cyan"/>
        </w:rPr>
        <w:t>intellectual property rights would</w:t>
      </w:r>
      <w:r w:rsidRPr="00EB47FB">
        <w:rPr>
          <w:rStyle w:val="StyleUnderline"/>
        </w:rPr>
        <w:t xml:space="preserve"> then</w:t>
      </w:r>
      <w:r>
        <w:rPr>
          <w:rStyle w:val="StyleUnderline"/>
        </w:rPr>
        <w:t xml:space="preserve"> </w:t>
      </w:r>
      <w:r w:rsidRPr="00303C79">
        <w:rPr>
          <w:rStyle w:val="StyleUnderline"/>
          <w:highlight w:val="cyan"/>
        </w:rPr>
        <w:t>become meaningful</w:t>
      </w:r>
      <w:r w:rsidRPr="00844583">
        <w:rPr>
          <w:sz w:val="16"/>
        </w:rPr>
        <w:t xml:space="preserve"> (</w:t>
      </w:r>
      <w:proofErr w:type="spellStart"/>
      <w:r w:rsidRPr="00844583">
        <w:rPr>
          <w:sz w:val="16"/>
        </w:rPr>
        <w:t>Ngenda</w:t>
      </w:r>
      <w:proofErr w:type="spellEnd"/>
      <w:r w:rsidRPr="00844583">
        <w:rPr>
          <w:sz w:val="16"/>
        </w:rPr>
        <w:t xml:space="preserve">, 2005; </w:t>
      </w:r>
      <w:proofErr w:type="spellStart"/>
      <w:r w:rsidRPr="00844583">
        <w:rPr>
          <w:sz w:val="16"/>
        </w:rPr>
        <w:t>Gana</w:t>
      </w:r>
      <w:proofErr w:type="spellEnd"/>
      <w:r w:rsidRPr="00844583">
        <w:rPr>
          <w:sz w:val="16"/>
        </w:rPr>
        <w:t xml:space="preserve">, 1996, p. 738). In return for the protection of their own rights, </w:t>
      </w:r>
      <w:r w:rsidRPr="00EB47FB">
        <w:rPr>
          <w:rStyle w:val="StyleUnderline"/>
        </w:rPr>
        <w:t xml:space="preserve">Western countries could generously agree to </w:t>
      </w:r>
      <w:proofErr w:type="spellStart"/>
      <w:r w:rsidRPr="00EB47FB">
        <w:rPr>
          <w:rStyle w:val="StyleUnderline"/>
        </w:rPr>
        <w:t>recognise</w:t>
      </w:r>
      <w:proofErr w:type="spellEnd"/>
      <w:r w:rsidRPr="00EB47FB">
        <w:rPr>
          <w:rStyle w:val="StyleUnderline"/>
        </w:rPr>
        <w:t xml:space="preserve"> </w:t>
      </w:r>
      <w:proofErr w:type="spellStart"/>
      <w:r w:rsidRPr="00EB47FB">
        <w:rPr>
          <w:rStyle w:val="StyleUnderline"/>
        </w:rPr>
        <w:t>Westerntype</w:t>
      </w:r>
      <w:proofErr w:type="spellEnd"/>
      <w:r w:rsidRPr="00EB47FB">
        <w:rPr>
          <w:rStyle w:val="StyleUnderline"/>
        </w:rPr>
        <w:t xml:space="preserve"> intellectual property rights originating from developing countries, because these</w:t>
      </w:r>
      <w:r>
        <w:rPr>
          <w:rStyle w:val="StyleUnderline"/>
        </w:rPr>
        <w:t xml:space="preserve"> </w:t>
      </w:r>
      <w:r w:rsidRPr="00EB47FB">
        <w:rPr>
          <w:rStyle w:val="StyleUnderline"/>
        </w:rPr>
        <w:t>rights were unlikely to arise often and would not pose a real competitive threat.</w:t>
      </w:r>
      <w:r w:rsidRPr="00844583">
        <w:rPr>
          <w:sz w:val="16"/>
        </w:rPr>
        <w:t xml:space="preserve">16 This is a good example of </w:t>
      </w:r>
      <w:r w:rsidRPr="00303C79">
        <w:rPr>
          <w:rStyle w:val="StyleUnderline"/>
          <w:highlight w:val="cyan"/>
        </w:rPr>
        <w:t>the liberal ideal</w:t>
      </w:r>
      <w:r w:rsidRPr="00EB47FB">
        <w:rPr>
          <w:rStyle w:val="StyleUnderline"/>
        </w:rPr>
        <w:t xml:space="preserve"> of two equal contracting parties that </w:t>
      </w:r>
      <w:r>
        <w:rPr>
          <w:rStyle w:val="StyleUnderline"/>
        </w:rPr>
        <w:t>[</w:t>
      </w:r>
      <w:r w:rsidRPr="00303C79">
        <w:rPr>
          <w:rStyle w:val="StyleUnderline"/>
          <w:highlight w:val="cyan"/>
        </w:rPr>
        <w:t>ignores] the</w:t>
      </w:r>
      <w:r w:rsidRPr="00EB47FB">
        <w:rPr>
          <w:rStyle w:val="StyleUnderline"/>
        </w:rPr>
        <w:t xml:space="preserve"> real imbalance created by </w:t>
      </w:r>
      <w:r w:rsidRPr="00303C79">
        <w:rPr>
          <w:rStyle w:val="StyleUnderline"/>
          <w:highlight w:val="cyan"/>
        </w:rPr>
        <w:t>political and economic realities.</w:t>
      </w:r>
      <w:r w:rsidRPr="00EB47FB">
        <w:rPr>
          <w:rStyle w:val="StyleUnderline"/>
        </w:rPr>
        <w:t xml:space="preserve"> </w:t>
      </w:r>
      <w:r w:rsidRPr="00844583">
        <w:rPr>
          <w:sz w:val="16"/>
        </w:rPr>
        <w:t xml:space="preserve">It could also be seen as </w:t>
      </w:r>
      <w:r w:rsidRPr="00EB47FB">
        <w:rPr>
          <w:rStyle w:val="StyleUnderline"/>
        </w:rPr>
        <w:t xml:space="preserve">a modern version of </w:t>
      </w:r>
      <w:r w:rsidRPr="00303C79">
        <w:rPr>
          <w:rStyle w:val="StyleUnderline"/>
          <w:highlight w:val="cyan"/>
        </w:rPr>
        <w:t>constructed savagery of the non-developed world</w:t>
      </w:r>
      <w:r w:rsidRPr="00EB47FB">
        <w:rPr>
          <w:rStyle w:val="StyleUnderline"/>
        </w:rPr>
        <w:t xml:space="preserve"> which </w:t>
      </w:r>
      <w:r w:rsidRPr="00303C79">
        <w:rPr>
          <w:rStyle w:val="StyleUnderline"/>
          <w:highlight w:val="cyan"/>
        </w:rPr>
        <w:t xml:space="preserve">will be overcome by the gift of intellectual property rights from the developed and </w:t>
      </w:r>
      <w:proofErr w:type="spellStart"/>
      <w:r w:rsidRPr="00303C79">
        <w:rPr>
          <w:rStyle w:val="StyleUnderline"/>
          <w:highlight w:val="cyan"/>
        </w:rPr>
        <w:t>civilised</w:t>
      </w:r>
      <w:proofErr w:type="spellEnd"/>
      <w:r w:rsidRPr="00303C79">
        <w:rPr>
          <w:rStyle w:val="StyleUnderline"/>
          <w:highlight w:val="cyan"/>
        </w:rPr>
        <w:t xml:space="preserve"> nations</w:t>
      </w:r>
      <w:r w:rsidRPr="00844583">
        <w:rPr>
          <w:sz w:val="16"/>
        </w:rPr>
        <w:t xml:space="preserve">.17 How Western in nature TRIPs effectively is, can be shown by the fact that </w:t>
      </w:r>
      <w:r w:rsidRPr="00EB47FB">
        <w:rPr>
          <w:rStyle w:val="StyleUnderline"/>
        </w:rPr>
        <w:t>Western national legal systems have had to adapt little to TRIPs,18 while, for example,</w:t>
      </w:r>
      <w:r>
        <w:rPr>
          <w:rStyle w:val="StyleUnderline"/>
        </w:rPr>
        <w:t xml:space="preserve"> </w:t>
      </w:r>
      <w:r w:rsidRPr="00EB47FB">
        <w:rPr>
          <w:rStyle w:val="StyleUnderline"/>
        </w:rPr>
        <w:t xml:space="preserve">Latin American and </w:t>
      </w:r>
      <w:proofErr w:type="spellStart"/>
      <w:r w:rsidRPr="00EB47FB">
        <w:rPr>
          <w:rStyle w:val="StyleUnderline"/>
        </w:rPr>
        <w:t>Carribean</w:t>
      </w:r>
      <w:proofErr w:type="spellEnd"/>
      <w:r w:rsidRPr="00EB47FB">
        <w:rPr>
          <w:rStyle w:val="StyleUnderline"/>
        </w:rPr>
        <w:t xml:space="preserve"> states had to make significant changes in their</w:t>
      </w:r>
      <w:r>
        <w:rPr>
          <w:rStyle w:val="StyleUnderline"/>
        </w:rPr>
        <w:t xml:space="preserve"> </w:t>
      </w:r>
      <w:r w:rsidRPr="00EB47FB">
        <w:rPr>
          <w:rStyle w:val="StyleUnderline"/>
        </w:rPr>
        <w:t>intellectual property laws to implement the minimum standards</w:t>
      </w:r>
      <w:r w:rsidRPr="00844583">
        <w:rPr>
          <w:sz w:val="16"/>
        </w:rPr>
        <w:t xml:space="preserve"> (Correa, 2000, pp. 101, 111).19 More recently, </w:t>
      </w:r>
      <w:r w:rsidRPr="00EB47FB">
        <w:rPr>
          <w:rStyle w:val="StyleUnderline"/>
        </w:rPr>
        <w:t>TRIPs also serves as a bottom line for further extension of</w:t>
      </w:r>
      <w:r>
        <w:rPr>
          <w:rStyle w:val="StyleUnderline"/>
        </w:rPr>
        <w:t xml:space="preserve"> </w:t>
      </w:r>
      <w:r w:rsidRPr="00EB47FB">
        <w:rPr>
          <w:rStyle w:val="StyleUnderline"/>
        </w:rPr>
        <w:t>IP protection which the developed world continues to push for in bilateral “</w:t>
      </w:r>
      <w:proofErr w:type="spellStart"/>
      <w:r w:rsidRPr="00EB47FB">
        <w:rPr>
          <w:rStyle w:val="StyleUnderline"/>
        </w:rPr>
        <w:t>TRIPsPlus</w:t>
      </w:r>
      <w:proofErr w:type="spellEnd"/>
      <w:r w:rsidRPr="00EB47FB">
        <w:rPr>
          <w:rStyle w:val="StyleUnderline"/>
        </w:rPr>
        <w:t xml:space="preserve">” agreements </w:t>
      </w:r>
      <w:r w:rsidRPr="00844583">
        <w:rPr>
          <w:sz w:val="16"/>
        </w:rPr>
        <w:t>with countries of the developing world (</w:t>
      </w:r>
      <w:proofErr w:type="spellStart"/>
      <w:r w:rsidRPr="00844583">
        <w:rPr>
          <w:sz w:val="16"/>
        </w:rPr>
        <w:t>Drahos</w:t>
      </w:r>
      <w:proofErr w:type="spellEnd"/>
      <w:r w:rsidRPr="00844583">
        <w:rPr>
          <w:sz w:val="16"/>
        </w:rPr>
        <w:t>, 2001, p. 805). Such “</w:t>
      </w:r>
      <w:r w:rsidRPr="00EB47FB">
        <w:rPr>
          <w:rStyle w:val="StyleUnderline"/>
        </w:rPr>
        <w:t>friendly nudges” towards adaptation of international standards are</w:t>
      </w:r>
      <w:r>
        <w:rPr>
          <w:rStyle w:val="StyleUnderline"/>
        </w:rPr>
        <w:t xml:space="preserve"> </w:t>
      </w:r>
      <w:r w:rsidRPr="00EB47FB">
        <w:rPr>
          <w:rStyle w:val="StyleUnderline"/>
        </w:rPr>
        <w:t>obviously not a development of the postcolonial era.</w:t>
      </w:r>
      <w:r w:rsidRPr="00844583">
        <w:rPr>
          <w:sz w:val="16"/>
        </w:rPr>
        <w:t xml:space="preserve"> The national treatment provision of the Paris Convention in Article 2 intended to compel Paris Union members to provide mutually adequate industrial property laws. It contributed to Switzerland’s decision to introduce a patent law (which it did not have when it joined the Paris Union) </w:t>
      </w:r>
      <w:proofErr w:type="gramStart"/>
      <w:r w:rsidRPr="00844583">
        <w:rPr>
          <w:sz w:val="16"/>
        </w:rPr>
        <w:t>in order to</w:t>
      </w:r>
      <w:proofErr w:type="gramEnd"/>
      <w:r w:rsidRPr="00844583">
        <w:rPr>
          <w:sz w:val="16"/>
        </w:rPr>
        <w:t xml:space="preserve"> be able to give effect to this obligation towards nationals of the Paris Union (Oddi, 1987, p. 869). The Netherlands also enacted patent laws which it had abolished some time before (Bender, 2000, p. 54; </w:t>
      </w:r>
      <w:proofErr w:type="spellStart"/>
      <w:r w:rsidRPr="00844583">
        <w:rPr>
          <w:sz w:val="16"/>
        </w:rPr>
        <w:t>Drahos</w:t>
      </w:r>
      <w:proofErr w:type="spellEnd"/>
      <w:r w:rsidRPr="00844583">
        <w:rPr>
          <w:sz w:val="16"/>
        </w:rPr>
        <w:t xml:space="preserve"> with Braithwaite, 2002, p. 36). </w:t>
      </w:r>
      <w:r w:rsidRPr="00EB47FB">
        <w:rPr>
          <w:rStyle w:val="StyleUnderline"/>
        </w:rPr>
        <w:t>The Paris Convention, and later the Berne Convention, had the then</w:t>
      </w:r>
      <w:r>
        <w:rPr>
          <w:rStyle w:val="StyleUnderline"/>
        </w:rPr>
        <w:t xml:space="preserve"> </w:t>
      </w:r>
      <w:proofErr w:type="spellStart"/>
      <w:r w:rsidRPr="00EB47FB">
        <w:rPr>
          <w:rStyle w:val="StyleUnderline"/>
        </w:rPr>
        <w:t>industrialised</w:t>
      </w:r>
      <w:proofErr w:type="spellEnd"/>
      <w:r w:rsidRPr="00EB47FB">
        <w:rPr>
          <w:rStyle w:val="StyleUnderline"/>
        </w:rPr>
        <w:t xml:space="preserve"> Western countries of the 1880s as relevant potential members to the</w:t>
      </w:r>
      <w:r>
        <w:rPr>
          <w:rStyle w:val="StyleUnderline"/>
        </w:rPr>
        <w:t xml:space="preserve"> </w:t>
      </w:r>
      <w:r w:rsidRPr="00EB47FB">
        <w:rPr>
          <w:rStyle w:val="StyleUnderline"/>
        </w:rPr>
        <w:t>Paris/Berne Union in mind; the non-Western world</w:t>
      </w:r>
      <w:r w:rsidRPr="00844583">
        <w:rPr>
          <w:sz w:val="16"/>
        </w:rPr>
        <w:t xml:space="preserve"> (where it did not have the status of a colony anyway and was therefore part of the Paris/Berne Union, see </w:t>
      </w:r>
      <w:proofErr w:type="spellStart"/>
      <w:r w:rsidRPr="00844583">
        <w:rPr>
          <w:sz w:val="16"/>
        </w:rPr>
        <w:t>Drahos</w:t>
      </w:r>
      <w:proofErr w:type="spellEnd"/>
      <w:r w:rsidRPr="00844583">
        <w:rPr>
          <w:sz w:val="16"/>
        </w:rPr>
        <w:t xml:space="preserve">, 2002a, pp. 766-7; </w:t>
      </w:r>
      <w:proofErr w:type="spellStart"/>
      <w:r w:rsidRPr="00844583">
        <w:rPr>
          <w:sz w:val="16"/>
        </w:rPr>
        <w:t>Drahos</w:t>
      </w:r>
      <w:proofErr w:type="spellEnd"/>
      <w:r w:rsidRPr="00844583">
        <w:rPr>
          <w:sz w:val="16"/>
        </w:rPr>
        <w:t xml:space="preserve"> with Braithwaite, 2002, p. 75) </w:t>
      </w:r>
      <w:r w:rsidRPr="00EB47FB">
        <w:rPr>
          <w:rStyle w:val="StyleUnderline"/>
        </w:rPr>
        <w:t>was not perceived as a significant</w:t>
      </w:r>
      <w:r>
        <w:rPr>
          <w:rStyle w:val="StyleUnderline"/>
        </w:rPr>
        <w:t xml:space="preserve"> </w:t>
      </w:r>
      <w:r w:rsidRPr="00EB47FB">
        <w:rPr>
          <w:rStyle w:val="StyleUnderline"/>
        </w:rPr>
        <w:t>candidate for such conventions, and conflicts with indigenous cultures as a result of</w:t>
      </w:r>
      <w:r>
        <w:rPr>
          <w:rStyle w:val="StyleUnderline"/>
        </w:rPr>
        <w:t xml:space="preserve"> </w:t>
      </w:r>
      <w:r w:rsidRPr="00EB47FB">
        <w:rPr>
          <w:rStyle w:val="StyleUnderline"/>
        </w:rPr>
        <w:t>this transplantation of rights were then unlikely to be noticed as a potential problem.</w:t>
      </w:r>
      <w:r>
        <w:rPr>
          <w:rStyle w:val="StyleUnderline"/>
        </w:rPr>
        <w:t xml:space="preserve"> </w:t>
      </w:r>
      <w:r w:rsidRPr="00844583">
        <w:rPr>
          <w:sz w:val="16"/>
        </w:rPr>
        <w:t xml:space="preserve">Sensitivity in relation to one-sided technology transfer and possible lack of economic equality was also less developed </w:t>
      </w:r>
      <w:r w:rsidRPr="00844583">
        <w:rPr>
          <w:sz w:val="16"/>
        </w:rPr>
        <w:lastRenderedPageBreak/>
        <w:t xml:space="preserve">in the nineteenth century, despite an otherwise generally far greater tendency to arrogant nationalism among the European nations. An example is the awkward British standard gauge of railways of 561 /2 inches (1,435 mm) that can be found in much of Continental Europe (which adopted the metric system far earlier) because George Stevenson’s first locomotives delivered from England were produced with this gauge. The legal protection of such technological innovations usually follows suit and that may help explaining why it was possible at all to agree on a modest legal </w:t>
      </w:r>
      <w:proofErr w:type="spellStart"/>
      <w:r w:rsidRPr="00844583">
        <w:rPr>
          <w:sz w:val="16"/>
        </w:rPr>
        <w:t>standardisation</w:t>
      </w:r>
      <w:proofErr w:type="spellEnd"/>
      <w:r w:rsidRPr="00844583">
        <w:rPr>
          <w:sz w:val="16"/>
        </w:rPr>
        <w:t xml:space="preserve"> through the Paris and Berne Conventions in the much more belligerent atmosphere of the nineteenth century.</w:t>
      </w:r>
    </w:p>
    <w:p w14:paraId="4CA1C611" w14:textId="77777777" w:rsidR="005F3E52" w:rsidRDefault="005F3E52" w:rsidP="005F3E52">
      <w:pPr>
        <w:pStyle w:val="Heading4"/>
      </w:pPr>
      <w:r>
        <w:t>International institutions such as the WTO find their origins in the domination of Western imperial states and corporations – the resolution itself is indebted to the perpetuation of racialized global hierarches through the exportation of finance capitalism.</w:t>
      </w:r>
    </w:p>
    <w:p w14:paraId="7538640C" w14:textId="77777777" w:rsidR="005F3E52" w:rsidRPr="001E0FB0" w:rsidRDefault="005F3E52" w:rsidP="005F3E52">
      <w:pPr>
        <w:rPr>
          <w:rFonts w:asciiTheme="minorHAnsi" w:hAnsiTheme="minorHAnsi" w:cstheme="minorHAnsi"/>
          <w:b/>
        </w:rPr>
      </w:pPr>
      <w:r w:rsidRPr="001E0FB0">
        <w:rPr>
          <w:rFonts w:asciiTheme="minorHAnsi" w:hAnsiTheme="minorHAnsi" w:cstheme="minorHAnsi"/>
          <w:b/>
          <w:bCs/>
          <w:sz w:val="26"/>
        </w:rPr>
        <w:t>Valdes &amp; Cho 11</w:t>
      </w:r>
      <w:r w:rsidRPr="001E0FB0">
        <w:rPr>
          <w:rFonts w:asciiTheme="minorHAnsi" w:hAnsiTheme="minorHAnsi" w:cstheme="minorHAnsi"/>
        </w:rPr>
        <w:t xml:space="preserve"> (Francisco, Law Prof @ U of Miami, and Sumi, Law Prof @ DePaul, July 2011, “COMMENTARY: CRITICAL RACE THEORY: A COMMEMORATION: RESPONSE: Critical Race Materialism: Theorizing Justice in the Wake of Global Neoliberalism”, Connecticut Law Review 43 Conn. L. Rev. 1513)</w:t>
      </w:r>
    </w:p>
    <w:p w14:paraId="0F631374" w14:textId="77777777" w:rsidR="005F3E52" w:rsidRDefault="005F3E52" w:rsidP="005F3E52">
      <w:pPr>
        <w:rPr>
          <w:rFonts w:asciiTheme="minorHAnsi" w:hAnsiTheme="minorHAnsi" w:cstheme="minorHAnsi"/>
          <w:sz w:val="16"/>
          <w:szCs w:val="16"/>
        </w:rPr>
      </w:pPr>
      <w:r w:rsidRPr="001E0FB0">
        <w:rPr>
          <w:rFonts w:asciiTheme="minorHAnsi" w:hAnsiTheme="minorHAnsi" w:cstheme="minorHAnsi"/>
          <w:sz w:val="16"/>
          <w:szCs w:val="16"/>
        </w:rPr>
        <w:t xml:space="preserve">2. Blinded Identities: Race and Racism Under Racialized Globalized Neoliberalism As we mentioned above, experience suggests that the market-state overtakes the nation-state both from within and without. Most recently in historical terms, </w:t>
      </w:r>
      <w:r w:rsidRPr="004A4B7D">
        <w:rPr>
          <w:rFonts w:asciiTheme="minorHAnsi" w:hAnsiTheme="minorHAnsi" w:cstheme="minorHAnsi"/>
          <w:highlight w:val="green"/>
          <w:u w:val="single"/>
        </w:rPr>
        <w:t>the</w:t>
      </w:r>
      <w:r w:rsidRPr="001E0FB0">
        <w:rPr>
          <w:rFonts w:asciiTheme="minorHAnsi" w:hAnsiTheme="minorHAnsi" w:cstheme="minorHAnsi"/>
          <w:u w:val="single"/>
        </w:rPr>
        <w:t xml:space="preserve"> widespread </w:t>
      </w:r>
      <w:r w:rsidRPr="004A4B7D">
        <w:rPr>
          <w:rFonts w:asciiTheme="minorHAnsi" w:hAnsiTheme="minorHAnsi" w:cstheme="minorHAnsi"/>
          <w:highlight w:val="green"/>
          <w:u w:val="single"/>
        </w:rPr>
        <w:t>establishment of multinational corporations</w:t>
      </w:r>
      <w:r w:rsidRPr="001E0FB0">
        <w:rPr>
          <w:rFonts w:asciiTheme="minorHAnsi" w:hAnsiTheme="minorHAnsi" w:cstheme="minorHAnsi"/>
          <w:u w:val="single"/>
        </w:rPr>
        <w:t xml:space="preserve">, and the intensifying virulence of top-down corporate globalization, </w:t>
      </w:r>
      <w:r w:rsidRPr="004A4B7D">
        <w:rPr>
          <w:rFonts w:asciiTheme="minorHAnsi" w:hAnsiTheme="minorHAnsi" w:cstheme="minorHAnsi"/>
          <w:highlight w:val="green"/>
          <w:u w:val="single"/>
        </w:rPr>
        <w:t>have put new</w:t>
      </w:r>
      <w:r w:rsidRPr="001E0FB0">
        <w:rPr>
          <w:rFonts w:asciiTheme="minorHAnsi" w:hAnsiTheme="minorHAnsi" w:cstheme="minorHAnsi"/>
          <w:u w:val="single"/>
        </w:rPr>
        <w:t xml:space="preserve"> and morphing </w:t>
      </w:r>
      <w:r w:rsidRPr="004A4B7D">
        <w:rPr>
          <w:rFonts w:asciiTheme="minorHAnsi" w:hAnsiTheme="minorHAnsi" w:cstheme="minorHAnsi"/>
          <w:highlight w:val="green"/>
          <w:u w:val="single"/>
        </w:rPr>
        <w:t>pressures on this</w:t>
      </w:r>
      <w:r w:rsidRPr="001E0FB0">
        <w:rPr>
          <w:rFonts w:asciiTheme="minorHAnsi" w:hAnsiTheme="minorHAnsi" w:cstheme="minorHAnsi"/>
          <w:u w:val="single"/>
        </w:rPr>
        <w:t xml:space="preserve"> uncertain </w:t>
      </w:r>
      <w:r w:rsidRPr="001E0FB0">
        <w:rPr>
          <w:rFonts w:asciiTheme="minorHAnsi" w:hAnsiTheme="minorHAnsi" w:cstheme="minorHAnsi"/>
          <w:sz w:val="16"/>
          <w:szCs w:val="16"/>
        </w:rPr>
        <w:t xml:space="preserve">[*1565] </w:t>
      </w:r>
      <w:r w:rsidRPr="004A4B7D">
        <w:rPr>
          <w:rFonts w:asciiTheme="minorHAnsi" w:hAnsiTheme="minorHAnsi" w:cstheme="minorHAnsi"/>
          <w:highlight w:val="green"/>
          <w:u w:val="single"/>
        </w:rPr>
        <w:t>relationship between law and justice in</w:t>
      </w:r>
      <w:r w:rsidRPr="001E0FB0">
        <w:rPr>
          <w:rFonts w:asciiTheme="minorHAnsi" w:hAnsiTheme="minorHAnsi" w:cstheme="minorHAnsi"/>
          <w:u w:val="single"/>
        </w:rPr>
        <w:t xml:space="preserve"> the material, political and constitutional context of the modern </w:t>
      </w:r>
      <w:r w:rsidRPr="004A4B7D">
        <w:rPr>
          <w:rFonts w:asciiTheme="minorHAnsi" w:hAnsiTheme="minorHAnsi" w:cstheme="minorHAnsi"/>
          <w:highlight w:val="green"/>
          <w:u w:val="single"/>
        </w:rPr>
        <w:t>liberal democracy</w:t>
      </w:r>
      <w:r w:rsidRPr="001E0FB0">
        <w:rPr>
          <w:rFonts w:asciiTheme="minorHAnsi" w:hAnsiTheme="minorHAnsi" w:cstheme="minorHAnsi"/>
          <w:sz w:val="16"/>
          <w:szCs w:val="16"/>
        </w:rPr>
        <w:t xml:space="preserve">. n163 Whereas both laws and corporations are, formally, creatures and creations of the modern nation-state, both laws and corporations seem operationally to have decisively outgrown the limits of their creators. n164 Perhaps, therefore, this newly complicated interplay </w:t>
      </w:r>
      <w:proofErr w:type="spellStart"/>
      <w:r w:rsidRPr="001E0FB0">
        <w:rPr>
          <w:rFonts w:asciiTheme="minorHAnsi" w:hAnsiTheme="minorHAnsi" w:cstheme="minorHAnsi"/>
          <w:sz w:val="16"/>
          <w:szCs w:val="16"/>
        </w:rPr>
        <w:t>olaws</w:t>
      </w:r>
      <w:proofErr w:type="spellEnd"/>
      <w:r w:rsidRPr="001E0FB0">
        <w:rPr>
          <w:rFonts w:asciiTheme="minorHAnsi" w:hAnsiTheme="minorHAnsi" w:cstheme="minorHAnsi"/>
          <w:sz w:val="16"/>
          <w:szCs w:val="16"/>
        </w:rPr>
        <w:t xml:space="preserve">, corporations and nation-states now </w:t>
      </w:r>
      <w:proofErr w:type="gramStart"/>
      <w:r w:rsidRPr="001E0FB0">
        <w:rPr>
          <w:rFonts w:asciiTheme="minorHAnsi" w:hAnsiTheme="minorHAnsi" w:cstheme="minorHAnsi"/>
          <w:sz w:val="16"/>
          <w:szCs w:val="16"/>
        </w:rPr>
        <w:t>threatens</w:t>
      </w:r>
      <w:proofErr w:type="gramEnd"/>
      <w:r w:rsidRPr="001E0FB0">
        <w:rPr>
          <w:rFonts w:asciiTheme="minorHAnsi" w:hAnsiTheme="minorHAnsi" w:cstheme="minorHAnsi"/>
          <w:sz w:val="16"/>
          <w:szCs w:val="16"/>
        </w:rPr>
        <w:t xml:space="preserve"> the very viability of the traditional world order based on traditional rule-of-law notions because the efficacy of foundational concepts and premises-borders, territoriality, jurisdiction and the like-seem increasingly antiquated or impotent in the face of challenges and trajectories during this still- young century. n165 Much of law, as we already noted, is devoted both directly and indirectly to the maintenance and administration of the nation-state, the so-called free market, and the myriad actors that operate within and across each. n166 Yet, today, under this rule of law, all three-the nation-state, the free market, and law itself-are said to be in existential crises. n167 Indeed, the decline or the collapse of the racialized neocolonial nation-state is said to be impending, even as the nation-state continues to be a key pivot point in everything, both sub and supra-national. Under this forecast, nation-states will become increasingly irrelevant because they will become progressively less able to deliver on the traditional goods that justify and undergird their existence. Under this kind of analysis, </w:t>
      </w:r>
      <w:r w:rsidRPr="001E0FB0">
        <w:rPr>
          <w:rFonts w:asciiTheme="minorHAnsi" w:hAnsiTheme="minorHAnsi" w:cstheme="minorHAnsi"/>
          <w:u w:val="single"/>
        </w:rPr>
        <w:t xml:space="preserve">the nation-state increasingly will become unable to protect itself and its people from increasingly globalized social, economic, and environmental problems, or from increasingly proliferating weapons of mass destruction, or from increasingly Borg-like assimilation of culture and market in the form of corporate globalization. Under this type of account, </w:t>
      </w:r>
      <w:r w:rsidRPr="004A4B7D">
        <w:rPr>
          <w:rFonts w:asciiTheme="minorHAnsi" w:hAnsiTheme="minorHAnsi" w:cstheme="minorHAnsi"/>
          <w:highlight w:val="green"/>
          <w:u w:val="single"/>
        </w:rPr>
        <w:t>the nation-state will give way to the market-state</w:t>
      </w:r>
      <w:r w:rsidRPr="001E0FB0">
        <w:rPr>
          <w:rFonts w:asciiTheme="minorHAnsi" w:hAnsiTheme="minorHAnsi" w:cstheme="minorHAnsi"/>
          <w:u w:val="single"/>
        </w:rPr>
        <w:t xml:space="preserve">, which will be devoted mainly </w:t>
      </w:r>
      <w:r w:rsidRPr="004A4B7D">
        <w:rPr>
          <w:rFonts w:asciiTheme="minorHAnsi" w:hAnsiTheme="minorHAnsi" w:cstheme="minorHAnsi"/>
          <w:highlight w:val="green"/>
          <w:u w:val="single"/>
        </w:rPr>
        <w:t>to sustain</w:t>
      </w:r>
      <w:r w:rsidRPr="001E0FB0">
        <w:rPr>
          <w:rFonts w:asciiTheme="minorHAnsi" w:hAnsiTheme="minorHAnsi" w:cstheme="minorHAnsi"/>
          <w:u w:val="single"/>
        </w:rPr>
        <w:t xml:space="preserve">ing the conditions necessary for fundamentalist market </w:t>
      </w:r>
      <w:r w:rsidRPr="004A4B7D">
        <w:rPr>
          <w:rFonts w:asciiTheme="minorHAnsi" w:hAnsiTheme="minorHAnsi" w:cstheme="minorHAnsi"/>
          <w:highlight w:val="green"/>
          <w:u w:val="single"/>
        </w:rPr>
        <w:t>capitalism</w:t>
      </w:r>
      <w:r w:rsidRPr="001E0FB0">
        <w:rPr>
          <w:rFonts w:asciiTheme="minorHAnsi" w:hAnsiTheme="minorHAnsi" w:cstheme="minorHAnsi"/>
          <w:u w:val="single"/>
        </w:rPr>
        <w:t xml:space="preserve"> to operate</w:t>
      </w:r>
      <w:r w:rsidRPr="001E0FB0">
        <w:rPr>
          <w:rFonts w:asciiTheme="minorHAnsi" w:hAnsiTheme="minorHAnsi" w:cstheme="minorHAnsi"/>
          <w:sz w:val="16"/>
          <w:szCs w:val="16"/>
        </w:rPr>
        <w:t xml:space="preserve"> [*1566] much as we know it today, except even more so. n168 Under this sort of scenario, moreover, </w:t>
      </w:r>
      <w:r w:rsidRPr="001E0FB0">
        <w:rPr>
          <w:rFonts w:asciiTheme="minorHAnsi" w:hAnsiTheme="minorHAnsi" w:cstheme="minorHAnsi"/>
          <w:u w:val="single"/>
        </w:rPr>
        <w:t xml:space="preserve">traditional </w:t>
      </w:r>
      <w:r w:rsidRPr="004A4B7D">
        <w:rPr>
          <w:rFonts w:asciiTheme="minorHAnsi" w:hAnsiTheme="minorHAnsi" w:cstheme="minorHAnsi"/>
          <w:highlight w:val="green"/>
          <w:u w:val="single"/>
        </w:rPr>
        <w:t>identities like race or ethnicity "naturally" tend to become irrelevant</w:t>
      </w:r>
      <w:r w:rsidRPr="001E0FB0">
        <w:rPr>
          <w:rFonts w:asciiTheme="minorHAnsi" w:hAnsiTheme="minorHAnsi" w:cstheme="minorHAnsi"/>
          <w:u w:val="single"/>
        </w:rPr>
        <w:t xml:space="preserve">; </w:t>
      </w:r>
      <w:proofErr w:type="gramStart"/>
      <w:r w:rsidRPr="001E0FB0">
        <w:rPr>
          <w:rFonts w:asciiTheme="minorHAnsi" w:hAnsiTheme="minorHAnsi" w:cstheme="minorHAnsi"/>
          <w:u w:val="single"/>
        </w:rPr>
        <w:t>so</w:t>
      </w:r>
      <w:proofErr w:type="gramEnd"/>
      <w:r w:rsidRPr="001E0FB0">
        <w:rPr>
          <w:rFonts w:asciiTheme="minorHAnsi" w:hAnsiTheme="minorHAnsi" w:cstheme="minorHAnsi"/>
          <w:u w:val="single"/>
        </w:rPr>
        <w:t xml:space="preserve"> do relative or diverse cultural and political </w:t>
      </w:r>
      <w:proofErr w:type="spellStart"/>
      <w:r w:rsidRPr="001E0FB0">
        <w:rPr>
          <w:rFonts w:asciiTheme="minorHAnsi" w:hAnsiTheme="minorHAnsi" w:cstheme="minorHAnsi"/>
          <w:u w:val="single"/>
        </w:rPr>
        <w:t>normativities</w:t>
      </w:r>
      <w:proofErr w:type="spellEnd"/>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all that matters is "the market,"</w:t>
      </w:r>
      <w:r w:rsidRPr="001E0FB0">
        <w:rPr>
          <w:rFonts w:asciiTheme="minorHAnsi" w:hAnsiTheme="minorHAnsi" w:cstheme="minorHAnsi"/>
          <w:u w:val="single"/>
        </w:rPr>
        <w:t xml:space="preserve"> in which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multiculturalism will occur</w:t>
      </w:r>
      <w:r w:rsidRPr="001E0FB0">
        <w:rPr>
          <w:rFonts w:asciiTheme="minorHAnsi" w:hAnsiTheme="minorHAnsi" w:cstheme="minorHAnsi"/>
          <w:sz w:val="16"/>
          <w:szCs w:val="16"/>
        </w:rPr>
        <w:t xml:space="preserve">, if at all, </w:t>
      </w:r>
      <w:r w:rsidRPr="001E0FB0">
        <w:rPr>
          <w:rFonts w:asciiTheme="minorHAnsi" w:hAnsiTheme="minorHAnsi" w:cstheme="minorHAnsi"/>
          <w:u w:val="single"/>
        </w:rPr>
        <w:t>organically</w:t>
      </w:r>
      <w:r w:rsidRPr="001E0FB0">
        <w:rPr>
          <w:rFonts w:asciiTheme="minorHAnsi" w:hAnsiTheme="minorHAnsi" w:cstheme="minorHAnsi"/>
          <w:sz w:val="16"/>
          <w:szCs w:val="16"/>
        </w:rPr>
        <w:t xml:space="preserve">, as it should, of course. </w:t>
      </w:r>
      <w:r w:rsidRPr="001E0FB0">
        <w:rPr>
          <w:rFonts w:asciiTheme="minorHAnsi" w:hAnsiTheme="minorHAnsi" w:cstheme="minorHAnsi"/>
          <w:u w:val="single"/>
        </w:rPr>
        <w:t>The market-state</w:t>
      </w:r>
      <w:r w:rsidRPr="001E0FB0">
        <w:rPr>
          <w:rFonts w:asciiTheme="minorHAnsi" w:hAnsiTheme="minorHAnsi" w:cstheme="minorHAnsi"/>
          <w:sz w:val="16"/>
          <w:szCs w:val="16"/>
        </w:rPr>
        <w:t xml:space="preserve">, however, </w:t>
      </w:r>
      <w:r w:rsidRPr="001E0FB0">
        <w:rPr>
          <w:rFonts w:asciiTheme="minorHAnsi" w:hAnsiTheme="minorHAnsi" w:cstheme="minorHAnsi"/>
          <w:u w:val="single"/>
        </w:rPr>
        <w:t>will be not only colorblind, but identity blind: blind, for example, to the increasingly documented exploitation of traditionally subordinated identity groups-women, indigenous people, children, poor communities, oftentimes of color</w:t>
      </w:r>
      <w:r w:rsidRPr="001E0FB0">
        <w:rPr>
          <w:rFonts w:asciiTheme="minorHAnsi" w:hAnsiTheme="minorHAnsi" w:cstheme="minorHAnsi"/>
          <w:sz w:val="16"/>
          <w:szCs w:val="16"/>
        </w:rPr>
        <w:t xml:space="preserve">-throughout the entire planet by the agro-industrial complex owned and controlled by traditionally elite groups. n169 Consequently, under this account </w:t>
      </w:r>
      <w:r w:rsidRPr="001E0FB0">
        <w:rPr>
          <w:rFonts w:asciiTheme="minorHAnsi" w:hAnsiTheme="minorHAnsi" w:cstheme="minorHAnsi"/>
          <w:u w:val="single"/>
        </w:rPr>
        <w:t>the colorblind market-state will help to usher in a new and normalized post- racial sensibility that mirrors the equivalent sensibility being propagated domestically</w:t>
      </w:r>
      <w:r w:rsidRPr="001E0FB0">
        <w:rPr>
          <w:rFonts w:asciiTheme="minorHAnsi" w:hAnsiTheme="minorHAnsi" w:cstheme="minorHAnsi"/>
          <w:sz w:val="16"/>
          <w:szCs w:val="16"/>
        </w:rPr>
        <w:t xml:space="preserve">. Under this account, </w:t>
      </w:r>
      <w:r w:rsidRPr="001E0FB0">
        <w:rPr>
          <w:rFonts w:asciiTheme="minorHAnsi" w:hAnsiTheme="minorHAnsi" w:cstheme="minorHAnsi"/>
          <w:u w:val="single"/>
        </w:rPr>
        <w:t xml:space="preserve">the only color said to count either domestically or transnationally is the color of merit and </w:t>
      </w:r>
      <w:r w:rsidRPr="001E0FB0">
        <w:rPr>
          <w:rFonts w:asciiTheme="minorHAnsi" w:hAnsiTheme="minorHAnsi" w:cstheme="minorHAnsi"/>
          <w:u w:val="single"/>
        </w:rPr>
        <w:lastRenderedPageBreak/>
        <w:t>money-as if the neocolonial color of merit and money can ever be disconnected from the cultural and material stratification of life emplaced through identity-based colonialism and imperialism</w:t>
      </w:r>
      <w:r w:rsidRPr="001E0FB0">
        <w:rPr>
          <w:rFonts w:asciiTheme="minorHAnsi" w:hAnsiTheme="minorHAnsi" w:cstheme="minorHAnsi"/>
          <w:sz w:val="16"/>
          <w:szCs w:val="16"/>
        </w:rPr>
        <w:t xml:space="preserve">. Under this account, in effect, </w:t>
      </w:r>
      <w:r w:rsidRPr="001E0FB0">
        <w:rPr>
          <w:rFonts w:asciiTheme="minorHAnsi" w:hAnsiTheme="minorHAnsi" w:cstheme="minorHAnsi"/>
          <w:u w:val="single"/>
        </w:rPr>
        <w:t>neoliberal globalization and corporate capitalism are a done deal for the world's masses. Our fate is set: "free-market fundamentalism" is the new (colorblind, post-racial) normativity</w:t>
      </w:r>
      <w:r w:rsidRPr="001E0FB0">
        <w:rPr>
          <w:rFonts w:asciiTheme="minorHAnsi" w:hAnsiTheme="minorHAnsi" w:cstheme="minorHAnsi"/>
          <w:sz w:val="16"/>
          <w:szCs w:val="16"/>
        </w:rPr>
        <w:t xml:space="preserve">, if one exists at all. n170 If this prognostication is correct, the traditional nation-state increasingly will become (mainly/merely?) a shell for advancing corporate activity-a condition some might say is already the case, and perhaps has been all along. n171 This predicted (or ongoing) transition from the nation-state to the market-state no doubt will depend in great measure on the management of law-both internal and international, both as written and as applied. Already, however, we can see (again) at the international or transnational level the replication of contradiction, corruption, complexity, and the makings of crisis. The same racialized and identity- inflected dynamics that historically gave shape to law's structural dissonance and systemic dysfunction at the national/domestic level are today giving shape to [*1567] internationalized or </w:t>
      </w:r>
      <w:proofErr w:type="spellStart"/>
      <w:r w:rsidRPr="001E0FB0">
        <w:rPr>
          <w:rFonts w:asciiTheme="minorHAnsi" w:hAnsiTheme="minorHAnsi" w:cstheme="minorHAnsi"/>
          <w:sz w:val="16"/>
          <w:szCs w:val="16"/>
        </w:rPr>
        <w:t>transnationalized</w:t>
      </w:r>
      <w:proofErr w:type="spellEnd"/>
      <w:r w:rsidRPr="001E0FB0">
        <w:rPr>
          <w:rFonts w:asciiTheme="minorHAnsi" w:hAnsiTheme="minorHAnsi" w:cstheme="minorHAnsi"/>
          <w:sz w:val="16"/>
          <w:szCs w:val="16"/>
        </w:rPr>
        <w:t xml:space="preserve"> law. n172 </w:t>
      </w:r>
      <w:proofErr w:type="gramStart"/>
      <w:r w:rsidRPr="001E0FB0">
        <w:rPr>
          <w:rFonts w:asciiTheme="minorHAnsi" w:hAnsiTheme="minorHAnsi" w:cstheme="minorHAnsi"/>
          <w:sz w:val="16"/>
          <w:szCs w:val="16"/>
        </w:rPr>
        <w:t>In</w:t>
      </w:r>
      <w:proofErr w:type="gramEnd"/>
      <w:r w:rsidRPr="001E0FB0">
        <w:rPr>
          <w:rFonts w:asciiTheme="minorHAnsi" w:hAnsiTheme="minorHAnsi" w:cstheme="minorHAnsi"/>
          <w:sz w:val="16"/>
          <w:szCs w:val="16"/>
        </w:rPr>
        <w:t xml:space="preserve"> short, the </w:t>
      </w:r>
      <w:proofErr w:type="spellStart"/>
      <w:r w:rsidRPr="001E0FB0">
        <w:rPr>
          <w:rFonts w:asciiTheme="minorHAnsi" w:hAnsiTheme="minorHAnsi" w:cstheme="minorHAnsi"/>
          <w:sz w:val="16"/>
          <w:szCs w:val="16"/>
        </w:rPr>
        <w:t>identitarian</w:t>
      </w:r>
      <w:proofErr w:type="spellEnd"/>
      <w:r w:rsidRPr="001E0FB0">
        <w:rPr>
          <w:rFonts w:asciiTheme="minorHAnsi" w:hAnsiTheme="minorHAnsi" w:cstheme="minorHAnsi"/>
          <w:sz w:val="16"/>
          <w:szCs w:val="16"/>
        </w:rPr>
        <w:t xml:space="preserve"> frame misalignments that CRT confronted within the nation-state during the past twenty years now await critical race interrogation across the world system of nation-states caught in the riptides of globalized neoliberalism. 3. Law, Nation-State, and Racialization: From Colonialism to Imperialism to Global Neoliberalism Historically, the dominant narrative of international law is that it is the result of practical and political arrangements devised pragmatically by dominant sovereigns </w:t>
      </w:r>
      <w:proofErr w:type="gramStart"/>
      <w:r w:rsidRPr="001E0FB0">
        <w:rPr>
          <w:rFonts w:asciiTheme="minorHAnsi" w:hAnsiTheme="minorHAnsi" w:cstheme="minorHAnsi"/>
          <w:sz w:val="16"/>
          <w:szCs w:val="16"/>
        </w:rPr>
        <w:t>on the basis of</w:t>
      </w:r>
      <w:proofErr w:type="gramEnd"/>
      <w:r w:rsidRPr="001E0FB0">
        <w:rPr>
          <w:rFonts w:asciiTheme="minorHAnsi" w:hAnsiTheme="minorHAnsi" w:cstheme="minorHAnsi"/>
          <w:sz w:val="16"/>
          <w:szCs w:val="16"/>
        </w:rPr>
        <w:t xml:space="preserve"> the nation-state system. This dominant narrative is a colorblind fiction because the origins of international law-like the origins of law generally-are found in the more specific need of the ruler to rule the ruled. International law, like domestic law, is the product of local and national elites constructed through race and gender politics reproducing at the trans-national level the same arrangements imposed at the national and sub-national levels: relationships of domination and subordination in the name of goals and values like justice, equality, and dignity. Thus, </w:t>
      </w:r>
      <w:r w:rsidRPr="004A4B7D">
        <w:rPr>
          <w:rFonts w:asciiTheme="minorHAnsi" w:hAnsiTheme="minorHAnsi" w:cstheme="minorHAnsi"/>
          <w:highlight w:val="green"/>
          <w:u w:val="single"/>
        </w:rPr>
        <w:t>the origins of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 are found in the structural need of (white)</w:t>
      </w:r>
      <w:r w:rsidRPr="001E0FB0">
        <w:rPr>
          <w:rFonts w:asciiTheme="minorHAnsi" w:hAnsiTheme="minorHAnsi" w:cstheme="minorHAnsi"/>
          <w:u w:val="single"/>
        </w:rPr>
        <w:t xml:space="preserve"> colonial </w:t>
      </w:r>
      <w:r w:rsidRPr="004A4B7D">
        <w:rPr>
          <w:rFonts w:asciiTheme="minorHAnsi" w:hAnsiTheme="minorHAnsi" w:cstheme="minorHAnsi"/>
          <w:highlight w:val="green"/>
          <w:u w:val="single"/>
        </w:rPr>
        <w:t>elites</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to control</w:t>
      </w:r>
      <w:r w:rsidRPr="001E0FB0">
        <w:rPr>
          <w:rFonts w:asciiTheme="minorHAnsi" w:hAnsiTheme="minorHAnsi" w:cstheme="minorHAnsi"/>
          <w:u w:val="single"/>
        </w:rPr>
        <w:t xml:space="preserve"> and exploit their (non-white) </w:t>
      </w:r>
      <w:r w:rsidRPr="004A4B7D">
        <w:rPr>
          <w:rFonts w:asciiTheme="minorHAnsi" w:hAnsiTheme="minorHAnsi" w:cstheme="minorHAnsi"/>
          <w:highlight w:val="green"/>
          <w:u w:val="single"/>
        </w:rPr>
        <w:t>colonies</w:t>
      </w:r>
      <w:r w:rsidRPr="001E0FB0">
        <w:rPr>
          <w:rFonts w:asciiTheme="minorHAnsi" w:hAnsiTheme="minorHAnsi" w:cstheme="minorHAnsi"/>
          <w:sz w:val="16"/>
          <w:szCs w:val="16"/>
        </w:rPr>
        <w:t xml:space="preserve">. </w:t>
      </w:r>
      <w:r w:rsidRPr="004A4B7D">
        <w:rPr>
          <w:rFonts w:asciiTheme="minorHAnsi" w:hAnsiTheme="minorHAnsi" w:cstheme="minorHAnsi"/>
          <w:highlight w:val="green"/>
          <w:u w:val="single"/>
        </w:rPr>
        <w:t>It is found in the need of</w:t>
      </w:r>
      <w:r w:rsidRPr="001E0FB0">
        <w:rPr>
          <w:rFonts w:asciiTheme="minorHAnsi" w:hAnsiTheme="minorHAnsi" w:cstheme="minorHAnsi"/>
          <w:u w:val="single"/>
        </w:rPr>
        <w:t xml:space="preserve"> dominant nation-states in </w:t>
      </w:r>
      <w:r w:rsidRPr="004A4B7D">
        <w:rPr>
          <w:rFonts w:asciiTheme="minorHAnsi" w:hAnsiTheme="minorHAnsi" w:cstheme="minorHAnsi"/>
          <w:highlight w:val="green"/>
          <w:u w:val="single"/>
        </w:rPr>
        <w:t>the North and West</w:t>
      </w:r>
      <w:r w:rsidRPr="001E0FB0">
        <w:rPr>
          <w:rFonts w:asciiTheme="minorHAnsi" w:hAnsiTheme="minorHAnsi" w:cstheme="minorHAnsi"/>
          <w:u w:val="single"/>
        </w:rPr>
        <w:t xml:space="preserve"> of the globe during the fifteenth through nineteenth centuries </w:t>
      </w:r>
      <w:r w:rsidRPr="004A4B7D">
        <w:rPr>
          <w:rFonts w:asciiTheme="minorHAnsi" w:hAnsiTheme="minorHAnsi" w:cstheme="minorHAnsi"/>
          <w:highlight w:val="green"/>
          <w:u w:val="single"/>
        </w:rPr>
        <w:t>to promote their</w:t>
      </w:r>
      <w:r w:rsidRPr="001E0FB0">
        <w:rPr>
          <w:rFonts w:asciiTheme="minorHAnsi" w:hAnsiTheme="minorHAnsi" w:cstheme="minorHAnsi"/>
          <w:u w:val="single"/>
        </w:rPr>
        <w:t xml:space="preserve"> own sense of </w:t>
      </w:r>
      <w:r w:rsidRPr="004A4B7D">
        <w:rPr>
          <w:rFonts w:asciiTheme="minorHAnsi" w:hAnsiTheme="minorHAnsi" w:cstheme="minorHAnsi"/>
          <w:highlight w:val="green"/>
          <w:u w:val="single"/>
        </w:rPr>
        <w:t>security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their self-serving systems of exploitative </w:t>
      </w:r>
      <w:r w:rsidRPr="004A4B7D">
        <w:rPr>
          <w:rFonts w:asciiTheme="minorHAnsi" w:hAnsiTheme="minorHAnsi" w:cstheme="minorHAnsi"/>
          <w:highlight w:val="green"/>
          <w:u w:val="single"/>
        </w:rPr>
        <w:t>commerce</w:t>
      </w:r>
      <w:r w:rsidRPr="001E0FB0">
        <w:rPr>
          <w:rFonts w:asciiTheme="minorHAnsi" w:hAnsiTheme="minorHAnsi" w:cstheme="minorHAnsi"/>
          <w:sz w:val="16"/>
          <w:szCs w:val="16"/>
        </w:rPr>
        <w:t xml:space="preserve">. n173 More recently, </w:t>
      </w:r>
      <w:r w:rsidRPr="001E0FB0">
        <w:rPr>
          <w:rFonts w:asciiTheme="minorHAnsi" w:hAnsiTheme="minorHAnsi" w:cstheme="minorHAnsi"/>
          <w:u w:val="single"/>
        </w:rPr>
        <w:t>after World War II</w:t>
      </w:r>
      <w:r w:rsidRPr="001E0FB0">
        <w:rPr>
          <w:rFonts w:asciiTheme="minorHAnsi" w:hAnsiTheme="minorHAnsi" w:cstheme="minorHAnsi"/>
          <w:sz w:val="16"/>
          <w:szCs w:val="16"/>
        </w:rPr>
        <w:t xml:space="preserve">, as we noted above, </w:t>
      </w:r>
      <w:r w:rsidRPr="001E0FB0">
        <w:rPr>
          <w:rFonts w:asciiTheme="minorHAnsi" w:hAnsiTheme="minorHAnsi" w:cstheme="minorHAnsi"/>
          <w:u w:val="single"/>
        </w:rPr>
        <w:t xml:space="preserve">we see the emergent and consolidating system of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take on a tripartite agenda that crystallizes during the twentieth century these original and historical imperatives. The racial and racializing continuities that stretch from colonialism to imperialism </w:t>
      </w:r>
      <w:proofErr w:type="gramStart"/>
      <w:r w:rsidRPr="001E0FB0">
        <w:rPr>
          <w:rFonts w:asciiTheme="minorHAnsi" w:hAnsiTheme="minorHAnsi" w:cstheme="minorHAnsi"/>
          <w:u w:val="single"/>
        </w:rPr>
        <w:t>and,</w:t>
      </w:r>
      <w:proofErr w:type="gramEnd"/>
      <w:r w:rsidRPr="001E0FB0">
        <w:rPr>
          <w:rFonts w:asciiTheme="minorHAnsi" w:hAnsiTheme="minorHAnsi" w:cstheme="minorHAnsi"/>
          <w:u w:val="single"/>
        </w:rPr>
        <w:t xml:space="preserve"> now, neoliberal globalization </w:t>
      </w:r>
      <w:r w:rsidRPr="004A4B7D">
        <w:rPr>
          <w:rFonts w:asciiTheme="minorHAnsi" w:hAnsiTheme="minorHAnsi" w:cstheme="minorHAnsi"/>
          <w:highlight w:val="green"/>
          <w:u w:val="single"/>
        </w:rPr>
        <w:t>underscore</w:t>
      </w:r>
      <w:r w:rsidRPr="001E0FB0">
        <w:rPr>
          <w:rFonts w:asciiTheme="minorHAnsi" w:hAnsiTheme="minorHAnsi" w:cstheme="minorHAnsi"/>
          <w:u w:val="single"/>
        </w:rPr>
        <w:t xml:space="preserve"> the continuities of "</w:t>
      </w:r>
      <w:r w:rsidRPr="004A4B7D">
        <w:rPr>
          <w:rFonts w:asciiTheme="minorHAnsi" w:hAnsiTheme="minorHAnsi" w:cstheme="minorHAnsi"/>
          <w:highlight w:val="green"/>
          <w:u w:val="single"/>
        </w:rPr>
        <w:t>domestic" racisms within the nation-state and those that travel a</w:t>
      </w:r>
      <w:r w:rsidRPr="001E0FB0">
        <w:rPr>
          <w:rFonts w:asciiTheme="minorHAnsi" w:hAnsiTheme="minorHAnsi" w:cstheme="minorHAnsi"/>
          <w:u w:val="single"/>
        </w:rPr>
        <w:t xml:space="preserve">nd replicate </w:t>
      </w:r>
      <w:r w:rsidRPr="004A4B7D">
        <w:rPr>
          <w:rFonts w:asciiTheme="minorHAnsi" w:hAnsiTheme="minorHAnsi" w:cstheme="minorHAnsi"/>
          <w:highlight w:val="green"/>
          <w:u w:val="single"/>
        </w:rPr>
        <w:t>transnationally</w:t>
      </w:r>
      <w:r w:rsidRPr="001E0FB0">
        <w:rPr>
          <w:rFonts w:asciiTheme="minorHAnsi" w:hAnsiTheme="minorHAnsi" w:cstheme="minorHAnsi"/>
          <w:u w:val="single"/>
        </w:rPr>
        <w:t xml:space="preserve"> across the face of this Earth</w:t>
      </w:r>
      <w:r w:rsidRPr="001E0FB0">
        <w:rPr>
          <w:rFonts w:asciiTheme="minorHAnsi" w:hAnsiTheme="minorHAnsi" w:cstheme="minorHAnsi"/>
          <w:sz w:val="16"/>
          <w:szCs w:val="16"/>
        </w:rPr>
        <w:t xml:space="preserve">. Not too surprisingly, </w:t>
      </w:r>
      <w:r w:rsidRPr="004A4B7D">
        <w:rPr>
          <w:rFonts w:asciiTheme="minorHAnsi" w:hAnsiTheme="minorHAnsi" w:cstheme="minorHAnsi"/>
          <w:highlight w:val="green"/>
          <w:u w:val="single"/>
        </w:rPr>
        <w:t>the first item</w:t>
      </w:r>
      <w:r w:rsidRPr="001E0FB0">
        <w:rPr>
          <w:rFonts w:asciiTheme="minorHAnsi" w:hAnsiTheme="minorHAnsi" w:cstheme="minorHAnsi"/>
          <w:u w:val="single"/>
        </w:rPr>
        <w:t xml:space="preserve"> on this modern and re-racialized agenda </w:t>
      </w:r>
      <w:r w:rsidRPr="004A4B7D">
        <w:rPr>
          <w:rFonts w:asciiTheme="minorHAnsi" w:hAnsiTheme="minorHAnsi" w:cstheme="minorHAnsi"/>
          <w:highlight w:val="green"/>
          <w:u w:val="single"/>
        </w:rPr>
        <w:t>remains the management of former colonies</w:t>
      </w:r>
      <w:r w:rsidRPr="001E0FB0">
        <w:rPr>
          <w:rFonts w:asciiTheme="minorHAnsi" w:hAnsiTheme="minorHAnsi" w:cstheme="minorHAnsi"/>
          <w:u w:val="single"/>
        </w:rPr>
        <w:t>-now denominated as a "third world"-</w:t>
      </w:r>
      <w:r w:rsidRPr="004A4B7D">
        <w:rPr>
          <w:rFonts w:asciiTheme="minorHAnsi" w:hAnsiTheme="minorHAnsi" w:cstheme="minorHAnsi"/>
          <w:highlight w:val="green"/>
          <w:u w:val="single"/>
        </w:rPr>
        <w:t>in a manner that still preserves</w:t>
      </w:r>
      <w:r w:rsidRPr="001E0FB0">
        <w:rPr>
          <w:rFonts w:asciiTheme="minorHAnsi" w:hAnsiTheme="minorHAnsi" w:cstheme="minorHAnsi"/>
          <w:u w:val="single"/>
        </w:rPr>
        <w:t xml:space="preserve"> "traditional" </w:t>
      </w:r>
      <w:r w:rsidRPr="004A4B7D">
        <w:rPr>
          <w:rFonts w:asciiTheme="minorHAnsi" w:hAnsiTheme="minorHAnsi" w:cstheme="minorHAnsi"/>
          <w:highlight w:val="green"/>
          <w:u w:val="single"/>
        </w:rPr>
        <w:t>neocolonial privilege</w:t>
      </w:r>
      <w:r w:rsidRPr="001E0FB0">
        <w:rPr>
          <w:rFonts w:asciiTheme="minorHAnsi" w:hAnsiTheme="minorHAnsi" w:cstheme="minorHAnsi"/>
          <w:sz w:val="16"/>
          <w:szCs w:val="16"/>
        </w:rPr>
        <w:t xml:space="preserve">. n174 Not unconnected to this aim is the second agenda item: [*1568] orchestrating the management of Cold War politics at a global level to ensure again the triumph of the (white-controlled) North and West nation-states, and their political or economic preferences, in the "new" world order under construction after the Second World War. n175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the third item of this modern agenda for internationalized law has been </w:t>
      </w:r>
      <w:r w:rsidRPr="001E0FB0">
        <w:rPr>
          <w:rFonts w:asciiTheme="minorHAnsi" w:hAnsiTheme="minorHAnsi" w:cstheme="minorHAnsi"/>
          <w:u w:val="single"/>
        </w:rPr>
        <w:t>the promotion of economic "</w:t>
      </w:r>
      <w:r w:rsidRPr="004A4B7D">
        <w:rPr>
          <w:rFonts w:asciiTheme="minorHAnsi" w:hAnsiTheme="minorHAnsi" w:cstheme="minorHAnsi"/>
          <w:highlight w:val="green"/>
          <w:u w:val="single"/>
        </w:rPr>
        <w:t>globalization</w:t>
      </w:r>
      <w:r w:rsidRPr="001E0FB0">
        <w:rPr>
          <w:rFonts w:asciiTheme="minorHAnsi" w:hAnsiTheme="minorHAnsi" w:cstheme="minorHAnsi"/>
          <w:sz w:val="16"/>
          <w:szCs w:val="16"/>
        </w:rPr>
        <w:t xml:space="preserve">" as a process that </w:t>
      </w:r>
      <w:r w:rsidRPr="001E0FB0">
        <w:rPr>
          <w:rFonts w:asciiTheme="minorHAnsi" w:hAnsiTheme="minorHAnsi" w:cstheme="minorHAnsi"/>
          <w:u w:val="single"/>
        </w:rPr>
        <w:t xml:space="preserve">systematically </w:t>
      </w:r>
      <w:r w:rsidRPr="004A4B7D">
        <w:rPr>
          <w:rFonts w:asciiTheme="minorHAnsi" w:hAnsiTheme="minorHAnsi" w:cstheme="minorHAnsi"/>
          <w:highlight w:val="green"/>
          <w:u w:val="single"/>
        </w:rPr>
        <w:t xml:space="preserve">buttresses neocolonial hierarchies </w:t>
      </w:r>
      <w:r w:rsidRPr="001E0FB0">
        <w:rPr>
          <w:rFonts w:asciiTheme="minorHAnsi" w:hAnsiTheme="minorHAnsi" w:cstheme="minorHAnsi"/>
          <w:u w:val="single"/>
        </w:rPr>
        <w:t xml:space="preserve">and related socioeconomic arrangements </w:t>
      </w:r>
      <w:r w:rsidRPr="004A4B7D">
        <w:rPr>
          <w:rFonts w:asciiTheme="minorHAnsi" w:hAnsiTheme="minorHAnsi" w:cstheme="minorHAnsi"/>
          <w:highlight w:val="green"/>
          <w:u w:val="single"/>
        </w:rPr>
        <w:t>through</w:t>
      </w:r>
      <w:r w:rsidRPr="001E0FB0">
        <w:rPr>
          <w:rFonts w:asciiTheme="minorHAnsi" w:hAnsiTheme="minorHAnsi" w:cstheme="minorHAnsi"/>
          <w:u w:val="single"/>
        </w:rPr>
        <w:t xml:space="preserve"> the </w:t>
      </w:r>
      <w:r w:rsidRPr="004A4B7D">
        <w:rPr>
          <w:rFonts w:asciiTheme="minorHAnsi" w:hAnsiTheme="minorHAnsi" w:cstheme="minorHAnsi"/>
          <w:highlight w:val="green"/>
          <w:u w:val="single"/>
        </w:rPr>
        <w:t>care</w:t>
      </w:r>
      <w:r w:rsidRPr="001E0FB0">
        <w:rPr>
          <w:rFonts w:asciiTheme="minorHAnsi" w:hAnsiTheme="minorHAnsi" w:cstheme="minorHAnsi"/>
          <w:u w:val="single"/>
        </w:rPr>
        <w:t xml:space="preserve"> and feeding </w:t>
      </w:r>
      <w:r w:rsidRPr="004A4B7D">
        <w:rPr>
          <w:rFonts w:asciiTheme="minorHAnsi" w:hAnsiTheme="minorHAnsi" w:cstheme="minorHAnsi"/>
          <w:highlight w:val="green"/>
          <w:u w:val="single"/>
        </w:rPr>
        <w:t>of</w:t>
      </w:r>
      <w:r w:rsidRPr="001E0FB0">
        <w:rPr>
          <w:rFonts w:asciiTheme="minorHAnsi" w:hAnsiTheme="minorHAnsi" w:cstheme="minorHAnsi"/>
          <w:u w:val="single"/>
        </w:rPr>
        <w:t xml:space="preserve"> mega </w:t>
      </w:r>
      <w:r w:rsidRPr="004A4B7D">
        <w:rPr>
          <w:rFonts w:asciiTheme="minorHAnsi" w:hAnsiTheme="minorHAnsi" w:cstheme="minorHAnsi"/>
          <w:highlight w:val="green"/>
          <w:u w:val="single"/>
        </w:rPr>
        <w:t>multinational</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monsters</w:t>
      </w:r>
      <w:r w:rsidRPr="001E0FB0">
        <w:rPr>
          <w:rFonts w:asciiTheme="minorHAnsi" w:hAnsiTheme="minorHAnsi" w:cstheme="minorHAnsi"/>
          <w:sz w:val="16"/>
          <w:szCs w:val="16"/>
        </w:rPr>
        <w:t xml:space="preserve">. n176 These three modern-day and continuing pursuits effectively crystallize the historical racial imperatives and "traditional" political utilities of international law based on colonial, national, imperial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now, globalized systems of law and power. Of course, since World War II, international law also has been increasingly influenced by the mobilization of mass social movements, initially organized around national and class interests but more recently organized around other categories of identity such as race, sex, sexual orientation, religion, and other axes of identification and regulation. n177 Thus, the emergence of "civil society" at both the national and transnational levels </w:t>
      </w:r>
      <w:proofErr w:type="gramStart"/>
      <w:r w:rsidRPr="001E0FB0">
        <w:rPr>
          <w:rFonts w:asciiTheme="minorHAnsi" w:hAnsiTheme="minorHAnsi" w:cstheme="minorHAnsi"/>
          <w:sz w:val="16"/>
          <w:szCs w:val="16"/>
        </w:rPr>
        <w:t>has</w:t>
      </w:r>
      <w:proofErr w:type="gramEnd"/>
      <w:r w:rsidRPr="001E0FB0">
        <w:rPr>
          <w:rFonts w:asciiTheme="minorHAnsi" w:hAnsiTheme="minorHAnsi" w:cstheme="minorHAnsi"/>
          <w:sz w:val="16"/>
          <w:szCs w:val="16"/>
        </w:rPr>
        <w:t xml:space="preserve"> added additional actors to the historical makers of international law. n178 More importantly, the emergence of social movements in this increasingly globalized political setting has created an opening for the articulation of </w:t>
      </w:r>
      <w:proofErr w:type="spellStart"/>
      <w:r w:rsidRPr="001E0FB0">
        <w:rPr>
          <w:rFonts w:asciiTheme="minorHAnsi" w:hAnsiTheme="minorHAnsi" w:cstheme="minorHAnsi"/>
          <w:sz w:val="16"/>
          <w:szCs w:val="16"/>
        </w:rPr>
        <w:t>antisubordination</w:t>
      </w:r>
      <w:proofErr w:type="spellEnd"/>
      <w:r w:rsidRPr="001E0FB0">
        <w:rPr>
          <w:rFonts w:asciiTheme="minorHAnsi" w:hAnsiTheme="minorHAnsi" w:cstheme="minorHAnsi"/>
          <w:sz w:val="16"/>
          <w:szCs w:val="16"/>
        </w:rPr>
        <w:t xml:space="preserve"> principles within the making of international law. n179 Nonetheless</w:t>
      </w:r>
      <w:r w:rsidRPr="001E0FB0">
        <w:rPr>
          <w:rFonts w:asciiTheme="minorHAnsi" w:hAnsiTheme="minorHAnsi" w:cstheme="minorHAnsi"/>
          <w:u w:val="single"/>
        </w:rPr>
        <w:t xml:space="preserve">, the contemporary transnational status quo engendered by this complex of forces slowly but surely has led to a "neoliberal" conception of globalization and internationalization that effectively demands a normative, </w:t>
      </w:r>
      <w:proofErr w:type="gramStart"/>
      <w:r w:rsidRPr="001E0FB0">
        <w:rPr>
          <w:rFonts w:asciiTheme="minorHAnsi" w:hAnsiTheme="minorHAnsi" w:cstheme="minorHAnsi"/>
          <w:u w:val="single"/>
        </w:rPr>
        <w:t>political</w:t>
      </w:r>
      <w:proofErr w:type="gramEnd"/>
      <w:r w:rsidRPr="001E0FB0">
        <w:rPr>
          <w:rFonts w:asciiTheme="minorHAnsi" w:hAnsiTheme="minorHAnsi" w:cstheme="minorHAnsi"/>
          <w:u w:val="single"/>
        </w:rPr>
        <w:t xml:space="preserve"> and legal preference for profit over</w:t>
      </w:r>
      <w:r w:rsidRPr="001E0FB0">
        <w:rPr>
          <w:rFonts w:asciiTheme="minorHAnsi" w:hAnsiTheme="minorHAnsi" w:cstheme="minorHAnsi"/>
          <w:sz w:val="16"/>
          <w:szCs w:val="16"/>
        </w:rPr>
        <w:t xml:space="preserve"> people, especially "</w:t>
      </w:r>
      <w:r w:rsidRPr="001E0FB0">
        <w:rPr>
          <w:rFonts w:asciiTheme="minorHAnsi" w:hAnsiTheme="minorHAnsi" w:cstheme="minorHAnsi"/>
          <w:u w:val="single"/>
        </w:rPr>
        <w:t>surplus" people</w:t>
      </w:r>
      <w:r w:rsidRPr="001E0FB0">
        <w:rPr>
          <w:rFonts w:asciiTheme="minorHAnsi" w:hAnsiTheme="minorHAnsi" w:cstheme="minorHAnsi"/>
          <w:sz w:val="16"/>
          <w:szCs w:val="16"/>
        </w:rPr>
        <w:t xml:space="preserve">. As many observers have noted, this </w:t>
      </w:r>
      <w:proofErr w:type="spellStart"/>
      <w:r w:rsidRPr="001E0FB0">
        <w:rPr>
          <w:rFonts w:asciiTheme="minorHAnsi" w:hAnsiTheme="minorHAnsi" w:cstheme="minorHAnsi"/>
          <w:sz w:val="16"/>
          <w:szCs w:val="16"/>
        </w:rPr>
        <w:t>neoliberalization</w:t>
      </w:r>
      <w:proofErr w:type="spellEnd"/>
      <w:r w:rsidRPr="001E0FB0">
        <w:rPr>
          <w:rFonts w:asciiTheme="minorHAnsi" w:hAnsiTheme="minorHAnsi" w:cstheme="minorHAnsi"/>
          <w:sz w:val="16"/>
          <w:szCs w:val="16"/>
        </w:rPr>
        <w:t xml:space="preserve"> of internationalized legal arrangements has promoted human rights mostly for corporations. n180 </w:t>
      </w:r>
      <w:r w:rsidRPr="004A4B7D">
        <w:rPr>
          <w:rFonts w:asciiTheme="minorHAnsi" w:hAnsiTheme="minorHAnsi" w:cstheme="minorHAnsi"/>
          <w:highlight w:val="green"/>
          <w:u w:val="single"/>
        </w:rPr>
        <w:t>Despite protest</w:t>
      </w:r>
      <w:r w:rsidRPr="001E0FB0">
        <w:rPr>
          <w:rFonts w:asciiTheme="minorHAnsi" w:hAnsiTheme="minorHAnsi" w:cstheme="minorHAnsi"/>
          <w:u w:val="single"/>
        </w:rPr>
        <w:t xml:space="preserve">, critique and resistance, </w:t>
      </w:r>
      <w:r w:rsidRPr="004A4B7D">
        <w:rPr>
          <w:rFonts w:asciiTheme="minorHAnsi" w:hAnsiTheme="minorHAnsi" w:cstheme="minorHAnsi"/>
          <w:highlight w:val="green"/>
          <w:u w:val="single"/>
        </w:rPr>
        <w:t>neoliberalism</w:t>
      </w:r>
      <w:r w:rsidRPr="001E0FB0">
        <w:rPr>
          <w:rFonts w:asciiTheme="minorHAnsi" w:hAnsiTheme="minorHAnsi" w:cstheme="minorHAnsi"/>
          <w:u w:val="single"/>
        </w:rPr>
        <w:t xml:space="preserve">, in practice, </w:t>
      </w:r>
      <w:r w:rsidRPr="004A4B7D">
        <w:rPr>
          <w:rFonts w:asciiTheme="minorHAnsi" w:hAnsiTheme="minorHAnsi" w:cstheme="minorHAnsi"/>
          <w:highlight w:val="green"/>
          <w:u w:val="single"/>
        </w:rPr>
        <w:t>has amounted to corporate globalization. This legacy</w:t>
      </w:r>
      <w:r w:rsidRPr="001E0FB0">
        <w:rPr>
          <w:rFonts w:asciiTheme="minorHAnsi" w:hAnsiTheme="minorHAnsi" w:cstheme="minorHAnsi"/>
          <w:sz w:val="16"/>
          <w:szCs w:val="16"/>
        </w:rPr>
        <w:t xml:space="preserve">, most recently and ironically, </w:t>
      </w:r>
      <w:r w:rsidRPr="004A4B7D">
        <w:rPr>
          <w:rFonts w:asciiTheme="minorHAnsi" w:hAnsiTheme="minorHAnsi" w:cstheme="minorHAnsi"/>
          <w:highlight w:val="green"/>
          <w:u w:val="single"/>
        </w:rPr>
        <w:t>is</w:t>
      </w:r>
      <w:r w:rsidRPr="001E0FB0">
        <w:rPr>
          <w:rFonts w:asciiTheme="minorHAnsi" w:hAnsiTheme="minorHAnsi" w:cstheme="minorHAnsi"/>
          <w:u w:val="single"/>
        </w:rPr>
        <w:t xml:space="preserve"> being </w:t>
      </w:r>
      <w:r w:rsidRPr="004A4B7D">
        <w:rPr>
          <w:rFonts w:asciiTheme="minorHAnsi" w:hAnsiTheme="minorHAnsi" w:cstheme="minorHAnsi"/>
          <w:highlight w:val="green"/>
          <w:u w:val="single"/>
        </w:rPr>
        <w:t>consolidated</w:t>
      </w:r>
      <w:r w:rsidRPr="001E0FB0">
        <w:rPr>
          <w:rFonts w:asciiTheme="minorHAnsi" w:hAnsiTheme="minorHAnsi" w:cstheme="minorHAnsi"/>
          <w:u w:val="single"/>
        </w:rPr>
        <w:t xml:space="preserve"> by the</w:t>
      </w:r>
      <w:r w:rsidRPr="001E0FB0">
        <w:rPr>
          <w:rFonts w:asciiTheme="minorHAnsi" w:hAnsiTheme="minorHAnsi" w:cstheme="minorHAnsi"/>
          <w:sz w:val="16"/>
          <w:szCs w:val="16"/>
        </w:rPr>
        <w:t xml:space="preserve"> [*1569] </w:t>
      </w:r>
      <w:r w:rsidRPr="001E0FB0">
        <w:rPr>
          <w:rFonts w:asciiTheme="minorHAnsi" w:hAnsiTheme="minorHAnsi" w:cstheme="minorHAnsi"/>
          <w:sz w:val="16"/>
          <w:szCs w:val="16"/>
        </w:rPr>
        <w:lastRenderedPageBreak/>
        <w:t>"</w:t>
      </w:r>
      <w:r w:rsidRPr="001E0FB0">
        <w:rPr>
          <w:rFonts w:asciiTheme="minorHAnsi" w:hAnsiTheme="minorHAnsi" w:cstheme="minorHAnsi"/>
          <w:u w:val="single"/>
        </w:rPr>
        <w:t xml:space="preserve">neoconservative" construction of globalization </w:t>
      </w:r>
      <w:r w:rsidRPr="004A4B7D">
        <w:rPr>
          <w:rFonts w:asciiTheme="minorHAnsi" w:hAnsiTheme="minorHAnsi" w:cstheme="minorHAnsi"/>
          <w:highlight w:val="green"/>
          <w:u w:val="single"/>
        </w:rPr>
        <w:t>under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w:t>
      </w:r>
      <w:r w:rsidRPr="001E0FB0">
        <w:rPr>
          <w:rFonts w:asciiTheme="minorHAnsi" w:hAnsiTheme="minorHAnsi" w:cstheme="minorHAnsi"/>
          <w:sz w:val="16"/>
          <w:szCs w:val="16"/>
        </w:rPr>
        <w:t xml:space="preserve">. Some observers say this neoconservative approach to law, transnationalism and globalization aims to construct an imperial sovereign, or an "imperial sovereignty," to push for a nationalist international law. n181 Either way, then, </w:t>
      </w:r>
      <w:r w:rsidRPr="001E0FB0">
        <w:rPr>
          <w:rFonts w:asciiTheme="minorHAnsi" w:hAnsiTheme="minorHAnsi" w:cstheme="minorHAnsi"/>
          <w:u w:val="single"/>
        </w:rPr>
        <w:t xml:space="preserve">the structural and material bottom line once again remains constant: neoconservatism, like neoliberalism, is perfectly content with a racialized yet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transnational system of law designed to freeze tops and bottoms in the current global order precisely in their traditional, </w:t>
      </w:r>
      <w:proofErr w:type="gramStart"/>
      <w:r w:rsidRPr="001E0FB0">
        <w:rPr>
          <w:rFonts w:asciiTheme="minorHAnsi" w:hAnsiTheme="minorHAnsi" w:cstheme="minorHAnsi"/>
          <w:u w:val="single"/>
        </w:rPr>
        <w:t>neocolonial</w:t>
      </w:r>
      <w:proofErr w:type="gramEnd"/>
      <w:r w:rsidRPr="001E0FB0">
        <w:rPr>
          <w:rFonts w:asciiTheme="minorHAnsi" w:hAnsiTheme="minorHAnsi" w:cstheme="minorHAnsi"/>
          <w:u w:val="single"/>
        </w:rPr>
        <w:t xml:space="preserve"> and subordinated/privileged places</w:t>
      </w:r>
      <w:r w:rsidRPr="001E0FB0">
        <w:rPr>
          <w:rFonts w:asciiTheme="minorHAnsi" w:hAnsiTheme="minorHAnsi" w:cstheme="minorHAnsi"/>
          <w:sz w:val="16"/>
          <w:szCs w:val="16"/>
        </w:rPr>
        <w:t xml:space="preserve">. Thus, as it was in the beginning,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today </w:t>
      </w:r>
      <w:r w:rsidRPr="004A4B7D">
        <w:rPr>
          <w:rFonts w:asciiTheme="minorHAnsi" w:hAnsiTheme="minorHAnsi" w:cstheme="minorHAnsi"/>
          <w:highlight w:val="green"/>
          <w:u w:val="single"/>
        </w:rPr>
        <w:t>continues to be a racial</w:t>
      </w:r>
      <w:r w:rsidRPr="001E0FB0">
        <w:rPr>
          <w:rFonts w:asciiTheme="minorHAnsi" w:hAnsiTheme="minorHAnsi" w:cstheme="minorHAnsi"/>
          <w:u w:val="single"/>
        </w:rPr>
        <w:t xml:space="preserve"> and material </w:t>
      </w:r>
      <w:r w:rsidRPr="004A4B7D">
        <w:rPr>
          <w:rFonts w:asciiTheme="minorHAnsi" w:hAnsiTheme="minorHAnsi" w:cstheme="minorHAnsi"/>
          <w:highlight w:val="green"/>
          <w:u w:val="single"/>
        </w:rPr>
        <w:t>project of the</w:t>
      </w:r>
      <w:r w:rsidRPr="001E0FB0">
        <w:rPr>
          <w:rFonts w:asciiTheme="minorHAnsi" w:hAnsiTheme="minorHAnsi" w:cstheme="minorHAnsi"/>
          <w:u w:val="single"/>
        </w:rPr>
        <w:t xml:space="preserve"> (white-identified) </w:t>
      </w:r>
      <w:r w:rsidRPr="004A4B7D">
        <w:rPr>
          <w:rFonts w:asciiTheme="minorHAnsi" w:hAnsiTheme="minorHAnsi" w:cstheme="minorHAnsi"/>
          <w:highlight w:val="green"/>
          <w:u w:val="single"/>
        </w:rPr>
        <w:t>Global North and West in which the</w:t>
      </w:r>
      <w:r w:rsidRPr="001E0FB0">
        <w:rPr>
          <w:rFonts w:asciiTheme="minorHAnsi" w:hAnsiTheme="minorHAnsi" w:cstheme="minorHAnsi"/>
          <w:u w:val="single"/>
        </w:rPr>
        <w:t xml:space="preserve"> (colored) </w:t>
      </w:r>
      <w:r w:rsidRPr="004A4B7D">
        <w:rPr>
          <w:rFonts w:asciiTheme="minorHAnsi" w:hAnsiTheme="minorHAnsi" w:cstheme="minorHAnsi"/>
          <w:highlight w:val="green"/>
          <w:u w:val="single"/>
        </w:rPr>
        <w:t>Global South is the object of material control and political rule. International law</w:t>
      </w:r>
      <w:r w:rsidRPr="001E0FB0">
        <w:rPr>
          <w:rFonts w:asciiTheme="minorHAnsi" w:hAnsiTheme="minorHAnsi" w:cstheme="minorHAnsi"/>
          <w:sz w:val="16"/>
          <w:szCs w:val="16"/>
        </w:rPr>
        <w:t xml:space="preserve">, like domestic law, thereby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interests and material legacies of </w:t>
      </w:r>
      <w:r w:rsidRPr="004A4B7D">
        <w:rPr>
          <w:rFonts w:asciiTheme="minorHAnsi" w:hAnsiTheme="minorHAnsi" w:cstheme="minorHAnsi"/>
          <w:highlight w:val="green"/>
          <w:u w:val="single"/>
        </w:rPr>
        <w:t>colonialism and imperialism in the name of democracy and human rights.</w:t>
      </w:r>
      <w:r w:rsidRPr="001E0FB0">
        <w:rPr>
          <w:rFonts w:asciiTheme="minorHAnsi" w:hAnsiTheme="minorHAnsi" w:cstheme="minorHAnsi"/>
          <w:u w:val="single"/>
        </w:rPr>
        <w:t xml:space="preserve"> International law</w:t>
      </w:r>
      <w:r w:rsidRPr="001E0FB0">
        <w:rPr>
          <w:rFonts w:asciiTheme="minorHAnsi" w:hAnsiTheme="minorHAnsi" w:cstheme="minorHAnsi"/>
          <w:sz w:val="16"/>
          <w:szCs w:val="16"/>
        </w:rPr>
        <w:t xml:space="preserve">, like domestic law, </w:t>
      </w:r>
      <w:proofErr w:type="gramStart"/>
      <w:r w:rsidRPr="001E0FB0">
        <w:rPr>
          <w:rFonts w:asciiTheme="minorHAnsi" w:hAnsiTheme="minorHAnsi" w:cstheme="minorHAnsi"/>
          <w:sz w:val="16"/>
          <w:szCs w:val="16"/>
        </w:rPr>
        <w:t>consequently</w:t>
      </w:r>
      <w:proofErr w:type="gramEnd"/>
      <w:r w:rsidRPr="001E0FB0">
        <w:rPr>
          <w:rFonts w:asciiTheme="minorHAnsi" w:hAnsiTheme="minorHAnsi" w:cstheme="minorHAnsi"/>
          <w:sz w:val="16"/>
          <w:szCs w:val="16"/>
        </w:rPr>
        <w:t xml:space="preserve"> is a project freighted with contradiction, corruption, and complexity. Like domestic law, international law is a recipe for brewing crisis for very similar reasons: both are constructed and controlled by ruling neocolonial elites and their agents to proclaim one thing but to do quite another. </w:t>
      </w:r>
      <w:r w:rsidRPr="001E0FB0">
        <w:rPr>
          <w:rFonts w:asciiTheme="minorHAnsi" w:hAnsiTheme="minorHAnsi" w:cstheme="minorHAnsi"/>
          <w:u w:val="single"/>
        </w:rPr>
        <w:t>In material and more concrete terms, internationalized law is being used to produce a global identity-based economic space</w:t>
      </w:r>
      <w:r w:rsidRPr="001E0FB0">
        <w:rPr>
          <w:rFonts w:asciiTheme="minorHAnsi" w:hAnsiTheme="minorHAnsi" w:cstheme="minorHAnsi"/>
          <w:sz w:val="16"/>
          <w:szCs w:val="16"/>
        </w:rPr>
        <w:t xml:space="preserve">, much like domestic law was used to produce a national identity-based economic space; </w:t>
      </w:r>
      <w:r w:rsidRPr="001E0FB0">
        <w:rPr>
          <w:rFonts w:asciiTheme="minorHAnsi" w:hAnsiTheme="minorHAnsi" w:cstheme="minorHAnsi"/>
          <w:u w:val="single"/>
        </w:rPr>
        <w:t>much like domestic law has been deployed to produce and prop up a national racial-capitalist class hierarchy, international law is being used to produce and prop up a transnational racial- capitalist class hierarchy</w:t>
      </w:r>
      <w:r w:rsidRPr="001E0FB0">
        <w:rPr>
          <w:rFonts w:asciiTheme="minorHAnsi" w:hAnsiTheme="minorHAnsi" w:cstheme="minorHAnsi"/>
          <w:sz w:val="16"/>
          <w:szCs w:val="16"/>
        </w:rPr>
        <w:t xml:space="preserve">. At both levels, legalized injustice is a key hallmark of these socio-legal regimes, which relentlessly commodify both the human species and its habitats in the avowed name of "liberty" but in the actual interest of those racialized, </w:t>
      </w:r>
      <w:r w:rsidRPr="001E0FB0">
        <w:rPr>
          <w:rFonts w:asciiTheme="minorHAnsi" w:hAnsiTheme="minorHAnsi" w:cstheme="minorHAnsi"/>
          <w:u w:val="single"/>
        </w:rPr>
        <w:t xml:space="preserve">neo-colonial elites who profit most directly from today's version of "free" market fundamentalism. Thus, </w:t>
      </w:r>
      <w:r w:rsidRPr="004A4B7D">
        <w:rPr>
          <w:rFonts w:asciiTheme="minorHAnsi" w:hAnsiTheme="minorHAnsi" w:cstheme="minorHAnsi"/>
          <w:highlight w:val="green"/>
          <w:u w:val="single"/>
        </w:rPr>
        <w:t>contemporary i</w:t>
      </w:r>
      <w:r w:rsidRPr="00F328B2">
        <w:rPr>
          <w:rFonts w:asciiTheme="minorHAnsi" w:hAnsiTheme="minorHAnsi" w:cstheme="minorHAnsi"/>
          <w:u w:val="single"/>
        </w:rPr>
        <w:t xml:space="preserve">nternational </w:t>
      </w:r>
      <w:r w:rsidRPr="004A4B7D">
        <w:rPr>
          <w:rFonts w:asciiTheme="minorHAnsi" w:hAnsiTheme="minorHAnsi" w:cstheme="minorHAnsi"/>
          <w:highlight w:val="green"/>
          <w:u w:val="single"/>
        </w:rPr>
        <w:t>law</w:t>
      </w:r>
      <w:r w:rsidRPr="001E0FB0">
        <w:rPr>
          <w:rFonts w:asciiTheme="minorHAnsi" w:hAnsiTheme="minorHAnsi" w:cstheme="minorHAnsi"/>
          <w:u w:val="single"/>
        </w:rPr>
        <w:t xml:space="preserve"> typically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interests of </w:t>
      </w:r>
      <w:r w:rsidRPr="004A4B7D">
        <w:rPr>
          <w:rFonts w:asciiTheme="minorHAnsi" w:hAnsiTheme="minorHAnsi" w:cstheme="minorHAnsi"/>
          <w:highlight w:val="green"/>
          <w:u w:val="single"/>
        </w:rPr>
        <w:t>capital over labor</w:t>
      </w:r>
      <w:r w:rsidRPr="001E0FB0">
        <w:rPr>
          <w:rFonts w:asciiTheme="minorHAnsi" w:hAnsiTheme="minorHAnsi" w:cstheme="minorHAnsi"/>
          <w:u w:val="single"/>
        </w:rPr>
        <w:t>, of the corporation over the environment or the community, of exploitation over sustainability</w:t>
      </w:r>
      <w:r w:rsidRPr="001E0FB0">
        <w:rPr>
          <w:rFonts w:asciiTheme="minorHAnsi" w:hAnsiTheme="minorHAnsi" w:cstheme="minorHAnsi"/>
          <w:sz w:val="16"/>
          <w:szCs w:val="16"/>
        </w:rPr>
        <w:t xml:space="preserve">. Like traditional forms of domestic law, </w:t>
      </w:r>
      <w:r w:rsidRPr="001E0FB0">
        <w:rPr>
          <w:rFonts w:asciiTheme="minorHAnsi" w:hAnsiTheme="minorHAnsi" w:cstheme="minorHAnsi"/>
          <w:u w:val="single"/>
        </w:rPr>
        <w:t>it thereby effectively and structurally elevates the interests of identity-based elites over similarly identity-based masses</w:t>
      </w:r>
      <w:r w:rsidRPr="001E0FB0">
        <w:rPr>
          <w:rFonts w:asciiTheme="minorHAnsi" w:hAnsiTheme="minorHAnsi" w:cstheme="minorHAnsi"/>
          <w:sz w:val="16"/>
          <w:szCs w:val="16"/>
        </w:rPr>
        <w:t xml:space="preserve">. The non-stop chatter about human rights for humans in peril oftentimes remains mostly just that: chatter. No wonder, then, that </w:t>
      </w:r>
      <w:r w:rsidRPr="001E0FB0">
        <w:rPr>
          <w:rFonts w:asciiTheme="minorHAnsi" w:hAnsiTheme="minorHAnsi" w:cstheme="minorHAnsi"/>
          <w:u w:val="single"/>
        </w:rPr>
        <w:t xml:space="preserve">international law now is increasingly characterized by the same dynamics of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contradiction</w:t>
      </w:r>
      <w:r w:rsidRPr="001E0FB0">
        <w:rPr>
          <w:rFonts w:asciiTheme="minorHAnsi" w:hAnsiTheme="minorHAnsi" w:cstheme="minorHAnsi"/>
          <w:sz w:val="16"/>
          <w:szCs w:val="16"/>
        </w:rPr>
        <w:t xml:space="preserve"> under the rule of law that gave shape to domestic law in centuries past. Both levels [*1570] of law are based on noble and inspiring specified values but applied by judicial appointees and other legal actors in direct or indirect repudiation or subversion of them; both are characterized by an overt commitment to justice coupled with a covert sabotaging of that commitment. Like domestic law,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 ensures</w:t>
      </w:r>
      <w:r w:rsidRPr="001E0FB0">
        <w:rPr>
          <w:rFonts w:asciiTheme="minorHAnsi" w:hAnsiTheme="minorHAnsi" w:cstheme="minorHAnsi"/>
          <w:u w:val="single"/>
        </w:rPr>
        <w:t xml:space="preserve"> racialized (and gendered) </w:t>
      </w:r>
      <w:r w:rsidRPr="004A4B7D">
        <w:rPr>
          <w:rFonts w:asciiTheme="minorHAnsi" w:hAnsiTheme="minorHAnsi" w:cstheme="minorHAnsi"/>
          <w:highlight w:val="green"/>
          <w:u w:val="single"/>
        </w:rPr>
        <w:t>instability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exploitation</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violence</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inequality</w:t>
      </w:r>
      <w:r w:rsidRPr="001E0FB0">
        <w:rPr>
          <w:rFonts w:asciiTheme="minorHAnsi" w:hAnsiTheme="minorHAnsi" w:cstheme="minorHAnsi"/>
          <w:u w:val="single"/>
        </w:rPr>
        <w:t xml:space="preserve">-all in the name of colorblind development, security, </w:t>
      </w:r>
      <w:proofErr w:type="gramStart"/>
      <w:r w:rsidRPr="001E0FB0">
        <w:rPr>
          <w:rFonts w:asciiTheme="minorHAnsi" w:hAnsiTheme="minorHAnsi" w:cstheme="minorHAnsi"/>
          <w:u w:val="single"/>
        </w:rPr>
        <w:t>freedom</w:t>
      </w:r>
      <w:proofErr w:type="gramEnd"/>
      <w:r w:rsidRPr="001E0FB0">
        <w:rPr>
          <w:rFonts w:asciiTheme="minorHAnsi" w:hAnsiTheme="minorHAnsi" w:cstheme="minorHAnsi"/>
          <w:u w:val="single"/>
        </w:rPr>
        <w:t xml:space="preserve"> and justice</w:t>
      </w:r>
      <w:r w:rsidRPr="001E0FB0">
        <w:rPr>
          <w:rFonts w:asciiTheme="minorHAnsi" w:hAnsiTheme="minorHAnsi" w:cstheme="minorHAnsi"/>
          <w:sz w:val="16"/>
          <w:szCs w:val="16"/>
        </w:rPr>
        <w:t xml:space="preserve">. Like domestic law, international law is </w:t>
      </w:r>
      <w:r w:rsidRPr="001E0FB0">
        <w:rPr>
          <w:rFonts w:asciiTheme="minorHAnsi" w:hAnsiTheme="minorHAnsi" w:cstheme="minorHAnsi"/>
          <w:u w:val="single"/>
        </w:rPr>
        <w:t>driven more by raw power and "traditional" neocolonial identity politics than by principled or colorblind justice</w:t>
      </w:r>
      <w:r w:rsidRPr="001E0FB0">
        <w:rPr>
          <w:rFonts w:asciiTheme="minorHAnsi" w:hAnsiTheme="minorHAnsi" w:cstheme="minorHAnsi"/>
          <w:sz w:val="16"/>
          <w:szCs w:val="16"/>
        </w:rPr>
        <w:t>. n182</w:t>
      </w:r>
    </w:p>
    <w:p w14:paraId="1577D5BE" w14:textId="77777777" w:rsidR="007856B4" w:rsidRPr="000E6886" w:rsidRDefault="007856B4" w:rsidP="007856B4">
      <w:pPr>
        <w:rPr>
          <w:rStyle w:val="StyleUnderline"/>
        </w:rPr>
      </w:pPr>
    </w:p>
    <w:p w14:paraId="26507081" w14:textId="77777777" w:rsidR="007856B4" w:rsidRDefault="007856B4" w:rsidP="007856B4">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76F8C1A1" w14:textId="77777777" w:rsidR="007856B4" w:rsidRPr="000E6886" w:rsidRDefault="007856B4" w:rsidP="007856B4">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w:t>
      </w:r>
      <w:r w:rsidRPr="000E6886">
        <w:lastRenderedPageBreak/>
        <w:t xml:space="preserve">and Vaccine Imperialism," TWAILR, </w:t>
      </w:r>
      <w:hyperlink r:id="rId12"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4029233E" w14:textId="77777777" w:rsidR="007856B4" w:rsidRDefault="007856B4" w:rsidP="007856B4">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0539CEC7" w14:textId="77777777" w:rsidR="007856B4" w:rsidRPr="00FB56DF" w:rsidRDefault="007856B4" w:rsidP="007856B4">
      <w:pPr>
        <w:rPr>
          <w:sz w:val="16"/>
        </w:rPr>
      </w:pPr>
    </w:p>
    <w:p w14:paraId="15BE6630" w14:textId="77777777" w:rsidR="007856B4" w:rsidRDefault="007856B4" w:rsidP="007856B4">
      <w:pPr>
        <w:pStyle w:val="Heading4"/>
        <w:rPr>
          <w:rStyle w:val="StyleUnderline"/>
          <w:sz w:val="26"/>
          <w:u w:val="none"/>
        </w:rPr>
      </w:pPr>
      <w:proofErr w:type="gramStart"/>
      <w:r w:rsidRPr="00BC0CB4">
        <w:rPr>
          <w:rStyle w:val="StyleUnderline"/>
          <w:sz w:val="26"/>
          <w:u w:val="none"/>
        </w:rPr>
        <w:t>Thus</w:t>
      </w:r>
      <w:proofErr w:type="gramEnd"/>
      <w:r w:rsidRPr="00BC0CB4">
        <w:rPr>
          <w:rStyle w:val="StyleUnderline"/>
          <w:sz w:val="26"/>
          <w:u w:val="none"/>
        </w:rPr>
        <w:t xml:space="preserve"> we affirm </w:t>
      </w:r>
      <w:r>
        <w:rPr>
          <w:rStyle w:val="StyleUnderline"/>
          <w:sz w:val="26"/>
          <w:u w:val="none"/>
        </w:rPr>
        <w:t>the decolonization</w:t>
      </w:r>
      <w:r w:rsidRPr="00BC0CB4">
        <w:rPr>
          <w:rStyle w:val="StyleUnderline"/>
          <w:sz w:val="26"/>
          <w:u w:val="none"/>
        </w:rPr>
        <w:t xml:space="preserve"> of intellectual property </w:t>
      </w:r>
      <w:r>
        <w:rPr>
          <w:rStyle w:val="StyleUnderline"/>
          <w:sz w:val="26"/>
          <w:u w:val="none"/>
        </w:rPr>
        <w:t>--</w:t>
      </w:r>
      <w:r w:rsidRPr="00BC0CB4">
        <w:rPr>
          <w:rStyle w:val="StyleUnderline"/>
          <w:sz w:val="26"/>
          <w:u w:val="none"/>
        </w:rPr>
        <w:t xml:space="preserve"> the 1AC is a critical intervention into the archives of the resolution that highlights and deconstructs the asymmetrical power relations inherent to neoliberal colonialism.</w:t>
      </w:r>
    </w:p>
    <w:p w14:paraId="4462F443" w14:textId="77777777" w:rsidR="007856B4" w:rsidRPr="00E5755E" w:rsidRDefault="007856B4" w:rsidP="007856B4"/>
    <w:p w14:paraId="23418A5B" w14:textId="77777777" w:rsidR="007856B4" w:rsidRDefault="007856B4" w:rsidP="007856B4">
      <w:pPr>
        <w:pStyle w:val="Heading4"/>
      </w:pPr>
      <w:r>
        <w:lastRenderedPageBreak/>
        <w:t>Decolonization must begin on the level of pedagogy – our interrogation of colonial knowledge production disrupts the dominance of Eurocentric political literature within academia – this is a prerequisite to legal change.</w:t>
      </w:r>
    </w:p>
    <w:p w14:paraId="24657AA2" w14:textId="77777777" w:rsidR="007856B4" w:rsidRPr="00BC5A9C" w:rsidRDefault="007856B4" w:rsidP="007856B4">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w:t>
      </w:r>
      <w:proofErr w:type="spellStart"/>
      <w:r w:rsidRPr="00BC5A9C">
        <w:t>Forskning</w:t>
      </w:r>
      <w:proofErr w:type="spellEnd"/>
      <w:r w:rsidRPr="00BC5A9C">
        <w:t xml:space="preserve"> &amp; </w:t>
      </w:r>
      <w:proofErr w:type="spellStart"/>
      <w:r w:rsidRPr="00BC5A9C">
        <w:t>Framsteg</w:t>
      </w:r>
      <w:proofErr w:type="spellEnd"/>
      <w:r w:rsidRPr="00BC5A9C">
        <w:t xml:space="preserve">, Intellectual Property Watch, IPS, SciDev.net, Thomson Reuters Foundation, and University World News among others. </w:t>
      </w:r>
      <w:r>
        <w:t>(</w:t>
      </w:r>
      <w:r w:rsidRPr="00BC5A9C">
        <w:t>Munyaradzi Makoni</w:t>
      </w:r>
      <w:r>
        <w:t>,</w:t>
      </w:r>
      <w:r w:rsidRPr="00BC5A9C">
        <w:t xml:space="preserve"> 1-20-2017, "Urgent need to </w:t>
      </w:r>
      <w:proofErr w:type="spellStart"/>
      <w:r w:rsidRPr="00BC5A9C">
        <w:t>decolonise</w:t>
      </w:r>
      <w:proofErr w:type="spellEnd"/>
      <w:r w:rsidRPr="00BC5A9C">
        <w:t xml:space="preserve"> intellectual property curricula," University World News, </w:t>
      </w:r>
      <w:hyperlink r:id="rId13"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w:t>
      </w:r>
      <w:proofErr w:type="spellStart"/>
      <w:r w:rsidRPr="00BC5A9C">
        <w:t>nikki</w:t>
      </w:r>
      <w:proofErr w:type="spellEnd"/>
    </w:p>
    <w:p w14:paraId="641E6DD2" w14:textId="77777777" w:rsidR="007856B4" w:rsidRDefault="007856B4" w:rsidP="007856B4">
      <w:pPr>
        <w:rPr>
          <w:sz w:val="16"/>
        </w:rPr>
      </w:pPr>
      <w:r w:rsidRPr="001914F9">
        <w:rPr>
          <w:rStyle w:val="StyleUnderline"/>
          <w:highlight w:val="cyan"/>
        </w:rPr>
        <w:t xml:space="preserve">There is an urgent need for </w:t>
      </w:r>
      <w:proofErr w:type="spellStart"/>
      <w:r w:rsidRPr="001914F9">
        <w:rPr>
          <w:rStyle w:val="StyleUnderline"/>
          <w:highlight w:val="cyan"/>
        </w:rPr>
        <w:t>decolonised</w:t>
      </w:r>
      <w:proofErr w:type="spellEnd"/>
      <w:r w:rsidRPr="001914F9">
        <w:rPr>
          <w:rStyle w:val="StyleUnderline"/>
          <w:highlight w:val="cyan"/>
        </w:rPr>
        <w:t xml:space="preserve"> intellectual property</w:t>
      </w:r>
      <w:r w:rsidRPr="003E5683">
        <w:rPr>
          <w:rStyle w:val="StyleUnderline"/>
        </w:rPr>
        <w:t xml:space="preserve">, or IP, law </w:t>
      </w:r>
      <w:r w:rsidRPr="001914F9">
        <w:rPr>
          <w:rStyle w:val="StyleUnderline"/>
          <w:highlight w:val="cyan"/>
        </w:rPr>
        <w:t>curricula</w:t>
      </w:r>
      <w:r w:rsidRPr="003E5683">
        <w:rPr>
          <w:rStyle w:val="StyleUnderline"/>
        </w:rPr>
        <w:t xml:space="preserve"> </w:t>
      </w:r>
      <w:proofErr w:type="gramStart"/>
      <w:r w:rsidRPr="003E5683">
        <w:rPr>
          <w:rStyle w:val="StyleUnderline"/>
        </w:rPr>
        <w:t>in order for</w:t>
      </w:r>
      <w:proofErr w:type="gramEnd"/>
      <w:r w:rsidRPr="003E5683">
        <w:rPr>
          <w:rStyle w:val="StyleUnderline"/>
        </w:rPr>
        <w:t xml:space="preserve"> African states to build IP expertise that is Afrocentric and development oriented.</w:t>
      </w:r>
      <w:r w:rsidRPr="003E5683">
        <w:rPr>
          <w:sz w:val="16"/>
        </w:rPr>
        <w:t xml:space="preserve"> A South African university is making progress in developing an appropriate model.</w:t>
      </w:r>
      <w:r>
        <w:rPr>
          <w:sz w:val="16"/>
        </w:rPr>
        <w:t xml:space="preserve"> </w:t>
      </w:r>
      <w:r w:rsidRPr="003E5683">
        <w:rPr>
          <w:sz w:val="16"/>
        </w:rPr>
        <w:t xml:space="preserve">Writing in the latest edition of the World Intellectual Property </w:t>
      </w:r>
      <w:proofErr w:type="spellStart"/>
      <w:r w:rsidRPr="003E5683">
        <w:rPr>
          <w:sz w:val="16"/>
        </w:rPr>
        <w:t>Organisation</w:t>
      </w:r>
      <w:proofErr w:type="spellEnd"/>
      <w:r w:rsidRPr="003E5683">
        <w:rPr>
          <w:sz w:val="16"/>
        </w:rPr>
        <w:t xml:space="preserve"> journal, Professor Caroline B Ncube of the department of commercial law at the University of Cape Town in South Africa, said: “For an African state</w:t>
      </w:r>
      <w:r w:rsidRPr="001914F9">
        <w:rPr>
          <w:sz w:val="16"/>
          <w:highlight w:val="cyan"/>
        </w:rPr>
        <w:t xml:space="preserve">, </w:t>
      </w:r>
      <w:proofErr w:type="spellStart"/>
      <w:r w:rsidRPr="001914F9">
        <w:rPr>
          <w:rStyle w:val="StyleUnderline"/>
          <w:highlight w:val="cyan"/>
        </w:rPr>
        <w:t>decolonising</w:t>
      </w:r>
      <w:proofErr w:type="spellEnd"/>
      <w:r w:rsidRPr="001914F9">
        <w:rPr>
          <w:rStyle w:val="StyleUnderline"/>
          <w:highlight w:val="cyan"/>
        </w:rPr>
        <w:t xml:space="preserve"> IP means</w:t>
      </w:r>
      <w:r w:rsidRPr="003E5683">
        <w:rPr>
          <w:rStyle w:val="StyleUnderline"/>
        </w:rPr>
        <w:t xml:space="preserve"> placing the nation’s conditions and developmental aspirations </w:t>
      </w:r>
      <w:proofErr w:type="spellStart"/>
      <w:r w:rsidRPr="003E5683">
        <w:rPr>
          <w:rStyle w:val="StyleUnderline"/>
        </w:rPr>
        <w:t>centre</w:t>
      </w:r>
      <w:proofErr w:type="spellEnd"/>
      <w:r w:rsidRPr="003E5683">
        <w:rPr>
          <w:rStyle w:val="StyleUnderline"/>
        </w:rPr>
        <w:t xml:space="preserve">-stage and for law schools seeking to teach </w:t>
      </w:r>
      <w:proofErr w:type="spellStart"/>
      <w:r w:rsidRPr="003E5683">
        <w:rPr>
          <w:rStyle w:val="StyleUnderline"/>
        </w:rPr>
        <w:t>decolonised</w:t>
      </w:r>
      <w:proofErr w:type="spellEnd"/>
      <w:r w:rsidRPr="003E5683">
        <w:rPr>
          <w:rStyle w:val="StyleUnderline"/>
        </w:rPr>
        <w:t xml:space="preserve"> IP law curricula, it means </w:t>
      </w:r>
      <w:r w:rsidRPr="001914F9">
        <w:rPr>
          <w:rStyle w:val="StyleUnderline"/>
          <w:highlight w:val="cyan"/>
        </w:rPr>
        <w:t>using methodologies and learning materials that disrupt Eurocentric hegemonies."</w:t>
      </w:r>
      <w:r>
        <w:rPr>
          <w:rStyle w:val="StyleUnderline"/>
        </w:rPr>
        <w:t xml:space="preserve"> </w:t>
      </w:r>
      <w:r w:rsidRPr="003E5683">
        <w:rPr>
          <w:sz w:val="16"/>
        </w:rPr>
        <w:t>In an article titled “</w:t>
      </w:r>
      <w:proofErr w:type="spellStart"/>
      <w:r w:rsidRPr="003E5683">
        <w:rPr>
          <w:sz w:val="16"/>
        </w:rPr>
        <w:t>Decolonising</w:t>
      </w:r>
      <w:proofErr w:type="spellEnd"/>
      <w:r w:rsidRPr="003E5683">
        <w:rPr>
          <w:sz w:val="16"/>
        </w:rPr>
        <w:t xml:space="preserve"> Intellectual Property Law in Pursuit of Africa’s Development”, Ncube writes that a model for what this might look like for African law schools has been developed by the </w:t>
      </w:r>
      <w:proofErr w:type="gramStart"/>
      <w:r w:rsidRPr="003E5683">
        <w:rPr>
          <w:sz w:val="16"/>
        </w:rPr>
        <w:t>Open AIR</w:t>
      </w:r>
      <w:proofErr w:type="gramEnd"/>
      <w:r w:rsidRPr="003E5683">
        <w:rPr>
          <w:sz w:val="16"/>
        </w:rPr>
        <w:t xml:space="preserve"> project and is currently being piloted at the University of Cape Town.</w:t>
      </w:r>
      <w:r>
        <w:rPr>
          <w:sz w:val="16"/>
        </w:rPr>
        <w:t xml:space="preserve"> </w:t>
      </w:r>
      <w:r w:rsidRPr="003E5683">
        <w:rPr>
          <w:sz w:val="16"/>
        </w:rPr>
        <w:t xml:space="preserve">The paper has been published in the context of renewed calls by students in South Africa over the past two years for the </w:t>
      </w:r>
      <w:proofErr w:type="spellStart"/>
      <w:r w:rsidRPr="003E5683">
        <w:rPr>
          <w:sz w:val="16"/>
        </w:rPr>
        <w:t>decolonisation</w:t>
      </w:r>
      <w:proofErr w:type="spellEnd"/>
      <w:r w:rsidRPr="003E5683">
        <w:rPr>
          <w:sz w:val="16"/>
        </w:rPr>
        <w:t xml:space="preserve"> of curricula in that country’s universities.</w:t>
      </w:r>
      <w:r>
        <w:rPr>
          <w:sz w:val="16"/>
        </w:rPr>
        <w:t xml:space="preserve"> </w:t>
      </w:r>
      <w:r w:rsidRPr="003E5683">
        <w:rPr>
          <w:sz w:val="16"/>
        </w:rPr>
        <w:t>In reference to the increased urgency of the calls, Ncube notes that: “</w:t>
      </w:r>
      <w:r w:rsidRPr="003E5683">
        <w:rPr>
          <w:rStyle w:val="StyleUnderline"/>
        </w:rPr>
        <w:t xml:space="preserve">The idea of </w:t>
      </w:r>
      <w:proofErr w:type="spellStart"/>
      <w:r w:rsidRPr="003E5683">
        <w:rPr>
          <w:rStyle w:val="StyleUnderline"/>
        </w:rPr>
        <w:t>decolonising</w:t>
      </w:r>
      <w:proofErr w:type="spellEnd"/>
      <w:r w:rsidRPr="003E5683">
        <w:rPr>
          <w:rStyle w:val="StyleUnderline"/>
        </w:rPr>
        <w:t xml:space="preserve"> IP is a notion that global South governments, some scholars and some sectors of civic society have had for a significant </w:t>
      </w:r>
      <w:proofErr w:type="gramStart"/>
      <w:r w:rsidRPr="003E5683">
        <w:rPr>
          <w:rStyle w:val="StyleUnderline"/>
        </w:rPr>
        <w:t>period of time</w:t>
      </w:r>
      <w:proofErr w:type="gramEnd"/>
      <w:r w:rsidRPr="003E5683">
        <w:rPr>
          <w:rStyle w:val="StyleUnderline"/>
        </w:rPr>
        <w:t xml:space="preserve">. This is an </w:t>
      </w:r>
      <w:r w:rsidRPr="001914F9">
        <w:rPr>
          <w:rStyle w:val="StyleUnderline"/>
          <w:highlight w:val="cyan"/>
        </w:rPr>
        <w:t>important</w:t>
      </w:r>
      <w:r w:rsidRPr="003E5683">
        <w:rPr>
          <w:rStyle w:val="StyleUnderline"/>
        </w:rPr>
        <w:t xml:space="preserve"> point </w:t>
      </w:r>
      <w:r w:rsidRPr="001914F9">
        <w:rPr>
          <w:rStyle w:val="StyleUnderline"/>
          <w:highlight w:val="cyan"/>
        </w:rPr>
        <w:t>to underscore in an environment that is perturbed</w:t>
      </w:r>
      <w:r w:rsidRPr="003E5683">
        <w:rPr>
          <w:rStyle w:val="StyleUnderline"/>
        </w:rPr>
        <w:t xml:space="preserve"> and perplexed </w:t>
      </w:r>
      <w:r w:rsidRPr="001914F9">
        <w:rPr>
          <w:rStyle w:val="StyleUnderline"/>
          <w:highlight w:val="cyan"/>
        </w:rPr>
        <w:t>by</w:t>
      </w:r>
      <w:r w:rsidRPr="003E5683">
        <w:rPr>
          <w:rStyle w:val="StyleUnderline"/>
        </w:rPr>
        <w:t xml:space="preserve"> the meaning of </w:t>
      </w:r>
      <w:proofErr w:type="spellStart"/>
      <w:r w:rsidRPr="001914F9">
        <w:rPr>
          <w:rStyle w:val="StyleUnderline"/>
          <w:highlight w:val="cyan"/>
        </w:rPr>
        <w:t>decolonisation</w:t>
      </w:r>
      <w:proofErr w:type="spellEnd"/>
      <w:r w:rsidRPr="003E5683">
        <w:rPr>
          <w:rStyle w:val="StyleUnderline"/>
        </w:rPr>
        <w:t xml:space="preserve"> and the perceived violence accompanying it.”</w:t>
      </w:r>
      <w:r>
        <w:rPr>
          <w:rStyle w:val="StyleUnderline"/>
        </w:rPr>
        <w:t xml:space="preserve"> </w:t>
      </w:r>
      <w:r w:rsidRPr="003E5683">
        <w:rPr>
          <w:sz w:val="16"/>
        </w:rPr>
        <w:t>Dearth of scholarship</w:t>
      </w:r>
      <w:r>
        <w:rPr>
          <w:sz w:val="16"/>
        </w:rPr>
        <w:t xml:space="preserve"> </w:t>
      </w:r>
      <w:r w:rsidRPr="003E5683">
        <w:rPr>
          <w:sz w:val="16"/>
        </w:rPr>
        <w:t xml:space="preserve">According to Ncube, </w:t>
      </w:r>
      <w:r w:rsidRPr="003E5683">
        <w:rPr>
          <w:rStyle w:val="StyleUnderline"/>
        </w:rPr>
        <w:t xml:space="preserve">there exists a significant body of scholarship on the teaching of IP law and focusing on </w:t>
      </w:r>
      <w:proofErr w:type="spellStart"/>
      <w:r w:rsidRPr="003E5683">
        <w:rPr>
          <w:rStyle w:val="StyleUnderline"/>
        </w:rPr>
        <w:t>decolonising</w:t>
      </w:r>
      <w:proofErr w:type="spellEnd"/>
      <w:r w:rsidRPr="003E5683">
        <w:rPr>
          <w:rStyle w:val="StyleUnderline"/>
        </w:rPr>
        <w:t xml:space="preserve"> legal education generally. “But there is virtually nothing on </w:t>
      </w:r>
      <w:proofErr w:type="spellStart"/>
      <w:r w:rsidRPr="003E5683">
        <w:rPr>
          <w:rStyle w:val="StyleUnderline"/>
        </w:rPr>
        <w:t>decolonising</w:t>
      </w:r>
      <w:proofErr w:type="spellEnd"/>
      <w:r w:rsidRPr="003E5683">
        <w:rPr>
          <w:rStyle w:val="StyleUnderline"/>
        </w:rPr>
        <w:t xml:space="preserve"> IP law curricula.”</w:t>
      </w:r>
      <w:r>
        <w:rPr>
          <w:sz w:val="16"/>
        </w:rPr>
        <w:t xml:space="preserve"> </w:t>
      </w:r>
      <w:r w:rsidRPr="003E5683">
        <w:rPr>
          <w:sz w:val="16"/>
        </w:rPr>
        <w:t xml:space="preserve">Ncube argues that </w:t>
      </w:r>
      <w:r w:rsidRPr="003E5683">
        <w:rPr>
          <w:rStyle w:val="StyleUnderline"/>
        </w:rPr>
        <w:t xml:space="preserve">while </w:t>
      </w:r>
      <w:proofErr w:type="spellStart"/>
      <w:r w:rsidRPr="003E5683">
        <w:rPr>
          <w:rStyle w:val="StyleUnderline"/>
        </w:rPr>
        <w:t>decolonisation</w:t>
      </w:r>
      <w:proofErr w:type="spellEnd"/>
      <w:r w:rsidRPr="003E5683">
        <w:rPr>
          <w:rStyle w:val="StyleUnderline"/>
        </w:rPr>
        <w:t>, which is the overthrow of direct colonial rule over territories across the globe, ended a long time ago, v</w:t>
      </w:r>
      <w:r w:rsidRPr="001914F9">
        <w:rPr>
          <w:rStyle w:val="StyleUnderline"/>
          <w:highlight w:val="cyan"/>
        </w:rPr>
        <w:t>estiges of colonial influences remain in</w:t>
      </w:r>
      <w:r w:rsidRPr="003E5683">
        <w:rPr>
          <w:rStyle w:val="StyleUnderline"/>
        </w:rPr>
        <w:t xml:space="preserve"> many countries’ </w:t>
      </w:r>
      <w:r w:rsidRPr="001914F9">
        <w:rPr>
          <w:rStyle w:val="StyleUnderline"/>
          <w:highlight w:val="cyan"/>
        </w:rPr>
        <w:t>legal systems</w:t>
      </w:r>
      <w:r w:rsidRPr="00D6139F">
        <w:rPr>
          <w:rStyle w:val="StyleUnderline"/>
        </w:rPr>
        <w:t>, while neo-colonial interests have also been grafted onto them</w:t>
      </w:r>
      <w:r w:rsidRPr="003E5683">
        <w:rPr>
          <w:rStyle w:val="StyleUnderline"/>
        </w:rPr>
        <w:t>.</w:t>
      </w:r>
      <w:r>
        <w:rPr>
          <w:rStyle w:val="StyleUnderline"/>
        </w:rPr>
        <w:t xml:space="preserve"> </w:t>
      </w:r>
      <w:r w:rsidRPr="003E5683">
        <w:rPr>
          <w:sz w:val="16"/>
        </w:rPr>
        <w:t xml:space="preserve">Calls for </w:t>
      </w:r>
      <w:proofErr w:type="spellStart"/>
      <w:r w:rsidRPr="003E5683">
        <w:rPr>
          <w:sz w:val="16"/>
        </w:rPr>
        <w:t>decolonisation</w:t>
      </w:r>
      <w:proofErr w:type="spellEnd"/>
      <w:r w:rsidRPr="003E5683">
        <w:rPr>
          <w:sz w:val="16"/>
        </w:rPr>
        <w:t xml:space="preserve"> therefore remain valid.</w:t>
      </w:r>
      <w:r>
        <w:rPr>
          <w:sz w:val="16"/>
        </w:rPr>
        <w:t xml:space="preserve"> </w:t>
      </w:r>
      <w:r w:rsidRPr="003E5683">
        <w:rPr>
          <w:sz w:val="16"/>
        </w:rPr>
        <w:t xml:space="preserve">“Placing Africa at the </w:t>
      </w:r>
      <w:proofErr w:type="spellStart"/>
      <w:r w:rsidRPr="003E5683">
        <w:rPr>
          <w:sz w:val="16"/>
        </w:rPr>
        <w:t>centre</w:t>
      </w:r>
      <w:proofErr w:type="spellEnd"/>
      <w:r w:rsidRPr="003E5683">
        <w:rPr>
          <w:sz w:val="16"/>
        </w:rPr>
        <w:t xml:space="preserve"> of African education and </w:t>
      </w:r>
      <w:proofErr w:type="spellStart"/>
      <w:r w:rsidRPr="003E5683">
        <w:rPr>
          <w:sz w:val="16"/>
        </w:rPr>
        <w:t>endeavour</w:t>
      </w:r>
      <w:proofErr w:type="spellEnd"/>
      <w:r w:rsidRPr="003E5683">
        <w:rPr>
          <w:sz w:val="16"/>
        </w:rPr>
        <w:t xml:space="preserve"> through the continent’s advancement has gained much support in current </w:t>
      </w:r>
      <w:proofErr w:type="spellStart"/>
      <w:r w:rsidRPr="003E5683">
        <w:rPr>
          <w:sz w:val="16"/>
        </w:rPr>
        <w:t>decolonisation</w:t>
      </w:r>
      <w:proofErr w:type="spellEnd"/>
      <w:r w:rsidRPr="003E5683">
        <w:rPr>
          <w:sz w:val="16"/>
        </w:rPr>
        <w:t xml:space="preserve"> calls and IP can be tailored to advance this development dialogue,” she says.</w:t>
      </w:r>
      <w:r>
        <w:rPr>
          <w:sz w:val="16"/>
        </w:rPr>
        <w:t xml:space="preserve"> </w:t>
      </w:r>
      <w:r w:rsidRPr="003E5683">
        <w:rPr>
          <w:sz w:val="16"/>
        </w:rPr>
        <w:t xml:space="preserve">Ncube suggests that </w:t>
      </w:r>
      <w:r w:rsidRPr="003E5683">
        <w:rPr>
          <w:rStyle w:val="StyleUnderline"/>
        </w:rPr>
        <w:t xml:space="preserve">a starting point in the process of </w:t>
      </w:r>
      <w:proofErr w:type="spellStart"/>
      <w:r w:rsidRPr="001914F9">
        <w:rPr>
          <w:rStyle w:val="StyleUnderline"/>
          <w:highlight w:val="cyan"/>
        </w:rPr>
        <w:t>decolonisation</w:t>
      </w:r>
      <w:proofErr w:type="spellEnd"/>
      <w:r w:rsidRPr="001914F9">
        <w:rPr>
          <w:rStyle w:val="StyleUnderline"/>
          <w:highlight w:val="cyan"/>
        </w:rPr>
        <w:t xml:space="preserve"> of law</w:t>
      </w:r>
      <w:r w:rsidRPr="003E5683">
        <w:rPr>
          <w:rStyle w:val="StyleUnderline"/>
        </w:rPr>
        <w:t xml:space="preserve"> could be </w:t>
      </w:r>
      <w:r w:rsidRPr="001914F9">
        <w:rPr>
          <w:rStyle w:val="StyleUnderline"/>
          <w:highlight w:val="cyan"/>
        </w:rPr>
        <w:t>an examination, through research processes and political practices, of current legal systems to determine</w:t>
      </w:r>
      <w:r w:rsidRPr="003E5683">
        <w:rPr>
          <w:rStyle w:val="StyleUnderline"/>
        </w:rPr>
        <w:t xml:space="preserve"> to what extent they are </w:t>
      </w:r>
      <w:r w:rsidRPr="001914F9">
        <w:rPr>
          <w:rStyle w:val="StyleUnderline"/>
          <w:highlight w:val="cyan"/>
        </w:rPr>
        <w:t>influence</w:t>
      </w:r>
      <w:r w:rsidRPr="003E5683">
        <w:rPr>
          <w:rStyle w:val="StyleUnderline"/>
        </w:rPr>
        <w:t xml:space="preserve">d </w:t>
      </w:r>
      <w:r w:rsidRPr="001914F9">
        <w:rPr>
          <w:rStyle w:val="StyleUnderline"/>
          <w:highlight w:val="cyan"/>
        </w:rPr>
        <w:t xml:space="preserve">by colonial </w:t>
      </w:r>
      <w:r w:rsidRPr="001914F9">
        <w:rPr>
          <w:rStyle w:val="StyleUnderline"/>
        </w:rPr>
        <w:t xml:space="preserve">and neo-colonial </w:t>
      </w:r>
      <w:r w:rsidRPr="001914F9">
        <w:rPr>
          <w:rStyle w:val="StyleUnderline"/>
          <w:highlight w:val="cyan"/>
        </w:rPr>
        <w:t>interests</w:t>
      </w:r>
      <w:r w:rsidRPr="003E5683">
        <w:rPr>
          <w:rStyle w:val="StyleUnderline"/>
        </w:rPr>
        <w:t>.</w:t>
      </w:r>
      <w:r>
        <w:rPr>
          <w:rStyle w:val="StyleUnderline"/>
        </w:rPr>
        <w:t xml:space="preserve"> </w:t>
      </w:r>
      <w:proofErr w:type="spellStart"/>
      <w:r w:rsidRPr="003E5683">
        <w:rPr>
          <w:sz w:val="16"/>
        </w:rPr>
        <w:t>Decolonising</w:t>
      </w:r>
      <w:proofErr w:type="spellEnd"/>
      <w:r w:rsidRPr="003E5683">
        <w:rPr>
          <w:sz w:val="16"/>
        </w:rPr>
        <w:t xml:space="preserve"> methodologies</w:t>
      </w:r>
      <w:r>
        <w:rPr>
          <w:sz w:val="16"/>
        </w:rPr>
        <w:t xml:space="preserve"> </w:t>
      </w:r>
      <w:r w:rsidRPr="003E5683">
        <w:rPr>
          <w:sz w:val="16"/>
        </w:rPr>
        <w:t>“</w:t>
      </w:r>
      <w:r w:rsidRPr="003E5683">
        <w:rPr>
          <w:rStyle w:val="StyleUnderline"/>
        </w:rPr>
        <w:t xml:space="preserve">Such an examination would also entail </w:t>
      </w:r>
      <w:r w:rsidRPr="001914F9">
        <w:rPr>
          <w:rStyle w:val="StyleUnderline"/>
          <w:highlight w:val="cyan"/>
        </w:rPr>
        <w:t>a scrutiny of scholarship on those systems through ‘research process</w:t>
      </w:r>
      <w:r w:rsidRPr="003E5683">
        <w:rPr>
          <w:sz w:val="16"/>
        </w:rPr>
        <w:t xml:space="preserve"> (and political practices) </w:t>
      </w:r>
      <w:r w:rsidRPr="001914F9">
        <w:rPr>
          <w:rStyle w:val="StyleUnderline"/>
          <w:highlight w:val="cyan"/>
        </w:rPr>
        <w:t>that</w:t>
      </w:r>
      <w:r w:rsidRPr="003E5683">
        <w:rPr>
          <w:rStyle w:val="StyleUnderline"/>
        </w:rPr>
        <w:t xml:space="preserve"> seek to </w:t>
      </w:r>
      <w:r w:rsidRPr="001914F9">
        <w:rPr>
          <w:rStyle w:val="StyleUnderline"/>
          <w:highlight w:val="cyan"/>
        </w:rPr>
        <w:t>change the hegemonic ordering of knowledge production’</w:t>
      </w:r>
      <w:r w:rsidRPr="003E5683">
        <w:rPr>
          <w:rStyle w:val="StyleUnderline"/>
        </w:rPr>
        <w:t xml:space="preserve">. Such </w:t>
      </w:r>
      <w:r w:rsidRPr="001914F9">
        <w:rPr>
          <w:rStyle w:val="StyleUnderline"/>
          <w:highlight w:val="cyan"/>
        </w:rPr>
        <w:t>‘</w:t>
      </w:r>
      <w:proofErr w:type="spellStart"/>
      <w:r w:rsidRPr="001914F9">
        <w:rPr>
          <w:rStyle w:val="StyleUnderline"/>
          <w:highlight w:val="cyan"/>
        </w:rPr>
        <w:t>decolonising</w:t>
      </w:r>
      <w:proofErr w:type="spellEnd"/>
      <w:r w:rsidRPr="001914F9">
        <w:rPr>
          <w:rStyle w:val="StyleUnderline"/>
          <w:highlight w:val="cyan"/>
        </w:rPr>
        <w:t xml:space="preserve"> methodologies’ are an essential tool in the deconstruction of ‘a canon that attributes truth only to</w:t>
      </w:r>
      <w:r w:rsidRPr="003E5683">
        <w:rPr>
          <w:rStyle w:val="StyleUnderline"/>
        </w:rPr>
        <w:t xml:space="preserve"> the </w:t>
      </w:r>
      <w:r w:rsidRPr="001914F9">
        <w:rPr>
          <w:rStyle w:val="StyleUnderline"/>
          <w:highlight w:val="cyan"/>
        </w:rPr>
        <w:t>Western</w:t>
      </w:r>
      <w:r w:rsidRPr="003E5683">
        <w:rPr>
          <w:rStyle w:val="StyleUnderline"/>
        </w:rPr>
        <w:t xml:space="preserve"> way of </w:t>
      </w:r>
      <w:r w:rsidRPr="001914F9">
        <w:rPr>
          <w:rStyle w:val="StyleUnderline"/>
          <w:highlight w:val="cyan"/>
        </w:rPr>
        <w:t>knowledge production</w:t>
      </w:r>
      <w:r w:rsidRPr="003E5683">
        <w:rPr>
          <w:rStyle w:val="StyleUnderline"/>
        </w:rPr>
        <w:t>’</w:t>
      </w:r>
      <w:r w:rsidRPr="003E5683">
        <w:rPr>
          <w:sz w:val="16"/>
        </w:rPr>
        <w:t>,” she writes.</w:t>
      </w:r>
      <w:r>
        <w:rPr>
          <w:sz w:val="16"/>
        </w:rPr>
        <w:t xml:space="preserve"> </w:t>
      </w:r>
      <w:r w:rsidRPr="003E5683">
        <w:rPr>
          <w:sz w:val="16"/>
        </w:rPr>
        <w:t xml:space="preserve">According to Ncube </w:t>
      </w:r>
      <w:proofErr w:type="spellStart"/>
      <w:r w:rsidRPr="003E5683">
        <w:rPr>
          <w:rStyle w:val="StyleUnderline"/>
        </w:rPr>
        <w:t>decolonising</w:t>
      </w:r>
      <w:proofErr w:type="spellEnd"/>
      <w:r w:rsidRPr="003E5683">
        <w:rPr>
          <w:rStyle w:val="StyleUnderline"/>
        </w:rPr>
        <w:t xml:space="preserve"> the curriculum requires deep reflection about what is taught, from which perspective (Eurocentric or Afrocentric) it is taught and by whom it is taught – all of which speak to the source and authorship of learning materials and its distribution models.</w:t>
      </w:r>
      <w:r>
        <w:rPr>
          <w:rStyle w:val="StyleUnderline"/>
        </w:rPr>
        <w:t xml:space="preserve"> </w:t>
      </w:r>
      <w:r w:rsidRPr="003E5683">
        <w:rPr>
          <w:sz w:val="16"/>
        </w:rPr>
        <w:t xml:space="preserve">“These are important considerations because </w:t>
      </w:r>
      <w:r w:rsidRPr="003E5683">
        <w:rPr>
          <w:rStyle w:val="StyleUnderline"/>
        </w:rPr>
        <w:t xml:space="preserve">they infuse the learning materials with a particular worldview and impact the accessibility of the material. </w:t>
      </w:r>
      <w:r w:rsidRPr="001914F9">
        <w:rPr>
          <w:rStyle w:val="StyleUnderline"/>
          <w:highlight w:val="cyan"/>
        </w:rPr>
        <w:t xml:space="preserve">The perspective adopted has </w:t>
      </w:r>
      <w:r w:rsidRPr="001914F9">
        <w:rPr>
          <w:rStyle w:val="StyleUnderline"/>
          <w:highlight w:val="cyan"/>
        </w:rPr>
        <w:lastRenderedPageBreak/>
        <w:t>far-reaching consequence</w:t>
      </w:r>
      <w:r w:rsidRPr="003E5683">
        <w:rPr>
          <w:rStyle w:val="StyleUnderline"/>
        </w:rPr>
        <w:t xml:space="preserve">s because </w:t>
      </w:r>
      <w:r w:rsidRPr="001914F9">
        <w:rPr>
          <w:rStyle w:val="StyleUnderline"/>
          <w:highlight w:val="cyan"/>
        </w:rPr>
        <w:t>it schools a future generation in a particular way about IP law</w:t>
      </w:r>
      <w:r w:rsidRPr="003E5683">
        <w:rPr>
          <w:rStyle w:val="StyleUnderline"/>
        </w:rPr>
        <w:t xml:space="preserve"> and </w:t>
      </w:r>
      <w:r w:rsidRPr="001914F9">
        <w:rPr>
          <w:rStyle w:val="StyleUnderline"/>
          <w:highlight w:val="cyan"/>
        </w:rPr>
        <w:t>this</w:t>
      </w:r>
      <w:r w:rsidRPr="003E5683">
        <w:rPr>
          <w:rStyle w:val="StyleUnderline"/>
        </w:rPr>
        <w:t xml:space="preserve"> in turn </w:t>
      </w:r>
      <w:r w:rsidRPr="001914F9">
        <w:rPr>
          <w:rStyle w:val="StyleUnderline"/>
          <w:highlight w:val="cyan"/>
        </w:rPr>
        <w:t>will impact society generally when those schooled</w:t>
      </w:r>
      <w:r w:rsidRPr="003E5683">
        <w:rPr>
          <w:rStyle w:val="StyleUnderline"/>
        </w:rPr>
        <w:t xml:space="preserve"> in these perspectives </w:t>
      </w:r>
      <w:r w:rsidRPr="001914F9">
        <w:rPr>
          <w:rStyle w:val="StyleUnderline"/>
          <w:highlight w:val="cyan"/>
        </w:rPr>
        <w:t>take up positions in government</w:t>
      </w:r>
      <w:r w:rsidRPr="003E5683">
        <w:rPr>
          <w:rStyle w:val="StyleUnderline"/>
        </w:rPr>
        <w:t xml:space="preserve">, industry </w:t>
      </w:r>
      <w:r w:rsidRPr="001914F9">
        <w:rPr>
          <w:rStyle w:val="StyleUnderline"/>
          <w:highlight w:val="cyan"/>
        </w:rPr>
        <w:t>and other areas</w:t>
      </w:r>
      <w:r w:rsidRPr="003E5683">
        <w:rPr>
          <w:rStyle w:val="StyleUnderline"/>
        </w:rPr>
        <w:t xml:space="preserve"> in the future,”</w:t>
      </w:r>
      <w:r w:rsidRPr="003E5683">
        <w:rPr>
          <w:sz w:val="16"/>
        </w:rPr>
        <w:t xml:space="preserve"> she writes.</w:t>
      </w:r>
      <w:r>
        <w:rPr>
          <w:sz w:val="16"/>
        </w:rPr>
        <w:t xml:space="preserve"> </w:t>
      </w:r>
      <w:r w:rsidRPr="003E5683">
        <w:rPr>
          <w:sz w:val="16"/>
        </w:rPr>
        <w:t>New IP model</w:t>
      </w:r>
      <w:r>
        <w:rPr>
          <w:sz w:val="16"/>
        </w:rPr>
        <w:t xml:space="preserve"> </w:t>
      </w:r>
      <w:r w:rsidRPr="003E5683">
        <w:rPr>
          <w:sz w:val="16"/>
        </w:rPr>
        <w:t xml:space="preserve">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w:t>
      </w:r>
      <w:proofErr w:type="spellStart"/>
      <w:r w:rsidRPr="003E5683">
        <w:rPr>
          <w:sz w:val="16"/>
        </w:rPr>
        <w:t>globalisation</w:t>
      </w:r>
      <w:proofErr w:type="spellEnd"/>
      <w:r w:rsidRPr="003E5683">
        <w:rPr>
          <w:sz w:val="16"/>
        </w:rPr>
        <w:t>; patents; copyright; communal trademarks; traditional knowledge; intellectual property rights and agriculture; and Intellectual Property Rights from the Publicly Financed Research and Development Act 2008.</w:t>
      </w:r>
      <w:r>
        <w:rPr>
          <w:sz w:val="16"/>
        </w:rPr>
        <w:t xml:space="preserve"> </w:t>
      </w:r>
      <w:r w:rsidRPr="003E5683">
        <w:rPr>
          <w:sz w:val="16"/>
        </w:rPr>
        <w:t>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w:t>
      </w:r>
      <w:r>
        <w:rPr>
          <w:sz w:val="16"/>
        </w:rPr>
        <w:t xml:space="preserve"> </w:t>
      </w:r>
      <w:r w:rsidRPr="003E5683">
        <w:rPr>
          <w:sz w:val="16"/>
        </w:rPr>
        <w:t>Each institution offering the course will determine the formative and summative evaluation of the course in accordance with its own rules and procedures. The decision about who presents the course will be made at institutional level.</w:t>
      </w:r>
      <w:r>
        <w:rPr>
          <w:sz w:val="16"/>
        </w:rPr>
        <w:t xml:space="preserve"> </w:t>
      </w:r>
      <w:r w:rsidRPr="003E5683">
        <w:rPr>
          <w:sz w:val="16"/>
        </w:rPr>
        <w:t>Empirical research</w:t>
      </w:r>
      <w:r>
        <w:rPr>
          <w:sz w:val="16"/>
        </w:rPr>
        <w:t xml:space="preserve"> </w:t>
      </w:r>
      <w:r w:rsidRPr="003E5683">
        <w:rPr>
          <w:sz w:val="16"/>
        </w:rPr>
        <w:t>“The primary contribution of the model course is its provision of modules that are informed by empirical research undertaken on the continent by scholars and researchers who have a strong understanding and experience of the African context,” writes Ncube.</w:t>
      </w:r>
      <w:r>
        <w:rPr>
          <w:sz w:val="16"/>
        </w:rPr>
        <w:t xml:space="preserve"> </w:t>
      </w:r>
      <w:r w:rsidRPr="003E5683">
        <w:rPr>
          <w:sz w:val="16"/>
        </w:rPr>
        <w:t>Ncube says expertise gathered from the pilot will inform the final model course.</w:t>
      </w:r>
      <w:r>
        <w:rPr>
          <w:sz w:val="16"/>
        </w:rPr>
        <w:t xml:space="preserve"> </w:t>
      </w:r>
      <w:r w:rsidRPr="003E5683">
        <w:rPr>
          <w:sz w:val="16"/>
        </w:rPr>
        <w:t xml:space="preserve">“The student and external examiner evaluations of the course delivered by University of Cape Town lecturers have been very positive,” she writes, and with more funds the case study researchers and book chapter authors will be invited to </w:t>
      </w:r>
      <w:proofErr w:type="gramStart"/>
      <w:r w:rsidRPr="003E5683">
        <w:rPr>
          <w:sz w:val="16"/>
        </w:rPr>
        <w:t>personally or virtually lead</w:t>
      </w:r>
      <w:proofErr w:type="gramEnd"/>
      <w:r w:rsidRPr="003E5683">
        <w:rPr>
          <w:sz w:val="16"/>
        </w:rPr>
        <w:t xml:space="preserve"> some of the seminars in the future.</w:t>
      </w:r>
    </w:p>
    <w:p w14:paraId="7E67EA60" w14:textId="77777777" w:rsidR="007856B4" w:rsidRPr="00E3601D" w:rsidRDefault="007856B4" w:rsidP="007856B4">
      <w:pPr>
        <w:keepNext/>
        <w:keepLines/>
        <w:spacing w:before="40" w:after="0"/>
        <w:outlineLvl w:val="3"/>
        <w:rPr>
          <w:rFonts w:eastAsiaTheme="majorEastAsia" w:cstheme="majorBidi"/>
          <w:b/>
          <w:iCs/>
          <w:sz w:val="26"/>
        </w:rPr>
      </w:pPr>
      <w:r>
        <w:rPr>
          <w:rFonts w:eastAsiaTheme="majorEastAsia" w:cstheme="majorBidi"/>
          <w:b/>
          <w:iCs/>
          <w:sz w:val="26"/>
        </w:rPr>
        <w:t>The praxis of the 1AC is informed by the material politics of global indigenous movements oriented towards the overthrow of dispossessive neoliberalism and the multicultural assimilation of traditional knowledge systems</w:t>
      </w:r>
    </w:p>
    <w:p w14:paraId="739763F3" w14:textId="77777777" w:rsidR="007856B4" w:rsidRPr="00E3601D" w:rsidRDefault="007856B4" w:rsidP="007856B4">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11E263E1" w14:textId="77777777" w:rsidR="007856B4" w:rsidRPr="00E3601D" w:rsidRDefault="007856B4" w:rsidP="007856B4">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xml:space="preserve">. These include the Yanomami tribe of northern Brazil, who are being forced off their lands by illegal mining; the </w:t>
      </w:r>
      <w:proofErr w:type="spellStart"/>
      <w:r w:rsidRPr="00E3601D">
        <w:rPr>
          <w:sz w:val="12"/>
        </w:rPr>
        <w:t>U’Wa</w:t>
      </w:r>
      <w:proofErr w:type="spellEnd"/>
      <w:r w:rsidRPr="00E3601D">
        <w:rPr>
          <w:sz w:val="12"/>
        </w:rPr>
        <w:t xml:space="preserve">, </w:t>
      </w:r>
      <w:proofErr w:type="spellStart"/>
      <w:r w:rsidRPr="00E3601D">
        <w:rPr>
          <w:sz w:val="12"/>
        </w:rPr>
        <w:t>Nukak</w:t>
      </w:r>
      <w:proofErr w:type="spellEnd"/>
      <w:r w:rsidRPr="00E3601D">
        <w:rPr>
          <w:sz w:val="12"/>
        </w:rPr>
        <w:t xml:space="preserve">, and others in Colombia, who are being killed and driven off lands by </w:t>
      </w:r>
      <w:proofErr w:type="spellStart"/>
      <w:r w:rsidRPr="00E3601D">
        <w:rPr>
          <w:sz w:val="12"/>
        </w:rPr>
        <w:t>governmentsponsored</w:t>
      </w:r>
      <w:proofErr w:type="spellEnd"/>
      <w:r w:rsidRPr="00E3601D">
        <w:rPr>
          <w:sz w:val="12"/>
        </w:rPr>
        <w:t xml:space="preserve">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w:t>
      </w:r>
      <w:proofErr w:type="spellStart"/>
      <w:r w:rsidRPr="00E3601D">
        <w:rPr>
          <w:sz w:val="12"/>
        </w:rPr>
        <w:t>Perenco</w:t>
      </w:r>
      <w:proofErr w:type="spellEnd"/>
      <w:r w:rsidRPr="00E3601D">
        <w:rPr>
          <w:sz w:val="12"/>
        </w:rPr>
        <w:t xml:space="preserve">; the 200,000 tribal people in the Ethiopia delta region, who are being evicted to build a giant hydroelectric dam financed by the World Bank; the </w:t>
      </w:r>
      <w:proofErr w:type="spellStart"/>
      <w:r w:rsidRPr="00E3601D">
        <w:rPr>
          <w:sz w:val="12"/>
        </w:rPr>
        <w:t>Lahu</w:t>
      </w:r>
      <w:proofErr w:type="spellEnd"/>
      <w:r w:rsidRPr="00E3601D">
        <w:rPr>
          <w:sz w:val="12"/>
        </w:rPr>
        <w:t xml:space="preserve">, Lisu, </w:t>
      </w:r>
      <w:proofErr w:type="spellStart"/>
      <w:r w:rsidRPr="00E3601D">
        <w:rPr>
          <w:sz w:val="12"/>
        </w:rPr>
        <w:t>Meo</w:t>
      </w:r>
      <w:proofErr w:type="spellEnd"/>
      <w:r w:rsidRPr="00E3601D">
        <w:rPr>
          <w:sz w:val="12"/>
        </w:rPr>
        <w:t>,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t>
      </w:r>
      <w:r w:rsidRPr="00176B18">
        <w:rPr>
          <w:highlight w:val="cyan"/>
          <w:u w:val="single"/>
        </w:rPr>
        <w:t>White Earth Land Recovery Project</w:t>
      </w:r>
      <w:r w:rsidRPr="00E3601D">
        <w:rPr>
          <w:u w:val="single"/>
        </w:rPr>
        <w:t xml:space="preserve">, </w:t>
      </w:r>
      <w:r w:rsidRPr="00176B18">
        <w:rPr>
          <w:highlight w:val="cyan"/>
          <w:u w:val="single"/>
        </w:rPr>
        <w:t xml:space="preserve">the </w:t>
      </w:r>
      <w:proofErr w:type="spellStart"/>
      <w:r w:rsidRPr="00176B18">
        <w:rPr>
          <w:highlight w:val="cyan"/>
          <w:u w:val="single"/>
        </w:rPr>
        <w:t>Tebtebba</w:t>
      </w:r>
      <w:proofErr w:type="spellEnd"/>
      <w:r w:rsidRPr="00176B18">
        <w:rPr>
          <w:highlight w:val="cyan"/>
          <w:u w:val="single"/>
        </w:rPr>
        <w:t xml:space="preserve"> Foundation</w:t>
      </w:r>
      <w:r w:rsidRPr="00E3601D">
        <w:rPr>
          <w:u w:val="single"/>
        </w:rPr>
        <w:t xml:space="preserve">, the </w:t>
      </w:r>
      <w:r w:rsidRPr="000614B1">
        <w:rPr>
          <w:highlight w:val="cyan"/>
          <w:u w:val="single"/>
        </w:rPr>
        <w:t>International Indian Treaty Council</w:t>
      </w:r>
      <w:r w:rsidRPr="00E3601D">
        <w:rPr>
          <w:u w:val="single"/>
        </w:rPr>
        <w:t xml:space="preserve">, the </w:t>
      </w:r>
      <w:r w:rsidRPr="00176B18">
        <w:rPr>
          <w:highlight w:val="cyan"/>
          <w:u w:val="single"/>
        </w:rPr>
        <w:t>Asian Indigenous Women’s Network</w:t>
      </w:r>
      <w:r w:rsidRPr="00E3601D">
        <w:rPr>
          <w:u w:val="single"/>
        </w:rPr>
        <w:t xml:space="preserve">, the </w:t>
      </w:r>
      <w:r w:rsidRPr="00176B18">
        <w:rPr>
          <w:highlight w:val="cyan"/>
          <w:u w:val="single"/>
        </w:rPr>
        <w:t>Inuit Circumpolar Conference</w:t>
      </w:r>
      <w:r w:rsidRPr="00E3601D">
        <w:rPr>
          <w:u w:val="single"/>
        </w:rPr>
        <w:t xml:space="preserve">, the </w:t>
      </w:r>
      <w:r w:rsidRPr="000614B1">
        <w:rPr>
          <w:highlight w:val="cyan"/>
          <w:u w:val="single"/>
        </w:rPr>
        <w:t>Indigenous Peoples of Africa Coordinating Committe</w:t>
      </w:r>
      <w:r w:rsidRPr="00E3601D">
        <w:rPr>
          <w:u w:val="single"/>
        </w:rPr>
        <w:t xml:space="preserve">e, </w:t>
      </w:r>
      <w:r w:rsidRPr="00176B18">
        <w:rPr>
          <w:highlight w:val="cyan"/>
          <w:u w:val="single"/>
        </w:rPr>
        <w:t>Mines and Communities, the International Forum on Globalization, Amazon Watch, Survival International, Cultural Survival</w:t>
      </w:r>
      <w:r w:rsidRPr="00E3601D">
        <w:rPr>
          <w:u w:val="single"/>
        </w:rPr>
        <w:t xml:space="preserve">,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 xml:space="preserve">Issues, and the International </w:t>
      </w:r>
      <w:proofErr w:type="spellStart"/>
      <w:r w:rsidRPr="00E3601D">
        <w:rPr>
          <w:u w:val="single"/>
        </w:rPr>
        <w:t>Labour</w:t>
      </w:r>
      <w:proofErr w:type="spellEnd"/>
      <w:r w:rsidRPr="00E3601D">
        <w:rPr>
          <w:u w:val="single"/>
        </w:rPr>
        <w:t xml:space="preserve">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 xml:space="preserve">have experienced </w:t>
      </w:r>
      <w:proofErr w:type="spellStart"/>
      <w:r w:rsidRPr="000614B1">
        <w:rPr>
          <w:highlight w:val="cyan"/>
          <w:u w:val="single"/>
        </w:rPr>
        <w:t>violences</w:t>
      </w:r>
      <w:proofErr w:type="spellEnd"/>
      <w:r w:rsidRPr="000614B1">
        <w:rPr>
          <w:highlight w:val="cyan"/>
          <w:u w:val="single"/>
        </w:rPr>
        <w:t xml:space="preserve">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w:t>
      </w:r>
      <w:proofErr w:type="spellStart"/>
      <w:r w:rsidRPr="00E3601D">
        <w:rPr>
          <w:sz w:val="12"/>
        </w:rPr>
        <w:t>contestatory</w:t>
      </w:r>
      <w:proofErr w:type="spellEnd"/>
      <w:r w:rsidRPr="00E3601D">
        <w:rPr>
          <w:sz w:val="12"/>
        </w:rPr>
        <w:t xml:space="preserve"> processes and is not autonomous from but both shapes and is determined by material circumstances and geohistorical conditions. As Chandan Reddy has reflected, “[M]</w:t>
      </w:r>
      <w:proofErr w:type="spellStart"/>
      <w:r w:rsidRPr="00E3601D">
        <w:rPr>
          <w:sz w:val="12"/>
        </w:rPr>
        <w:t>odern</w:t>
      </w:r>
      <w:proofErr w:type="spellEnd"/>
      <w:r w:rsidRPr="00E3601D">
        <w:rPr>
          <w:sz w:val="12"/>
        </w:rPr>
        <w:t xml:space="preserve"> western knowledges . . . have been productive of certain expressions of personhood, experience, historical process, materialism, and so forth, while foreclosing other historical, material, and epistemic organizations of subjectivity, historical process, and the so-called natural world.”4 </w:t>
      </w:r>
      <w:r w:rsidRPr="00E3601D">
        <w:rPr>
          <w:sz w:val="12"/>
        </w:rPr>
        <w:lastRenderedPageBreak/>
        <w:t xml:space="preserve">Indigenous peoples’ movements often draw attention to the fact that the material existence of globalization as an economic system relies on the functioning and legitimacy of certain rationalizing modes (e.g., corporate individualism), </w:t>
      </w:r>
      <w:proofErr w:type="spellStart"/>
      <w:r w:rsidRPr="00E3601D">
        <w:rPr>
          <w:sz w:val="12"/>
        </w:rPr>
        <w:t>construals</w:t>
      </w:r>
      <w:proofErr w:type="spellEnd"/>
      <w:r w:rsidRPr="00E3601D">
        <w:rPr>
          <w:sz w:val="12"/>
        </w:rPr>
        <w:t xml:space="preserve"> of value (e.g., the sanctity of private property rights), and expressions of personhood (e.g., people as consumers) that many indigenous people do not share. (In this chapter’s opening epigraph, Victoria </w:t>
      </w:r>
      <w:proofErr w:type="spellStart"/>
      <w:r w:rsidRPr="00E3601D">
        <w:rPr>
          <w:sz w:val="12"/>
        </w:rPr>
        <w:t>TauliCorpuz</w:t>
      </w:r>
      <w:proofErr w:type="spellEnd"/>
      <w:r w:rsidRPr="00E3601D">
        <w:rPr>
          <w:sz w:val="12"/>
        </w:rPr>
        <w:t xml:space="preserve"> makes this point.) Although most of the knowledge systems of 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w:t>
      </w:r>
      <w:proofErr w:type="spellStart"/>
      <w:r w:rsidRPr="00E3601D">
        <w:rPr>
          <w:sz w:val="12"/>
        </w:rPr>
        <w:t>violences</w:t>
      </w:r>
      <w:proofErr w:type="spellEnd"/>
      <w:r w:rsidRPr="00E3601D">
        <w:rPr>
          <w:sz w:val="12"/>
        </w:rPr>
        <w:t xml:space="preserve"> of the global resource wars but also the </w:t>
      </w:r>
      <w:proofErr w:type="spellStart"/>
      <w:r w:rsidRPr="00E3601D">
        <w:rPr>
          <w:sz w:val="12"/>
        </w:rPr>
        <w:t>violences</w:t>
      </w:r>
      <w:proofErr w:type="spellEnd"/>
      <w:r w:rsidRPr="00E3601D">
        <w:rPr>
          <w:sz w:val="12"/>
        </w:rPr>
        <w:t xml:space="preserve">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w:t>
      </w:r>
      <w:proofErr w:type="gramStart"/>
      <w:r w:rsidRPr="00E3601D">
        <w:rPr>
          <w:u w:val="single"/>
        </w:rPr>
        <w:t>state of affairs</w:t>
      </w:r>
      <w:proofErr w:type="gramEnd"/>
      <w:r w:rsidRPr="00E3601D">
        <w:rPr>
          <w:u w:val="single"/>
        </w:rPr>
        <w:t xml:space="preserve">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w:t>
      </w:r>
      <w:proofErr w:type="spellStart"/>
      <w:r w:rsidRPr="00E3601D">
        <w:rPr>
          <w:u w:val="single"/>
        </w:rPr>
        <w:t>recomprehending</w:t>
      </w:r>
      <w:proofErr w:type="spellEnd"/>
      <w:r w:rsidRPr="00E3601D">
        <w:rPr>
          <w:u w:val="single"/>
        </w:rPr>
        <w:t xml:space="preserve">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w:t>
      </w:r>
      <w:proofErr w:type="spellStart"/>
      <w:r w:rsidRPr="00E3601D">
        <w:rPr>
          <w:sz w:val="12"/>
        </w:rPr>
        <w:t>multiculturalisms</w:t>
      </w:r>
      <w:proofErr w:type="spellEnd"/>
      <w:r w:rsidRPr="00E3601D">
        <w:rPr>
          <w:sz w:val="12"/>
        </w:rPr>
        <w:t xml:space="preserve">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w:t>
      </w:r>
      <w:proofErr w:type="gramStart"/>
      <w:r w:rsidRPr="00E3601D">
        <w:rPr>
          <w:sz w:val="12"/>
        </w:rPr>
        <w:t>in order to</w:t>
      </w:r>
      <w:proofErr w:type="gramEnd"/>
      <w:r w:rsidRPr="00E3601D">
        <w:rPr>
          <w:sz w:val="12"/>
        </w:rPr>
        <w:t xml:space="preserve">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w:t>
      </w:r>
      <w:proofErr w:type="spellStart"/>
      <w:r w:rsidRPr="00E3601D">
        <w:rPr>
          <w:sz w:val="12"/>
        </w:rPr>
        <w:t>multiculturalisms</w:t>
      </w:r>
      <w:proofErr w:type="spellEnd"/>
      <w:r w:rsidRPr="00E3601D">
        <w:rPr>
          <w:sz w:val="12"/>
        </w:rPr>
        <w:t xml:space="preserve">—that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make the conceptual bases for new categories of indigenous rights</w:t>
      </w:r>
      <w:r w:rsidRPr="00E3601D">
        <w:rPr>
          <w:u w:val="single"/>
        </w:rPr>
        <w:t xml:space="preserve"> and new strategies for claiming land tenure appear necessary, well founded, and just. An example of such a transcoding is in the </w:t>
      </w:r>
      <w:proofErr w:type="spellStart"/>
      <w:r w:rsidRPr="00E3601D">
        <w:rPr>
          <w:u w:val="single"/>
        </w:rPr>
        <w:t>chapteropening</w:t>
      </w:r>
      <w:proofErr w:type="spellEnd"/>
      <w:r w:rsidRPr="00E3601D">
        <w:rPr>
          <w:u w:val="single"/>
        </w:rPr>
        <w:t xml:space="preserve"> epigraph by Victoria </w:t>
      </w:r>
      <w:proofErr w:type="spellStart"/>
      <w:r w:rsidRPr="00E3601D">
        <w:rPr>
          <w:u w:val="single"/>
        </w:rPr>
        <w:t>Tauli-Corpuz</w:t>
      </w:r>
      <w:proofErr w:type="spellEnd"/>
      <w:r w:rsidRPr="00E3601D">
        <w:rPr>
          <w:u w:val="single"/>
        </w:rPr>
        <w:t xml:space="preserve">, Igorot tribal member, founder of </w:t>
      </w:r>
      <w:proofErr w:type="spellStart"/>
      <w:r w:rsidRPr="00E3601D">
        <w:rPr>
          <w:u w:val="single"/>
        </w:rPr>
        <w:t>Tebtebba</w:t>
      </w:r>
      <w:proofErr w:type="spellEnd"/>
      <w:r w:rsidRPr="00E3601D">
        <w:rPr>
          <w:u w:val="single"/>
        </w:rPr>
        <w:t xml:space="preserve"> (Indigenous Peoples International Center for Policy Research and Education), and current chairperson of the United Nations Permanent Forum on Indigenous Issues. </w:t>
      </w:r>
      <w:proofErr w:type="spellStart"/>
      <w:r w:rsidRPr="00E3601D">
        <w:rPr>
          <w:u w:val="single"/>
        </w:rPr>
        <w:t>Tauli-Corpuz</w:t>
      </w:r>
      <w:proofErr w:type="spellEnd"/>
      <w:r w:rsidRPr="00E3601D">
        <w:rPr>
          <w:u w:val="single"/>
        </w:rPr>
        <w:t xml:space="preserve">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w:t>
      </w:r>
      <w:proofErr w:type="spellStart"/>
      <w:r w:rsidRPr="00E3601D">
        <w:rPr>
          <w:u w:val="single"/>
        </w:rPr>
        <w:t>Tauli-Corpuz</w:t>
      </w:r>
      <w:proofErr w:type="spellEnd"/>
      <w:r w:rsidRPr="00E3601D">
        <w:rPr>
          <w:u w:val="single"/>
        </w:rPr>
        <w:t xml:space="preserve">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that land cannot be thought of apart from its social relations with humans and human existence cannot be thought of apart from its relations to lands, trees, plants, earth </w:t>
      </w:r>
      <w:r w:rsidRPr="00E3601D">
        <w:rPr>
          <w:sz w:val="12"/>
        </w:rPr>
        <w:lastRenderedPageBreak/>
        <w:t xml:space="preserve">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w:t>
      </w:r>
      <w:proofErr w:type="gramStart"/>
      <w:r w:rsidRPr="00E3601D">
        <w:rPr>
          <w:sz w:val="12"/>
        </w:rPr>
        <w:t>is</w:t>
      </w:r>
      <w:proofErr w:type="gramEnd"/>
      <w:r w:rsidRPr="00E3601D">
        <w:rPr>
          <w:sz w:val="12"/>
        </w:rPr>
        <w:t xml:space="preserve"> how the United Nations Declaration of the Rights of Indigenous People (UNDRIP), which is largely but importantly not completely the product of international indigenous activism, transcodes multiculturalism in order to make possible the first-ever recognition by the United Nations of an indigenous right to self-determination, the </w:t>
      </w:r>
      <w:proofErr w:type="spellStart"/>
      <w:r w:rsidRPr="00E3601D">
        <w:rPr>
          <w:sz w:val="12"/>
        </w:rPr>
        <w:t>firstever</w:t>
      </w:r>
      <w:proofErr w:type="spellEnd"/>
      <w:r w:rsidRPr="00E3601D">
        <w:rPr>
          <w:sz w:val="12"/>
        </w:rPr>
        <w:t xml:space="preserve">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351E794B" w14:textId="77777777" w:rsidR="007856B4" w:rsidRDefault="007856B4" w:rsidP="007856B4">
      <w:pPr>
        <w:pStyle w:val="Heading4"/>
      </w:pPr>
      <w:r>
        <w:t xml:space="preserve">The 1AC is a radical reconfiguration of the terms of debate that calls into question modern understandings of property within academia – refusal to conform to the rules of the game is necessary to destabilize structures of control. </w:t>
      </w:r>
    </w:p>
    <w:p w14:paraId="6D2001D1" w14:textId="77777777" w:rsidR="007856B4" w:rsidRPr="00E102B7" w:rsidRDefault="007856B4" w:rsidP="007856B4">
      <w:r w:rsidRPr="00E102B7">
        <w:t xml:space="preserve">Walter </w:t>
      </w:r>
      <w:proofErr w:type="spellStart"/>
      <w:r w:rsidRPr="00E102B7">
        <w:rPr>
          <w:rStyle w:val="Style13ptBold"/>
        </w:rPr>
        <w:t>Mignolo</w:t>
      </w:r>
      <w:proofErr w:type="spellEnd"/>
      <w:r w:rsidRPr="00E102B7">
        <w:rPr>
          <w:rStyle w:val="Style13ptBold"/>
        </w:rPr>
        <w:t xml:space="preserve"> 13</w:t>
      </w:r>
      <w:r w:rsidRPr="00E102B7">
        <w:t xml:space="preserve">, William H. Wannamaker Professor of Literature and Romance Studies @ Duke, B.A. in philosophy @ Universidad Nacional de Cordoba, Ph.D. @ Ecole des Hautes Etudes, 2013, “Epistemic Disobedience, Independent Thought and De-Colonial Freedom,” </w:t>
      </w:r>
      <w:r w:rsidRPr="00E102B7">
        <w:rPr>
          <w:i/>
        </w:rPr>
        <w:t>Theory, Culture and Society</w:t>
      </w:r>
      <w:r w:rsidRPr="00E102B7">
        <w:t xml:space="preserve"> Vol 26:(7-8), pg. 4-5, gender modified</w:t>
      </w:r>
    </w:p>
    <w:p w14:paraId="7FF2AB61" w14:textId="77777777" w:rsidR="007856B4" w:rsidRPr="00741421" w:rsidRDefault="007856B4" w:rsidP="007856B4">
      <w:pPr>
        <w:rPr>
          <w:u w:val="single"/>
        </w:rPr>
      </w:pPr>
      <w:r w:rsidRPr="00E102B7">
        <w:rPr>
          <w:sz w:val="16"/>
        </w:rPr>
        <w:t xml:space="preserve">The </w:t>
      </w:r>
      <w:r w:rsidRPr="00E102B7">
        <w:rPr>
          <w:rStyle w:val="StyleUnderline"/>
        </w:rPr>
        <w:t xml:space="preserve">introduction of geo-historical and bio-graphical </w:t>
      </w:r>
      <w:r w:rsidRPr="00961872">
        <w:rPr>
          <w:rStyle w:val="StyleUnderline"/>
          <w:highlight w:val="cyan"/>
        </w:rPr>
        <w:t>configurations in processes of knowing</w:t>
      </w:r>
      <w:r w:rsidRPr="00E102B7">
        <w:rPr>
          <w:sz w:val="16"/>
        </w:rPr>
        <w:t xml:space="preserve"> and understanding </w:t>
      </w:r>
      <w:r w:rsidRPr="00961872">
        <w:rPr>
          <w:rStyle w:val="StyleUnderline"/>
          <w:highlight w:val="cyan"/>
        </w:rPr>
        <w:t>allows</w:t>
      </w:r>
      <w:r w:rsidRPr="00E102B7">
        <w:rPr>
          <w:rStyle w:val="StyleUnderline"/>
        </w:rPr>
        <w:t xml:space="preserve"> for </w:t>
      </w:r>
      <w:r w:rsidRPr="00961872">
        <w:rPr>
          <w:rStyle w:val="StyleUnderline"/>
          <w:highlight w:val="cyan"/>
        </w:rPr>
        <w:t xml:space="preserve">a </w:t>
      </w:r>
      <w:r w:rsidRPr="00961872">
        <w:rPr>
          <w:rStyle w:val="Emphasis"/>
          <w:highlight w:val="cyan"/>
        </w:rPr>
        <w:t>radical re-framing</w:t>
      </w:r>
      <w:r w:rsidRPr="00E102B7">
        <w:rPr>
          <w:rStyle w:val="StyleUnderline"/>
        </w:rPr>
        <w:t xml:space="preserve"> (</w:t>
      </w:r>
      <w:proofErr w:type="gramStart"/>
      <w:r w:rsidRPr="00E102B7">
        <w:rPr>
          <w:rStyle w:val="StyleUnderline"/>
        </w:rPr>
        <w:t>e.g.</w:t>
      </w:r>
      <w:proofErr w:type="gramEnd"/>
      <w:r w:rsidRPr="00E102B7">
        <w:rPr>
          <w:rStyle w:val="StyleUnderline"/>
        </w:rPr>
        <w:t xml:space="preserve"> de-colonization) </w:t>
      </w:r>
      <w:r w:rsidRPr="00961872">
        <w:rPr>
          <w:rStyle w:val="StyleUnderline"/>
          <w:highlight w:val="cyan"/>
        </w:rPr>
        <w:t>of the</w:t>
      </w:r>
      <w:r w:rsidRPr="00E102B7">
        <w:rPr>
          <w:rStyle w:val="StyleUnderline"/>
        </w:rPr>
        <w:t xml:space="preserve"> original </w:t>
      </w:r>
      <w:r w:rsidRPr="00961872">
        <w:rPr>
          <w:rStyle w:val="Emphasis"/>
          <w:highlight w:val="cyan"/>
        </w:rPr>
        <w:t>formal apparatus</w:t>
      </w:r>
      <w:r w:rsidRPr="00961872">
        <w:rPr>
          <w:rStyle w:val="StyleUnderline"/>
          <w:highlight w:val="cyan"/>
        </w:rPr>
        <w:t xml:space="preserve"> of </w:t>
      </w:r>
      <w:r w:rsidRPr="00961872">
        <w:rPr>
          <w:rStyle w:val="Emphasis"/>
          <w:highlight w:val="cyan"/>
        </w:rPr>
        <w:t>enunciation</w:t>
      </w:r>
      <w:r w:rsidRPr="00961872">
        <w:rPr>
          <w:rStyle w:val="StyleUnderline"/>
          <w:highlight w:val="cyan"/>
        </w:rPr>
        <w:t>.</w:t>
      </w:r>
      <w:r w:rsidRPr="00E102B7">
        <w:rPr>
          <w:sz w:val="16"/>
        </w:rPr>
        <w:t xml:space="preserve">2 I have been supporting in the past those who maintain </w:t>
      </w:r>
      <w:r w:rsidRPr="00961872">
        <w:rPr>
          <w:sz w:val="16"/>
          <w:highlight w:val="cyan"/>
        </w:rPr>
        <w:t xml:space="preserve">that </w:t>
      </w:r>
      <w:r w:rsidRPr="00961872">
        <w:rPr>
          <w:rStyle w:val="StyleUnderline"/>
          <w:highlight w:val="cyan"/>
        </w:rPr>
        <w:t xml:space="preserve">it is </w:t>
      </w:r>
      <w:r w:rsidRPr="00961872">
        <w:rPr>
          <w:rStyle w:val="Emphasis"/>
          <w:highlight w:val="cyan"/>
        </w:rPr>
        <w:t>not enough</w:t>
      </w:r>
      <w:r w:rsidRPr="00961872">
        <w:rPr>
          <w:rStyle w:val="StyleUnderline"/>
          <w:highlight w:val="cyan"/>
        </w:rPr>
        <w:t xml:space="preserve"> to change the </w:t>
      </w:r>
      <w:r w:rsidRPr="00961872">
        <w:rPr>
          <w:rStyle w:val="Emphasis"/>
          <w:highlight w:val="cyan"/>
        </w:rPr>
        <w:t>content</w:t>
      </w:r>
      <w:r w:rsidRPr="00961872">
        <w:rPr>
          <w:rStyle w:val="StyleUnderline"/>
          <w:highlight w:val="cyan"/>
        </w:rPr>
        <w:t xml:space="preserve"> of the conversation</w:t>
      </w:r>
      <w:r w:rsidRPr="00E102B7">
        <w:rPr>
          <w:sz w:val="16"/>
        </w:rPr>
        <w:t xml:space="preserve">, that </w:t>
      </w:r>
      <w:r w:rsidRPr="00961872">
        <w:rPr>
          <w:rStyle w:val="StyleUnderline"/>
          <w:highlight w:val="cyan"/>
        </w:rPr>
        <w:t xml:space="preserve">it is of the essence to </w:t>
      </w:r>
      <w:r w:rsidRPr="00961872">
        <w:rPr>
          <w:rStyle w:val="Emphasis"/>
          <w:highlight w:val="cyan"/>
        </w:rPr>
        <w:t>change the terms</w:t>
      </w:r>
      <w:r w:rsidRPr="00E102B7">
        <w:rPr>
          <w:rStyle w:val="StyleUnderline"/>
        </w:rPr>
        <w:t xml:space="preserve"> of the conversation. Changing the terms</w:t>
      </w:r>
      <w:r w:rsidRPr="00E102B7">
        <w:rPr>
          <w:sz w:val="16"/>
        </w:rPr>
        <w:t xml:space="preserve"> of the conversation </w:t>
      </w:r>
      <w:r w:rsidRPr="00E102B7">
        <w:rPr>
          <w:rStyle w:val="StyleUnderline"/>
        </w:rPr>
        <w:t xml:space="preserve">implies </w:t>
      </w:r>
      <w:r w:rsidRPr="00961872">
        <w:rPr>
          <w:rStyle w:val="StyleUnderline"/>
          <w:highlight w:val="cyan"/>
        </w:rPr>
        <w:t xml:space="preserve">going </w:t>
      </w:r>
      <w:r w:rsidRPr="00961872">
        <w:rPr>
          <w:rStyle w:val="Emphasis"/>
          <w:highlight w:val="cyan"/>
        </w:rPr>
        <w:t>beyond disciplinary</w:t>
      </w:r>
      <w:r w:rsidRPr="00961872">
        <w:rPr>
          <w:rStyle w:val="StyleUnderline"/>
          <w:highlight w:val="cyan"/>
        </w:rPr>
        <w:t xml:space="preserve"> or </w:t>
      </w:r>
      <w:r w:rsidRPr="00961872">
        <w:rPr>
          <w:rStyle w:val="Emphasis"/>
          <w:highlight w:val="cyan"/>
        </w:rPr>
        <w:t>interdisciplinary</w:t>
      </w:r>
      <w:r w:rsidRPr="00961872">
        <w:rPr>
          <w:rStyle w:val="StyleUnderline"/>
          <w:highlight w:val="cyan"/>
        </w:rPr>
        <w:t xml:space="preserve"> </w:t>
      </w:r>
      <w:r w:rsidRPr="00961872">
        <w:rPr>
          <w:rStyle w:val="Emphasis"/>
          <w:highlight w:val="cyan"/>
        </w:rPr>
        <w:t>controversies</w:t>
      </w:r>
      <w:r w:rsidRPr="00961872">
        <w:rPr>
          <w:rStyle w:val="StyleUnderline"/>
          <w:highlight w:val="cyan"/>
        </w:rPr>
        <w:t xml:space="preserve"> and the </w:t>
      </w:r>
      <w:r w:rsidRPr="00961872">
        <w:rPr>
          <w:rStyle w:val="Emphasis"/>
          <w:highlight w:val="cyan"/>
        </w:rPr>
        <w:t>conflict of interpretations.</w:t>
      </w:r>
      <w:r w:rsidRPr="00961872">
        <w:rPr>
          <w:rStyle w:val="StyleUnderline"/>
          <w:highlight w:val="cyan"/>
        </w:rPr>
        <w:t xml:space="preserve"> As far as controversies</w:t>
      </w:r>
      <w:r w:rsidRPr="00E102B7">
        <w:rPr>
          <w:rStyle w:val="StyleUnderline"/>
        </w:rPr>
        <w:t xml:space="preserve"> and interpretations </w:t>
      </w:r>
      <w:r w:rsidRPr="00961872">
        <w:rPr>
          <w:rStyle w:val="StyleUnderline"/>
          <w:highlight w:val="cyan"/>
        </w:rPr>
        <w:t xml:space="preserve">remain within the </w:t>
      </w:r>
      <w:r w:rsidRPr="00961872">
        <w:rPr>
          <w:rStyle w:val="Emphasis"/>
          <w:highlight w:val="cyan"/>
        </w:rPr>
        <w:t>same rules of the game</w:t>
      </w:r>
      <w:r w:rsidRPr="00E102B7">
        <w:rPr>
          <w:rStyle w:val="StyleUnderline"/>
        </w:rPr>
        <w:t xml:space="preserve"> (terms of the conversation), the </w:t>
      </w:r>
      <w:r w:rsidRPr="00961872">
        <w:rPr>
          <w:rStyle w:val="Emphasis"/>
          <w:highlight w:val="cyan"/>
        </w:rPr>
        <w:t>control</w:t>
      </w:r>
      <w:r w:rsidRPr="00961872">
        <w:rPr>
          <w:rStyle w:val="StyleUnderline"/>
          <w:highlight w:val="cyan"/>
        </w:rPr>
        <w:t xml:space="preserve"> of knowledge is </w:t>
      </w:r>
      <w:r w:rsidRPr="00961872">
        <w:rPr>
          <w:rStyle w:val="Emphasis"/>
          <w:highlight w:val="cyan"/>
        </w:rPr>
        <w:t>not called into question</w:t>
      </w:r>
      <w:r w:rsidRPr="00961872">
        <w:rPr>
          <w:rStyle w:val="StyleUnderline"/>
          <w:highlight w:val="cyan"/>
        </w:rPr>
        <w:t>.</w:t>
      </w:r>
      <w:r w:rsidRPr="00E102B7">
        <w:rPr>
          <w:sz w:val="16"/>
        </w:rPr>
        <w:t xml:space="preserve"> And </w:t>
      </w:r>
      <w:proofErr w:type="gramStart"/>
      <w:r w:rsidRPr="00E102B7">
        <w:rPr>
          <w:rStyle w:val="StyleUnderline"/>
        </w:rPr>
        <w:t>in order to</w:t>
      </w:r>
      <w:proofErr w:type="gramEnd"/>
      <w:r w:rsidRPr="00E102B7">
        <w:rPr>
          <w:rStyle w:val="StyleUnderline"/>
        </w:rPr>
        <w:t xml:space="preserve"> call into question the modern/colonial foundation of the control of knowledge, </w:t>
      </w:r>
      <w:r w:rsidRPr="00961872">
        <w:rPr>
          <w:rStyle w:val="StyleUnderline"/>
          <w:highlight w:val="cyan"/>
        </w:rPr>
        <w:t>it is necessary to</w:t>
      </w:r>
      <w:r w:rsidRPr="00E102B7">
        <w:rPr>
          <w:rStyle w:val="StyleUnderline"/>
        </w:rPr>
        <w:t xml:space="preserve"> focus on the knower rather than on the known.</w:t>
      </w:r>
      <w:r w:rsidRPr="00E102B7">
        <w:rPr>
          <w:sz w:val="16"/>
        </w:rPr>
        <w:t xml:space="preserve"> It means </w:t>
      </w:r>
      <w:r w:rsidRPr="00E102B7">
        <w:rPr>
          <w:rStyle w:val="StyleUnderline"/>
        </w:rPr>
        <w:t xml:space="preserve">to </w:t>
      </w:r>
      <w:r w:rsidRPr="00961872">
        <w:rPr>
          <w:rStyle w:val="StyleUnderline"/>
          <w:highlight w:val="cyan"/>
        </w:rPr>
        <w:t xml:space="preserve">go to the </w:t>
      </w:r>
      <w:r w:rsidRPr="00961872">
        <w:rPr>
          <w:rStyle w:val="Emphasis"/>
          <w:highlight w:val="cyan"/>
        </w:rPr>
        <w:t>very</w:t>
      </w:r>
      <w:r w:rsidRPr="00961872">
        <w:rPr>
          <w:rStyle w:val="StyleUnderline"/>
          <w:highlight w:val="cyan"/>
        </w:rPr>
        <w:t xml:space="preserve"> assumptions that sustain locus enunciations.</w:t>
      </w:r>
      <w:r w:rsidRPr="00E102B7">
        <w:rPr>
          <w:sz w:val="16"/>
        </w:rPr>
        <w:t xml:space="preserve"> In what follows I revisit the formal apparatus of enunciation from the perspective of geo- and bio-graphic politics of knowledge. My revisiting is epistemic rather than linguistic, although </w:t>
      </w:r>
      <w:r w:rsidRPr="00961872">
        <w:rPr>
          <w:rStyle w:val="StyleUnderline"/>
          <w:highlight w:val="cyan"/>
        </w:rPr>
        <w:t>focusing on</w:t>
      </w:r>
      <w:r w:rsidRPr="00E102B7">
        <w:rPr>
          <w:sz w:val="16"/>
        </w:rPr>
        <w:t xml:space="preserve"> the </w:t>
      </w:r>
      <w:r w:rsidRPr="00961872">
        <w:rPr>
          <w:rStyle w:val="StyleUnderline"/>
          <w:highlight w:val="cyan"/>
        </w:rPr>
        <w:t xml:space="preserve">enunciation is </w:t>
      </w:r>
      <w:r w:rsidRPr="00961872">
        <w:rPr>
          <w:rStyle w:val="Emphasis"/>
          <w:highlight w:val="cyan"/>
        </w:rPr>
        <w:t>unavoidable</w:t>
      </w:r>
      <w:r w:rsidRPr="00961872">
        <w:rPr>
          <w:rStyle w:val="StyleUnderline"/>
          <w:highlight w:val="cyan"/>
        </w:rPr>
        <w:t xml:space="preserve"> if we aim at </w:t>
      </w:r>
      <w:r w:rsidRPr="00961872">
        <w:rPr>
          <w:rStyle w:val="Emphasis"/>
          <w:highlight w:val="cyan"/>
        </w:rPr>
        <w:t>changing the terms</w:t>
      </w:r>
      <w:r w:rsidRPr="00961872">
        <w:rPr>
          <w:rStyle w:val="StyleUnderline"/>
          <w:highlight w:val="cyan"/>
        </w:rPr>
        <w:t xml:space="preserve"> and not only the </w:t>
      </w:r>
      <w:r w:rsidRPr="00961872">
        <w:rPr>
          <w:rStyle w:val="Emphasis"/>
          <w:highlight w:val="cyan"/>
        </w:rPr>
        <w:t>content</w:t>
      </w:r>
      <w:r w:rsidRPr="00E102B7">
        <w:rPr>
          <w:sz w:val="16"/>
        </w:rPr>
        <w:t xml:space="preserve"> of the conversation. The basic assumption is that </w:t>
      </w:r>
      <w:r w:rsidRPr="00E102B7">
        <w:rPr>
          <w:rStyle w:val="StyleUnderline"/>
        </w:rPr>
        <w:t xml:space="preserve">the knower is always implicated, geo- and body-politically, in the known, although </w:t>
      </w:r>
      <w:r w:rsidRPr="00961872">
        <w:rPr>
          <w:rStyle w:val="StyleUnderline"/>
          <w:highlight w:val="cyan"/>
        </w:rPr>
        <w:t>modern epistemology</w:t>
      </w:r>
      <w:r w:rsidRPr="00E102B7">
        <w:rPr>
          <w:sz w:val="16"/>
        </w:rPr>
        <w:t xml:space="preserve"> (</w:t>
      </w:r>
      <w:proofErr w:type="gramStart"/>
      <w:r w:rsidRPr="00E102B7">
        <w:rPr>
          <w:sz w:val="16"/>
        </w:rPr>
        <w:t>e.g.</w:t>
      </w:r>
      <w:proofErr w:type="gramEnd"/>
      <w:r w:rsidRPr="00E102B7">
        <w:rPr>
          <w:sz w:val="16"/>
        </w:rPr>
        <w:t xml:space="preserve"> the hubris of the zero point) </w:t>
      </w:r>
      <w:r w:rsidRPr="00E102B7">
        <w:rPr>
          <w:rStyle w:val="StyleUnderline"/>
        </w:rPr>
        <w:t xml:space="preserve">managed to conceal both and </w:t>
      </w:r>
      <w:r w:rsidRPr="00961872">
        <w:rPr>
          <w:rStyle w:val="StyleUnderline"/>
          <w:highlight w:val="cyan"/>
        </w:rPr>
        <w:t xml:space="preserve">created the figure of the </w:t>
      </w:r>
      <w:r w:rsidRPr="00961872">
        <w:rPr>
          <w:rStyle w:val="Emphasis"/>
          <w:highlight w:val="cyan"/>
        </w:rPr>
        <w:t>detached observer</w:t>
      </w:r>
      <w:r w:rsidRPr="00E102B7">
        <w:rPr>
          <w:rStyle w:val="StyleUnderline"/>
        </w:rPr>
        <w:t>, a neutral seeker of truth and objectivity</w:t>
      </w:r>
      <w:r w:rsidRPr="00961872">
        <w:rPr>
          <w:rStyle w:val="StyleUnderline"/>
          <w:highlight w:val="cyan"/>
        </w:rPr>
        <w:t xml:space="preserve"> who</w:t>
      </w:r>
      <w:r w:rsidRPr="00E102B7">
        <w:rPr>
          <w:sz w:val="16"/>
        </w:rPr>
        <w:t xml:space="preserve"> at the same time </w:t>
      </w:r>
      <w:r w:rsidRPr="00961872">
        <w:rPr>
          <w:rStyle w:val="StyleUnderline"/>
          <w:highlight w:val="cyan"/>
        </w:rPr>
        <w:t>controls</w:t>
      </w:r>
      <w:r w:rsidRPr="00E102B7">
        <w:rPr>
          <w:rStyle w:val="StyleUnderline"/>
        </w:rPr>
        <w:t xml:space="preserve"> the </w:t>
      </w:r>
      <w:r w:rsidRPr="00961872">
        <w:rPr>
          <w:rStyle w:val="Emphasis"/>
          <w:highlight w:val="cyan"/>
        </w:rPr>
        <w:t>disciplinary rules</w:t>
      </w:r>
      <w:r w:rsidRPr="00961872">
        <w:rPr>
          <w:rStyle w:val="StyleUnderline"/>
          <w:highlight w:val="cyan"/>
        </w:rPr>
        <w:t xml:space="preserve"> and puts</w:t>
      </w:r>
      <w:r w:rsidRPr="00E102B7">
        <w:rPr>
          <w:sz w:val="16"/>
        </w:rPr>
        <w:t xml:space="preserve"> </w:t>
      </w:r>
      <w:r w:rsidRPr="00E102B7">
        <w:rPr>
          <w:strike/>
          <w:sz w:val="16"/>
        </w:rPr>
        <w:t>himself or herself</w:t>
      </w:r>
      <w:r w:rsidRPr="00E102B7">
        <w:rPr>
          <w:sz w:val="16"/>
        </w:rPr>
        <w:t xml:space="preserve"> </w:t>
      </w:r>
      <w:r w:rsidRPr="00961872">
        <w:rPr>
          <w:rStyle w:val="StyleUnderline"/>
          <w:highlight w:val="cyan"/>
        </w:rPr>
        <w:t xml:space="preserve">[themselves] in a </w:t>
      </w:r>
      <w:r w:rsidRPr="00961872">
        <w:rPr>
          <w:rStyle w:val="Emphasis"/>
          <w:highlight w:val="cyan"/>
        </w:rPr>
        <w:t>privileged position</w:t>
      </w:r>
      <w:r w:rsidRPr="00961872">
        <w:rPr>
          <w:rStyle w:val="StyleUnderline"/>
          <w:highlight w:val="cyan"/>
        </w:rPr>
        <w:t xml:space="preserve"> to </w:t>
      </w:r>
      <w:r w:rsidRPr="00961872">
        <w:rPr>
          <w:rStyle w:val="Emphasis"/>
          <w:highlight w:val="cyan"/>
        </w:rPr>
        <w:t>evaluate</w:t>
      </w:r>
      <w:r w:rsidRPr="00E102B7">
        <w:rPr>
          <w:rStyle w:val="StyleUnderline"/>
        </w:rPr>
        <w:t xml:space="preserve"> and dictate. </w:t>
      </w:r>
      <w:r w:rsidRPr="00E102B7">
        <w:rPr>
          <w:sz w:val="16"/>
        </w:rPr>
        <w:t xml:space="preserve">The argument is structured as follows. Sections I and II lay out the ground for the politics of knowledge geo-historically and bio-graphically, contesting the hegemony of </w:t>
      </w:r>
      <w:proofErr w:type="gramStart"/>
      <w:r w:rsidRPr="00E102B7">
        <w:rPr>
          <w:sz w:val="16"/>
        </w:rPr>
        <w:t>zero point</w:t>
      </w:r>
      <w:proofErr w:type="gramEnd"/>
      <w:r w:rsidRPr="00E102B7">
        <w:rPr>
          <w:sz w:val="16"/>
        </w:rPr>
        <w:t xml:space="preserve"> epistemology. In Section III, I explore three cases in which geo- and body-politics of knowledge comes forcefully to the fore: one from Africa, one from India and the third from New Zealand. These three cases are complemented by a fourth from Latin America: </w:t>
      </w:r>
      <w:r w:rsidRPr="00E102B7">
        <w:rPr>
          <w:rStyle w:val="StyleUnderline"/>
        </w:rPr>
        <w:t>my argument is</w:t>
      </w:r>
      <w:r w:rsidRPr="00E102B7">
        <w:rPr>
          <w:sz w:val="16"/>
        </w:rPr>
        <w:t xml:space="preserve"> here. It is </w:t>
      </w:r>
      <w:r w:rsidRPr="00E102B7">
        <w:rPr>
          <w:rStyle w:val="StyleUnderline"/>
        </w:rPr>
        <w:t>not the report of a detached observer but the intervention of a de-colonial project</w:t>
      </w:r>
      <w:r w:rsidRPr="00E102B7">
        <w:rPr>
          <w:sz w:val="16"/>
        </w:rPr>
        <w:t xml:space="preserve"> that ‘comes’ from South America, the Caribbean and </w:t>
      </w:r>
      <w:proofErr w:type="spellStart"/>
      <w:r w:rsidRPr="00E102B7">
        <w:rPr>
          <w:sz w:val="16"/>
        </w:rPr>
        <w:t>Latinidad</w:t>
      </w:r>
      <w:proofErr w:type="spellEnd"/>
      <w:r w:rsidRPr="00E102B7">
        <w:rPr>
          <w:sz w:val="16"/>
        </w:rPr>
        <w:t xml:space="preserve"> in the US. </w:t>
      </w:r>
      <w:r w:rsidRPr="00961872">
        <w:rPr>
          <w:rStyle w:val="Emphasis"/>
          <w:highlight w:val="cyan"/>
        </w:rPr>
        <w:t>Understanding</w:t>
      </w:r>
      <w:r w:rsidRPr="00E102B7">
        <w:rPr>
          <w:rStyle w:val="StyleUnderline"/>
        </w:rPr>
        <w:t xml:space="preserve"> the argument </w:t>
      </w:r>
      <w:r w:rsidRPr="00961872">
        <w:rPr>
          <w:rStyle w:val="StyleUnderline"/>
          <w:highlight w:val="cyan"/>
        </w:rPr>
        <w:t>implies that the reader will shift its geography of</w:t>
      </w:r>
      <w:r w:rsidRPr="00E102B7">
        <w:rPr>
          <w:rStyle w:val="StyleUnderline"/>
        </w:rPr>
        <w:t xml:space="preserve"> reasoning and of </w:t>
      </w:r>
      <w:r w:rsidRPr="00961872">
        <w:rPr>
          <w:rStyle w:val="Emphasis"/>
          <w:highlight w:val="cyan"/>
        </w:rPr>
        <w:t>evaluating arguments.</w:t>
      </w:r>
      <w:r w:rsidRPr="00E102B7">
        <w:rPr>
          <w:sz w:val="16"/>
        </w:rPr>
        <w:t xml:space="preserve"> In Section IV, I come back to geo- and body-politics of knowledge and their epistemic, </w:t>
      </w:r>
      <w:proofErr w:type="gramStart"/>
      <w:r w:rsidRPr="00E102B7">
        <w:rPr>
          <w:sz w:val="16"/>
        </w:rPr>
        <w:t>ethical</w:t>
      </w:r>
      <w:proofErr w:type="gramEnd"/>
      <w:r w:rsidRPr="00E102B7">
        <w:rPr>
          <w:sz w:val="16"/>
        </w:rPr>
        <w:t xml:space="preserve"> and political consequences. In Section V, I attempt to pull the strings together and weave my argument with the three cases explored, hoping that what I say will </w:t>
      </w:r>
      <w:r w:rsidRPr="00E102B7">
        <w:rPr>
          <w:rStyle w:val="StyleUnderline"/>
        </w:rPr>
        <w:t>not</w:t>
      </w:r>
      <w:r w:rsidRPr="00E102B7">
        <w:rPr>
          <w:sz w:val="16"/>
        </w:rPr>
        <w:t xml:space="preserve"> be taken </w:t>
      </w:r>
      <w:r w:rsidRPr="00E102B7">
        <w:rPr>
          <w:rStyle w:val="StyleUnderline"/>
        </w:rPr>
        <w:t>as the report of a detached observed but as the intervention of a de-colonial thinker.</w:t>
      </w:r>
    </w:p>
    <w:p w14:paraId="1BA59D34" w14:textId="77777777" w:rsidR="007856B4" w:rsidRPr="003E5683" w:rsidRDefault="007856B4" w:rsidP="007856B4">
      <w:pPr>
        <w:rPr>
          <w:sz w:val="16"/>
        </w:rPr>
      </w:pPr>
    </w:p>
    <w:p w14:paraId="3B8C9C32" w14:textId="77777777" w:rsidR="007856B4" w:rsidRPr="00810B50" w:rsidRDefault="007856B4" w:rsidP="007856B4">
      <w:pPr>
        <w:pStyle w:val="Heading4"/>
        <w:rPr>
          <w:i/>
          <w:iCs/>
          <w:color w:val="000000" w:themeColor="text1"/>
        </w:rPr>
      </w:pPr>
      <w:r w:rsidRPr="0049622A">
        <w:rPr>
          <w:color w:val="000000" w:themeColor="text1"/>
        </w:rPr>
        <w:t>The role of debate is to disrupt colonial logics that reproduce epistemic and material violence</w:t>
      </w:r>
      <w:r w:rsidRPr="001E5C81">
        <w:rPr>
          <w:color w:val="000000" w:themeColor="text1"/>
        </w:rPr>
        <w:t xml:space="preserve"> – centering critical indigenous scholarship is key to resist epistemic abstraction and erasure. We control the </w:t>
      </w:r>
      <w:r>
        <w:rPr>
          <w:color w:val="000000" w:themeColor="text1"/>
        </w:rPr>
        <w:t>u</w:t>
      </w:r>
      <w:r w:rsidRPr="001E5C81">
        <w:rPr>
          <w:color w:val="000000" w:themeColor="text1"/>
        </w:rPr>
        <w:t>niqueness debate a</w:t>
      </w:r>
      <w:r>
        <w:rPr>
          <w:color w:val="000000" w:themeColor="text1"/>
        </w:rPr>
        <w:t xml:space="preserve">s </w:t>
      </w:r>
      <w:r w:rsidRPr="001E5C81">
        <w:rPr>
          <w:color w:val="000000" w:themeColor="text1"/>
        </w:rPr>
        <w:t xml:space="preserve">academic institutions are saturated with anti-indigenous sentimentality now </w:t>
      </w:r>
      <w:r w:rsidRPr="001E5C81">
        <w:rPr>
          <w:rFonts w:cs="Calibri"/>
          <w:color w:val="000000" w:themeColor="text1"/>
        </w:rPr>
        <w:t xml:space="preserve">– </w:t>
      </w:r>
      <w:r>
        <w:rPr>
          <w:rFonts w:cs="Calibri"/>
          <w:color w:val="000000" w:themeColor="text1"/>
        </w:rPr>
        <w:t>resistance</w:t>
      </w:r>
      <w:r w:rsidRPr="001E5C81">
        <w:rPr>
          <w:rFonts w:cs="Calibri"/>
          <w:color w:val="000000" w:themeColor="text1"/>
        </w:rPr>
        <w:t xml:space="preserve"> is the only ethical demand your ballot should be oriented </w:t>
      </w:r>
      <w:r w:rsidRPr="00810B50">
        <w:rPr>
          <w:rFonts w:cs="Calibri"/>
          <w:color w:val="000000" w:themeColor="text1"/>
        </w:rPr>
        <w:t>towards</w:t>
      </w:r>
      <w:r>
        <w:rPr>
          <w:rFonts w:cs="Calibri"/>
          <w:color w:val="000000" w:themeColor="text1"/>
        </w:rPr>
        <w:t>.</w:t>
      </w:r>
    </w:p>
    <w:p w14:paraId="1C510EDF" w14:textId="77777777" w:rsidR="007856B4" w:rsidRPr="009A4780" w:rsidRDefault="007856B4" w:rsidP="007856B4">
      <w:proofErr w:type="spellStart"/>
      <w:r w:rsidRPr="009A4780">
        <w:rPr>
          <w:rStyle w:val="Style13ptBold"/>
        </w:rPr>
        <w:t>Battiste</w:t>
      </w:r>
      <w:proofErr w:type="spellEnd"/>
      <w:r w:rsidRPr="009A4780">
        <w:rPr>
          <w:rStyle w:val="Style13ptBold"/>
        </w:rPr>
        <w:t xml:space="preserve"> Et Al. 2005</w:t>
      </w:r>
      <w:r w:rsidRPr="009A4780">
        <w:t xml:space="preserve"> (Marie, Professor at the University of Saskatchewan, “THINKING PLACE: ANIMATING the INDIGENOUS HUMANITIES in EDUCATION”, published in the AUSTRALIAN JOURNAL of INDIGENOUS EDUCATION, Volume 34, 2005)</w:t>
      </w:r>
    </w:p>
    <w:p w14:paraId="6CB43948" w14:textId="77777777" w:rsidR="007856B4" w:rsidRDefault="007856B4" w:rsidP="007856B4">
      <w:pPr>
        <w:rPr>
          <w:rStyle w:val="StyleUnderline"/>
        </w:rPr>
      </w:pPr>
      <w:r w:rsidRPr="00190753">
        <w:rPr>
          <w:rStyle w:val="StyleUnderline"/>
          <w:highlight w:val="cyan"/>
        </w:rPr>
        <w:t>The privileging and policing of Western knowledge</w:t>
      </w:r>
      <w:r w:rsidRPr="009A4780">
        <w:rPr>
          <w:rStyle w:val="StyleUnderline"/>
        </w:rPr>
        <w:t xml:space="preserve"> and its educational apparatus therefore </w:t>
      </w:r>
      <w:r w:rsidRPr="00190753">
        <w:rPr>
          <w:rStyle w:val="StyleUnderline"/>
          <w:highlight w:val="cyan"/>
        </w:rPr>
        <w:t>necessitates that every institution</w:t>
      </w:r>
      <w:r w:rsidRPr="009A4780">
        <w:rPr>
          <w:rStyle w:val="StyleUnderline"/>
        </w:rPr>
        <w:t xml:space="preserve"> claiming to be a thinking or teaching place be </w:t>
      </w:r>
      <w:r w:rsidRPr="00190753">
        <w:rPr>
          <w:rStyle w:val="StyleUnderline"/>
          <w:highlight w:val="cyan"/>
        </w:rPr>
        <w:t>held to account for the presumptions and entitlements it</w:t>
      </w:r>
      <w:r w:rsidRPr="009A4780">
        <w:rPr>
          <w:rStyle w:val="StyleUnderline"/>
        </w:rPr>
        <w:t xml:space="preserve"> too </w:t>
      </w:r>
      <w:r w:rsidRPr="00190753">
        <w:rPr>
          <w:rStyle w:val="StyleUnderline"/>
          <w:highlight w:val="cyan"/>
        </w:rPr>
        <w:t>rarely</w:t>
      </w:r>
      <w:r w:rsidRPr="009A4780">
        <w:rPr>
          <w:rStyle w:val="StyleUnderline"/>
        </w:rPr>
        <w:t xml:space="preserve"> </w:t>
      </w:r>
      <w:r w:rsidRPr="00190753">
        <w:rPr>
          <w:rStyle w:val="StyleUnderline"/>
          <w:highlight w:val="cyan"/>
        </w:rPr>
        <w:t>questions</w:t>
      </w:r>
      <w:r w:rsidRPr="009A4780">
        <w:rPr>
          <w:rStyle w:val="StyleUnderline"/>
        </w:rPr>
        <w:t xml:space="preserve">, the </w:t>
      </w:r>
      <w:proofErr w:type="gramStart"/>
      <w:r w:rsidRPr="009A4780">
        <w:rPr>
          <w:rStyle w:val="StyleUnderline"/>
        </w:rPr>
        <w:t>exclusions</w:t>
      </w:r>
      <w:proofErr w:type="gramEnd"/>
      <w:r w:rsidRPr="009A4780">
        <w:rPr>
          <w:rStyle w:val="StyleUnderline"/>
        </w:rPr>
        <w:t xml:space="preserve"> and </w:t>
      </w:r>
      <w:r w:rsidRPr="007B6817">
        <w:rPr>
          <w:rStyle w:val="StyleUnderline"/>
          <w:highlight w:val="cyan"/>
        </w:rPr>
        <w:t>injustices</w:t>
      </w:r>
      <w:r w:rsidRPr="009A4780">
        <w:rPr>
          <w:rStyle w:val="StyleUnderline"/>
        </w:rPr>
        <w:t xml:space="preserve"> it happily or unthinkingly practices </w:t>
      </w:r>
      <w:r w:rsidRPr="007B6817">
        <w:rPr>
          <w:rStyle w:val="StyleUnderline"/>
          <w:highlight w:val="cyan"/>
        </w:rPr>
        <w:t>in the name of objectivity, universality or excellence</w:t>
      </w:r>
      <w:r w:rsidRPr="009A4780">
        <w:rPr>
          <w:rStyle w:val="StyleUnderline"/>
        </w:rPr>
        <w:t xml:space="preserve">. Bodies of </w:t>
      </w:r>
      <w:r w:rsidRPr="00190753">
        <w:rPr>
          <w:rStyle w:val="StyleUnderline"/>
          <w:highlight w:val="cyan"/>
        </w:rPr>
        <w:t>knowledge</w:t>
      </w:r>
      <w:r w:rsidRPr="009A4780">
        <w:rPr>
          <w:rStyle w:val="StyleUnderline"/>
        </w:rPr>
        <w:t xml:space="preserve">, </w:t>
      </w:r>
      <w:r w:rsidRPr="00190753">
        <w:rPr>
          <w:rStyle w:val="StyleUnderline"/>
          <w:highlight w:val="cyan"/>
        </w:rPr>
        <w:t>seen through the</w:t>
      </w:r>
      <w:r w:rsidRPr="00190753">
        <w:rPr>
          <w:rStyle w:val="StyleUnderline"/>
        </w:rPr>
        <w:t xml:space="preserve"> lens of the</w:t>
      </w:r>
      <w:r w:rsidRPr="00190753">
        <w:rPr>
          <w:rStyle w:val="StyleUnderline"/>
          <w:highlight w:val="cyan"/>
        </w:rPr>
        <w:t xml:space="preserve"> Indigenous</w:t>
      </w:r>
      <w:r w:rsidRPr="009A4780">
        <w:rPr>
          <w:rStyle w:val="StyleUnderline"/>
        </w:rPr>
        <w:t xml:space="preserve"> humanities, are produced by knowledgeable but limited human bodies in territory, bodies institutionally legitimated as disembodied, </w:t>
      </w:r>
      <w:proofErr w:type="gramStart"/>
      <w:r w:rsidRPr="009A4780">
        <w:rPr>
          <w:rStyle w:val="StyleUnderline"/>
        </w:rPr>
        <w:t>disinterested</w:t>
      </w:r>
      <w:proofErr w:type="gramEnd"/>
      <w:r w:rsidRPr="009A4780">
        <w:rPr>
          <w:rStyle w:val="StyleUnderline"/>
        </w:rPr>
        <w:t xml:space="preserve"> and transcendent but bodies that feed, </w:t>
      </w:r>
      <w:proofErr w:type="spellStart"/>
      <w:r w:rsidRPr="009A4780">
        <w:rPr>
          <w:rStyle w:val="StyleUnderline"/>
        </w:rPr>
        <w:t>fl</w:t>
      </w:r>
      <w:proofErr w:type="spellEnd"/>
      <w:r w:rsidRPr="009A4780">
        <w:rPr>
          <w:rStyle w:val="StyleUnderline"/>
        </w:rPr>
        <w:t xml:space="preserve"> </w:t>
      </w:r>
      <w:proofErr w:type="spellStart"/>
      <w:r w:rsidRPr="009A4780">
        <w:rPr>
          <w:rStyle w:val="StyleUnderline"/>
        </w:rPr>
        <w:t>ourish</w:t>
      </w:r>
      <w:proofErr w:type="spellEnd"/>
      <w:r w:rsidRPr="009A4780">
        <w:rPr>
          <w:rStyle w:val="StyleUnderline"/>
        </w:rPr>
        <w:t xml:space="preserve"> and </w:t>
      </w:r>
      <w:proofErr w:type="spellStart"/>
      <w:r w:rsidRPr="009A4780">
        <w:rPr>
          <w:rStyle w:val="StyleUnderline"/>
        </w:rPr>
        <w:t>fl</w:t>
      </w:r>
      <w:proofErr w:type="spellEnd"/>
      <w:r w:rsidRPr="009A4780">
        <w:rPr>
          <w:rStyle w:val="StyleUnderline"/>
        </w:rPr>
        <w:t xml:space="preserve"> </w:t>
      </w:r>
      <w:proofErr w:type="spellStart"/>
      <w:r w:rsidRPr="009A4780">
        <w:rPr>
          <w:rStyle w:val="StyleUnderline"/>
        </w:rPr>
        <w:t>ounder</w:t>
      </w:r>
      <w:proofErr w:type="spellEnd"/>
      <w:r w:rsidRPr="009A4780">
        <w:rPr>
          <w:sz w:val="16"/>
        </w:rPr>
        <w:t xml:space="preserve"> – just like the rest of us! But the Indigenous humanities are helping to dispel academic illusions and pretensions, making universities and schools objects of inquiry as well as prestigious sites of inquiry. </w:t>
      </w:r>
      <w:r w:rsidRPr="00190753">
        <w:rPr>
          <w:rStyle w:val="StyleUnderline"/>
          <w:highlight w:val="cyan"/>
        </w:rPr>
        <w:t>These institutions are themselves places that need to be thought about and rethought, especially in their relations to Indigenous knowledge</w:t>
      </w:r>
      <w:r w:rsidRPr="009A4780">
        <w:rPr>
          <w:rStyle w:val="StyleUnderline"/>
        </w:rPr>
        <w:t xml:space="preserve"> and heritage, and the place of “place” within both.</w:t>
      </w:r>
      <w:r w:rsidRPr="009A4780">
        <w:rPr>
          <w:sz w:val="16"/>
        </w:rPr>
        <w:t xml:space="preserve"> Of course, they are not the only places where thinking occurs. </w:t>
      </w:r>
      <w:r w:rsidRPr="00190753">
        <w:rPr>
          <w:rStyle w:val="StyleUnderline"/>
        </w:rPr>
        <w:t xml:space="preserve">The </w:t>
      </w:r>
      <w:proofErr w:type="spellStart"/>
      <w:r w:rsidRPr="00190753">
        <w:rPr>
          <w:rStyle w:val="StyleUnderline"/>
          <w:highlight w:val="cyan"/>
        </w:rPr>
        <w:t>decolonising</w:t>
      </w:r>
      <w:proofErr w:type="spellEnd"/>
      <w:r w:rsidRPr="00190753">
        <w:rPr>
          <w:rStyle w:val="StyleUnderline"/>
        </w:rPr>
        <w:t xml:space="preserve"> of </w:t>
      </w:r>
      <w:r w:rsidRPr="00190753">
        <w:rPr>
          <w:rStyle w:val="StyleUnderline"/>
          <w:highlight w:val="cyan"/>
        </w:rPr>
        <w:t xml:space="preserve">education is not happening in a vacuum but in </w:t>
      </w:r>
      <w:proofErr w:type="spellStart"/>
      <w:r w:rsidRPr="00190753">
        <w:rPr>
          <w:rStyle w:val="StyleUnderline"/>
          <w:highlight w:val="cyan"/>
        </w:rPr>
        <w:t>specifi</w:t>
      </w:r>
      <w:proofErr w:type="spellEnd"/>
      <w:r w:rsidRPr="00190753">
        <w:rPr>
          <w:rStyle w:val="StyleUnderline"/>
          <w:highlight w:val="cyan"/>
        </w:rPr>
        <w:t xml:space="preserve"> c contexts within a process of changing places</w:t>
      </w:r>
      <w:r w:rsidRPr="009A4780">
        <w:rPr>
          <w:rStyle w:val="StyleUnderline"/>
        </w:rPr>
        <w:t xml:space="preserve"> (or spaces) and the critical geographies such change has stimulated in the work</w:t>
      </w:r>
      <w:r w:rsidRPr="009A4780">
        <w:rPr>
          <w:sz w:val="16"/>
        </w:rPr>
        <w:t xml:space="preserve">, for instance, of Smith (2003) </w:t>
      </w:r>
      <w:r w:rsidRPr="009A4780">
        <w:rPr>
          <w:rStyle w:val="StyleUnderline"/>
        </w:rPr>
        <w:t xml:space="preserve">on the dependency of internal and external American imperialism on the “science” of geography, </w:t>
      </w:r>
      <w:r w:rsidRPr="009A4780">
        <w:rPr>
          <w:sz w:val="16"/>
        </w:rPr>
        <w:t xml:space="preserve">or Rogoff (2000) </w:t>
      </w:r>
      <w:r w:rsidRPr="009A4780">
        <w:rPr>
          <w:rStyle w:val="StyleUnderline"/>
        </w:rPr>
        <w:t xml:space="preserve">on the power, </w:t>
      </w:r>
      <w:proofErr w:type="gramStart"/>
      <w:r w:rsidRPr="009A4780">
        <w:rPr>
          <w:rStyle w:val="StyleUnderline"/>
        </w:rPr>
        <w:t>limitations</w:t>
      </w:r>
      <w:proofErr w:type="gramEnd"/>
      <w:r w:rsidRPr="009A4780">
        <w:rPr>
          <w:rStyle w:val="StyleUnderline"/>
        </w:rPr>
        <w:t xml:space="preserve"> and desires of geography’s “visual culture”.</w:t>
      </w:r>
      <w:r w:rsidRPr="009A4780">
        <w:rPr>
          <w:sz w:val="16"/>
        </w:rPr>
        <w:t xml:space="preserve"> With the dismantling of European empires after World War II came a major redistribution of sovereignty and territory. </w:t>
      </w:r>
      <w:r w:rsidRPr="009A4780">
        <w:rPr>
          <w:rStyle w:val="StyleUnderline"/>
        </w:rPr>
        <w:t xml:space="preserve">But the uneven and incomplete restoration of physical lands to their “original” inhabitants did little to </w:t>
      </w:r>
      <w:proofErr w:type="spellStart"/>
      <w:r w:rsidRPr="009A4780">
        <w:rPr>
          <w:rStyle w:val="StyleUnderline"/>
        </w:rPr>
        <w:t>benefi</w:t>
      </w:r>
      <w:proofErr w:type="spellEnd"/>
      <w:r w:rsidRPr="009A4780">
        <w:rPr>
          <w:rStyle w:val="StyleUnderline"/>
        </w:rPr>
        <w:t xml:space="preserve"> t many Indigenous peoples, while at the same time it replaced colonial rule with First World economic hegemony, and, increasingly, the trumping of the local by the global, the rootedness of peoples by the cyber-routes of capital, place by space. The tying of their thinking, language and identity to place seemed </w:t>
      </w:r>
      <w:proofErr w:type="gramStart"/>
      <w:r w:rsidRPr="009A4780">
        <w:rPr>
          <w:rStyle w:val="StyleUnderline"/>
        </w:rPr>
        <w:t>to</w:t>
      </w:r>
      <w:proofErr w:type="gramEnd"/>
      <w:r w:rsidRPr="009A4780">
        <w:rPr>
          <w:rStyle w:val="StyleUnderline"/>
        </w:rPr>
        <w:t xml:space="preserve"> re-</w:t>
      </w:r>
      <w:proofErr w:type="spellStart"/>
      <w:r w:rsidRPr="009A4780">
        <w:rPr>
          <w:rStyle w:val="StyleUnderline"/>
        </w:rPr>
        <w:t>primitivise</w:t>
      </w:r>
      <w:proofErr w:type="spellEnd"/>
      <w:r w:rsidRPr="009A4780">
        <w:rPr>
          <w:rStyle w:val="StyleUnderline"/>
        </w:rPr>
        <w:t xml:space="preserve"> Indigenous peoples at the very moment the “real” action was moving to the cosmopolitan, the transnational, the post-territorial. Modernity seemed to be endlessly morphing while Indigenous peoples remained intent on regaining relationships with their traditional lands and hence fi </w:t>
      </w:r>
      <w:proofErr w:type="spellStart"/>
      <w:r w:rsidRPr="009A4780">
        <w:rPr>
          <w:rStyle w:val="StyleUnderline"/>
        </w:rPr>
        <w:t>xed</w:t>
      </w:r>
      <w:proofErr w:type="spellEnd"/>
      <w:r w:rsidRPr="009A4780">
        <w:rPr>
          <w:rStyle w:val="StyleUnderline"/>
        </w:rPr>
        <w:t xml:space="preserve"> in time</w:t>
      </w:r>
      <w:r w:rsidRPr="009A4780">
        <w:rPr>
          <w:sz w:val="16"/>
        </w:rPr>
        <w:t xml:space="preserve">. However, this was no more than a dangerous illusion that continues to threaten not only Indigenous peoples and their stewardship of their lands but the health of the planet we all share. </w:t>
      </w:r>
      <w:r w:rsidRPr="00190753">
        <w:rPr>
          <w:rStyle w:val="StyleUnderline"/>
          <w:highlight w:val="cyan"/>
        </w:rPr>
        <w:t xml:space="preserve">New lies about Indigenous backwardness linked to new agendas for post-territorial domination must be exposed and replaced by collaborative critique in the Indigenous humanities and the </w:t>
      </w:r>
      <w:r w:rsidRPr="00190753">
        <w:rPr>
          <w:rStyle w:val="StyleUnderline"/>
        </w:rPr>
        <w:t xml:space="preserve">creative </w:t>
      </w:r>
      <w:r w:rsidRPr="00190753">
        <w:rPr>
          <w:rStyle w:val="StyleUnderline"/>
          <w:highlight w:val="cyan"/>
        </w:rPr>
        <w:t>powers of that Indigenous renaissance</w:t>
      </w:r>
      <w:r w:rsidRPr="009A4780">
        <w:rPr>
          <w:rStyle w:val="StyleUnderline"/>
        </w:rPr>
        <w:t xml:space="preserve"> already underway all around us.</w:t>
      </w:r>
      <w:r w:rsidRPr="009A4780">
        <w:rPr>
          <w:sz w:val="16"/>
        </w:rPr>
        <w:t xml:space="preserve"> </w:t>
      </w:r>
      <w:r w:rsidRPr="009A4780">
        <w:rPr>
          <w:rStyle w:val="StyleUnderline"/>
        </w:rPr>
        <w:t>Thinking place together with time and space can go a long way towards animating the Indigenous humanities in and as education</w:t>
      </w:r>
      <w:r w:rsidRPr="009A4780">
        <w:rPr>
          <w:sz w:val="16"/>
        </w:rPr>
        <w:t xml:space="preserve">. This will include producing remedies for what Tewa educator </w:t>
      </w:r>
      <w:proofErr w:type="spellStart"/>
      <w:r w:rsidRPr="009A4780">
        <w:rPr>
          <w:sz w:val="16"/>
        </w:rPr>
        <w:t>Cajete</w:t>
      </w:r>
      <w:proofErr w:type="spellEnd"/>
      <w:r w:rsidRPr="009A4780">
        <w:rPr>
          <w:sz w:val="16"/>
        </w:rPr>
        <w:t xml:space="preserve"> (2000) has called the split mind, pin </w:t>
      </w:r>
      <w:proofErr w:type="spellStart"/>
      <w:r w:rsidRPr="009A4780">
        <w:rPr>
          <w:sz w:val="16"/>
        </w:rPr>
        <w:t>geh</w:t>
      </w:r>
      <w:proofErr w:type="spellEnd"/>
      <w:r w:rsidRPr="009A4780">
        <w:rPr>
          <w:sz w:val="16"/>
        </w:rPr>
        <w:t xml:space="preserve"> heh, meaning a seemingly schizophrenic life of being an Indigenous person trying to live within a hostile Eurocentric society. Dubois (1969) spoke of “double consciousness” as the psychic fate of African Americans. In both cases, </w:t>
      </w:r>
      <w:r w:rsidRPr="009A4780">
        <w:rPr>
          <w:rStyle w:val="StyleUnderline"/>
        </w:rPr>
        <w:t xml:space="preserve">a disabling kind of doubleness is imposed or induced from the outside, the translation of colonial </w:t>
      </w:r>
      <w:proofErr w:type="spellStart"/>
      <w:r w:rsidRPr="009A4780">
        <w:rPr>
          <w:rStyle w:val="StyleUnderline"/>
        </w:rPr>
        <w:t>doubledealing</w:t>
      </w:r>
      <w:proofErr w:type="spellEnd"/>
      <w:r w:rsidRPr="009A4780">
        <w:rPr>
          <w:rStyle w:val="StyleUnderline"/>
        </w:rPr>
        <w:t xml:space="preserve"> into a dichotomous existence </w:t>
      </w:r>
      <w:r w:rsidRPr="009A4780">
        <w:rPr>
          <w:rStyle w:val="StyleUnderline"/>
        </w:rPr>
        <w:lastRenderedPageBreak/>
        <w:t xml:space="preserve">collectively and individually for those whose land, language, culture and very being are </w:t>
      </w:r>
      <w:proofErr w:type="spellStart"/>
      <w:r w:rsidRPr="009A4780">
        <w:rPr>
          <w:rStyle w:val="StyleUnderline"/>
        </w:rPr>
        <w:t>colonised</w:t>
      </w:r>
      <w:proofErr w:type="spellEnd"/>
      <w:r w:rsidRPr="009A4780">
        <w:rPr>
          <w:rStyle w:val="StyleUnderline"/>
        </w:rPr>
        <w:t xml:space="preserve">. </w:t>
      </w:r>
      <w:r w:rsidRPr="00190753">
        <w:rPr>
          <w:rStyle w:val="StyleUnderline"/>
          <w:highlight w:val="cyan"/>
        </w:rPr>
        <w:t>The internal contradictions of the oppressor must</w:t>
      </w:r>
      <w:r w:rsidRPr="009A4780">
        <w:rPr>
          <w:rStyle w:val="StyleUnderline"/>
        </w:rPr>
        <w:t xml:space="preserve"> be projected into the interior places of the Indigene in a system of psychic and spiritual violence calling itself education. Such things need to </w:t>
      </w:r>
      <w:r w:rsidRPr="00190753">
        <w:rPr>
          <w:rStyle w:val="StyleUnderline"/>
          <w:highlight w:val="cyan"/>
        </w:rPr>
        <w:t>be said – but also effectively supplemented or displaced in discursive and other shifts from anti-colonial critique to capacity-building.</w:t>
      </w:r>
      <w:r w:rsidRPr="009A4780">
        <w:rPr>
          <w:rStyle w:val="StyleUnderline"/>
        </w:rPr>
        <w:t xml:space="preserve"> </w:t>
      </w:r>
      <w:r w:rsidRPr="009A4780">
        <w:rPr>
          <w:sz w:val="16"/>
        </w:rPr>
        <w:t xml:space="preserve">And </w:t>
      </w:r>
      <w:proofErr w:type="gramStart"/>
      <w:r w:rsidRPr="009A4780">
        <w:rPr>
          <w:sz w:val="16"/>
        </w:rPr>
        <w:t>of course</w:t>
      </w:r>
      <w:proofErr w:type="gramEnd"/>
      <w:r w:rsidRPr="009A4780">
        <w:rPr>
          <w:sz w:val="16"/>
        </w:rPr>
        <w:t xml:space="preserve"> Indigenous thinkers show the way by </w:t>
      </w:r>
      <w:proofErr w:type="spellStart"/>
      <w:r w:rsidRPr="009A4780">
        <w:rPr>
          <w:sz w:val="16"/>
        </w:rPr>
        <w:t>dramatising</w:t>
      </w:r>
      <w:proofErr w:type="spellEnd"/>
      <w:r w:rsidRPr="009A4780">
        <w:rPr>
          <w:sz w:val="16"/>
        </w:rPr>
        <w:t xml:space="preserve"> the productivity of double consciousness: to be at once inside and outside is to gain critical relation to dominant ways of doing and thinking. Likewise, </w:t>
      </w:r>
      <w:r w:rsidRPr="009A4780">
        <w:rPr>
          <w:rStyle w:val="StyleUnderline"/>
        </w:rPr>
        <w:t xml:space="preserve">the Indigenous humanities constantly implicate the Eurocentric humanities in understanding and documenting injustice, but they also bring back into effective circulation ways of learning, </w:t>
      </w:r>
      <w:proofErr w:type="gramStart"/>
      <w:r w:rsidRPr="009A4780">
        <w:rPr>
          <w:rStyle w:val="StyleUnderline"/>
        </w:rPr>
        <w:t>knowing</w:t>
      </w:r>
      <w:proofErr w:type="gramEnd"/>
      <w:r w:rsidRPr="009A4780">
        <w:rPr>
          <w:rStyle w:val="StyleUnderline"/>
        </w:rPr>
        <w:t xml:space="preserve"> and teaching whose lessons have grown more needed the more they have been repressed. </w:t>
      </w:r>
      <w:proofErr w:type="gramStart"/>
      <w:r w:rsidRPr="009A4780">
        <w:rPr>
          <w:rStyle w:val="StyleUnderline"/>
        </w:rPr>
        <w:t>Thus</w:t>
      </w:r>
      <w:proofErr w:type="gramEnd"/>
      <w:r w:rsidRPr="009A4780">
        <w:rPr>
          <w:rStyle w:val="StyleUnderline"/>
        </w:rPr>
        <w:t xml:space="preserve"> critique comes to share “its” space with Indigenous place and capacity.</w:t>
      </w:r>
    </w:p>
    <w:p w14:paraId="590668CE" w14:textId="77777777" w:rsidR="007856B4" w:rsidRPr="00BC0CB4" w:rsidRDefault="007856B4" w:rsidP="007856B4"/>
    <w:p w14:paraId="65EF852B" w14:textId="77777777" w:rsidR="007856B4" w:rsidRDefault="007856B4" w:rsidP="007856B4">
      <w:pPr>
        <w:pStyle w:val="Heading4"/>
      </w:pPr>
      <w:r>
        <w:t xml:space="preserve">Decolonial praxis is incompatible with politically centered methodologies – the injection of critical scholarship into policymaking is a move to colonial instrumentalization that dilutes and </w:t>
      </w:r>
      <w:proofErr w:type="spellStart"/>
      <w:r>
        <w:t>resignifies</w:t>
      </w:r>
      <w:proofErr w:type="spellEnd"/>
      <w:r>
        <w:t xml:space="preserve"> indigenous thought to bolster imperialism. </w:t>
      </w:r>
    </w:p>
    <w:p w14:paraId="30D4B6C3" w14:textId="77777777" w:rsidR="007856B4" w:rsidRPr="002F578D" w:rsidRDefault="007856B4" w:rsidP="007856B4">
      <w:pPr>
        <w:rPr>
          <w:rStyle w:val="StyleUnderline"/>
          <w:b/>
          <w:bCs/>
          <w:sz w:val="18"/>
          <w:u w:val="none"/>
        </w:rPr>
      </w:pPr>
      <w:r w:rsidRPr="0049622A">
        <w:rPr>
          <w:rStyle w:val="Heading4Char"/>
        </w:rPr>
        <w:t>Bolton and Minor ’16</w:t>
      </w:r>
      <w:r w:rsidRPr="0049622A">
        <w:rPr>
          <w:rStyle w:val="StyleUnderline"/>
          <w:u w:val="none"/>
        </w:rPr>
        <w:t xml:space="preserve"> -- </w:t>
      </w:r>
      <w:r w:rsidRPr="002F578D">
        <w:rPr>
          <w:sz w:val="16"/>
        </w:rPr>
        <w:t>(Michael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6B741F25" w14:textId="77777777" w:rsidR="007856B4" w:rsidRPr="001C3F2C" w:rsidRDefault="007856B4" w:rsidP="007856B4">
      <w:pPr>
        <w:rPr>
          <w:sz w:val="14"/>
        </w:rPr>
      </w:pPr>
      <w:r>
        <w:rPr>
          <w:rStyle w:val="StyleUnderline"/>
        </w:rPr>
        <w:t xml:space="preserve">Within the IR literature </w:t>
      </w:r>
      <w:r w:rsidRPr="009C64D4">
        <w:rPr>
          <w:rStyle w:val="Emphasis"/>
          <w:highlight w:val="green"/>
        </w:rPr>
        <w:t>there is a perennial admonition to make theory more ‘relevant’ to policy makers</w:t>
      </w:r>
      <w:r>
        <w:rPr>
          <w:sz w:val="14"/>
        </w:rPr>
        <w:t xml:space="preserve">, but </w:t>
      </w:r>
      <w:r>
        <w:rPr>
          <w:rStyle w:val="StyleUnderline"/>
        </w:rPr>
        <w:t>this is usually cast in problem‐solving terms</w:t>
      </w:r>
      <w:r>
        <w:rPr>
          <w:sz w:val="14"/>
        </w:rPr>
        <w:t xml:space="preserve">: </w:t>
      </w:r>
      <w:r w:rsidRPr="009C64D4">
        <w:rPr>
          <w:rStyle w:val="StyleUnderline"/>
          <w:highlight w:val="green"/>
        </w:rPr>
        <w:t>producing knowledge that solves the problems faced by the existing political framework</w:t>
      </w:r>
      <w:r>
        <w:rPr>
          <w:sz w:val="14"/>
        </w:rPr>
        <w:t>. (</w:t>
      </w:r>
      <w:proofErr w:type="spellStart"/>
      <w:r>
        <w:rPr>
          <w:sz w:val="14"/>
        </w:rPr>
        <w:t>Lepgold</w:t>
      </w:r>
      <w:proofErr w:type="spellEnd"/>
      <w:r>
        <w:rPr>
          <w:sz w:val="14"/>
        </w:rPr>
        <w:t xml:space="preserve">, 1998; Eriksson and </w:t>
      </w:r>
      <w:proofErr w:type="spellStart"/>
      <w:r>
        <w:rPr>
          <w:sz w:val="14"/>
        </w:rPr>
        <w:t>Sundelius</w:t>
      </w:r>
      <w:proofErr w:type="spellEnd"/>
      <w:r>
        <w:rPr>
          <w:sz w:val="14"/>
        </w:rPr>
        <w:t xml:space="preserve">, 2005; Walt, 2005). Many of </w:t>
      </w:r>
      <w:r>
        <w:rPr>
          <w:rStyle w:val="StyleUnderline"/>
        </w:rPr>
        <w:t xml:space="preserve">those engaged in critical theorizing </w:t>
      </w:r>
      <w:r>
        <w:rPr>
          <w:rStyle w:val="Emphasis"/>
        </w:rPr>
        <w:t>resist</w:t>
      </w:r>
      <w:r>
        <w:rPr>
          <w:rStyle w:val="StyleUnderline"/>
        </w:rPr>
        <w:t xml:space="preserve"> such demands to be ‘useful,’ suspicious of the operationalization of academic work in oppressive </w:t>
      </w:r>
      <w:proofErr w:type="gramStart"/>
      <w:r>
        <w:rPr>
          <w:rStyle w:val="StyleUnderline"/>
        </w:rPr>
        <w:t>systems, and</w:t>
      </w:r>
      <w:proofErr w:type="gramEnd"/>
      <w:r>
        <w:rPr>
          <w:rStyle w:val="StyleUnderline"/>
        </w:rPr>
        <w:t xml:space="preserve"> tend towards a position of ‘resistance’ to the system as a whole</w:t>
      </w:r>
      <w:r>
        <w:rPr>
          <w:sz w:val="14"/>
        </w:rPr>
        <w:t xml:space="preserve">. Critical security studies scholar Anna </w:t>
      </w:r>
      <w:proofErr w:type="spellStart"/>
      <w:r>
        <w:rPr>
          <w:rStyle w:val="StyleUnderline"/>
        </w:rPr>
        <w:t>Stavrianakis</w:t>
      </w:r>
      <w:proofErr w:type="spellEnd"/>
      <w:r>
        <w:rPr>
          <w:sz w:val="14"/>
        </w:rPr>
        <w:t xml:space="preserve"> (2012, p. 233) for example, </w:t>
      </w:r>
      <w:r>
        <w:rPr>
          <w:rStyle w:val="StyleUnderline"/>
        </w:rPr>
        <w:t>calls on disarmament activists to demand ‘transgressive change that fundamentally alters the social landscape as well as generates concrete improvements’ rather than calling for ‘incremental changes that leave the parameters of an issue untouched</w:t>
      </w:r>
      <w:r>
        <w:rPr>
          <w:sz w:val="14"/>
        </w:rPr>
        <w:t xml:space="preserve">’. </w:t>
      </w:r>
      <w:r>
        <w:rPr>
          <w:rStyle w:val="Emphasis"/>
        </w:rPr>
        <w:t xml:space="preserve">Given the centrality of discourse to critical theorizing, resistance is often framed not in terms of taking territory, mobilizing bodies, changing legislation, gaining </w:t>
      </w:r>
      <w:proofErr w:type="gramStart"/>
      <w:r>
        <w:rPr>
          <w:rStyle w:val="Emphasis"/>
        </w:rPr>
        <w:t>votes</w:t>
      </w:r>
      <w:proofErr w:type="gramEnd"/>
      <w:r>
        <w:rPr>
          <w:rStyle w:val="Emphasis"/>
        </w:rPr>
        <w:t xml:space="preserve"> or raising money.</w:t>
      </w:r>
      <w:r>
        <w:rPr>
          <w:sz w:val="14"/>
        </w:rPr>
        <w:t xml:space="preserve"> Rather </w:t>
      </w:r>
      <w:r>
        <w:rPr>
          <w:rStyle w:val="StyleUnderline"/>
        </w:rPr>
        <w:t>it tends to focus on the critical deconstruction of oppressive discourse and disruption of existing norms</w:t>
      </w:r>
      <w:r>
        <w:rPr>
          <w:sz w:val="14"/>
        </w:rPr>
        <w:t xml:space="preserve"> (</w:t>
      </w:r>
      <w:proofErr w:type="gramStart"/>
      <w:r>
        <w:rPr>
          <w:sz w:val="14"/>
        </w:rPr>
        <w:t>e.g.</w:t>
      </w:r>
      <w:proofErr w:type="gramEnd"/>
      <w:r>
        <w:rPr>
          <w:sz w:val="14"/>
        </w:rPr>
        <w:t xml:space="preserve"> Hargreaves, 2012). As a result, many critical IR scholars see their academic work – undermining dominant discourses through their scholarship and teaching – as their primary form of resistance. (Said, 1996). </w:t>
      </w:r>
      <w:r>
        <w:rPr>
          <w:rStyle w:val="StyleUnderline"/>
        </w:rPr>
        <w:t xml:space="preserve">An emerging generation of political actors </w:t>
      </w:r>
      <w:r>
        <w:rPr>
          <w:sz w:val="14"/>
        </w:rPr>
        <w:t xml:space="preserve">were educated by post‐positivist and critical IR scholars and conceive of their work self‐consciously in discursive terms. That is, they </w:t>
      </w:r>
      <w:r>
        <w:rPr>
          <w:rStyle w:val="StyleUnderline"/>
        </w:rPr>
        <w:t>frame their intervention in the political arena as a deliberate attempt to reshape the way society speaks about and gives meaning to a particular phenomenon</w:t>
      </w:r>
      <w:r>
        <w:rPr>
          <w:sz w:val="14"/>
        </w:rPr>
        <w:t xml:space="preserve">, people, </w:t>
      </w:r>
      <w:proofErr w:type="gramStart"/>
      <w:r>
        <w:rPr>
          <w:sz w:val="14"/>
        </w:rPr>
        <w:t>group</w:t>
      </w:r>
      <w:proofErr w:type="gramEnd"/>
      <w:r>
        <w:rPr>
          <w:sz w:val="14"/>
        </w:rPr>
        <w:t xml:space="preserve"> or activity. </w:t>
      </w:r>
      <w:r>
        <w:rPr>
          <w:rStyle w:val="StyleUnderline"/>
        </w:rPr>
        <w:t>Occupy Wall Stree</w:t>
      </w:r>
      <w:r>
        <w:rPr>
          <w:sz w:val="14"/>
        </w:rPr>
        <w:t xml:space="preserve">t activists drew upon critical and discursive theories to strategize their symbolic disruption of the neo‐liberal order (Welty, 2013). </w:t>
      </w:r>
      <w:r>
        <w:rPr>
          <w:rStyle w:val="StyleUnderline"/>
        </w:rPr>
        <w:t>LGBTQA activists and ‘third wave’ feminists</w:t>
      </w:r>
      <w:r>
        <w:rPr>
          <w:sz w:val="14"/>
        </w:rPr>
        <w:t xml:space="preserve"> are trying to change dominant discourses of gender and sexuality (</w:t>
      </w:r>
      <w:proofErr w:type="gramStart"/>
      <w:r>
        <w:rPr>
          <w:sz w:val="14"/>
        </w:rPr>
        <w:t>e.g.</w:t>
      </w:r>
      <w:proofErr w:type="gramEnd"/>
      <w:r>
        <w:rPr>
          <w:sz w:val="14"/>
        </w:rPr>
        <w:t xml:space="preserve"> St. Pierre, 2000). However, critical theory has had less impact on the realm of international military and security policy, which remains heavily influenced by realist thought (Cooper, 2006). As critical theorizing has begun to be used for solving definable political problems (</w:t>
      </w:r>
      <w:proofErr w:type="gramStart"/>
      <w:r>
        <w:rPr>
          <w:sz w:val="14"/>
        </w:rPr>
        <w:t>e.g.</w:t>
      </w:r>
      <w:proofErr w:type="gramEnd"/>
      <w:r>
        <w:rPr>
          <w:sz w:val="14"/>
        </w:rPr>
        <w:t xml:space="preserve"> Davies, 2012; </w:t>
      </w:r>
      <w:proofErr w:type="spellStart"/>
      <w:r>
        <w:rPr>
          <w:sz w:val="14"/>
        </w:rPr>
        <w:t>Merlingen</w:t>
      </w:r>
      <w:proofErr w:type="spellEnd"/>
      <w:r>
        <w:rPr>
          <w:sz w:val="14"/>
        </w:rPr>
        <w:t>, 2013), what Brown (2013) calls ‘</w:t>
      </w:r>
      <w:r>
        <w:rPr>
          <w:rStyle w:val="StyleUnderline"/>
        </w:rPr>
        <w:t>critical problem‐solving theory’, it has eroded</w:t>
      </w:r>
      <w:r>
        <w:rPr>
          <w:sz w:val="14"/>
        </w:rPr>
        <w:t xml:space="preserve"> Cox's (1981) </w:t>
      </w:r>
      <w:r>
        <w:rPr>
          <w:rStyle w:val="StyleUnderline"/>
        </w:rPr>
        <w:t>boundary between ‘problem‐solving’ and critical theories</w:t>
      </w:r>
      <w:r>
        <w:rPr>
          <w:sz w:val="14"/>
        </w:rPr>
        <w:t xml:space="preserve">. </w:t>
      </w:r>
      <w:r>
        <w:rPr>
          <w:rStyle w:val="Emphasis"/>
        </w:rPr>
        <w:t xml:space="preserve">What happens when a theoretical paradigm that explicitly defines itself in critical opposition is </w:t>
      </w:r>
      <w:r>
        <w:rPr>
          <w:rStyle w:val="Emphasis"/>
        </w:rPr>
        <w:lastRenderedPageBreak/>
        <w:t>instrumentalized and used in problem‐solving ways?</w:t>
      </w:r>
      <w:r>
        <w:rPr>
          <w:sz w:val="14"/>
        </w:rPr>
        <w:t xml:space="preserve"> This question, which we begin to explore in this article, is underexamined in the literature (see </w:t>
      </w:r>
      <w:proofErr w:type="spellStart"/>
      <w:r>
        <w:rPr>
          <w:sz w:val="14"/>
        </w:rPr>
        <w:t>Weizman</w:t>
      </w:r>
      <w:proofErr w:type="spellEnd"/>
      <w:r>
        <w:rPr>
          <w:sz w:val="14"/>
        </w:rPr>
        <w:t>, 2012, pp. 185–220 for an important exception). According to the epistemic community literature (</w:t>
      </w:r>
      <w:proofErr w:type="gramStart"/>
      <w:r>
        <w:rPr>
          <w:sz w:val="14"/>
        </w:rPr>
        <w:t>e.g.</w:t>
      </w:r>
      <w:proofErr w:type="gramEnd"/>
      <w:r>
        <w:rPr>
          <w:sz w:val="14"/>
        </w:rPr>
        <w:t xml:space="preserve"> Haas 2004), the education of policy makers can shape their later actions (Eriksson and </w:t>
      </w:r>
      <w:proofErr w:type="spellStart"/>
      <w:r>
        <w:rPr>
          <w:sz w:val="14"/>
        </w:rPr>
        <w:t>Sundelius</w:t>
      </w:r>
      <w:proofErr w:type="spellEnd"/>
      <w:r>
        <w:rPr>
          <w:sz w:val="14"/>
        </w:rPr>
        <w:t xml:space="preserve">, 2005). Most usefully for this article, it shows how at critical junctures policy makers will turn to experts. </w:t>
      </w:r>
      <w:r>
        <w:rPr>
          <w:rStyle w:val="StyleUnderline"/>
        </w:rPr>
        <w:t>Policy makers tend to be less interested in meta‐theory or broad academic debates about an issue</w:t>
      </w:r>
      <w:r>
        <w:rPr>
          <w:sz w:val="14"/>
        </w:rPr>
        <w:t xml:space="preserve">. Rather, </w:t>
      </w:r>
      <w:r>
        <w:rPr>
          <w:rStyle w:val="StyleUnderline"/>
        </w:rPr>
        <w:t>they look for knowledge that can be used instrumentally to solve a particular policy problem</w:t>
      </w:r>
      <w:r>
        <w:rPr>
          <w:sz w:val="14"/>
        </w:rPr>
        <w:t xml:space="preserve"> (</w:t>
      </w:r>
      <w:proofErr w:type="gramStart"/>
      <w:r>
        <w:rPr>
          <w:sz w:val="14"/>
        </w:rPr>
        <w:t>e.g.</w:t>
      </w:r>
      <w:proofErr w:type="gramEnd"/>
      <w:r>
        <w:rPr>
          <w:sz w:val="14"/>
        </w:rPr>
        <w:t xml:space="preserve"> Hall, 1993). But </w:t>
      </w:r>
      <w:r w:rsidRPr="009C64D4">
        <w:rPr>
          <w:rStyle w:val="Emphasis"/>
          <w:highlight w:val="green"/>
        </w:rPr>
        <w:t>moving theoretical ideas from academia</w:t>
      </w:r>
      <w:r>
        <w:rPr>
          <w:rStyle w:val="Emphasis"/>
        </w:rPr>
        <w:t xml:space="preserve">, </w:t>
      </w:r>
      <w:r w:rsidRPr="009C64D4">
        <w:rPr>
          <w:rStyle w:val="Emphasis"/>
          <w:highlight w:val="green"/>
        </w:rPr>
        <w:t>through the activist community, to the policy arena</w:t>
      </w:r>
      <w:r>
        <w:rPr>
          <w:rStyle w:val="Emphasis"/>
        </w:rPr>
        <w:t xml:space="preserve">, </w:t>
      </w:r>
      <w:r w:rsidRPr="009C64D4">
        <w:rPr>
          <w:rStyle w:val="Emphasis"/>
          <w:highlight w:val="green"/>
        </w:rPr>
        <w:t>dilutes</w:t>
      </w:r>
      <w:r>
        <w:rPr>
          <w:rStyle w:val="Emphasis"/>
        </w:rPr>
        <w:t xml:space="preserve"> the original ideas </w:t>
      </w:r>
      <w:r w:rsidRPr="009C64D4">
        <w:rPr>
          <w:rStyle w:val="Emphasis"/>
          <w:highlight w:val="green"/>
        </w:rPr>
        <w:t>and reinterprets them in instrumental ways</w:t>
      </w:r>
      <w:r>
        <w:rPr>
          <w:sz w:val="14"/>
        </w:rPr>
        <w:t xml:space="preserve">. To help understand this, we draw on postcolonial concepts of ‘translation’ and ‘creolization’ of different ‘knowledge systems’ pushed into contact (Shih and </w:t>
      </w:r>
      <w:proofErr w:type="spellStart"/>
      <w:r>
        <w:rPr>
          <w:sz w:val="14"/>
        </w:rPr>
        <w:t>Lionet</w:t>
      </w:r>
      <w:proofErr w:type="spellEnd"/>
      <w:r>
        <w:rPr>
          <w:sz w:val="14"/>
        </w:rPr>
        <w:t xml:space="preserve">, 2011, p. 30). We find that some ICAN </w:t>
      </w:r>
      <w:r w:rsidRPr="009C64D4">
        <w:rPr>
          <w:rStyle w:val="StyleUnderline"/>
          <w:highlight w:val="green"/>
        </w:rPr>
        <w:t>campaigners</w:t>
      </w:r>
      <w:r>
        <w:rPr>
          <w:sz w:val="14"/>
        </w:rPr>
        <w:t xml:space="preserve"> responsible for its current strategy </w:t>
      </w:r>
      <w:r w:rsidRPr="009C64D4">
        <w:rPr>
          <w:rStyle w:val="StyleUnderline"/>
          <w:highlight w:val="green"/>
        </w:rPr>
        <w:t xml:space="preserve">have ‘translated’ IR discursive theory into the world of </w:t>
      </w:r>
      <w:r w:rsidRPr="009C64D4">
        <w:rPr>
          <w:rStyle w:val="Emphasis"/>
          <w:highlight w:val="green"/>
        </w:rPr>
        <w:t>disarmament</w:t>
      </w:r>
      <w:r w:rsidRPr="009C64D4">
        <w:rPr>
          <w:rStyle w:val="StyleUnderline"/>
          <w:highlight w:val="green"/>
        </w:rPr>
        <w:t xml:space="preserve"> policy making</w:t>
      </w:r>
      <w:r>
        <w:rPr>
          <w:sz w:val="14"/>
        </w:rPr>
        <w:t xml:space="preserve">. In doing so, </w:t>
      </w:r>
      <w:r w:rsidRPr="009C64D4">
        <w:rPr>
          <w:rStyle w:val="StyleUnderline"/>
          <w:highlight w:val="green"/>
        </w:rPr>
        <w:t>they selected the aspects of critical security studies ‘to transpose and emphasize</w:t>
      </w:r>
      <w:r>
        <w:rPr>
          <w:sz w:val="14"/>
        </w:rPr>
        <w:t xml:space="preserve">’ (cf. </w:t>
      </w:r>
      <w:proofErr w:type="spellStart"/>
      <w:r>
        <w:rPr>
          <w:sz w:val="14"/>
        </w:rPr>
        <w:t>Tymoczko</w:t>
      </w:r>
      <w:proofErr w:type="spellEnd"/>
      <w:r>
        <w:rPr>
          <w:sz w:val="14"/>
        </w:rPr>
        <w:t xml:space="preserve">, 2000 p. 24) </w:t>
      </w:r>
      <w:r w:rsidRPr="009C64D4">
        <w:rPr>
          <w:rStyle w:val="StyleUnderline"/>
          <w:highlight w:val="green"/>
        </w:rPr>
        <w:t>as befit their specific political goals</w:t>
      </w:r>
      <w:r>
        <w:rPr>
          <w:sz w:val="14"/>
        </w:rPr>
        <w:t xml:space="preserve">. </w:t>
      </w:r>
      <w:r w:rsidRPr="009C64D4">
        <w:rPr>
          <w:rStyle w:val="Emphasis"/>
          <w:highlight w:val="green"/>
        </w:rPr>
        <w:t>This</w:t>
      </w:r>
      <w:r>
        <w:rPr>
          <w:rStyle w:val="StyleUnderline"/>
        </w:rPr>
        <w:t xml:space="preserve"> creative application of critical theory in a new setting, in its </w:t>
      </w:r>
      <w:r w:rsidRPr="009C64D4">
        <w:rPr>
          <w:rStyle w:val="Emphasis"/>
          <w:highlight w:val="green"/>
        </w:rPr>
        <w:t>translation of theory into political engagement,</w:t>
      </w:r>
      <w:r>
        <w:rPr>
          <w:rStyle w:val="StyleUnderline"/>
        </w:rPr>
        <w:t xml:space="preserve"> </w:t>
      </w:r>
      <w:r w:rsidRPr="009C64D4">
        <w:rPr>
          <w:rStyle w:val="StyleUnderline"/>
          <w:highlight w:val="green"/>
        </w:rPr>
        <w:t>may</w:t>
      </w:r>
      <w:r>
        <w:rPr>
          <w:rStyle w:val="StyleUnderline"/>
        </w:rPr>
        <w:t xml:space="preserve"> </w:t>
      </w:r>
      <w:r w:rsidRPr="009C64D4">
        <w:rPr>
          <w:rStyle w:val="Emphasis"/>
          <w:highlight w:val="green"/>
        </w:rPr>
        <w:t>necessarily</w:t>
      </w:r>
      <w:r w:rsidRPr="009C64D4">
        <w:rPr>
          <w:rStyle w:val="StyleUnderline"/>
          <w:highlight w:val="green"/>
        </w:rPr>
        <w:t xml:space="preserve"> involve rendering it </w:t>
      </w:r>
      <w:r w:rsidRPr="009C64D4">
        <w:rPr>
          <w:rStyle w:val="Emphasis"/>
          <w:highlight w:val="green"/>
        </w:rPr>
        <w:t>less threatening</w:t>
      </w:r>
      <w:r w:rsidRPr="009C64D4">
        <w:rPr>
          <w:rStyle w:val="StyleUnderline"/>
          <w:highlight w:val="green"/>
        </w:rPr>
        <w:t xml:space="preserve"> to elite audiences</w:t>
      </w:r>
      <w:r>
        <w:rPr>
          <w:rStyle w:val="StyleUnderline"/>
        </w:rPr>
        <w:t>, in the process of seeking policy changes</w:t>
      </w:r>
      <w:r>
        <w:rPr>
          <w:sz w:val="14"/>
        </w:rPr>
        <w:t xml:space="preserve"> (cf. Jeffrey, 2013, pp. 107–131).</w:t>
      </w:r>
    </w:p>
    <w:p w14:paraId="2D3A1AED" w14:textId="77777777" w:rsidR="00E42E4C" w:rsidRPr="007856B4" w:rsidRDefault="00E42E4C" w:rsidP="007856B4"/>
    <w:sectPr w:rsidR="00E42E4C" w:rsidRPr="007856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C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18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E5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6B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2C8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60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3ED46E"/>
  <w14:defaultImageDpi w14:val="300"/>
  <w15:docId w15:val="{A29B4122-F22C-D84F-843B-AF06ACB3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56B4"/>
    <w:pPr>
      <w:spacing w:after="160" w:line="259" w:lineRule="auto"/>
    </w:pPr>
    <w:rPr>
      <w:rFonts w:ascii="Calibri" w:hAnsi="Calibri" w:cs="Calibri"/>
      <w:sz w:val="22"/>
    </w:rPr>
  </w:style>
  <w:style w:type="paragraph" w:styleId="Heading1">
    <w:name w:val="heading 1"/>
    <w:aliases w:val="Pocket,1: Block/Page Title,Block Name,Heading 1 Char1,ALEX,Heading,Block Header,Heading 1 - block,Heading 1 Char Char,Block Titles,Heading 1 Char1 Char,Heading 1 Char Char Char,Heading 1 Char1 Char Char,Heading 1 Char Char Char Char,block titl"/>
    <w:basedOn w:val="Normal"/>
    <w:next w:val="Normal"/>
    <w:link w:val="Heading1Char"/>
    <w:uiPriority w:val="9"/>
    <w:qFormat/>
    <w:rsid w:val="004731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31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31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4731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31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189"/>
  </w:style>
  <w:style w:type="character" w:customStyle="1" w:styleId="Heading1Char">
    <w:name w:val="Heading 1 Char"/>
    <w:aliases w:val="Pocket Char,1: Block/Page Title Char,Block Name Char,Heading 1 Char1 Char1,ALEX Char,Heading Char,Block Header Char,Heading 1 - block Char,Heading 1 Char Char Char1,Block Titles Char,Heading 1 Char1 Char Char1,block titl Char"/>
    <w:basedOn w:val="DefaultParagraphFont"/>
    <w:link w:val="Heading1"/>
    <w:uiPriority w:val="9"/>
    <w:rsid w:val="004731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31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318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4731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7318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7318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473189"/>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47318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73189"/>
    <w:rPr>
      <w:color w:val="auto"/>
      <w:u w:val="none"/>
    </w:rPr>
  </w:style>
  <w:style w:type="paragraph" w:styleId="DocumentMap">
    <w:name w:val="Document Map"/>
    <w:basedOn w:val="Normal"/>
    <w:link w:val="DocumentMapChar"/>
    <w:uiPriority w:val="99"/>
    <w:semiHidden/>
    <w:unhideWhenUsed/>
    <w:rsid w:val="004731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189"/>
    <w:rPr>
      <w:rFonts w:ascii="Lucida Grande" w:hAnsi="Lucida Grande" w:cs="Lucida Grande"/>
    </w:rPr>
  </w:style>
  <w:style w:type="paragraph" w:customStyle="1" w:styleId="textbold">
    <w:name w:val="text bold"/>
    <w:basedOn w:val="Normal"/>
    <w:link w:val="Emphasis"/>
    <w:uiPriority w:val="20"/>
    <w:qFormat/>
    <w:rsid w:val="00A92C8F"/>
    <w:pPr>
      <w:ind w:left="720"/>
      <w:jc w:val="both"/>
    </w:pPr>
    <w:rPr>
      <w:b/>
      <w:iCs/>
      <w:u w:val="single"/>
      <w:bdr w:val="single" w:sz="8" w:space="0" w:color="auto"/>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A92C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versityworldnews.com/post.php?story=201701190729165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ailr.com/on-intellectual-property-rights-access-to-medicines-and-vaccine-imperiali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162922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papers.ssrn.com/sol3/papers.cfm?abstract_id=2802005"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17</Pages>
  <Words>12878</Words>
  <Characters>69928</Characters>
  <Application>Microsoft Office Word</Application>
  <DocSecurity>0</DocSecurity>
  <Lines>803</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2021-09-04T18:14:00Z</dcterms:created>
  <dcterms:modified xsi:type="dcterms:W3CDTF">2021-09-19T17:41:00Z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