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6967E" w14:textId="77777777" w:rsidR="00680399" w:rsidRPr="00680399" w:rsidRDefault="00680399" w:rsidP="00680399"/>
    <w:p w14:paraId="7A6F2EFC" w14:textId="10B22FB5" w:rsidR="00E42E4C" w:rsidRDefault="00680399" w:rsidP="00680399">
      <w:pPr>
        <w:pStyle w:val="Heading3"/>
      </w:pPr>
      <w:r>
        <w:lastRenderedPageBreak/>
        <w:t>NC</w:t>
      </w:r>
    </w:p>
    <w:p w14:paraId="1CEEE64C" w14:textId="77777777" w:rsidR="00680399" w:rsidRPr="000C57CF" w:rsidRDefault="00680399" w:rsidP="00680399">
      <w:pPr>
        <w:pStyle w:val="Heading4"/>
      </w:pPr>
      <w:r>
        <w:t>The standard is minimizing existential risk</w:t>
      </w:r>
    </w:p>
    <w:p w14:paraId="1405A5FD" w14:textId="77777777" w:rsidR="00680399" w:rsidRDefault="00680399" w:rsidP="00680399">
      <w:pPr>
        <w:pStyle w:val="Heading4"/>
      </w:pPr>
      <w:r>
        <w:t>1. Epistemological uncertainty</w:t>
      </w:r>
    </w:p>
    <w:p w14:paraId="37BD8D1D" w14:textId="77777777" w:rsidR="00680399" w:rsidRPr="00EC11A0" w:rsidRDefault="00680399" w:rsidP="00680399">
      <w:pPr>
        <w:rPr>
          <w:b/>
          <w:sz w:val="26"/>
        </w:rPr>
      </w:pPr>
      <w:r>
        <w:rPr>
          <w:rStyle w:val="Style13ptBold"/>
        </w:rPr>
        <w:t xml:space="preserve">Jablonowski, 10 </w:t>
      </w:r>
      <w:r w:rsidRPr="00EC11A0">
        <w:rPr>
          <w:rFonts w:eastAsia="Cambria"/>
          <w:bCs/>
          <w:sz w:val="20"/>
          <w:szCs w:val="20"/>
        </w:rPr>
        <w:t>(Mark, April, Lecturer in Economics at the University of Hartford, “Implications of Fuzziness for the Practical Management of High-Stakes Risks,” International Journal of Computational Intelligence Systems, Vol.3, No. 1, JKS)</w:t>
      </w:r>
      <w:r>
        <w:rPr>
          <w:rFonts w:eastAsia="Cambria"/>
          <w:bCs/>
          <w:sz w:val="20"/>
          <w:szCs w:val="20"/>
        </w:rPr>
        <w:t xml:space="preserve">  </w:t>
      </w:r>
    </w:p>
    <w:p w14:paraId="7DDB5FD5" w14:textId="77777777" w:rsidR="00680399" w:rsidRPr="00574BFE" w:rsidRDefault="00680399" w:rsidP="00680399">
      <w:pPr>
        <w:rPr>
          <w:rFonts w:eastAsia="Cambria"/>
          <w:sz w:val="16"/>
        </w:rPr>
      </w:pPr>
      <w:r w:rsidRPr="00EC11A0">
        <w:rPr>
          <w:rFonts w:eastAsia="Cambria"/>
          <w:b/>
          <w:u w:val="single"/>
        </w:rPr>
        <w:t xml:space="preserve">“Danger” is an inherently fuzzy concept. Considerable </w:t>
      </w:r>
      <w:r w:rsidRPr="00FE4F95">
        <w:rPr>
          <w:rFonts w:eastAsia="Cambria"/>
          <w:b/>
          <w:highlight w:val="green"/>
          <w:u w:val="single"/>
        </w:rPr>
        <w:t xml:space="preserve">knowledge imperfections surround </w:t>
      </w:r>
      <w:r w:rsidRPr="00FE4F95">
        <w:rPr>
          <w:rFonts w:eastAsia="Cambria"/>
          <w:sz w:val="16"/>
        </w:rPr>
        <w:t>both</w:t>
      </w:r>
      <w:r w:rsidRPr="00FE4F95">
        <w:rPr>
          <w:rFonts w:eastAsia="Cambria"/>
          <w:b/>
          <w:u w:val="single"/>
        </w:rPr>
        <w:t xml:space="preserve"> </w:t>
      </w:r>
      <w:r w:rsidRPr="00FE4F95">
        <w:rPr>
          <w:rFonts w:eastAsia="Cambria"/>
          <w:b/>
          <w:highlight w:val="green"/>
          <w:u w:val="single"/>
        </w:rPr>
        <w:t>the probability of high-stakes exposures</w:t>
      </w:r>
      <w:r w:rsidRPr="00FE4F95">
        <w:rPr>
          <w:rFonts w:eastAsia="Cambria"/>
          <w:b/>
          <w:u w:val="single"/>
        </w:rPr>
        <w:t xml:space="preserve">, </w:t>
      </w:r>
      <w:r w:rsidRPr="00FE4F95">
        <w:rPr>
          <w:rFonts w:eastAsia="Cambria"/>
          <w:b/>
          <w:highlight w:val="green"/>
          <w:u w:val="single"/>
        </w:rPr>
        <w:t xml:space="preserve">and </w:t>
      </w:r>
      <w:r w:rsidRPr="00EC11A0">
        <w:rPr>
          <w:rFonts w:eastAsia="Cambria"/>
          <w:b/>
          <w:u w:val="single"/>
        </w:rPr>
        <w:t xml:space="preserve">the </w:t>
      </w:r>
      <w:r w:rsidRPr="00FE4F95">
        <w:rPr>
          <w:rFonts w:eastAsia="Cambria"/>
          <w:b/>
          <w:highlight w:val="green"/>
          <w:u w:val="single"/>
        </w:rPr>
        <w:t>assessment of their acceptability.</w:t>
      </w:r>
      <w:r w:rsidRPr="00FE4F95">
        <w:rPr>
          <w:rFonts w:eastAsia="Cambria"/>
          <w:sz w:val="16"/>
          <w:highlight w:val="green"/>
        </w:rPr>
        <w:t xml:space="preserve"> </w:t>
      </w:r>
      <w:r w:rsidRPr="00EC11A0">
        <w:rPr>
          <w:rFonts w:eastAsia="Cambria"/>
          <w:b/>
          <w:u w:val="single"/>
        </w:rPr>
        <w:t>This is due to the complex and dynamic nature of risk in the modern world</w:t>
      </w:r>
      <w:r w:rsidRPr="00EC11A0">
        <w:rPr>
          <w:rFonts w:eastAsia="Cambria"/>
          <w:sz w:val="16"/>
        </w:rPr>
        <w:t xml:space="preserve">. </w:t>
      </w:r>
      <w:r w:rsidRPr="00EC11A0">
        <w:rPr>
          <w:rFonts w:eastAsia="Cambria"/>
          <w:sz w:val="12"/>
        </w:rPr>
        <w:t>¶</w:t>
      </w:r>
      <w:r w:rsidRPr="00EC11A0">
        <w:rPr>
          <w:rFonts w:eastAsia="Cambria"/>
          <w:sz w:val="16"/>
        </w:rPr>
        <w:t xml:space="preserve"> </w:t>
      </w:r>
      <w:r w:rsidRPr="00EC11A0">
        <w:rPr>
          <w:rFonts w:eastAsia="Cambria"/>
          <w:b/>
          <w:u w:val="single"/>
        </w:rPr>
        <w:t>Fuzzy thresholds for danger are most effectively established based on natural risk standards. This means that risk levels are acceptable only to the degree they blend with natural background levels</w:t>
      </w:r>
      <w:r w:rsidRPr="00EC11A0">
        <w:rPr>
          <w:rFonts w:eastAsia="Cambria"/>
          <w:sz w:val="16"/>
        </w:rPr>
        <w:t>. This concept reflects</w:t>
      </w:r>
      <w:r w:rsidRPr="00FE4F95">
        <w:rPr>
          <w:rFonts w:eastAsia="Cambria"/>
          <w:sz w:val="16"/>
        </w:rPr>
        <w:t xml:space="preserve"> an evolutionary process that has supported life on this planet for thousands of years. By adhering to these levels, </w:t>
      </w:r>
      <w:r w:rsidRPr="00FE4F95">
        <w:rPr>
          <w:rFonts w:eastAsia="Cambria"/>
          <w:b/>
          <w:u w:val="single"/>
        </w:rPr>
        <w:t>we can help assure ourselves of thousands more.</w:t>
      </w:r>
      <w:r w:rsidRPr="00FE4F95">
        <w:rPr>
          <w:rFonts w:eastAsia="Cambria"/>
          <w:sz w:val="16"/>
        </w:rPr>
        <w:t xml:space="preserve"> While the level of such risks is yet to be </w:t>
      </w:r>
      <w:r w:rsidRPr="00EC11A0">
        <w:rPr>
          <w:rFonts w:eastAsia="Cambria"/>
          <w:sz w:val="16"/>
        </w:rPr>
        <w:t xml:space="preserve">determined, </w:t>
      </w:r>
      <w:r w:rsidRPr="00EC11A0">
        <w:rPr>
          <w:rFonts w:eastAsia="Cambria"/>
          <w:b/>
          <w:u w:val="single"/>
        </w:rPr>
        <w:t>observation suggest that the degree of human-made risk we routinely subject ourselves to is several orders of magnitude higher.</w:t>
      </w:r>
      <w:r w:rsidRPr="00EC11A0">
        <w:rPr>
          <w:rFonts w:eastAsia="Cambria"/>
          <w:sz w:val="16"/>
        </w:rPr>
        <w:t xml:space="preserve"> </w:t>
      </w:r>
      <w:r w:rsidRPr="00EC11A0">
        <w:rPr>
          <w:rFonts w:eastAsia="Cambria"/>
          <w:sz w:val="12"/>
        </w:rPr>
        <w:t>¶</w:t>
      </w:r>
      <w:r w:rsidRPr="00EC11A0">
        <w:rPr>
          <w:rFonts w:eastAsia="Cambria"/>
          <w:sz w:val="16"/>
        </w:rPr>
        <w:t xml:space="preserve"> Due to the fuzzy nature of risk, we can not rely on statis</w:t>
      </w:r>
      <w:r w:rsidRPr="00FE4F95">
        <w:rPr>
          <w:rFonts w:eastAsia="Cambria"/>
          <w:sz w:val="16"/>
        </w:rPr>
        <w:t xml:space="preserve">tical techniques. </w:t>
      </w:r>
      <w:r w:rsidRPr="00FE4F95">
        <w:rPr>
          <w:rFonts w:eastAsia="Cambria"/>
          <w:b/>
          <w:highlight w:val="green"/>
          <w:u w:val="single"/>
        </w:rPr>
        <w:t>The fundamental problem with catastrophe remains, in the long run, there may be no long run</w:t>
      </w:r>
      <w:r w:rsidRPr="00FE4F95">
        <w:rPr>
          <w:rFonts w:eastAsia="Cambria"/>
          <w:sz w:val="16"/>
        </w:rPr>
        <w:t xml:space="preserve">. That is, </w:t>
      </w:r>
      <w:r w:rsidRPr="00244BFB">
        <w:rPr>
          <w:rFonts w:eastAsia="Cambria"/>
          <w:b/>
          <w:u w:val="single"/>
        </w:rPr>
        <w:t>we can not rely on results “averaging out” over time.</w:t>
      </w:r>
      <w:r w:rsidRPr="00244BFB">
        <w:rPr>
          <w:rFonts w:eastAsia="Cambria"/>
          <w:sz w:val="16"/>
        </w:rPr>
        <w:t xml:space="preserve"> Wit</w:t>
      </w:r>
      <w:r w:rsidRPr="00FE4F95">
        <w:rPr>
          <w:rFonts w:eastAsia="Cambria"/>
          <w:sz w:val="16"/>
        </w:rPr>
        <w:t xml:space="preserve">h such risks, </w:t>
      </w:r>
      <w:r w:rsidRPr="00FE4F95">
        <w:rPr>
          <w:rFonts w:eastAsia="Cambria"/>
          <w:b/>
          <w:iCs/>
          <w:highlight w:val="green"/>
          <w:u w:val="single"/>
          <w:bdr w:val="single" w:sz="8" w:space="0" w:color="auto"/>
        </w:rPr>
        <w:t>only precautionary avoidance</w:t>
      </w:r>
      <w:r w:rsidRPr="00FE4F95">
        <w:rPr>
          <w:rFonts w:eastAsia="Cambria"/>
          <w:sz w:val="16"/>
        </w:rPr>
        <w:t xml:space="preserve"> (based on the minimax’ing of the largest possible loss) </w:t>
      </w:r>
      <w:r w:rsidRPr="00FE4F95">
        <w:rPr>
          <w:rFonts w:eastAsia="Cambria"/>
          <w:b/>
          <w:highlight w:val="green"/>
          <w:u w:val="single"/>
        </w:rPr>
        <w:t xml:space="preserve">makes sense. </w:t>
      </w:r>
      <w:r w:rsidRPr="00FE4F95">
        <w:rPr>
          <w:rFonts w:eastAsia="Cambria"/>
          <w:b/>
          <w:u w:val="single"/>
        </w:rPr>
        <w:t>Combined with reasonable natural thresholds, this view allows a very workable approach to achieving safe progress</w:t>
      </w:r>
      <w:r w:rsidRPr="00FE4F95">
        <w:rPr>
          <w:rFonts w:eastAsia="Cambria"/>
          <w:sz w:val="16"/>
        </w:rPr>
        <w:t xml:space="preserve">. </w:t>
      </w:r>
    </w:p>
    <w:p w14:paraId="63F86776" w14:textId="77777777" w:rsidR="00680399" w:rsidRDefault="00680399" w:rsidP="00680399">
      <w:pPr>
        <w:pStyle w:val="Heading4"/>
      </w:pPr>
      <w:r>
        <w:t xml:space="preserve">2. Turns their offense – war/warming disproportionately harms minority populations who can’t access shelters or resources – material violence outweighs – it’s the reason we care about abstract theory. </w:t>
      </w:r>
    </w:p>
    <w:p w14:paraId="4BA60816" w14:textId="11E9986C" w:rsidR="00680399" w:rsidRDefault="00680399" w:rsidP="00680399">
      <w:pPr>
        <w:pStyle w:val="Heading4"/>
      </w:pPr>
      <w:r>
        <w:t xml:space="preserve">3. Precludes engaging in their method – no one can challenge </w:t>
      </w:r>
      <w:r>
        <w:t xml:space="preserve">structural violence </w:t>
      </w:r>
      <w:r>
        <w:t xml:space="preserve">if we are dead. </w:t>
      </w:r>
    </w:p>
    <w:p w14:paraId="3B911540" w14:textId="57EC57C7" w:rsidR="00680399" w:rsidRDefault="00680399" w:rsidP="00680399">
      <w:pPr>
        <w:pStyle w:val="Heading4"/>
        <w:rPr>
          <w:rFonts w:cs="Calibri"/>
        </w:rPr>
      </w:pPr>
      <w:r w:rsidRPr="00255F53">
        <w:rPr>
          <w:rFonts w:cs="Calibri"/>
        </w:rPr>
        <w:t xml:space="preserve">4 – </w:t>
      </w:r>
      <w:r>
        <w:rPr>
          <w:rFonts w:cs="Calibri"/>
        </w:rPr>
        <w:t xml:space="preserve">Totalization – even if you think life doesn’t matter </w:t>
      </w:r>
      <w:r>
        <w:rPr>
          <w:rFonts w:cs="Calibri"/>
        </w:rPr>
        <w:t>and that some people have zero vtl y</w:t>
      </w:r>
      <w:r>
        <w:rPr>
          <w:rFonts w:cs="Calibri"/>
        </w:rPr>
        <w:t>ou don’t get to make that decision for all people</w:t>
      </w:r>
    </w:p>
    <w:p w14:paraId="1EDCEFF9" w14:textId="7BE2ECD5" w:rsidR="00680399" w:rsidRPr="00680399" w:rsidRDefault="00680399" w:rsidP="00680399">
      <w:pPr>
        <w:pStyle w:val="Heading4"/>
      </w:pPr>
      <w:r>
        <w:t>5 – Objectivity – body count is qua</w:t>
      </w:r>
      <w:r>
        <w:t>n</w:t>
      </w:r>
      <w:r>
        <w:t>titative – VTL is subjective and can’t be weighed</w:t>
      </w:r>
    </w:p>
    <w:p w14:paraId="66142E01" w14:textId="361A698A" w:rsidR="00F936E8" w:rsidRDefault="00F936E8" w:rsidP="00680399">
      <w:pPr>
        <w:pStyle w:val="Heading3"/>
      </w:pPr>
      <w:r>
        <w:lastRenderedPageBreak/>
        <w:t>CP</w:t>
      </w:r>
    </w:p>
    <w:p w14:paraId="40D6E7B3" w14:textId="77777777" w:rsidR="00F936E8" w:rsidRDefault="00F936E8" w:rsidP="00F936E8">
      <w:pPr>
        <w:pStyle w:val="Heading4"/>
      </w:pPr>
      <w:r>
        <w:t xml:space="preserve">CP: </w:t>
      </w:r>
      <w:r w:rsidRPr="006C53E1">
        <w:t xml:space="preserve">The member nations of the World Trade Organization </w:t>
      </w:r>
      <w:r>
        <w:t>should implement a one-and-done approach for patent protection.</w:t>
      </w:r>
    </w:p>
    <w:p w14:paraId="0F839579" w14:textId="77777777" w:rsidR="00F936E8" w:rsidRPr="003B7ACB" w:rsidRDefault="00F936E8" w:rsidP="00F936E8">
      <w:pPr>
        <w:pStyle w:val="Heading4"/>
      </w:pPr>
      <w:r>
        <w:t>That solves, it enables generics and access while maintaining incentives for innovation.</w:t>
      </w:r>
    </w:p>
    <w:p w14:paraId="4609F575" w14:textId="77777777" w:rsidR="00F936E8" w:rsidRPr="005B38BB" w:rsidRDefault="00F936E8" w:rsidP="00F936E8">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71A73AE" w14:textId="77777777" w:rsidR="00F936E8" w:rsidRPr="0072187F" w:rsidRDefault="00F936E8" w:rsidP="00F936E8">
      <w:pPr>
        <w:rPr>
          <w:sz w:val="16"/>
        </w:rPr>
      </w:pPr>
      <w:r w:rsidRPr="0072187F">
        <w:rPr>
          <w:u w:val="single"/>
        </w:rPr>
        <w:t xml:space="preserve">I believe that </w:t>
      </w:r>
      <w:r w:rsidRPr="009A3DED">
        <w:rPr>
          <w:highlight w:val="green"/>
          <w:u w:val="single"/>
        </w:rPr>
        <w:t xml:space="preserve">one period of protection </w:t>
      </w:r>
      <w:r w:rsidRPr="009A3DED">
        <w:rPr>
          <w:b/>
          <w:bCs/>
          <w:highlight w:val="green"/>
          <w:u w:val="single"/>
          <w:bdr w:val="single" w:sz="4" w:space="0" w:color="auto"/>
        </w:rPr>
        <w:t>should be enough</w:t>
      </w:r>
      <w:r w:rsidRPr="0072187F">
        <w:rPr>
          <w:u w:val="single"/>
        </w:rPr>
        <w:t xml:space="preserve">. We should </w:t>
      </w:r>
      <w:r w:rsidRPr="009A3DED">
        <w:rPr>
          <w:highlight w:val="green"/>
          <w:u w:val="single"/>
        </w:rPr>
        <w:t xml:space="preserve">make </w:t>
      </w:r>
      <w:r w:rsidRPr="0072187F">
        <w:rPr>
          <w:u w:val="single"/>
        </w:rPr>
        <w:t xml:space="preserve">the </w:t>
      </w:r>
      <w:r w:rsidRPr="009A3DED">
        <w:rPr>
          <w:highlight w:val="green"/>
          <w:u w:val="single"/>
        </w:rPr>
        <w:t xml:space="preserve">legal changes </w:t>
      </w:r>
      <w:r w:rsidRPr="0072187F">
        <w:rPr>
          <w:u w:val="single"/>
        </w:rPr>
        <w:t xml:space="preserve">necessary </w:t>
      </w:r>
      <w:r w:rsidRPr="009A3DED">
        <w:rPr>
          <w:highlight w:val="green"/>
          <w:u w:val="single"/>
        </w:rPr>
        <w:t xml:space="preserve">to prevent companies </w:t>
      </w:r>
      <w:r w:rsidRPr="009A3DED">
        <w:rPr>
          <w:b/>
          <w:bCs/>
          <w:highlight w:val="green"/>
          <w:u w:val="single"/>
        </w:rPr>
        <w:t>from building patent walls</w:t>
      </w:r>
      <w:r w:rsidRPr="009A3DED">
        <w:rPr>
          <w:highlight w:val="green"/>
          <w:u w:val="single"/>
        </w:rPr>
        <w:t xml:space="preserve"> </w:t>
      </w:r>
      <w:r w:rsidRPr="0072187F">
        <w:rPr>
          <w:u w:val="single"/>
        </w:rPr>
        <w:t xml:space="preserve">and piling up mountains of rights. This could be </w:t>
      </w:r>
      <w:r w:rsidRPr="009A3DED">
        <w:rPr>
          <w:highlight w:val="green"/>
          <w:u w:val="single"/>
        </w:rPr>
        <w:t xml:space="preserve">accomplished </w:t>
      </w:r>
      <w:r w:rsidRPr="009A3DED">
        <w:rPr>
          <w:b/>
          <w:bCs/>
          <w:highlight w:val="green"/>
          <w:u w:val="single"/>
          <w:bdr w:val="single" w:sz="4" w:space="0" w:color="auto"/>
        </w:rPr>
        <w:t>by a “one-and-done” approach</w:t>
      </w:r>
      <w:r w:rsidRPr="009A3DED">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9A3DED">
        <w:rPr>
          <w:highlight w:val="green"/>
          <w:u w:val="single"/>
        </w:rPr>
        <w:t>The result</w:t>
      </w:r>
      <w:r w:rsidRPr="0072187F">
        <w:rPr>
          <w:u w:val="single"/>
        </w:rPr>
        <w:t xml:space="preserve">, however, </w:t>
      </w:r>
      <w:r w:rsidRPr="009A3DED">
        <w:rPr>
          <w:highlight w:val="green"/>
          <w:u w:val="single"/>
        </w:rPr>
        <w:t xml:space="preserve">is that a </w:t>
      </w:r>
      <w:r w:rsidRPr="0072187F">
        <w:rPr>
          <w:u w:val="single"/>
        </w:rPr>
        <w:t xml:space="preserve">pharmaceutical </w:t>
      </w:r>
      <w:r w:rsidRPr="009A3DED">
        <w:rPr>
          <w:highlight w:val="green"/>
          <w:u w:val="single"/>
        </w:rPr>
        <w:t xml:space="preserve">company chooses whether </w:t>
      </w:r>
      <w:r w:rsidRPr="0072187F">
        <w:rPr>
          <w:u w:val="single"/>
        </w:rPr>
        <w:t xml:space="preserve">its period of </w:t>
      </w:r>
      <w:r w:rsidRPr="009A3DED">
        <w:rPr>
          <w:highlight w:val="green"/>
          <w:u w:val="single"/>
        </w:rPr>
        <w:t>exclusivity would be a patent</w:t>
      </w:r>
      <w:r w:rsidRPr="0072187F">
        <w:rPr>
          <w:u w:val="single"/>
        </w:rPr>
        <w:t xml:space="preserve">, an </w:t>
      </w:r>
      <w:r w:rsidRPr="009A3DED">
        <w:rPr>
          <w:highlight w:val="green"/>
          <w:u w:val="single"/>
        </w:rPr>
        <w:t>orphan drug designation</w:t>
      </w:r>
      <w:r w:rsidRPr="0072187F">
        <w:rPr>
          <w:u w:val="single"/>
        </w:rPr>
        <w:t xml:space="preserve">, a period of </w:t>
      </w:r>
      <w:r w:rsidRPr="009A3DED">
        <w:rPr>
          <w:highlight w:val="green"/>
          <w:u w:val="single"/>
        </w:rPr>
        <w:t xml:space="preserve">data exclusivity </w:t>
      </w:r>
      <w:r w:rsidRPr="0072187F">
        <w:rPr>
          <w:u w:val="single"/>
        </w:rPr>
        <w:t xml:space="preserve">(in which no generic is allowed to use the original drug’s safety and effectiveness data), or something else — </w:t>
      </w:r>
      <w:r w:rsidRPr="009A3DED">
        <w:rPr>
          <w:highlight w:val="green"/>
          <w:u w:val="single"/>
        </w:rPr>
        <w:t xml:space="preserve">but </w:t>
      </w:r>
      <w:r w:rsidRPr="009A3DED">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9A3DED">
        <w:rPr>
          <w:highlight w:val="green"/>
          <w:u w:val="single"/>
        </w:rPr>
        <w:t>Implementing</w:t>
      </w:r>
      <w:r w:rsidRPr="009A3DED">
        <w:rPr>
          <w:sz w:val="16"/>
          <w:highlight w:val="green"/>
        </w:rPr>
        <w:t xml:space="preserve"> </w:t>
      </w:r>
      <w:r w:rsidRPr="0072187F">
        <w:rPr>
          <w:sz w:val="16"/>
        </w:rPr>
        <w:t xml:space="preserve">a </w:t>
      </w:r>
      <w:r w:rsidRPr="009A3DED">
        <w:rPr>
          <w:highlight w:val="green"/>
          <w:u w:val="single"/>
        </w:rPr>
        <w:t>one-and-done</w:t>
      </w:r>
      <w:r w:rsidRPr="009A3DED">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9A3DED">
        <w:rPr>
          <w:highlight w:val="green"/>
          <w:u w:val="single"/>
        </w:rPr>
        <w:t xml:space="preserve">through </w:t>
      </w:r>
      <w:r w:rsidRPr="009A3DED">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1CD49C73" w14:textId="77777777" w:rsidR="00F936E8" w:rsidRDefault="00F936E8" w:rsidP="00F936E8">
      <w:pPr>
        <w:pStyle w:val="Heading4"/>
      </w:pPr>
      <w:r>
        <w:lastRenderedPageBreak/>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382B122" w14:textId="77777777" w:rsidR="00F936E8" w:rsidRPr="00791206" w:rsidRDefault="00F936E8" w:rsidP="00F936E8">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E4FA76E" w14:textId="06CF37FD" w:rsidR="00F936E8" w:rsidRPr="00F936E8" w:rsidRDefault="00F936E8" w:rsidP="00F936E8">
      <w:pPr>
        <w:rPr>
          <w:u w:val="single"/>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D5D8643" w14:textId="77777777" w:rsidR="00F936E8" w:rsidRPr="00F936E8" w:rsidRDefault="00F936E8" w:rsidP="00F936E8"/>
    <w:p w14:paraId="210A179B" w14:textId="56A38714" w:rsidR="00680399" w:rsidRDefault="00680399" w:rsidP="00680399">
      <w:pPr>
        <w:pStyle w:val="Heading3"/>
      </w:pPr>
      <w:r>
        <w:lastRenderedPageBreak/>
        <w:t>DA</w:t>
      </w:r>
    </w:p>
    <w:p w14:paraId="1579AB66" w14:textId="77777777" w:rsidR="00680399" w:rsidRPr="006A3FD4" w:rsidRDefault="00680399" w:rsidP="00680399">
      <w:pPr>
        <w:shd w:val="clear" w:color="auto" w:fill="FEFEFE"/>
        <w:spacing w:before="300" w:after="0" w:line="240" w:lineRule="auto"/>
        <w:rPr>
          <w:rFonts w:ascii="Times New Roman" w:eastAsia="Times New Roman" w:hAnsi="Times New Roman" w:cs="Times New Roman"/>
          <w:sz w:val="24"/>
        </w:rPr>
      </w:pPr>
      <w:r>
        <w:rPr>
          <w:rFonts w:eastAsia="Times New Roman"/>
          <w:b/>
          <w:bCs/>
          <w:color w:val="333333"/>
          <w:sz w:val="26"/>
          <w:szCs w:val="26"/>
          <w:shd w:val="clear" w:color="auto" w:fill="FEFEFE"/>
        </w:rPr>
        <w:t>P</w:t>
      </w:r>
      <w:r w:rsidRPr="006A3FD4">
        <w:rPr>
          <w:rFonts w:eastAsia="Times New Roman"/>
          <w:b/>
          <w:bCs/>
          <w:color w:val="333333"/>
          <w:sz w:val="26"/>
          <w:szCs w:val="26"/>
          <w:shd w:val="clear" w:color="auto" w:fill="FEFEFE"/>
        </w:rPr>
        <w:t xml:space="preserve">harma </w:t>
      </w:r>
      <w:r>
        <w:rPr>
          <w:rFonts w:eastAsia="Times New Roman"/>
          <w:b/>
          <w:bCs/>
          <w:color w:val="333333"/>
          <w:sz w:val="26"/>
          <w:szCs w:val="26"/>
          <w:shd w:val="clear" w:color="auto" w:fill="FEFEFE"/>
        </w:rPr>
        <w:t>innovation is doing great now – answers all your warrants</w:t>
      </w:r>
      <w:r w:rsidRPr="006A3FD4">
        <w:rPr>
          <w:rFonts w:eastAsia="Times New Roman"/>
          <w:b/>
          <w:bCs/>
          <w:color w:val="333333"/>
          <w:sz w:val="26"/>
          <w:szCs w:val="26"/>
          <w:shd w:val="clear" w:color="auto" w:fill="FEFEFE"/>
        </w:rPr>
        <w:t>.</w:t>
      </w:r>
    </w:p>
    <w:p w14:paraId="77B11F20" w14:textId="77777777" w:rsidR="00680399" w:rsidRPr="003C67B2" w:rsidRDefault="00680399" w:rsidP="00680399">
      <w:r w:rsidRPr="003C67B2">
        <w:t>Lisa Jarvis, 1-17-2020, (Based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w:t>
      </w:r>
      <w:r>
        <w:t xml:space="preserve"> </w:t>
      </w:r>
      <w:r w:rsidRPr="003C67B2">
        <w:t xml:space="preserve">"The new drugs of 2019," Chemical &amp;amp; Engineering News, </w:t>
      </w:r>
      <w:hyperlink r:id="rId10" w:history="1">
        <w:r w:rsidRPr="003C67B2">
          <w:rPr>
            <w:rStyle w:val="Hyperlink"/>
          </w:rPr>
          <w:t>https://cen.acs.org/pharmaceuticals/drug-development/new-drugs-2019/98/i3</w:t>
        </w:r>
      </w:hyperlink>
      <w:r w:rsidRPr="003C67B2">
        <w:t xml:space="preserve"> //Jay</w:t>
      </w:r>
    </w:p>
    <w:p w14:paraId="6103FBDE" w14:textId="77777777" w:rsidR="00680399" w:rsidRPr="0002543D" w:rsidRDefault="00680399" w:rsidP="00680399">
      <w:pPr>
        <w:shd w:val="clear" w:color="auto" w:fill="FEFEFE"/>
        <w:spacing w:after="0" w:line="240" w:lineRule="auto"/>
        <w:rPr>
          <w:rFonts w:eastAsia="Times New Roman"/>
          <w:color w:val="333333"/>
          <w:sz w:val="14"/>
          <w:szCs w:val="14"/>
          <w:shd w:val="clear" w:color="auto" w:fill="FEFEFE"/>
        </w:rPr>
      </w:pPr>
    </w:p>
    <w:p w14:paraId="70E26D8E" w14:textId="77777777" w:rsidR="00680399" w:rsidRPr="005F2A53" w:rsidRDefault="00680399" w:rsidP="00680399">
      <w:pPr>
        <w:rPr>
          <w:sz w:val="12"/>
        </w:rPr>
      </w:pPr>
      <w:r w:rsidRPr="005F2A53">
        <w:rPr>
          <w:sz w:val="12"/>
        </w:rPr>
        <w:t xml:space="preserve">Although pharmaceutical companies last year were unable to top the record-shattering </w:t>
      </w:r>
      <w:hyperlink r:id="rId11"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new </w:t>
      </w:r>
      <w:r w:rsidRPr="005F2A53">
        <w:rPr>
          <w:rStyle w:val="StyleUnderline"/>
          <w:highlight w:val="green"/>
        </w:rPr>
        <w:t>drugs for</w:t>
      </w:r>
      <w:r w:rsidRPr="005F2A53">
        <w:rPr>
          <w:rStyle w:val="StyleUnderline"/>
        </w:rPr>
        <w:t xml:space="preserve"> </w:t>
      </w:r>
      <w:r w:rsidRPr="005F2A53">
        <w:rPr>
          <w:rStyle w:val="StyleUnderline"/>
          <w:highlight w:val="green"/>
        </w:rPr>
        <w:t>sickle cell</w:t>
      </w:r>
      <w:r w:rsidRPr="005F2A53">
        <w:rPr>
          <w:rStyle w:val="StyleUnderline"/>
        </w:rPr>
        <w:t xml:space="preserve"> anemia </w:t>
      </w:r>
      <w:r w:rsidRPr="005F2A53">
        <w:rPr>
          <w:sz w:val="12"/>
        </w:rPr>
        <w:t xml:space="preserve">(Global Blood Therapeutics’ Oxbryta and Novartis’s Adakveo), </w:t>
      </w:r>
      <w:r w:rsidRPr="005F2A53">
        <w:rPr>
          <w:rStyle w:val="StyleUnderline"/>
        </w:rPr>
        <w:t xml:space="preserve">an </w:t>
      </w:r>
      <w:r w:rsidRPr="005F2A53">
        <w:rPr>
          <w:rStyle w:val="StyleUnderline"/>
          <w:highlight w:val="green"/>
        </w:rPr>
        <w:t xml:space="preserve">antibiotic for </w:t>
      </w:r>
      <w:r w:rsidRPr="005F2A53">
        <w:rPr>
          <w:rStyle w:val="StyleUnderline"/>
        </w:rPr>
        <w:t>treatment</w:t>
      </w:r>
      <w:r w:rsidRPr="005F2A53">
        <w:rPr>
          <w:rStyle w:val="StyleUnderline"/>
          <w:highlight w:val="green"/>
        </w:rPr>
        <w:t>-resistant tuberculosis</w:t>
      </w:r>
      <w:r w:rsidRPr="005F2A53">
        <w:rPr>
          <w:rStyle w:val="StyleUnderline"/>
        </w:rPr>
        <w:t xml:space="preserve"> </w:t>
      </w:r>
      <w:r w:rsidRPr="005F2A53">
        <w:rPr>
          <w:sz w:val="12"/>
        </w:rPr>
        <w:t xml:space="preserve">(Global Alliance for TB Drug Development’s pretomanid), </w:t>
      </w:r>
      <w:r w:rsidRPr="005F2A53">
        <w:rPr>
          <w:rStyle w:val="StyleUnderline"/>
        </w:rPr>
        <w:t>and a therapy for women experiencing postpartum depression</w:t>
      </w:r>
      <w:r w:rsidRPr="005F2A53">
        <w:rPr>
          <w:sz w:val="12"/>
        </w:rPr>
        <w:t xml:space="preserve"> (Sage Therapeutics’ Zulresso).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FasterCures, a drug research think tank. “We’re seeing stuff that frankly would have looked like science fiction back then.” Those futuristic new therapies include </w:t>
      </w:r>
      <w:hyperlink r:id="rId12" w:history="1">
        <w:r w:rsidRPr="005F2A53">
          <w:rPr>
            <w:rStyle w:val="Hyperlink"/>
            <w:sz w:val="12"/>
          </w:rPr>
          <w:t>Novartis’s Zolgensma</w:t>
        </w:r>
      </w:hyperlink>
      <w:r w:rsidRPr="005F2A53">
        <w:rPr>
          <w:sz w:val="12"/>
        </w:rPr>
        <w:t xml:space="preserve">, a gene therapy for spinal muscular atrophy; Alnylam Pharmaceuticals’ Givlaari,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5F2A53">
        <w:rPr>
          <w:rStyle w:val="StyleUnderline"/>
          <w:highlight w:val="green"/>
        </w:rPr>
        <w:t>Ebola</w:t>
      </w:r>
      <w:r w:rsidRPr="005F2A53">
        <w:rPr>
          <w:rStyle w:val="StyleUnderline"/>
        </w:rPr>
        <w:t xml:space="preserve">, </w:t>
      </w:r>
      <w:r w:rsidRPr="005F2A53">
        <w:rPr>
          <w:rStyle w:val="StyleUnderline"/>
          <w:highlight w:val="green"/>
        </w:rPr>
        <w:t>smallpox</w:t>
      </w:r>
      <w:r w:rsidRPr="005F2A53">
        <w:rPr>
          <w:rStyle w:val="StyleUnderline"/>
        </w:rPr>
        <w:t xml:space="preserve">, and </w:t>
      </w:r>
      <w:r w:rsidRPr="005F2A53">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new-approvals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Spravato,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3"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256BA3AF" w14:textId="1E64976D" w:rsidR="00680399" w:rsidRDefault="00F936E8" w:rsidP="00680399">
      <w:pPr>
        <w:pStyle w:val="Heading4"/>
        <w:rPr>
          <w:rStyle w:val="Style13ptBold"/>
          <w:b/>
          <w:bCs w:val="0"/>
        </w:rPr>
      </w:pPr>
      <w:r>
        <w:rPr>
          <w:rStyle w:val="Style13ptBold"/>
          <w:b/>
          <w:bCs w:val="0"/>
        </w:rPr>
        <w:t>Eliminating</w:t>
      </w:r>
      <w:r w:rsidR="00680399">
        <w:rPr>
          <w:rStyle w:val="Style13ptBold"/>
          <w:b/>
          <w:bCs w:val="0"/>
        </w:rPr>
        <w:t xml:space="preserve"> IP protections </w:t>
      </w:r>
      <w:r w:rsidR="00680399">
        <w:rPr>
          <w:rStyle w:val="Style13ptBold"/>
          <w:b/>
          <w:bCs w:val="0"/>
          <w:u w:val="single"/>
        </w:rPr>
        <w:t>chills</w:t>
      </w:r>
      <w:r w:rsidR="00680399">
        <w:rPr>
          <w:rStyle w:val="Style13ptBold"/>
          <w:b/>
          <w:bCs w:val="0"/>
        </w:rPr>
        <w:t xml:space="preserve"> future investment – even </w:t>
      </w:r>
      <w:r w:rsidR="00680399">
        <w:rPr>
          <w:rStyle w:val="Style13ptBold"/>
          <w:b/>
          <w:bCs w:val="0"/>
          <w:u w:val="single"/>
        </w:rPr>
        <w:t>the perception</w:t>
      </w:r>
      <w:r w:rsidR="00680399">
        <w:rPr>
          <w:rStyle w:val="Style13ptBold"/>
          <w:b/>
          <w:bCs w:val="0"/>
        </w:rPr>
        <w:t xml:space="preserve"> of wavering commitment </w:t>
      </w:r>
      <w:r w:rsidR="00680399">
        <w:rPr>
          <w:rStyle w:val="Style13ptBold"/>
          <w:b/>
          <w:bCs w:val="0"/>
          <w:u w:val="single"/>
        </w:rPr>
        <w:t>scares off</w:t>
      </w:r>
      <w:r w:rsidR="00680399">
        <w:rPr>
          <w:rStyle w:val="Style13ptBold"/>
          <w:b/>
          <w:bCs w:val="0"/>
        </w:rPr>
        <w:t xml:space="preserve"> companies.</w:t>
      </w:r>
    </w:p>
    <w:p w14:paraId="2D73386F" w14:textId="77777777" w:rsidR="00680399" w:rsidRPr="00B32E50" w:rsidRDefault="00680399" w:rsidP="00680399">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w:t>
      </w:r>
      <w:r w:rsidRPr="00B32E50">
        <w:rPr>
          <w:sz w:val="16"/>
        </w:rPr>
        <w:lastRenderedPageBreak/>
        <w:t xml:space="preserve">Development Incentives In Biopharmaceutical Innovation”; Health Affairs; </w:t>
      </w:r>
      <w:hyperlink r:id="rId14"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3848B538" w14:textId="77777777" w:rsidR="00680399" w:rsidRPr="00B32E50" w:rsidRDefault="00680399" w:rsidP="00680399">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w:t>
      </w:r>
      <w:r w:rsidRPr="00B32E50">
        <w:rPr>
          <w:sz w:val="16"/>
        </w:rPr>
        <w:lastRenderedPageBreak/>
        <w:t xml:space="preserve">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585CF657" w14:textId="77777777" w:rsidR="00680399" w:rsidRDefault="00680399" w:rsidP="00680399">
      <w:pPr>
        <w:pStyle w:val="Heading4"/>
        <w:rPr>
          <w:rStyle w:val="Style13ptBold"/>
          <w:b/>
          <w:bCs w:val="0"/>
        </w:rPr>
      </w:pPr>
      <w:r>
        <w:rPr>
          <w:rStyle w:val="Style13ptBold"/>
          <w:b/>
          <w:bCs w:val="0"/>
        </w:rPr>
        <w:t xml:space="preserve">R&amp;D’s </w:t>
      </w:r>
      <w:r>
        <w:rPr>
          <w:rStyle w:val="Style13ptBold"/>
          <w:b/>
          <w:bCs w:val="0"/>
          <w:u w:val="single"/>
        </w:rPr>
        <w:t>key</w:t>
      </w:r>
      <w:r>
        <w:rPr>
          <w:rStyle w:val="Style13ptBold"/>
          <w:b/>
          <w:bCs w:val="0"/>
        </w:rPr>
        <w:t xml:space="preserve"> to innovation – otherwise, </w:t>
      </w:r>
      <w:r>
        <w:rPr>
          <w:rStyle w:val="Style13ptBold"/>
          <w:b/>
          <w:bCs w:val="0"/>
          <w:u w:val="single"/>
        </w:rPr>
        <w:t>future pandemics</w:t>
      </w:r>
      <w:r>
        <w:rPr>
          <w:rStyle w:val="Style13ptBold"/>
          <w:b/>
          <w:bCs w:val="0"/>
        </w:rPr>
        <w:t>.</w:t>
      </w:r>
    </w:p>
    <w:p w14:paraId="01634F03" w14:textId="77777777" w:rsidR="00680399" w:rsidRPr="00B464ED" w:rsidRDefault="00680399" w:rsidP="00680399">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5"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59DACCAD" w14:textId="77777777" w:rsidR="00680399" w:rsidRPr="00B464ED" w:rsidRDefault="00680399" w:rsidP="00680399">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w:t>
      </w:r>
      <w:r w:rsidRPr="00BF2D06">
        <w:rPr>
          <w:u w:val="single"/>
        </w:rPr>
        <w:lastRenderedPageBreak/>
        <w:t>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39EAF798" w14:textId="22ADA9D2" w:rsidR="00680399" w:rsidRPr="00BA63B8" w:rsidRDefault="00680399" w:rsidP="00680399">
      <w:pPr>
        <w:pStyle w:val="Heading4"/>
      </w:pPr>
      <w:r w:rsidRPr="00C253D1">
        <w:t>Evolving</w:t>
      </w:r>
      <w:r>
        <w:t xml:space="preserve"> superbugs </w:t>
      </w:r>
      <w:r>
        <w:t xml:space="preserve">and AMR </w:t>
      </w:r>
      <w:r>
        <w:t xml:space="preserve">trigger </w:t>
      </w:r>
      <w:r w:rsidRPr="00BA63B8">
        <w:rPr>
          <w:u w:val="single"/>
        </w:rPr>
        <w:t>extinction</w:t>
      </w:r>
      <w:r>
        <w:t>.</w:t>
      </w:r>
    </w:p>
    <w:p w14:paraId="062952FF" w14:textId="77777777" w:rsidR="00680399" w:rsidRPr="000370A8" w:rsidRDefault="00680399" w:rsidP="00680399">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7A61ACC4" w14:textId="77777777" w:rsidR="00680399" w:rsidRPr="000370A8" w:rsidRDefault="00680399" w:rsidP="00680399">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 xml:space="preserve">We have certainly been </w:t>
      </w:r>
      <w:r w:rsidRPr="000916E7">
        <w:rPr>
          <w:u w:val="single"/>
        </w:rPr>
        <w:lastRenderedPageBreak/>
        <w:t>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A32D75C" w14:textId="77777777" w:rsidR="00680399" w:rsidRPr="00D70ABD" w:rsidRDefault="00680399" w:rsidP="00680399">
      <w:pPr>
        <w:pStyle w:val="Heading4"/>
      </w:pPr>
      <w:r>
        <w:t xml:space="preserve">Actions that are targeted at </w:t>
      </w:r>
      <w:r>
        <w:rPr>
          <w:u w:val="single"/>
        </w:rPr>
        <w:t>singular medicines</w:t>
      </w:r>
      <w:r>
        <w:t xml:space="preserve"> have perception-based </w:t>
      </w:r>
      <w:r>
        <w:rPr>
          <w:u w:val="single"/>
        </w:rPr>
        <w:t>spill-over effects</w:t>
      </w:r>
      <w:r>
        <w:t xml:space="preserve"> that spark fear.</w:t>
      </w:r>
    </w:p>
    <w:p w14:paraId="1B7CB44C" w14:textId="77777777" w:rsidR="00680399" w:rsidRPr="00754FCF" w:rsidRDefault="00680399" w:rsidP="00680399">
      <w:pPr>
        <w:rPr>
          <w:sz w:val="16"/>
        </w:rPr>
      </w:pPr>
      <w:r>
        <w:rPr>
          <w:rStyle w:val="Style13ptBold"/>
        </w:rPr>
        <w:t>Asgari et al. ’21</w:t>
      </w:r>
      <w:r>
        <w:rPr>
          <w:rStyle w:val="Style13ptBold"/>
          <w:b w:val="0"/>
        </w:rPr>
        <w:t xml:space="preserve"> </w:t>
      </w:r>
      <w:r w:rsidRPr="00754FCF">
        <w:rPr>
          <w:sz w:val="16"/>
        </w:rPr>
        <w:t xml:space="preserve">(Nikou; writer for the Financial Times; 5-6-2021; “Pharma </w:t>
      </w:r>
      <w:r w:rsidRPr="00754FCF">
        <w:rPr>
          <w:u w:val="single"/>
        </w:rPr>
        <w:t>industry fears Biden’s patent move sets precedent</w:t>
      </w:r>
      <w:r w:rsidRPr="00754FCF">
        <w:rPr>
          <w:sz w:val="16"/>
        </w:rPr>
        <w:t xml:space="preserve">”; Financial Times; </w:t>
      </w:r>
      <w:hyperlink r:id="rId16" w:history="1">
        <w:r w:rsidRPr="00754FCF">
          <w:rPr>
            <w:rStyle w:val="Hyperlink"/>
            <w:sz w:val="16"/>
          </w:rPr>
          <w:t>https://www.ft.com/content/f54bf71b-87be-4290-9c95-4d110eec7a90</w:t>
        </w:r>
      </w:hyperlink>
      <w:r w:rsidRPr="00754FCF">
        <w:rPr>
          <w:sz w:val="16"/>
        </w:rPr>
        <w:t>; Accessed: 8-31-2021</w:t>
      </w:r>
      <w:r>
        <w:rPr>
          <w:sz w:val="16"/>
        </w:rPr>
        <w:t>; AU</w:t>
      </w:r>
      <w:r w:rsidRPr="00754FCF">
        <w:rPr>
          <w:sz w:val="16"/>
        </w:rPr>
        <w:t>)</w:t>
      </w:r>
    </w:p>
    <w:p w14:paraId="1A1D9337" w14:textId="77777777" w:rsidR="00680399" w:rsidRPr="00D70ABD" w:rsidRDefault="00680399" w:rsidP="00680399">
      <w:pPr>
        <w:rPr>
          <w:bCs/>
          <w:u w:val="single"/>
        </w:rPr>
      </w:pPr>
      <w:r w:rsidRPr="00D70ABD">
        <w:rPr>
          <w:highlight w:val="green"/>
          <w:u w:val="single"/>
        </w:rPr>
        <w:t>Profits</w:t>
      </w:r>
      <w:r w:rsidRPr="00D70ABD">
        <w:rPr>
          <w:sz w:val="16"/>
          <w:highlight w:val="green"/>
        </w:rPr>
        <w:t xml:space="preserve"> </w:t>
      </w:r>
      <w:r w:rsidRPr="00D70ABD">
        <w:rPr>
          <w:highlight w:val="green"/>
          <w:u w:val="single"/>
        </w:rPr>
        <w:t>in</w:t>
      </w:r>
      <w:r w:rsidRPr="00754FCF">
        <w:rPr>
          <w:sz w:val="16"/>
        </w:rPr>
        <w:t xml:space="preserve"> the </w:t>
      </w:r>
      <w:r w:rsidRPr="00D70ABD">
        <w:rPr>
          <w:highlight w:val="green"/>
          <w:u w:val="single"/>
        </w:rPr>
        <w:t>pharma</w:t>
      </w:r>
      <w:r w:rsidRPr="00754FCF">
        <w:rPr>
          <w:u w:val="single"/>
        </w:rPr>
        <w:t xml:space="preserve">ceutical industry </w:t>
      </w:r>
      <w:r w:rsidRPr="00D70ABD">
        <w:rPr>
          <w:highlight w:val="green"/>
          <w:u w:val="single"/>
        </w:rPr>
        <w:t xml:space="preserve">are </w:t>
      </w:r>
      <w:r w:rsidRPr="00D70ABD">
        <w:rPr>
          <w:b/>
          <w:bCs/>
          <w:highlight w:val="green"/>
          <w:u w:val="single"/>
        </w:rPr>
        <w:t>protected</w:t>
      </w:r>
      <w:r w:rsidRPr="00D70ABD">
        <w:rPr>
          <w:highlight w:val="green"/>
          <w:u w:val="single"/>
        </w:rPr>
        <w:t xml:space="preserve"> by</w:t>
      </w:r>
      <w:r w:rsidRPr="00754FCF">
        <w:rPr>
          <w:u w:val="single"/>
        </w:rPr>
        <w:t xml:space="preserve"> a </w:t>
      </w:r>
      <w:r w:rsidRPr="00D70ABD">
        <w:rPr>
          <w:b/>
          <w:bCs/>
          <w:highlight w:val="green"/>
          <w:u w:val="single"/>
        </w:rPr>
        <w:t>fortress of patents</w:t>
      </w:r>
      <w:r w:rsidRPr="00754FCF">
        <w:rPr>
          <w:u w:val="single"/>
        </w:rPr>
        <w:t xml:space="preserve"> that guarantee drugmakers a stream of income</w:t>
      </w:r>
      <w:r w:rsidRPr="00754FCF">
        <w:rPr>
          <w:sz w:val="16"/>
        </w:rPr>
        <w:t xml:space="preserve"> until they expire. On Wednesday, Joe </w:t>
      </w:r>
      <w:r w:rsidRPr="00D70ABD">
        <w:rPr>
          <w:highlight w:val="green"/>
          <w:u w:val="single"/>
        </w:rPr>
        <w:t>Biden</w:t>
      </w:r>
      <w:r w:rsidRPr="00754FCF">
        <w:rPr>
          <w:u w:val="single"/>
        </w:rPr>
        <w:t xml:space="preserve"> </w:t>
      </w:r>
      <w:r w:rsidRPr="00D70ABD">
        <w:rPr>
          <w:highlight w:val="green"/>
          <w:u w:val="single"/>
        </w:rPr>
        <w:t>broke with decades of US orthodoxy</w:t>
      </w:r>
      <w:r w:rsidRPr="00754FCF">
        <w:rPr>
          <w:u w:val="single"/>
        </w:rPr>
        <w:t xml:space="preserve"> and </w:t>
      </w:r>
      <w:r w:rsidRPr="00D60BE4">
        <w:rPr>
          <w:b/>
          <w:bCs/>
          <w:u w:val="single"/>
        </w:rPr>
        <w:t>made a crack in the wall</w:t>
      </w:r>
      <w:r w:rsidRPr="00754FCF">
        <w:rPr>
          <w:sz w:val="16"/>
        </w:rPr>
        <w:t xml:space="preserve">. </w:t>
      </w:r>
      <w:r w:rsidRPr="00754FCF">
        <w:rPr>
          <w:u w:val="single"/>
        </w:rPr>
        <w:t xml:space="preserve">His administration’s </w:t>
      </w:r>
      <w:r w:rsidRPr="00D70ABD">
        <w:rPr>
          <w:highlight w:val="green"/>
          <w:u w:val="single"/>
        </w:rPr>
        <w:t>decision to support</w:t>
      </w:r>
      <w:r w:rsidRPr="00754FCF">
        <w:rPr>
          <w:u w:val="single"/>
        </w:rPr>
        <w:t xml:space="preserve"> a </w:t>
      </w:r>
      <w:r w:rsidRPr="00D70ABD">
        <w:rPr>
          <w:b/>
          <w:bCs/>
          <w:highlight w:val="green"/>
          <w:u w:val="single"/>
          <w:bdr w:val="single" w:sz="12" w:space="0" w:color="auto"/>
        </w:rPr>
        <w:t>temporary</w:t>
      </w:r>
      <w:r w:rsidRPr="00D70ABD">
        <w:rPr>
          <w:b/>
          <w:bCs/>
          <w:u w:val="single"/>
          <w:bdr w:val="single" w:sz="12" w:space="0" w:color="auto"/>
        </w:rPr>
        <w:t xml:space="preserve"> </w:t>
      </w:r>
      <w:r w:rsidRPr="00D70ABD">
        <w:rPr>
          <w:b/>
          <w:bCs/>
          <w:highlight w:val="green"/>
          <w:u w:val="single"/>
          <w:bdr w:val="single" w:sz="12" w:space="0" w:color="auto"/>
        </w:rPr>
        <w:t>waiver of Covid</w:t>
      </w:r>
      <w:r w:rsidRPr="00D70ABD">
        <w:rPr>
          <w:b/>
          <w:bCs/>
          <w:u w:val="single"/>
          <w:bdr w:val="single" w:sz="12" w:space="0" w:color="auto"/>
        </w:rPr>
        <w:t xml:space="preserve">-19 </w:t>
      </w:r>
      <w:r w:rsidRPr="00D70ABD">
        <w:rPr>
          <w:b/>
          <w:bCs/>
          <w:highlight w:val="green"/>
          <w:u w:val="single"/>
          <w:bdr w:val="single" w:sz="12" w:space="0" w:color="auto"/>
        </w:rPr>
        <w:t>vaccine</w:t>
      </w:r>
      <w:r w:rsidRPr="00754FCF">
        <w:rPr>
          <w:u w:val="single"/>
        </w:rPr>
        <w:t xml:space="preserve"> patents prompted instant outrage</w:t>
      </w:r>
      <w:r w:rsidRPr="00754FCF">
        <w:rPr>
          <w:sz w:val="16"/>
        </w:rPr>
        <w:t xml:space="preserve"> in the pharmaceutical sector, which argues </w:t>
      </w:r>
      <w:r w:rsidRPr="00754FCF">
        <w:rPr>
          <w:sz w:val="16"/>
        </w:rPr>
        <w:lastRenderedPageBreak/>
        <w:t xml:space="preserve">that </w:t>
      </w:r>
      <w:r w:rsidRPr="00754FCF">
        <w:rPr>
          <w:u w:val="single"/>
        </w:rPr>
        <w:t xml:space="preserve">the </w:t>
      </w:r>
      <w:r w:rsidRPr="00D70ABD">
        <w:rPr>
          <w:u w:val="single"/>
        </w:rPr>
        <w:t xml:space="preserve">move </w:t>
      </w:r>
      <w:r w:rsidRPr="00D70ABD">
        <w:rPr>
          <w:b/>
          <w:bCs/>
          <w:u w:val="single"/>
        </w:rPr>
        <w:t>rides roughshod</w:t>
      </w:r>
      <w:r w:rsidRPr="00D70ABD">
        <w:rPr>
          <w:u w:val="single"/>
        </w:rPr>
        <w:t xml:space="preserve"> over their intellectual property rights and will </w:t>
      </w:r>
      <w:r w:rsidRPr="00D70ABD">
        <w:rPr>
          <w:b/>
          <w:bCs/>
          <w:u w:val="single"/>
        </w:rPr>
        <w:t>discourage US innovation</w:t>
      </w:r>
      <w:r w:rsidRPr="00D70ABD">
        <w:rPr>
          <w:u w:val="single"/>
        </w:rPr>
        <w:t xml:space="preserve"> while sending jobs abroad</w:t>
      </w:r>
      <w:r w:rsidRPr="00D70ABD">
        <w:rPr>
          <w:sz w:val="16"/>
        </w:rPr>
        <w:t>. “</w:t>
      </w:r>
      <w:r w:rsidRPr="00D70ABD">
        <w:rPr>
          <w:u w:val="single"/>
        </w:rPr>
        <w:t xml:space="preserve">Intellectual property is the </w:t>
      </w:r>
      <w:r w:rsidRPr="00D70ABD">
        <w:rPr>
          <w:b/>
          <w:bCs/>
          <w:u w:val="single"/>
        </w:rPr>
        <w:t>lifeblood</w:t>
      </w:r>
      <w:r w:rsidRPr="00D70ABD">
        <w:rPr>
          <w:u w:val="single"/>
        </w:rPr>
        <w:t xml:space="preserve"> of biotech, it’s like oxygen to our industry</w:t>
      </w:r>
      <w:r w:rsidRPr="00D70ABD">
        <w:rPr>
          <w:sz w:val="16"/>
        </w:rPr>
        <w:t>,” said Brad Loncar, a biotech investor. “</w:t>
      </w:r>
      <w:r w:rsidRPr="00D70ABD">
        <w:rPr>
          <w:u w:val="single"/>
        </w:rPr>
        <w:t>If you take it away, you don’t have a biotech sector</w:t>
      </w:r>
      <w:r w:rsidRPr="00D70ABD">
        <w:rPr>
          <w:sz w:val="16"/>
        </w:rPr>
        <w:t xml:space="preserve">.”  Biden’s top trade adviser Katherine Tai said that </w:t>
      </w:r>
      <w:r w:rsidRPr="00D70ABD">
        <w:rPr>
          <w:u w:val="single"/>
        </w:rPr>
        <w:t>while the US government still “believes strongly” in intellectual property protections, it supported waiving patents for Covid-19 vaccines</w:t>
      </w:r>
      <w:r w:rsidRPr="00D70ABD">
        <w:rPr>
          <w:sz w:val="16"/>
        </w:rPr>
        <w:t xml:space="preserve"> to help boost global production of jabs. The move comes as some countries, including India, struggle to tackle further waves of the virus even as others have rolled out successful vaccination campaigns that are driving down infections, hospitalisations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the US would engage in negotiations to hammer out the details at the WTO. Tedros Adhanom Ghebreyesus, the WHO’s director-general, told the Financial Times the decision was a “monumental moment” in the fight against Covid-19. “I am not surprised by this announcement. This is what I expected from the administration of President Biden.”  However, </w:t>
      </w:r>
      <w:r w:rsidRPr="00D70ABD">
        <w:rPr>
          <w:u w:val="single"/>
        </w:rPr>
        <w:t>the pharma industry did not expect it; the US has tended to fiercely protect domestic companies’ intellectual property rights in trade disputes</w:t>
      </w:r>
      <w:r w:rsidRPr="00D70ABD">
        <w:rPr>
          <w:sz w:val="16"/>
        </w:rPr>
        <w:t xml:space="preserve">. </w:t>
      </w:r>
      <w:r w:rsidRPr="00D70ABD">
        <w:rPr>
          <w:u w:val="single"/>
        </w:rPr>
        <w:t>Industry leaders described the decision as a heavy blow for innovation</w:t>
      </w:r>
      <w:r w:rsidRPr="00D70ABD">
        <w:rPr>
          <w:sz w:val="16"/>
        </w:rPr>
        <w:t xml:space="preserve"> that would do little to boost global production because there is a shortage of manufacturing facilities and skilled employees. In an earnings call Thursday, Stéphane Bancel, chief executive of Moderna, said a patent waiver “will not help supply more mRNA vaccines to the world any faster in 2021 and 2022, which is the most critical time of the pandemic”.  “There is no idle mRNA manufacturing capacity in the world,” he said. “The administration’s steps here are very unnecessary and damaging,” said Jeremy Levin, chair of biotech trade association Bio. “Securing vaccines rapidly will not be the result, and worse yet, it sets a principle that companies who invested in new tech will stand the risk of having that taken away.”  </w:t>
      </w:r>
      <w:r w:rsidRPr="00D70ABD">
        <w:rPr>
          <w:u w:val="single"/>
        </w:rPr>
        <w:t>Shares in the big makers of Covid-19 vaccines were hit by the announcement</w:t>
      </w:r>
      <w:r w:rsidRPr="00D70ABD">
        <w:rPr>
          <w:sz w:val="16"/>
        </w:rPr>
        <w:t>. Frankfurt-listed shares in BioNTech closed down 12 per cent on Thursday while Moderna and Novavax pared losses after tanking on Wednesday in New York, trading 2.4 per cent lower and 1 per cent lower, respectively. CanSino Biologics, a Chinese private company that developed a single-shot adenovirus-vectored vaccine with Chinese military researchers, fell 14 per cent on Thursday. Fosun Pharma, which</w:t>
      </w:r>
      <w:r w:rsidRPr="00754FCF">
        <w:rPr>
          <w:sz w:val="16"/>
        </w:rPr>
        <w:t xml:space="preserve"> has a deal to supply BioNTech vaccines in China, lost 9 per cent. Sven Borho, a managing partner at OrbiMed Advisors, a healthcare investment company, said </w:t>
      </w:r>
      <w:r w:rsidRPr="00D70ABD">
        <w:rPr>
          <w:highlight w:val="green"/>
          <w:u w:val="single"/>
        </w:rPr>
        <w:t>pharma executives feared</w:t>
      </w:r>
      <w:r w:rsidRPr="00754FCF">
        <w:rPr>
          <w:u w:val="single"/>
        </w:rPr>
        <w:t xml:space="preserve"> the administration’s </w:t>
      </w:r>
      <w:r w:rsidRPr="00D70ABD">
        <w:rPr>
          <w:b/>
          <w:bCs/>
          <w:highlight w:val="green"/>
          <w:u w:val="single"/>
        </w:rPr>
        <w:t>move set a precedent</w:t>
      </w:r>
      <w:r w:rsidRPr="00754FCF">
        <w:rPr>
          <w:u w:val="single"/>
        </w:rPr>
        <w:t xml:space="preserve"> that would make it easier to suspend patents in the future</w:t>
      </w:r>
      <w:r w:rsidRPr="00754FCF">
        <w:rPr>
          <w:sz w:val="16"/>
        </w:rPr>
        <w:t>. “</w:t>
      </w:r>
      <w:r w:rsidRPr="00D70ABD">
        <w:rPr>
          <w:highlight w:val="green"/>
          <w:u w:val="single"/>
        </w:rPr>
        <w:t xml:space="preserve">They are worried </w:t>
      </w:r>
      <w:r w:rsidRPr="00D70ABD">
        <w:rPr>
          <w:b/>
          <w:bCs/>
          <w:highlight w:val="green"/>
          <w:u w:val="single"/>
        </w:rPr>
        <w:t>in the long term</w:t>
      </w:r>
      <w:r w:rsidRPr="00754FCF">
        <w:rPr>
          <w:u w:val="single"/>
        </w:rPr>
        <w:t xml:space="preserve"> that this is a foot in the door</w:t>
      </w:r>
      <w:r w:rsidRPr="00754FCF">
        <w:rPr>
          <w:sz w:val="16"/>
        </w:rPr>
        <w:t xml:space="preserve"> </w:t>
      </w:r>
      <w:r w:rsidRPr="00D70ABD">
        <w:rPr>
          <w:sz w:val="16"/>
          <w:highlight w:val="green"/>
        </w:rPr>
        <w:t>— ‘</w:t>
      </w:r>
      <w:r w:rsidRPr="00D70ABD">
        <w:rPr>
          <w:highlight w:val="green"/>
          <w:u w:val="single"/>
        </w:rPr>
        <w:t>OK, we did it with Covid</w:t>
      </w:r>
      <w:r w:rsidRPr="00754FCF">
        <w:rPr>
          <w:u w:val="single"/>
        </w:rPr>
        <w:t xml:space="preserve">-19, </w:t>
      </w:r>
      <w:r w:rsidRPr="00D70ABD">
        <w:rPr>
          <w:b/>
          <w:bCs/>
          <w:highlight w:val="green"/>
          <w:u w:val="single"/>
        </w:rPr>
        <w:t>let’s do it with the next crisis</w:t>
      </w:r>
      <w:r w:rsidRPr="00754FCF">
        <w:rPr>
          <w:u w:val="single"/>
        </w:rPr>
        <w:t>, and the next one’</w:t>
      </w:r>
      <w:r w:rsidRPr="00754FCF">
        <w:rPr>
          <w:sz w:val="16"/>
        </w:rPr>
        <w:t>,” he said. “</w:t>
      </w:r>
      <w:r w:rsidRPr="00754FCF">
        <w:rPr>
          <w:u w:val="single"/>
        </w:rPr>
        <w:t xml:space="preserve">And </w:t>
      </w:r>
      <w:r w:rsidRPr="00D70ABD">
        <w:rPr>
          <w:b/>
          <w:bCs/>
          <w:highlight w:val="green"/>
          <w:u w:val="single"/>
        </w:rPr>
        <w:t>then suddenly</w:t>
      </w:r>
      <w:r w:rsidRPr="00D70ABD">
        <w:rPr>
          <w:highlight w:val="green"/>
          <w:u w:val="single"/>
        </w:rPr>
        <w:t xml:space="preserve"> it’s a cancer drug patent</w:t>
      </w:r>
      <w:r w:rsidRPr="00754FCF">
        <w:rPr>
          <w:u w:val="single"/>
        </w:rPr>
        <w:t xml:space="preserve"> that needs to be </w:t>
      </w:r>
      <w:r w:rsidRPr="00D70ABD">
        <w:rPr>
          <w:u w:val="single"/>
        </w:rPr>
        <w:t>invalidated</w:t>
      </w:r>
      <w:r w:rsidRPr="00D70ABD">
        <w:rPr>
          <w:sz w:val="16"/>
        </w:rPr>
        <w:t xml:space="preserve">. </w:t>
      </w:r>
      <w:r w:rsidRPr="00D70ABD">
        <w:rPr>
          <w:u w:val="single"/>
        </w:rPr>
        <w:t>They fear it is a mechanism that sets the stage for actions in the future.”</w:t>
      </w:r>
      <w:r w:rsidRPr="00D70ABD">
        <w:rPr>
          <w:sz w:val="16"/>
        </w:rPr>
        <w:t xml:space="preserve"> Peter Bach, director of Memorial Sloan Kettering’s Center for Health Policy and Outcomes, said </w:t>
      </w:r>
      <w:r w:rsidRPr="00D70ABD">
        <w:rPr>
          <w:u w:val="single"/>
        </w:rPr>
        <w:t xml:space="preserve">there was a potential trade-off that pitted the </w:t>
      </w:r>
      <w:r w:rsidRPr="00D70ABD">
        <w:rPr>
          <w:b/>
          <w:bCs/>
          <w:u w:val="single"/>
        </w:rPr>
        <w:t>imminent need</w:t>
      </w:r>
      <w:r w:rsidRPr="00D70ABD">
        <w:rPr>
          <w:u w:val="single"/>
        </w:rPr>
        <w:t xml:space="preserve"> to contain the pandemic against the risk that drugmakers </w:t>
      </w:r>
      <w:r w:rsidRPr="00D70ABD">
        <w:rPr>
          <w:b/>
          <w:bCs/>
          <w:u w:val="single"/>
        </w:rPr>
        <w:t>would be more cautious</w:t>
      </w:r>
      <w:r w:rsidRPr="00D70ABD">
        <w:rPr>
          <w:u w:val="single"/>
        </w:rPr>
        <w:t xml:space="preserve"> when investing in </w:t>
      </w:r>
      <w:r w:rsidRPr="00D70ABD">
        <w:rPr>
          <w:b/>
          <w:bCs/>
          <w:u w:val="single"/>
        </w:rPr>
        <w:t>pioneering therapies</w:t>
      </w:r>
      <w:r w:rsidRPr="00D70ABD">
        <w:rPr>
          <w:u w:val="single"/>
        </w:rPr>
        <w:t xml:space="preserve"> in the future</w:t>
      </w:r>
      <w:r w:rsidRPr="00754FCF">
        <w:rPr>
          <w:u w:val="single"/>
        </w:rPr>
        <w:t>.</w:t>
      </w:r>
    </w:p>
    <w:p w14:paraId="5875790F" w14:textId="77777777" w:rsidR="00680399" w:rsidRPr="00680399" w:rsidRDefault="00680399" w:rsidP="00680399"/>
    <w:p w14:paraId="6B1EE263" w14:textId="284E5BFE" w:rsidR="00680399" w:rsidRDefault="00680399" w:rsidP="00680399">
      <w:pPr>
        <w:pStyle w:val="Heading3"/>
      </w:pPr>
      <w:r>
        <w:lastRenderedPageBreak/>
        <w:t>Case</w:t>
      </w:r>
    </w:p>
    <w:p w14:paraId="765EBDE9" w14:textId="2F31D31B" w:rsidR="00F936E8" w:rsidRDefault="00F936E8" w:rsidP="00680399">
      <w:pPr>
        <w:pStyle w:val="Heading4"/>
      </w:pPr>
      <w:r>
        <w:t>The AFF’s demand to “</w:t>
      </w:r>
      <w:r>
        <w:t>take control</w:t>
      </w:r>
      <w:r>
        <w:t>”</w:t>
      </w:r>
      <w:r>
        <w:t xml:space="preserve"> of </w:t>
      </w:r>
      <w:r>
        <w:t>medicines from</w:t>
      </w:r>
      <w:r>
        <w:t xml:space="preserve"> </w:t>
      </w:r>
      <w:r>
        <w:t>“</w:t>
      </w:r>
      <w:r>
        <w:t>member states of the World Trade Organization through patent expiration</w:t>
      </w:r>
      <w:r>
        <w:t>” collapses the WTO and leads to global structural violence.</w:t>
      </w:r>
    </w:p>
    <w:p w14:paraId="1B5D2E6F" w14:textId="77777777" w:rsidR="00F936E8" w:rsidRPr="00607BAA" w:rsidRDefault="00F936E8" w:rsidP="00F936E8">
      <w:r w:rsidRPr="00607BAA">
        <w:rPr>
          <w:rStyle w:val="Style13ptBold"/>
        </w:rPr>
        <w:t>Narlikar 18</w:t>
      </w:r>
      <w:r>
        <w:t xml:space="preserve"> </w:t>
      </w:r>
      <w:r w:rsidRPr="00607BAA">
        <w:t>Amrita Narlikar 3-5-2018 "A Trade War on the Poor"</w:t>
      </w:r>
      <w:r>
        <w:t xml:space="preserve"> </w:t>
      </w:r>
      <w:hyperlink r:id="rId17" w:anchor="selection-1337.0-1340.0" w:history="1">
        <w:r w:rsidRPr="00B867F4">
          <w:rPr>
            <w:rStyle w:val="Hyperlink"/>
          </w:rPr>
          <w:t>https://archive.is/sD9sf#selection-1337.0-1340.0</w:t>
        </w:r>
      </w:hyperlink>
      <w:r>
        <w:t xml:space="preserve"> (</w:t>
      </w:r>
      <w:r w:rsidRPr="00607BAA">
        <w:t>President of the GIGA German Institute of Global and Area Studies and a professor at the University of Hamburg.</w:t>
      </w:r>
      <w:r>
        <w:t xml:space="preserve">)//Elmer </w:t>
      </w:r>
    </w:p>
    <w:p w14:paraId="257C914C" w14:textId="6A4E1519" w:rsidR="00F936E8" w:rsidRPr="00F936E8" w:rsidRDefault="00F936E8" w:rsidP="00F936E8">
      <w:pPr>
        <w:rPr>
          <w:u w:val="single"/>
        </w:rPr>
      </w:pPr>
      <w:r w:rsidRPr="007E57DA">
        <w:rPr>
          <w:sz w:val="16"/>
        </w:rPr>
        <w:t xml:space="preserve">Recurrent deadlocks have plagued the Doha negotiations since their launch in 2001, damaging the credibility of the organization that oversees this unfortunate negotiation process. </w:t>
      </w:r>
      <w:r w:rsidRPr="00C3207F">
        <w:rPr>
          <w:u w:val="single"/>
        </w:rPr>
        <w:t>The WTO’s Ministerial Conference in Nairobi in 2015, which coincided with the 20th anniversary of the WTO’s founding, should have been a moment for celebration</w:t>
      </w:r>
      <w:r w:rsidRPr="007E57DA">
        <w:rPr>
          <w:sz w:val="16"/>
        </w:rPr>
        <w:t xml:space="preserve">.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The WTO seems to be whimpering its way to an inglorious end. </w:t>
      </w:r>
      <w:r w:rsidRPr="00C3207F">
        <w:rPr>
          <w:u w:val="single"/>
        </w:rPr>
        <w:t xml:space="preserve">And </w:t>
      </w:r>
      <w:r w:rsidRPr="00F20FFF">
        <w:rPr>
          <w:highlight w:val="green"/>
          <w:u w:val="single"/>
        </w:rPr>
        <w:t>if the global trading mechanism</w:t>
      </w:r>
      <w:r w:rsidRPr="00C3207F">
        <w:rPr>
          <w:u w:val="single"/>
        </w:rPr>
        <w:t xml:space="preserve"> </w:t>
      </w:r>
      <w:r w:rsidRPr="0043092D">
        <w:rPr>
          <w:highlight w:val="green"/>
          <w:u w:val="single"/>
        </w:rPr>
        <w:t>does</w:t>
      </w:r>
      <w:r w:rsidRPr="0043092D">
        <w:rPr>
          <w:u w:val="single"/>
        </w:rPr>
        <w:t xml:space="preserve"> </w:t>
      </w:r>
      <w:r w:rsidRPr="00C3207F">
        <w:rPr>
          <w:u w:val="single"/>
        </w:rPr>
        <w:t xml:space="preserve">indeed </w:t>
      </w:r>
      <w:r w:rsidRPr="00F20FFF">
        <w:rPr>
          <w:highlight w:val="green"/>
          <w:u w:val="single"/>
        </w:rPr>
        <w:t>collapse</w:t>
      </w:r>
      <w:r w:rsidRPr="00C3207F">
        <w:rPr>
          <w:u w:val="single"/>
        </w:rPr>
        <w:t xml:space="preserve">, the </w:t>
      </w:r>
      <w:r w:rsidRPr="00F20FFF">
        <w:rPr>
          <w:highlight w:val="green"/>
          <w:u w:val="single"/>
        </w:rPr>
        <w:t xml:space="preserve">consequences will be adverse for </w:t>
      </w:r>
      <w:r w:rsidRPr="00F20FFF">
        <w:rPr>
          <w:b/>
          <w:bCs/>
          <w:highlight w:val="green"/>
          <w:u w:val="single"/>
        </w:rPr>
        <w:t xml:space="preserve">all </w:t>
      </w:r>
      <w:r w:rsidRPr="0043092D">
        <w:rPr>
          <w:b/>
          <w:bCs/>
          <w:u w:val="single"/>
        </w:rPr>
        <w:t>parties</w:t>
      </w:r>
      <w:r w:rsidRPr="00C3207F">
        <w:rPr>
          <w:u w:val="single"/>
        </w:rPr>
        <w:t xml:space="preserve">, but </w:t>
      </w:r>
      <w:r w:rsidRPr="0043092D">
        <w:rPr>
          <w:u w:val="single"/>
        </w:rPr>
        <w:t xml:space="preserve">especially so for the poorest </w:t>
      </w:r>
      <w:r w:rsidRPr="00C3207F">
        <w:rPr>
          <w:u w:val="single"/>
        </w:rPr>
        <w:t xml:space="preserve">of the world. </w:t>
      </w:r>
      <w:r w:rsidRPr="007E57DA">
        <w:rPr>
          <w:sz w:val="16"/>
        </w:rPr>
        <w:t xml:space="preserve">PUNISHING DEVELOPING COUNTRIES AND THE POOREST </w:t>
      </w:r>
      <w:r w:rsidRPr="004C2ECE">
        <w:rPr>
          <w:u w:val="single"/>
        </w:rPr>
        <w:t>PEOPLE In 2010, the Millennium Development Goals reached one of its targets</w:t>
      </w:r>
      <w:r w:rsidRPr="00C3207F">
        <w:rPr>
          <w:u w:val="single"/>
        </w:rPr>
        <w:t xml:space="preserve">, of </w:t>
      </w:r>
      <w:r w:rsidRPr="00F20FFF">
        <w:rPr>
          <w:b/>
          <w:bCs/>
          <w:highlight w:val="green"/>
          <w:u w:val="single"/>
          <w:bdr w:val="single" w:sz="4" w:space="0" w:color="auto"/>
        </w:rPr>
        <w:t>cutting extreme poverty by half</w:t>
      </w:r>
      <w:r w:rsidRPr="00C3207F">
        <w:rPr>
          <w:u w:val="single"/>
        </w:rPr>
        <w:t xml:space="preserve">. </w:t>
      </w:r>
      <w:r w:rsidRPr="004C2ECE">
        <w:rPr>
          <w:u w:val="single"/>
        </w:rPr>
        <w:t xml:space="preserve">The most important factor that contributed to this achievement was economic growth in many developing countries, especially China and India. </w:t>
      </w:r>
      <w:r w:rsidRPr="004C2ECE">
        <w:rPr>
          <w:sz w:val="16"/>
        </w:rPr>
        <w:t xml:space="preserve">Although such growth was fueled by several factors, </w:t>
      </w:r>
      <w:r w:rsidRPr="004C2ECE">
        <w:rPr>
          <w:b/>
          <w:bCs/>
          <w:u w:val="single"/>
          <w:bdr w:val="single" w:sz="4" w:space="0" w:color="auto"/>
        </w:rPr>
        <w:t xml:space="preserve">one </w:t>
      </w:r>
      <w:r w:rsidRPr="0043092D">
        <w:rPr>
          <w:b/>
          <w:bCs/>
          <w:u w:val="single"/>
          <w:bdr w:val="single" w:sz="4" w:space="0" w:color="auto"/>
        </w:rPr>
        <w:t xml:space="preserve">critical </w:t>
      </w:r>
      <w:r w:rsidRPr="00F20FFF">
        <w:rPr>
          <w:b/>
          <w:bCs/>
          <w:highlight w:val="green"/>
          <w:u w:val="single"/>
          <w:bdr w:val="single" w:sz="4" w:space="0" w:color="auto"/>
        </w:rPr>
        <w:t>driver was international trade</w:t>
      </w:r>
      <w:r w:rsidRPr="007E57DA">
        <w:rPr>
          <w:sz w:val="16"/>
        </w:rPr>
        <w:t xml:space="preserve">. </w:t>
      </w:r>
      <w:r w:rsidRPr="004C2ECE">
        <w:rPr>
          <w:sz w:val="16"/>
        </w:rPr>
        <w:t xml:space="preserve">Extensive research shows that the </w:t>
      </w:r>
      <w:r w:rsidRPr="004C2ECE">
        <w:rPr>
          <w:u w:val="single"/>
        </w:rPr>
        <w:t xml:space="preserve">countries and regions that harnessed the opportunities afforded by low tariffs and open markets did particularly well, aided as they were by a reliable system of enforceable trade rules—all negotiated, monitored, and implemented under the auspices </w:t>
      </w:r>
      <w:r w:rsidRPr="004C2ECE">
        <w:rPr>
          <w:b/>
          <w:bCs/>
          <w:u w:val="single"/>
          <w:bdr w:val="single" w:sz="4" w:space="0" w:color="auto"/>
        </w:rPr>
        <w:t>of the WTO</w:t>
      </w:r>
      <w:r w:rsidRPr="004C2ECE">
        <w:rPr>
          <w:sz w:val="16"/>
        </w:rPr>
        <w:t xml:space="preserve">. Still, between 600 million and 700 million people currently live under $1.90 per day and are concentrated in middle-income and lower-income developing countries. For instance, 4.5 percent of Brazilians live below the extreme poverty line, six percent do in India, and 34 and 42 percent do in Afghanistan and Nigeria. </w:t>
      </w:r>
      <w:r w:rsidRPr="004C2ECE">
        <w:rPr>
          <w:u w:val="single"/>
        </w:rPr>
        <w:t xml:space="preserve">Much work still has to be done to address the concerns of the poor worldwide, and a minimal step toward this would be to </w:t>
      </w:r>
      <w:r w:rsidRPr="00F20FFF">
        <w:rPr>
          <w:highlight w:val="green"/>
          <w:u w:val="single"/>
        </w:rPr>
        <w:t xml:space="preserve">ensure </w:t>
      </w:r>
      <w:r w:rsidRPr="00F20FFF">
        <w:rPr>
          <w:b/>
          <w:bCs/>
          <w:highlight w:val="green"/>
          <w:u w:val="single"/>
        </w:rPr>
        <w:t xml:space="preserve">continued market access </w:t>
      </w:r>
      <w:r w:rsidRPr="00C97E4A">
        <w:rPr>
          <w:u w:val="single"/>
        </w:rPr>
        <w:t xml:space="preserve">for developing countries and </w:t>
      </w:r>
      <w:r w:rsidRPr="00154727">
        <w:rPr>
          <w:u w:val="single"/>
        </w:rPr>
        <w:t xml:space="preserve">to </w:t>
      </w:r>
      <w:r w:rsidRPr="00F20FFF">
        <w:rPr>
          <w:highlight w:val="green"/>
          <w:u w:val="single"/>
        </w:rPr>
        <w:t xml:space="preserve">maintain </w:t>
      </w:r>
      <w:r w:rsidRPr="00154727">
        <w:rPr>
          <w:u w:val="single"/>
        </w:rPr>
        <w:t xml:space="preserve">the </w:t>
      </w:r>
      <w:r w:rsidRPr="00F20FFF">
        <w:rPr>
          <w:b/>
          <w:bCs/>
          <w:highlight w:val="green"/>
          <w:u w:val="single"/>
        </w:rPr>
        <w:t xml:space="preserve">predictability of tariff </w:t>
      </w:r>
      <w:r w:rsidRPr="007E57DA">
        <w:rPr>
          <w:b/>
          <w:bCs/>
          <w:u w:val="single"/>
        </w:rPr>
        <w:t xml:space="preserve">and non-tariff </w:t>
      </w:r>
      <w:r w:rsidRPr="00F20FFF">
        <w:rPr>
          <w:b/>
          <w:bCs/>
          <w:highlight w:val="green"/>
          <w:u w:val="single"/>
        </w:rPr>
        <w:t>barriers</w:t>
      </w:r>
      <w:r w:rsidRPr="00154727">
        <w:rPr>
          <w:u w:val="single"/>
        </w:rPr>
        <w:t>.</w:t>
      </w:r>
      <w:r w:rsidRPr="007E57DA">
        <w:rPr>
          <w:sz w:val="16"/>
        </w:rPr>
        <w:t xml:space="preserve"> </w:t>
      </w:r>
      <w:r w:rsidRPr="00F20FFF">
        <w:rPr>
          <w:highlight w:val="green"/>
          <w:u w:val="single"/>
        </w:rPr>
        <w:t>If the WTO</w:t>
      </w:r>
      <w:r w:rsidRPr="00F20FFF">
        <w:rPr>
          <w:sz w:val="16"/>
          <w:highlight w:val="green"/>
        </w:rPr>
        <w:t xml:space="preserve"> </w:t>
      </w:r>
      <w:r w:rsidRPr="00F20FFF">
        <w:rPr>
          <w:highlight w:val="green"/>
          <w:u w:val="single"/>
        </w:rPr>
        <w:t>collapses</w:t>
      </w:r>
      <w:r w:rsidRPr="007E57DA">
        <w:rPr>
          <w:sz w:val="16"/>
        </w:rPr>
        <w:t xml:space="preserve">, </w:t>
      </w:r>
      <w:r w:rsidRPr="00F20FFF">
        <w:rPr>
          <w:highlight w:val="green"/>
          <w:u w:val="single"/>
        </w:rPr>
        <w:t>rich countries</w:t>
      </w:r>
      <w:r w:rsidRPr="00F20FFF">
        <w:rPr>
          <w:sz w:val="16"/>
          <w:highlight w:val="green"/>
        </w:rPr>
        <w:t xml:space="preserve"> </w:t>
      </w:r>
      <w:r w:rsidRPr="00F20FFF">
        <w:rPr>
          <w:highlight w:val="green"/>
          <w:u w:val="single"/>
        </w:rPr>
        <w:t xml:space="preserve">would </w:t>
      </w:r>
      <w:r w:rsidRPr="00154727">
        <w:rPr>
          <w:u w:val="single"/>
        </w:rPr>
        <w:t xml:space="preserve">easily be able to </w:t>
      </w:r>
      <w:r w:rsidRPr="00F20FFF">
        <w:rPr>
          <w:b/>
          <w:bCs/>
          <w:highlight w:val="green"/>
          <w:u w:val="single"/>
          <w:bdr w:val="single" w:sz="4" w:space="0" w:color="auto"/>
        </w:rPr>
        <w:t xml:space="preserve">crank up tariffs </w:t>
      </w:r>
      <w:r w:rsidRPr="00C97E4A">
        <w:rPr>
          <w:b/>
          <w:bCs/>
          <w:u w:val="single"/>
          <w:bdr w:val="single" w:sz="4" w:space="0" w:color="auto"/>
        </w:rPr>
        <w:t>against poorer countries</w:t>
      </w:r>
      <w:r w:rsidRPr="00154727">
        <w:rPr>
          <w:u w:val="single"/>
        </w:rPr>
        <w:t xml:space="preserve">, </w:t>
      </w:r>
      <w:r w:rsidRPr="00C97E4A">
        <w:rPr>
          <w:u w:val="single"/>
        </w:rPr>
        <w:t xml:space="preserve">while introducing many </w:t>
      </w:r>
      <w:r w:rsidRPr="00C97E4A">
        <w:rPr>
          <w:b/>
          <w:bCs/>
          <w:u w:val="single"/>
        </w:rPr>
        <w:t>other protectionist measures to</w:t>
      </w:r>
      <w:r w:rsidRPr="00C97E4A">
        <w:rPr>
          <w:b/>
          <w:bCs/>
          <w:highlight w:val="green"/>
          <w:u w:val="single"/>
        </w:rPr>
        <w:t xml:space="preserve"> </w:t>
      </w:r>
      <w:r w:rsidRPr="004C2ECE">
        <w:rPr>
          <w:b/>
          <w:bCs/>
          <w:highlight w:val="green"/>
          <w:u w:val="single"/>
        </w:rPr>
        <w:t>discourage imports</w:t>
      </w:r>
      <w:r w:rsidRPr="00154727">
        <w:rPr>
          <w:u w:val="single"/>
        </w:rPr>
        <w:t xml:space="preserve">. Developing countries, which have </w:t>
      </w:r>
      <w:r w:rsidRPr="004C2ECE">
        <w:rPr>
          <w:u w:val="single"/>
        </w:rPr>
        <w:t>experienced growth through exports, and have adapted their production chains to export markets, would be hit hard</w:t>
      </w:r>
      <w:r w:rsidRPr="004C2ECE">
        <w:rPr>
          <w:sz w:val="16"/>
        </w:rPr>
        <w:t xml:space="preserve">. </w:t>
      </w:r>
      <w:r w:rsidRPr="004C2ECE">
        <w:rPr>
          <w:u w:val="single"/>
        </w:rPr>
        <w:t xml:space="preserve">A decline in their exports would directly affect their producers and workers in the affected industries, resulting </w:t>
      </w:r>
      <w:r w:rsidRPr="004C2ECE">
        <w:rPr>
          <w:b/>
          <w:bCs/>
          <w:u w:val="single"/>
        </w:rPr>
        <w:t xml:space="preserve">in losses for poor people </w:t>
      </w:r>
      <w:r w:rsidRPr="004C2ECE">
        <w:rPr>
          <w:u w:val="single"/>
        </w:rPr>
        <w:t>who can least afford such losses. The costs, moreover, would go beyond the immediate job losses and price hikes in basic goods</w:t>
      </w:r>
      <w:r w:rsidRPr="004C2ECE">
        <w:rPr>
          <w:sz w:val="16"/>
        </w:rPr>
        <w:t xml:space="preserve">. The first fundamental benefit that poor countries derive from the WTO is that they get a relatively level playing field for negotiating with more powerful countries. </w:t>
      </w:r>
      <w:r w:rsidRPr="004C2ECE">
        <w:rPr>
          <w:u w:val="single"/>
        </w:rPr>
        <w:t>Outside the WTO, in bilateral and regional settings, it is much easier to coerce countries into accepting harsh terms in a trade deal, such as through stringent environmental and labor standards that they would find virtually impossible to meet</w:t>
      </w:r>
      <w:r w:rsidRPr="004C2ECE">
        <w:rPr>
          <w:sz w:val="16"/>
        </w:rPr>
        <w:t xml:space="preserve">. In contrast, </w:t>
      </w:r>
      <w:r w:rsidRPr="004C2ECE">
        <w:rPr>
          <w:u w:val="single"/>
        </w:rPr>
        <w:t>the institutional setting of the WTO offers developing countries some indispensable advantages.</w:t>
      </w:r>
      <w:r w:rsidRPr="004C2ECE">
        <w:rPr>
          <w:sz w:val="16"/>
        </w:rPr>
        <w:t xml:space="preserve"> Formally, </w:t>
      </w:r>
      <w:r w:rsidRPr="004C2ECE">
        <w:rPr>
          <w:u w:val="single"/>
        </w:rPr>
        <w:t xml:space="preserve">all members in the </w:t>
      </w:r>
      <w:r w:rsidRPr="00C97E4A">
        <w:rPr>
          <w:highlight w:val="green"/>
          <w:u w:val="single"/>
        </w:rPr>
        <w:t>WTO</w:t>
      </w:r>
      <w:r w:rsidRPr="004C2ECE">
        <w:rPr>
          <w:u w:val="single"/>
        </w:rPr>
        <w:t xml:space="preserve"> have </w:t>
      </w:r>
      <w:r w:rsidRPr="004C2ECE">
        <w:rPr>
          <w:b/>
          <w:bCs/>
          <w:u w:val="single"/>
        </w:rPr>
        <w:t>one vote each</w:t>
      </w:r>
      <w:r w:rsidRPr="004C2ECE">
        <w:rPr>
          <w:u w:val="single"/>
        </w:rPr>
        <w:t xml:space="preserve"> (very different from voting procedures at the UN Security Council and the International Monetary Fund</w:t>
      </w:r>
      <w:r w:rsidRPr="00154727">
        <w:rPr>
          <w:u w:val="single"/>
        </w:rPr>
        <w:t xml:space="preserve">). This </w:t>
      </w:r>
      <w:r w:rsidRPr="00C97E4A">
        <w:rPr>
          <w:highlight w:val="green"/>
          <w:u w:val="single"/>
        </w:rPr>
        <w:t xml:space="preserve">is </w:t>
      </w:r>
      <w:r w:rsidRPr="00C97E4A">
        <w:rPr>
          <w:b/>
          <w:bCs/>
          <w:highlight w:val="green"/>
          <w:u w:val="single"/>
        </w:rPr>
        <w:t>a</w:t>
      </w:r>
      <w:r w:rsidRPr="004C2ECE">
        <w:rPr>
          <w:b/>
          <w:bCs/>
          <w:highlight w:val="green"/>
          <w:u w:val="single"/>
        </w:rPr>
        <w:t xml:space="preserve"> powerful equalization tool</w:t>
      </w:r>
      <w:r w:rsidRPr="00154727">
        <w:rPr>
          <w:u w:val="single"/>
        </w:rPr>
        <w:t xml:space="preserve">, which is rendered all the more potent by the fact that consensus-based decision-making allows even the smallest and weakest player de </w:t>
      </w:r>
      <w:r w:rsidRPr="00154727">
        <w:rPr>
          <w:u w:val="single"/>
        </w:rPr>
        <w:lastRenderedPageBreak/>
        <w:t>jure veto power</w:t>
      </w:r>
      <w:r w:rsidRPr="007E57DA">
        <w:rPr>
          <w:sz w:val="16"/>
        </w:rPr>
        <w:t xml:space="preserve">. Informally, </w:t>
      </w:r>
      <w:r w:rsidRPr="007E57DA">
        <w:rPr>
          <w:u w:val="single"/>
        </w:rPr>
        <w:t>having an audience within the institution</w:t>
      </w:r>
      <w:r w:rsidRPr="004C2ECE">
        <w:rPr>
          <w:u w:val="single"/>
        </w:rPr>
        <w:t xml:space="preserve">, and a range of partners to work with, enables </w:t>
      </w:r>
      <w:r w:rsidRPr="004C2ECE">
        <w:rPr>
          <w:b/>
          <w:bCs/>
          <w:u w:val="single"/>
        </w:rPr>
        <w:t>poor countries to form coalitions</w:t>
      </w:r>
      <w:r w:rsidRPr="004C2ECE">
        <w:rPr>
          <w:u w:val="single"/>
        </w:rPr>
        <w:t xml:space="preserve"> with like-minded states.</w:t>
      </w:r>
      <w:r w:rsidRPr="004C2ECE">
        <w:rPr>
          <w:sz w:val="16"/>
        </w:rPr>
        <w:t xml:space="preserve"> Some </w:t>
      </w:r>
      <w:r w:rsidRPr="004C2ECE">
        <w:rPr>
          <w:u w:val="single"/>
        </w:rPr>
        <w:t xml:space="preserve">powerful coalitions have emerged over the years, which have allowed poor and middle-income countries to band together (sometimes also with developed countries) to punch considerably above their weight in the Doha negotiations. </w:t>
      </w:r>
      <w:r w:rsidRPr="004C2ECE">
        <w:rPr>
          <w:sz w:val="16"/>
        </w:rPr>
        <w:t xml:space="preserve">One example is </w:t>
      </w:r>
      <w:r w:rsidRPr="004C2ECE">
        <w:rPr>
          <w:b/>
          <w:bCs/>
          <w:u w:val="single"/>
        </w:rPr>
        <w:t>the G-33. It began as a coalition of 33 developing countries including China, India, Indonesia, Nigeria, Pakistan, and others, but now comprises 47 members and has managed to resist calls for greater market opening for agricultural products in developing economies</w:t>
      </w:r>
      <w:r w:rsidRPr="004C2ECE">
        <w:rPr>
          <w:sz w:val="16"/>
        </w:rPr>
        <w:t xml:space="preserve">. </w:t>
      </w:r>
      <w:r w:rsidRPr="004C2ECE">
        <w:rPr>
          <w:b/>
          <w:bCs/>
          <w:u w:val="single"/>
        </w:rPr>
        <w:t>The G-20, a coalition led by Brazil, China, and India at the time of its founding, which now includes 23 developing countries, has demanded more ambitious market opening for agricultural products in developed country markets</w:t>
      </w:r>
      <w:r w:rsidRPr="004C2ECE">
        <w:rPr>
          <w:sz w:val="16"/>
        </w:rPr>
        <w:t xml:space="preserve">. Without the WTO, developing countries would have neither the institutional rules to protect them nor the support of coalitions to enhance their bargaining power. </w:t>
      </w:r>
      <w:r w:rsidRPr="004C2ECE">
        <w:rPr>
          <w:u w:val="single"/>
        </w:rPr>
        <w:t>The second important benefit that developing countries derive from the WTO is its Dispute Settlement Mechanism (DSM), which allows members to take another member “to court” over violating trade rules</w:t>
      </w:r>
      <w:r w:rsidRPr="004C2ECE">
        <w:rPr>
          <w:sz w:val="16"/>
        </w:rPr>
        <w:t xml:space="preserve">.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w:t>
      </w:r>
      <w:r w:rsidRPr="004C2ECE">
        <w:rPr>
          <w:u w:val="single"/>
        </w:rPr>
        <w:t>the figures show considerable learning and growing effectiveness on their part.</w:t>
      </w:r>
      <w:r w:rsidRPr="004C2ECE">
        <w:rPr>
          <w:sz w:val="16"/>
        </w:rPr>
        <w:t xml:space="preserve">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w:t>
      </w:r>
      <w:r w:rsidRPr="004C2ECE">
        <w:rPr>
          <w:u w:val="single"/>
        </w:rPr>
        <w:t>Nor should one assume that the DSM has been the stomping ground of only developed countries and rising powers. David has sometimes</w:t>
      </w:r>
      <w:r w:rsidRPr="007E57DA">
        <w:rPr>
          <w:u w:val="single"/>
        </w:rPr>
        <w:t xml:space="preserve"> taken on Goliath. Ecuador, for example, filed a complaint against U.S. action against its shrimp exports in 2005, and won, despite the extreme asymmetry of power. </w:t>
      </w:r>
      <w:r w:rsidRPr="00F20FFF">
        <w:rPr>
          <w:highlight w:val="green"/>
          <w:u w:val="single"/>
        </w:rPr>
        <w:t xml:space="preserve">Allow the WTO to wither </w:t>
      </w:r>
      <w:r w:rsidRPr="007E57DA">
        <w:rPr>
          <w:u w:val="single"/>
        </w:rPr>
        <w:t xml:space="preserve">away and the world </w:t>
      </w:r>
      <w:r w:rsidRPr="00F20FFF">
        <w:rPr>
          <w:highlight w:val="green"/>
          <w:u w:val="single"/>
        </w:rPr>
        <w:t xml:space="preserve">returns </w:t>
      </w:r>
      <w:r w:rsidRPr="007E57DA">
        <w:rPr>
          <w:u w:val="single"/>
        </w:rPr>
        <w:t xml:space="preserve">to </w:t>
      </w:r>
      <w:r w:rsidRPr="00F20FFF">
        <w:rPr>
          <w:b/>
          <w:bCs/>
          <w:highlight w:val="green"/>
          <w:u w:val="single"/>
          <w:bdr w:val="single" w:sz="4" w:space="0" w:color="auto"/>
        </w:rPr>
        <w:t>a system of unchecked power politics.</w:t>
      </w:r>
      <w:r w:rsidRPr="00F20FFF">
        <w:rPr>
          <w:highlight w:val="green"/>
          <w:u w:val="single"/>
        </w:rPr>
        <w:t xml:space="preserve"> </w:t>
      </w:r>
      <w:r w:rsidRPr="007E57DA">
        <w:rPr>
          <w:u w:val="single"/>
        </w:rPr>
        <w:t>The costs, moreover, would not necessarily be limited to the “global South” and its poorest people</w:t>
      </w:r>
      <w:r w:rsidRPr="007E57DA">
        <w:rPr>
          <w:sz w:val="16"/>
        </w:rPr>
        <w:t xml:space="preserve">. FROM WIN-WIN TO LOSE-LOSE Even if a WTO collapse would strike the poorest nations the hardest, </w:t>
      </w:r>
      <w:r w:rsidRPr="00F20FFF">
        <w:rPr>
          <w:highlight w:val="green"/>
          <w:u w:val="single"/>
        </w:rPr>
        <w:t xml:space="preserve">rich countries will </w:t>
      </w:r>
      <w:r w:rsidRPr="00C97E4A">
        <w:rPr>
          <w:u w:val="single"/>
        </w:rPr>
        <w:t>not escape its impact</w:t>
      </w:r>
      <w:r w:rsidRPr="007E57DA">
        <w:rPr>
          <w:u w:val="single"/>
        </w:rPr>
        <w:t>, as the resulting protectionism would greatly hurt poor consumers in developed economies.</w:t>
      </w:r>
      <w:r w:rsidRPr="007E57DA">
        <w:rPr>
          <w:sz w:val="16"/>
        </w:rPr>
        <w:t xml:space="preserve"> They would </w:t>
      </w:r>
      <w:r w:rsidRPr="00F20FFF">
        <w:rPr>
          <w:highlight w:val="green"/>
          <w:u w:val="single"/>
        </w:rPr>
        <w:t xml:space="preserve">lose access to cheap </w:t>
      </w:r>
      <w:r w:rsidRPr="007E57DA">
        <w:rPr>
          <w:u w:val="single"/>
        </w:rPr>
        <w:t xml:space="preserve">and </w:t>
      </w:r>
      <w:r w:rsidRPr="00F20FFF">
        <w:rPr>
          <w:highlight w:val="green"/>
          <w:u w:val="single"/>
        </w:rPr>
        <w:t xml:space="preserve">competitive imports </w:t>
      </w:r>
      <w:r w:rsidRPr="007E57DA">
        <w:rPr>
          <w:u w:val="single"/>
        </w:rPr>
        <w:t xml:space="preserve">from developing countries, including essential items such as fruits and vegetables, garments, footwear, and other items on which the average person spends a large proportion </w:t>
      </w:r>
      <w:r w:rsidRPr="004C2ECE">
        <w:rPr>
          <w:u w:val="single"/>
        </w:rPr>
        <w:t>of his or her disposable income.</w:t>
      </w:r>
      <w:r w:rsidRPr="004C2ECE">
        <w:rPr>
          <w:sz w:val="16"/>
        </w:rPr>
        <w:t xml:space="preserve"> The impact of increased tariffs on employment, however, would be, at best, mixed.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w:t>
      </w:r>
      <w:r w:rsidRPr="004C2ECE">
        <w:rPr>
          <w:u w:val="single"/>
        </w:rPr>
        <w:t>in turn, would negatively affect their domestic and international competitiveness, profit margins, and their ability to hire and pay wages</w:t>
      </w:r>
      <w:r w:rsidRPr="004C2ECE">
        <w:rPr>
          <w:sz w:val="16"/>
        </w:rPr>
        <w:t xml:space="preserve">. Further, it is unlikely that other countries will accept such treatment sitting down. Retaliatory action could potentially go considerably beyond the steel and steel-consuming sector.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Almost all parties would thus end up in an entirely unnecessary and sad lose-lose situation. In sum, a trade war would be a lose-lose for all, but particularly the poorest in developed and rising powers. EXPLAINING THE MESS There is widespread perception that current U.S. trade policy is the main cause for the mess that has become the WTO, given Trump’s anti-free-trade rhetoric, the United States’ current backseat role in the WTO negotiations, and its attempt to hobble the organization’s DSM by blocking new appointments to its Appellate Body. Unfortunately, the miseries of the WTO run much deeper. The United States’ protectionist leanings predate the election of Trump. The Obama administration, for example, imposed a fivefold increase on steel imports duties from China, dabbled in the rhetoric of protecting U.S. workers, showed great reluctance to make concessions in the Doha negotiations, and precipitated a fundamental turn away from the WTO’s multilateralism via its commitment to the mega-regionals of the Trans-Atlantic Trade and Investment Partnership (TTIP) and Trans-Pacific Partnership (TPP). The institutional processes of the WTO have also failed its members. Decision-making still relies on consensus diplomacy, a great idea in principle, but unwieldy for a 160-member organization with wildly divergent interests and worldviews. The principle of “single </w:t>
      </w:r>
      <w:r w:rsidRPr="004C2ECE">
        <w:rPr>
          <w:sz w:val="16"/>
        </w:rPr>
        <w:lastRenderedPageBreak/>
        <w:t xml:space="preserve">undertaking”—nothing is agreed until everything is agreed—has allowed different interests to hold the wide-ranging Doha negotiations to ransom. The organization needs new rules to adapt to the changing balance of power and the changing needs of the time, and it has failed abysmally on this front. Rising powers, such as China and India, must take some share of the blame for the WTO’s failures. Through much of the Doha negotiations, the larger developing countries were quick to demand greater market access in developed countries, but were unwilling to open up their own markets in return. As the BRICs have moved up the development ladder, demands that these developing countries take on more international responsibility have understandably increased. This means showing greater readiness to make reciprocal concessions toward developed countries and among themselves, too. China has been talking the talk on this, but it has yet to open up its own markets. Other middle-income developing countries should also share this responsibility. If they did, at best, this move could bring the United States back to the negotiating table. </w:t>
      </w:r>
      <w:r w:rsidRPr="004C2ECE">
        <w:rPr>
          <w:u w:val="single"/>
        </w:rPr>
        <w:t xml:space="preserve">At the very least, such action would help preserve some </w:t>
      </w:r>
      <w:r w:rsidRPr="004C2ECE">
        <w:rPr>
          <w:b/>
          <w:bCs/>
          <w:u w:val="single"/>
          <w:bdr w:val="single" w:sz="4" w:space="0" w:color="auto"/>
        </w:rPr>
        <w:t>essential trade opportunities</w:t>
      </w:r>
      <w:r w:rsidRPr="004C2ECE">
        <w:rPr>
          <w:u w:val="single"/>
        </w:rPr>
        <w:t xml:space="preserve"> for the remaining members of the WTO</w:t>
      </w:r>
      <w:r w:rsidRPr="004C2ECE">
        <w:rPr>
          <w:sz w:val="16"/>
        </w:rPr>
        <w:t xml:space="preserve">. Both rich and poor members of the WTO would do well to recognize the gains from multilateral trade, but they must also acknowledge and address the domestic costs that international trade generates in specific sectors at home. A failure to do so in the past has contributed significantly to a misguided resentment against the WTO. Correcting this could have a transformative and positive effect on the organization. Even though Trump alone cannot be blamed for the looming collapse of the WTO, </w:t>
      </w:r>
      <w:r w:rsidRPr="004C2ECE">
        <w:rPr>
          <w:u w:val="single"/>
        </w:rPr>
        <w:t>the current panic that he has generated over a WTO collapse and impending trade wars might galvanize the organization</w:t>
      </w:r>
      <w:r w:rsidRPr="007E57DA">
        <w:rPr>
          <w:u w:val="single"/>
        </w:rPr>
        <w:t xml:space="preserve"> to set itself on the right course.</w:t>
      </w:r>
    </w:p>
    <w:p w14:paraId="438101AA" w14:textId="7B4A8F0C" w:rsidR="00680399" w:rsidRDefault="00680399" w:rsidP="00680399">
      <w:pPr>
        <w:pStyle w:val="Heading4"/>
      </w:pPr>
      <w:r>
        <w:t xml:space="preserve">Low prices </w:t>
      </w:r>
      <w:r>
        <w:rPr>
          <w:u w:val="single"/>
        </w:rPr>
        <w:t>independently</w:t>
      </w:r>
      <w:r>
        <w:t xml:space="preserve"> cause AMR.</w:t>
      </w:r>
    </w:p>
    <w:p w14:paraId="47299F10" w14:textId="77777777" w:rsidR="00680399" w:rsidRPr="005C1D4C" w:rsidRDefault="00680399" w:rsidP="00680399">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22C80D85" w14:textId="7B589808" w:rsidR="00680399" w:rsidRDefault="00680399" w:rsidP="00680399">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10CD5455" w14:textId="1872AC39" w:rsidR="00680399" w:rsidRPr="005C1D4C" w:rsidRDefault="00F936E8" w:rsidP="00F936E8">
      <w:pPr>
        <w:pStyle w:val="Heading4"/>
      </w:pPr>
      <w:r>
        <w:lastRenderedPageBreak/>
        <w:t>That causes extinction C/A 1NC Srivatsa</w:t>
      </w:r>
    </w:p>
    <w:p w14:paraId="102F664A" w14:textId="77777777" w:rsidR="00680399" w:rsidRDefault="00680399" w:rsidP="00680399">
      <w:pPr>
        <w:pStyle w:val="Heading4"/>
      </w:pPr>
      <w:r>
        <w:t>Nitty gritty debates on details of medicine and health policy is key to knowledge generation of constructive strategies to solve oppression.</w:t>
      </w:r>
    </w:p>
    <w:p w14:paraId="0573DDD5" w14:textId="77777777" w:rsidR="00680399" w:rsidRPr="00EB6084" w:rsidRDefault="00680399" w:rsidP="00680399">
      <w:r w:rsidRPr="00EB6084">
        <w:rPr>
          <w:rStyle w:val="Style13ptBold"/>
        </w:rPr>
        <w:t>Galea</w:t>
      </w:r>
      <w:r>
        <w:rPr>
          <w:rStyle w:val="Style13ptBold"/>
        </w:rPr>
        <w:t xml:space="preserve"> 18</w:t>
      </w:r>
      <w:r w:rsidRPr="00EB6084">
        <w:t>, Sandro. Healthier: Fifty thoughts on the foundations of population health. Oxford University Press, 2017.</w:t>
      </w:r>
      <w:r>
        <w:t xml:space="preserve"> (</w:t>
      </w:r>
      <w:r w:rsidRPr="00006B5F">
        <w:rPr>
          <w:rFonts w:asciiTheme="minorHAnsi" w:hAnsiTheme="minorHAnsi" w:cstheme="minorHAnsi"/>
        </w:rPr>
        <w:t>Professor of Public Health at Boston University</w:t>
      </w:r>
      <w:r>
        <w:rPr>
          <w:rFonts w:asciiTheme="minorHAnsi" w:hAnsiTheme="minorHAnsi" w:cstheme="minorHAnsi"/>
        </w:rPr>
        <w:t xml:space="preserve">)//Elmer </w:t>
      </w:r>
    </w:p>
    <w:p w14:paraId="4911E9A7" w14:textId="77777777" w:rsidR="00680399" w:rsidRDefault="00680399" w:rsidP="00680399">
      <w:pPr>
        <w:rPr>
          <w:u w:val="single"/>
        </w:rPr>
      </w:pPr>
      <w:r w:rsidRPr="00F800C0">
        <w:rPr>
          <w:sz w:val="16"/>
        </w:rPr>
        <w:t xml:space="preserve">How should we in academic public health engage with the issue of racism, at both interpersonal and structural levels? How might we best mitigate its effects? I suggest four possible approaches. First, we must tackle racism at the community level. In this capacity, some of us may choose to express solidarity with affected groups, participating in public shows of support. Such actions ensure that the issue of racism moves to the forefront of the public debate and stays there. Indeed, peaceful public statements of concern about a pressing social issue always have a place in an open society, and our responsibility to make these statements is not in any way inconsistent with our role as members of an academic community. </w:t>
      </w:r>
      <w:r w:rsidRPr="00F800C0">
        <w:rPr>
          <w:u w:val="single"/>
        </w:rPr>
        <w:t xml:space="preserve">Given that we are members of this community, my second suggestion relates to how our scholarship may pave the way for progress on this issue. </w:t>
      </w:r>
      <w:r w:rsidRPr="00910BB5">
        <w:rPr>
          <w:highlight w:val="green"/>
          <w:u w:val="single"/>
        </w:rPr>
        <w:t xml:space="preserve">The work of </w:t>
      </w:r>
      <w:r w:rsidRPr="00910BB5">
        <w:rPr>
          <w:b/>
          <w:bCs/>
          <w:highlight w:val="green"/>
          <w:u w:val="single"/>
        </w:rPr>
        <w:t>knowledge generation</w:t>
      </w:r>
      <w:r w:rsidRPr="00910BB5">
        <w:rPr>
          <w:highlight w:val="green"/>
          <w:u w:val="single"/>
        </w:rPr>
        <w:t xml:space="preserve"> </w:t>
      </w:r>
      <w:r w:rsidRPr="00F800C0">
        <w:rPr>
          <w:u w:val="single"/>
        </w:rPr>
        <w:t xml:space="preserve">can help </w:t>
      </w:r>
      <w:r w:rsidRPr="00910BB5">
        <w:rPr>
          <w:b/>
          <w:bCs/>
          <w:highlight w:val="green"/>
          <w:u w:val="single"/>
        </w:rPr>
        <w:t>inform acute social needs</w:t>
      </w:r>
      <w:r w:rsidRPr="00910BB5">
        <w:rPr>
          <w:highlight w:val="green"/>
          <w:u w:val="single"/>
        </w:rPr>
        <w:t xml:space="preserve">, developing </w:t>
      </w:r>
      <w:r w:rsidRPr="00910BB5">
        <w:rPr>
          <w:b/>
          <w:bCs/>
          <w:highlight w:val="green"/>
          <w:u w:val="single"/>
        </w:rPr>
        <w:t>constructive strategies</w:t>
      </w:r>
      <w:r w:rsidRPr="00910BB5">
        <w:rPr>
          <w:highlight w:val="green"/>
          <w:u w:val="single"/>
        </w:rPr>
        <w:t xml:space="preserve"> to </w:t>
      </w:r>
      <w:r w:rsidRPr="00F800C0">
        <w:rPr>
          <w:u w:val="single"/>
        </w:rPr>
        <w:t xml:space="preserve">help </w:t>
      </w:r>
      <w:r w:rsidRPr="00910BB5">
        <w:rPr>
          <w:highlight w:val="green"/>
          <w:u w:val="single"/>
        </w:rPr>
        <w:t xml:space="preserve">solve </w:t>
      </w:r>
      <w:r w:rsidRPr="00F800C0">
        <w:rPr>
          <w:u w:val="single"/>
        </w:rPr>
        <w:t xml:space="preserve">the </w:t>
      </w:r>
      <w:r w:rsidRPr="00910BB5">
        <w:rPr>
          <w:highlight w:val="green"/>
          <w:u w:val="single"/>
        </w:rPr>
        <w:t xml:space="preserve">urgent problems </w:t>
      </w:r>
      <w:r w:rsidRPr="00F800C0">
        <w:rPr>
          <w:u w:val="single"/>
        </w:rPr>
        <w:t xml:space="preserve">of our time—problems </w:t>
      </w:r>
      <w:r w:rsidRPr="00910BB5">
        <w:rPr>
          <w:highlight w:val="green"/>
          <w:u w:val="single"/>
        </w:rPr>
        <w:t>such as racism</w:t>
      </w:r>
      <w:r w:rsidRPr="00F800C0">
        <w:rPr>
          <w:u w:val="single"/>
        </w:rPr>
        <w:t xml:space="preserve">. This nudges us toward a scholarship of consequence, where we aim to shed light on the root causes of racial divides and the link between racism and the health of the public. To do this, </w:t>
      </w:r>
      <w:r w:rsidRPr="00910BB5">
        <w:rPr>
          <w:b/>
          <w:bCs/>
          <w:highlight w:val="green"/>
          <w:u w:val="single"/>
        </w:rPr>
        <w:t>we must prioritize our research questions</w:t>
      </w:r>
      <w:r w:rsidRPr="00910BB5">
        <w:rPr>
          <w:highlight w:val="green"/>
          <w:u w:val="single"/>
        </w:rPr>
        <w:t xml:space="preserve"> </w:t>
      </w:r>
      <w:r w:rsidRPr="00F800C0">
        <w:rPr>
          <w:u w:val="single"/>
        </w:rPr>
        <w:t>accordingly.</w:t>
      </w:r>
      <w:r w:rsidRPr="00F800C0">
        <w:rPr>
          <w:sz w:val="16"/>
        </w:rPr>
        <w:t xml:space="preserve"> By focusing on what matters most, and orienting our scholarship toward areas of inquiry that tackle the foundational drivers of population health, we stand to make a real difference in creating a fairer, less racially fraught society. </w:t>
      </w:r>
      <w:r w:rsidRPr="00F800C0">
        <w:rPr>
          <w:u w:val="single"/>
        </w:rPr>
        <w:t xml:space="preserve">Third, we are charged at our various institutions with </w:t>
      </w:r>
      <w:r w:rsidRPr="00910BB5">
        <w:rPr>
          <w:b/>
          <w:bCs/>
          <w:highlight w:val="green"/>
          <w:u w:val="single"/>
        </w:rPr>
        <w:t xml:space="preserve">fostering an education environment that </w:t>
      </w:r>
      <w:r w:rsidRPr="00F800C0">
        <w:rPr>
          <w:b/>
          <w:bCs/>
          <w:u w:val="single"/>
        </w:rPr>
        <w:t xml:space="preserve">both </w:t>
      </w:r>
      <w:r w:rsidRPr="00910BB5">
        <w:rPr>
          <w:b/>
          <w:bCs/>
          <w:highlight w:val="green"/>
          <w:u w:val="single"/>
        </w:rPr>
        <w:t xml:space="preserve">teaches </w:t>
      </w:r>
      <w:r w:rsidRPr="00F800C0">
        <w:rPr>
          <w:u w:val="single"/>
        </w:rPr>
        <w:t xml:space="preserve">the foundations of our field and prepares </w:t>
      </w:r>
      <w:r w:rsidRPr="00910BB5">
        <w:rPr>
          <w:highlight w:val="green"/>
          <w:u w:val="single"/>
        </w:rPr>
        <w:t xml:space="preserve">students to engage with evolving issues of </w:t>
      </w:r>
      <w:r w:rsidRPr="00F800C0">
        <w:rPr>
          <w:u w:val="single"/>
        </w:rPr>
        <w:t xml:space="preserve">contemporary </w:t>
      </w:r>
      <w:r w:rsidRPr="00910BB5">
        <w:rPr>
          <w:b/>
          <w:bCs/>
          <w:highlight w:val="green"/>
          <w:u w:val="single"/>
        </w:rPr>
        <w:t>public health</w:t>
      </w:r>
      <w:r w:rsidRPr="00910BB5">
        <w:rPr>
          <w:highlight w:val="green"/>
          <w:u w:val="single"/>
        </w:rPr>
        <w:t xml:space="preserve"> </w:t>
      </w:r>
      <w:r w:rsidRPr="00F800C0">
        <w:rPr>
          <w:u w:val="single"/>
        </w:rPr>
        <w:t xml:space="preserve">importance. That calls for an education that is </w:t>
      </w:r>
      <w:r w:rsidRPr="00910BB5">
        <w:rPr>
          <w:b/>
          <w:bCs/>
          <w:highlight w:val="green"/>
          <w:u w:val="single"/>
        </w:rPr>
        <w:t>dynamic</w:t>
      </w:r>
      <w:r w:rsidRPr="00910BB5">
        <w:rPr>
          <w:highlight w:val="green"/>
          <w:u w:val="single"/>
        </w:rPr>
        <w:t xml:space="preserve"> </w:t>
      </w:r>
      <w:r w:rsidRPr="00F800C0">
        <w:rPr>
          <w:u w:val="single"/>
        </w:rPr>
        <w:t xml:space="preserve">and </w:t>
      </w:r>
      <w:r w:rsidRPr="00910BB5">
        <w:rPr>
          <w:b/>
          <w:bCs/>
          <w:highlight w:val="green"/>
          <w:u w:val="single"/>
        </w:rPr>
        <w:t>reflexive</w:t>
      </w:r>
      <w:r w:rsidRPr="00F800C0">
        <w:rPr>
          <w:u w:val="single"/>
        </w:rPr>
        <w:t xml:space="preserve">, but also one that is </w:t>
      </w:r>
      <w:r w:rsidRPr="00910BB5">
        <w:rPr>
          <w:highlight w:val="green"/>
          <w:u w:val="single"/>
        </w:rPr>
        <w:t xml:space="preserve">encouraging </w:t>
      </w:r>
      <w:r w:rsidRPr="00F800C0">
        <w:rPr>
          <w:u w:val="single"/>
        </w:rPr>
        <w:t xml:space="preserve">and respectful </w:t>
      </w:r>
      <w:r w:rsidRPr="00910BB5">
        <w:rPr>
          <w:highlight w:val="green"/>
          <w:u w:val="single"/>
        </w:rPr>
        <w:t xml:space="preserve">of </w:t>
      </w:r>
      <w:r w:rsidRPr="00F800C0">
        <w:rPr>
          <w:u w:val="single"/>
        </w:rPr>
        <w:t xml:space="preserve">the </w:t>
      </w:r>
      <w:r w:rsidRPr="00910BB5">
        <w:rPr>
          <w:b/>
          <w:bCs/>
          <w:highlight w:val="green"/>
          <w:u w:val="single"/>
        </w:rPr>
        <w:t>sharing of ideas</w:t>
      </w:r>
      <w:r w:rsidRPr="00F800C0">
        <w:rPr>
          <w:b/>
          <w:bCs/>
          <w:u w:val="single"/>
        </w:rPr>
        <w:t>.</w:t>
      </w:r>
      <w:r w:rsidRPr="00F800C0">
        <w:rPr>
          <w:u w:val="single"/>
        </w:rPr>
        <w:t xml:space="preserve"> </w:t>
      </w:r>
      <w:r w:rsidRPr="00910BB5">
        <w:rPr>
          <w:highlight w:val="green"/>
          <w:u w:val="single"/>
        </w:rPr>
        <w:t xml:space="preserve">Such an academic climate </w:t>
      </w:r>
      <w:r w:rsidRPr="00F800C0">
        <w:rPr>
          <w:u w:val="single"/>
        </w:rPr>
        <w:t xml:space="preserve">does much to </w:t>
      </w:r>
      <w:r w:rsidRPr="00910BB5">
        <w:rPr>
          <w:highlight w:val="green"/>
          <w:u w:val="single"/>
        </w:rPr>
        <w:t xml:space="preserve">advance </w:t>
      </w:r>
      <w:r w:rsidRPr="00F800C0">
        <w:rPr>
          <w:u w:val="single"/>
        </w:rPr>
        <w:t xml:space="preserve">the goals of engendering </w:t>
      </w:r>
      <w:r w:rsidRPr="00910BB5">
        <w:rPr>
          <w:b/>
          <w:bCs/>
          <w:highlight w:val="green"/>
          <w:u w:val="single"/>
        </w:rPr>
        <w:t>mutual understanding and identifying solutions</w:t>
      </w:r>
      <w:r w:rsidRPr="00910BB5">
        <w:rPr>
          <w:highlight w:val="green"/>
          <w:u w:val="single"/>
        </w:rPr>
        <w:t xml:space="preserve"> </w:t>
      </w:r>
      <w:r w:rsidRPr="00F800C0">
        <w:rPr>
          <w:u w:val="single"/>
        </w:rPr>
        <w:t xml:space="preserve">grounded in diversity of experience, opinion, and perspective. It is not enough to merely acknowledge disparities; we </w:t>
      </w:r>
      <w:r w:rsidRPr="00910BB5">
        <w:rPr>
          <w:highlight w:val="green"/>
          <w:u w:val="single"/>
        </w:rPr>
        <w:t>need to engage in difficult</w:t>
      </w:r>
      <w:r w:rsidRPr="00F800C0">
        <w:rPr>
          <w:u w:val="single"/>
        </w:rPr>
        <w:t xml:space="preserve">, sometimes </w:t>
      </w:r>
      <w:r w:rsidRPr="00910BB5">
        <w:rPr>
          <w:highlight w:val="green"/>
          <w:u w:val="single"/>
        </w:rPr>
        <w:t xml:space="preserve">uncomfortable discussions </w:t>
      </w:r>
      <w:r w:rsidRPr="00F800C0">
        <w:rPr>
          <w:u w:val="single"/>
        </w:rPr>
        <w:t xml:space="preserve">about these issues in order </w:t>
      </w:r>
      <w:r w:rsidRPr="00910BB5">
        <w:rPr>
          <w:highlight w:val="green"/>
          <w:u w:val="single"/>
        </w:rPr>
        <w:t xml:space="preserve">to </w:t>
      </w:r>
      <w:r w:rsidRPr="00F800C0">
        <w:rPr>
          <w:u w:val="single"/>
        </w:rPr>
        <w:t xml:space="preserve">understand one another and </w:t>
      </w:r>
      <w:r w:rsidRPr="00910BB5">
        <w:rPr>
          <w:highlight w:val="green"/>
          <w:u w:val="single"/>
        </w:rPr>
        <w:t xml:space="preserve">improve </w:t>
      </w:r>
      <w:r w:rsidRPr="00F800C0">
        <w:rPr>
          <w:u w:val="single"/>
        </w:rPr>
        <w:t>the often unacceptable conditions our scholarship makes all too apparent to us.</w:t>
      </w:r>
      <w:r w:rsidRPr="00F800C0">
        <w:rPr>
          <w:sz w:val="16"/>
        </w:rPr>
        <w:t xml:space="preserve"> Finally, insofar as public health centers around shaping the conditions that make people health, and insofar as those conditions depend on the introduction of health in all sectors, </w:t>
      </w:r>
      <w:r w:rsidRPr="00F800C0">
        <w:rPr>
          <w:u w:val="single"/>
        </w:rPr>
        <w:t xml:space="preserve">we need to work toward </w:t>
      </w:r>
      <w:r w:rsidRPr="00910BB5">
        <w:rPr>
          <w:highlight w:val="green"/>
          <w:u w:val="single"/>
        </w:rPr>
        <w:t xml:space="preserve">a health conversation </w:t>
      </w:r>
      <w:r w:rsidRPr="00F800C0">
        <w:rPr>
          <w:u w:val="single"/>
        </w:rPr>
        <w:t xml:space="preserve">that extends well </w:t>
      </w:r>
      <w:r w:rsidRPr="00910BB5">
        <w:rPr>
          <w:highlight w:val="green"/>
          <w:u w:val="single"/>
        </w:rPr>
        <w:t xml:space="preserve">beyond </w:t>
      </w:r>
      <w:r w:rsidRPr="00F800C0">
        <w:rPr>
          <w:u w:val="single"/>
        </w:rPr>
        <w:t xml:space="preserve">the walls of </w:t>
      </w:r>
      <w:r w:rsidRPr="00910BB5">
        <w:rPr>
          <w:highlight w:val="green"/>
          <w:u w:val="single"/>
        </w:rPr>
        <w:t>academia</w:t>
      </w:r>
      <w:r w:rsidRPr="00F800C0">
        <w:rPr>
          <w:u w:val="single"/>
        </w:rPr>
        <w:t>. This agitates for an engagement with the public conversation around the issue of racism wherever the conversation may arise</w:t>
      </w:r>
      <w:r w:rsidRPr="00F800C0">
        <w:rPr>
          <w:sz w:val="16"/>
        </w:rPr>
        <w:t xml:space="preserve">. Public health’s unique perspective, informed by its scholarship, is well positioned to influence how we understand racism and its consequences for the well-being of populations. By clarifying the links between racism and health by making them unignorable in the public debate, we can then begin to advance solutions. Needless to say, racism and hate of any kind are intolerable, even when we do not take into account their health consequences. But health, as a universal aspiration, can serve as a clarifying lens for action, elevating the importance of creating a society free of racism, where health will no longer be determined by the color of a person’s skin. </w:t>
      </w:r>
      <w:r w:rsidRPr="00F800C0">
        <w:rPr>
          <w:u w:val="single"/>
        </w:rPr>
        <w:t xml:space="preserve">The actions of a committed, activist public health will go far toward bringing this about. </w:t>
      </w:r>
    </w:p>
    <w:p w14:paraId="4550610E" w14:textId="77777777" w:rsidR="004F4B19" w:rsidRDefault="004F4B19" w:rsidP="004F4B19">
      <w:pPr>
        <w:pStyle w:val="Heading3"/>
      </w:pPr>
      <w:r>
        <w:t>T</w:t>
      </w:r>
    </w:p>
    <w:p w14:paraId="37A82AFB" w14:textId="77777777" w:rsidR="004F4B19" w:rsidRDefault="004F4B19" w:rsidP="004F4B19">
      <w:pPr>
        <w:pStyle w:val="Heading4"/>
        <w:rPr>
          <w:rFonts w:asciiTheme="minorHAnsi" w:hAnsiTheme="minorHAnsi" w:cstheme="minorHAnsi"/>
        </w:rPr>
      </w:pPr>
      <w:r>
        <w:rPr>
          <w:rFonts w:asciiTheme="minorHAnsi" w:hAnsiTheme="minorHAnsi" w:cstheme="minorHAnsi"/>
        </w:rPr>
        <w:t xml:space="preserve">Interpretation: </w:t>
      </w:r>
      <w:r w:rsidRPr="001B13D8">
        <w:rPr>
          <w:rFonts w:asciiTheme="minorHAnsi" w:hAnsiTheme="minorHAnsi" w:cstheme="minorHAnsi"/>
        </w:rPr>
        <w:t>the</w:t>
      </w:r>
      <w:r>
        <w:rPr>
          <w:rFonts w:asciiTheme="minorHAnsi" w:hAnsiTheme="minorHAnsi" w:cstheme="minorHAnsi"/>
        </w:rPr>
        <w:t xml:space="preserve"> affirmative should only garner offense from the hypothetical implementation of the resolution through a specific policy action.</w:t>
      </w:r>
    </w:p>
    <w:p w14:paraId="4985B14E" w14:textId="77777777" w:rsidR="004F4B19" w:rsidRPr="00F4330B" w:rsidRDefault="004F4B19" w:rsidP="004F4B19">
      <w:pPr>
        <w:pStyle w:val="Heading4"/>
        <w:rPr>
          <w:rFonts w:asciiTheme="minorHAnsi" w:hAnsiTheme="minorHAnsi" w:cstheme="minorHAnsi"/>
        </w:rPr>
      </w:pPr>
      <w:r w:rsidRPr="001B13D8">
        <w:rPr>
          <w:rFonts w:asciiTheme="minorHAnsi" w:hAnsiTheme="minorHAnsi" w:cstheme="minorHAnsi"/>
        </w:rPr>
        <w:t xml:space="preserve">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Aff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28EFDA2C" w14:textId="77777777" w:rsidR="004F4B19" w:rsidRPr="001B13D8" w:rsidRDefault="004F4B19" w:rsidP="004F4B19">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1491A5D9" w14:textId="77777777" w:rsidR="004F4B19" w:rsidRPr="001B13D8" w:rsidRDefault="004F4B19" w:rsidP="004F4B19">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329443D5" w14:textId="77777777" w:rsidR="004F4B19" w:rsidRPr="001B13D8" w:rsidRDefault="004F4B19" w:rsidP="004F4B19">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7CFB1F96" w14:textId="77777777" w:rsidR="004F4B19" w:rsidRDefault="004F4B19" w:rsidP="004F4B19">
      <w:pPr>
        <w:rPr>
          <w:rFonts w:asciiTheme="minorHAnsi" w:hAnsiTheme="minorHAnsi" w:cstheme="minorHAnsi"/>
          <w:sz w:val="12"/>
          <w:szCs w:val="16"/>
        </w:rPr>
      </w:pPr>
      <w:r w:rsidRPr="001B13D8">
        <w:rPr>
          <w:rFonts w:asciiTheme="minorHAnsi" w:hAnsiTheme="minorHAnsi" w:cstheme="minorHAnsi"/>
          <w:u w:val="single"/>
        </w:rPr>
        <w:t>Definition of the word “</w:t>
      </w:r>
      <w:r w:rsidRPr="00910BB5">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910BB5">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910BB5">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48F7BC32" w14:textId="77777777" w:rsidR="004F4B19" w:rsidRDefault="004F4B19" w:rsidP="004F4B19">
      <w:pPr>
        <w:pStyle w:val="Heading4"/>
      </w:pPr>
      <w:r>
        <w:t>[</w:t>
      </w:r>
      <w:r w:rsidRPr="00910BB5">
        <w:rPr>
          <w:highlight w:val="green"/>
        </w:rPr>
        <w:t>4</w:t>
      </w:r>
      <w:r>
        <w:t>] Standards to Prefer:</w:t>
      </w:r>
    </w:p>
    <w:p w14:paraId="62FBA9FF" w14:textId="77777777" w:rsidR="004F4B19" w:rsidRDefault="004F4B19" w:rsidP="004F4B19">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6BB581B0" w14:textId="77777777" w:rsidR="004F4B19" w:rsidRDefault="004F4B19" w:rsidP="004F4B19">
      <w:pPr>
        <w:pStyle w:val="Heading4"/>
        <w:rPr>
          <w:rFonts w:asciiTheme="minorHAnsi" w:hAnsiTheme="minorHAnsi" w:cstheme="minorHAnsi"/>
        </w:rPr>
      </w:pPr>
      <w:bookmarkStart w:id="0" w:name="_Hlk79158353"/>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Allowing them any ground precludes stasis and decks pre-round research forcing a race to the margins to skirt clash. Negation distinguishes debate necessitating iterative testing and engagement which is key to creates better advocacies.</w:t>
      </w:r>
    </w:p>
    <w:bookmarkEnd w:id="0"/>
    <w:p w14:paraId="2D3D25EA" w14:textId="77777777" w:rsidR="004F4B19" w:rsidRPr="00283BB9" w:rsidRDefault="004F4B19" w:rsidP="004F4B19">
      <w:pPr>
        <w:pStyle w:val="Heading4"/>
      </w:pPr>
      <w:r>
        <w:t xml:space="preserve">Third – </w:t>
      </w:r>
      <w:r>
        <w:rPr>
          <w:u w:val="single"/>
        </w:rPr>
        <w:t>SSD</w:t>
      </w:r>
      <w:r>
        <w:t xml:space="preserve"> – Read it on the neg solves your offense and creates better discussions b/c aff engagement</w:t>
      </w:r>
    </w:p>
    <w:p w14:paraId="1DE447EB" w14:textId="77777777" w:rsidR="004F4B19" w:rsidRPr="001B13D8" w:rsidRDefault="004F4B19" w:rsidP="004F4B19">
      <w:pPr>
        <w:pStyle w:val="Heading4"/>
        <w:rPr>
          <w:rFonts w:asciiTheme="minorHAnsi" w:hAnsiTheme="minorHAnsi" w:cstheme="minorHAnsi"/>
        </w:rPr>
      </w:pPr>
      <w:r w:rsidRPr="001B13D8">
        <w:rPr>
          <w:rFonts w:asciiTheme="minorHAnsi" w:hAnsiTheme="minorHAnsi" w:cstheme="minorHAnsi"/>
        </w:rPr>
        <w:t xml:space="preserve">TVA – </w:t>
      </w:r>
      <w:r>
        <w:rPr>
          <w:rFonts w:asciiTheme="minorHAnsi" w:hAnsiTheme="minorHAnsi" w:cstheme="minorHAnsi"/>
        </w:rPr>
        <w:t>[Read an aff that defends implementation via the government while keeping the advantage the same] proves they aren’t mutually exclusive and a DA to the TVA proves neg ground.</w:t>
      </w:r>
    </w:p>
    <w:p w14:paraId="59A7C7E7" w14:textId="77777777" w:rsidR="004F4B19" w:rsidRPr="00FB3C6C" w:rsidRDefault="004F4B19" w:rsidP="004F4B19">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Aff Impact Turns predicated on </w:t>
      </w:r>
      <w:r>
        <w:rPr>
          <w:u w:val="single"/>
        </w:rPr>
        <w:t>their theory</w:t>
      </w:r>
      <w:r>
        <w:t xml:space="preserve"> since we weren’t able to adequately prepare for it.</w:t>
      </w:r>
    </w:p>
    <w:p w14:paraId="3B839F3F" w14:textId="77777777" w:rsidR="00680399" w:rsidRPr="00F800C0" w:rsidRDefault="00680399" w:rsidP="00680399">
      <w:pPr>
        <w:rPr>
          <w:u w:val="single"/>
        </w:rPr>
      </w:pPr>
    </w:p>
    <w:p w14:paraId="612BD598" w14:textId="77777777" w:rsidR="00680399" w:rsidRPr="00680399" w:rsidRDefault="00680399" w:rsidP="00680399"/>
    <w:p w14:paraId="67C23A0D" w14:textId="77777777" w:rsidR="00680399" w:rsidRPr="00680399" w:rsidRDefault="00680399" w:rsidP="00680399"/>
    <w:sectPr w:rsidR="00680399" w:rsidRPr="006803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55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B1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39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53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6E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9120F"/>
  <w14:defaultImageDpi w14:val="300"/>
  <w15:docId w15:val="{AEECB836-CC90-0940-AE07-E0CC15C41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55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5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55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55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9755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5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5531"/>
  </w:style>
  <w:style w:type="character" w:customStyle="1" w:styleId="Heading1Char">
    <w:name w:val="Heading 1 Char"/>
    <w:aliases w:val="Pocket Char"/>
    <w:basedOn w:val="DefaultParagraphFont"/>
    <w:link w:val="Heading1"/>
    <w:uiPriority w:val="9"/>
    <w:rsid w:val="009755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55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553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9755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553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975531"/>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9755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553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975531"/>
    <w:rPr>
      <w:color w:val="auto"/>
      <w:u w:val="none"/>
    </w:rPr>
  </w:style>
  <w:style w:type="paragraph" w:styleId="DocumentMap">
    <w:name w:val="Document Map"/>
    <w:basedOn w:val="Normal"/>
    <w:link w:val="DocumentMapChar"/>
    <w:uiPriority w:val="99"/>
    <w:semiHidden/>
    <w:unhideWhenUsed/>
    <w:rsid w:val="009755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5531"/>
    <w:rPr>
      <w:rFonts w:ascii="Lucida Grande" w:hAnsi="Lucida Grande" w:cs="Lucida Grande"/>
    </w:rPr>
  </w:style>
  <w:style w:type="paragraph" w:customStyle="1" w:styleId="textbold">
    <w:name w:val="text bold"/>
    <w:basedOn w:val="Normal"/>
    <w:link w:val="Emphasis"/>
    <w:autoRedefine/>
    <w:uiPriority w:val="20"/>
    <w:qFormat/>
    <w:rsid w:val="00680399"/>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basedOn w:val="Normal"/>
    <w:uiPriority w:val="99"/>
    <w:qFormat/>
    <w:rsid w:val="00680399"/>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
    <w:basedOn w:val="Heading1"/>
    <w:link w:val="Hyperlink"/>
    <w:autoRedefine/>
    <w:uiPriority w:val="99"/>
    <w:qFormat/>
    <w:rsid w:val="006803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F936E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n.acs.org/biological-chemistry/neuroscience/Ketamine-revolutionizing-antidepressant-research-still/98/i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n.acs.org/articles/97/i22/FDA-approves-second-gene-therapy.html" TargetMode="External"/><Relationship Id="rId17" Type="http://schemas.openxmlformats.org/officeDocument/2006/relationships/hyperlink" Target="https://archive.is/sD9sf" TargetMode="External"/><Relationship Id="rId2" Type="http://schemas.openxmlformats.org/officeDocument/2006/relationships/customXml" Target="../customXml/item2.xml"/><Relationship Id="rId16" Type="http://schemas.openxmlformats.org/officeDocument/2006/relationships/hyperlink" Target="https://www.ft.com/content/f54bf71b-87be-4290-9c95-4d110eec7a9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n.acs.org/pharmaceuticals/drug-development/new-drugs-2018/97/i3" TargetMode="External"/><Relationship Id="rId5" Type="http://schemas.openxmlformats.org/officeDocument/2006/relationships/numbering" Target="numbering.xml"/><Relationship Id="rId15" Type="http://schemas.openxmlformats.org/officeDocument/2006/relationships/hyperlink" Target="https://www.rand.org/pubs/perspectives/PEA407-1.html" TargetMode="External"/><Relationship Id="rId10" Type="http://schemas.openxmlformats.org/officeDocument/2006/relationships/hyperlink" Target="https://cen.acs.org/pharmaceuticals/drug-development/new-drugs-2019/98/i3"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www.healthaffairs.org/doi/10.1377/hlthaff.2014.10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14</Pages>
  <Words>8967</Words>
  <Characters>51115</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2021-09-11T17:50:00Z</dcterms:created>
  <dcterms:modified xsi:type="dcterms:W3CDTF">2021-09-11T18:31:00Z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