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4376C" w14:textId="77777777" w:rsidR="00B64D63" w:rsidRPr="00453186" w:rsidRDefault="00B64D63" w:rsidP="00B64D63">
      <w:pPr>
        <w:pStyle w:val="Heading3"/>
        <w:rPr>
          <w:rFonts w:cs="Calibri"/>
        </w:rPr>
      </w:pPr>
      <w:r w:rsidRPr="00453186">
        <w:rPr>
          <w:rFonts w:cs="Calibri"/>
        </w:rPr>
        <w:t>T- Framework</w:t>
      </w:r>
    </w:p>
    <w:p w14:paraId="7E0EECFE" w14:textId="77777777" w:rsidR="00B64D63" w:rsidRPr="00453186" w:rsidRDefault="00B64D63" w:rsidP="00B64D63">
      <w:pPr>
        <w:pStyle w:val="Heading4"/>
        <w:shd w:val="clear" w:color="auto" w:fill="FFFFFF"/>
        <w:spacing w:before="0" w:line="276" w:lineRule="auto"/>
        <w:rPr>
          <w:rFonts w:eastAsia="Times New Roman" w:cs="Calibri"/>
        </w:rPr>
      </w:pPr>
      <w:proofErr w:type="spellStart"/>
      <w:r w:rsidRPr="00453186">
        <w:rPr>
          <w:rFonts w:cs="Calibri"/>
          <w:color w:val="000000" w:themeColor="text1"/>
        </w:rPr>
        <w:t>Interp</w:t>
      </w:r>
      <w:proofErr w:type="spellEnd"/>
      <w:r w:rsidRPr="00453186">
        <w:rPr>
          <w:rFonts w:cs="Calibri"/>
          <w:color w:val="000000" w:themeColor="text1"/>
        </w:rPr>
        <w:t xml:space="preserve">: </w:t>
      </w:r>
      <w:r w:rsidRPr="00453186">
        <w:rPr>
          <w:rFonts w:eastAsia="Times New Roman" w:cs="Calibri"/>
          <w:color w:val="000000" w:themeColor="text1"/>
        </w:rPr>
        <w:t xml:space="preserve">The affirmative may only garner offense from the hypothetical implementation of </w:t>
      </w:r>
      <w:r>
        <w:rPr>
          <w:rFonts w:eastAsia="Times New Roman" w:cs="Calibri"/>
          <w:color w:val="FF0000"/>
        </w:rPr>
        <w:t>Resolved: The member nations of the World Trade Organization ought to reduce intellectual property protections for medicines.</w:t>
      </w:r>
    </w:p>
    <w:p w14:paraId="1DA6C669" w14:textId="77777777" w:rsidR="00B64D63" w:rsidRPr="00453186" w:rsidRDefault="00B64D63" w:rsidP="00B64D63"/>
    <w:p w14:paraId="2216609F" w14:textId="77777777" w:rsidR="00B64D63" w:rsidRPr="00453186" w:rsidRDefault="00B64D63" w:rsidP="00B64D63">
      <w:pPr>
        <w:pStyle w:val="Heading4"/>
        <w:rPr>
          <w:rFonts w:eastAsia="Calibri" w:cs="Calibri"/>
        </w:rPr>
      </w:pPr>
      <w:r w:rsidRPr="00453186">
        <w:rPr>
          <w:rFonts w:eastAsia="Calibri" w:cs="Calibri"/>
        </w:rPr>
        <w:t xml:space="preserve">Resolved requires policy action </w:t>
      </w:r>
    </w:p>
    <w:p w14:paraId="4F856943" w14:textId="77777777" w:rsidR="00B64D63" w:rsidRPr="00453186" w:rsidRDefault="00B64D63" w:rsidP="00B64D63">
      <w:r w:rsidRPr="00453186">
        <w:rPr>
          <w:rStyle w:val="StyleDate"/>
        </w:rPr>
        <w:t>Louisiana State Legislature</w:t>
      </w:r>
      <w:r w:rsidRPr="00453186">
        <w:rPr>
          <w:rStyle w:val="Style13ptBold"/>
        </w:rPr>
        <w:t xml:space="preserve"> </w:t>
      </w:r>
      <w:r>
        <w:rPr>
          <w:rStyle w:val="Style13ptBold"/>
        </w:rPr>
        <w:t>(</w:t>
      </w:r>
      <w:hyperlink r:id="rId6" w:history="1">
        <w:r w:rsidRPr="000A2879">
          <w:rPr>
            <w:rStyle w:val="Hyperlink"/>
          </w:rPr>
          <w:t>https://www.legis.la.gov/legis/Glossary.aspx</w:t>
        </w:r>
      </w:hyperlink>
      <w:r>
        <w:rPr>
          <w:rStyle w:val="Hyperlink"/>
        </w:rPr>
        <w:t>)</w:t>
      </w:r>
      <w:r w:rsidRPr="00453186">
        <w:t xml:space="preserve"> Ngong</w:t>
      </w:r>
    </w:p>
    <w:p w14:paraId="4C23FD57" w14:textId="77777777" w:rsidR="00B64D63" w:rsidRPr="00453186" w:rsidRDefault="00B64D63" w:rsidP="00B64D63">
      <w:pPr>
        <w:rPr>
          <w:b/>
          <w:highlight w:val="yellow"/>
          <w:u w:val="single"/>
          <w:shd w:val="clear" w:color="auto" w:fill="00FFFF"/>
        </w:rPr>
      </w:pPr>
      <w:r w:rsidRPr="00453186">
        <w:rPr>
          <w:b/>
          <w:highlight w:val="yellow"/>
          <w:u w:val="single"/>
          <w:shd w:val="clear" w:color="auto" w:fill="00FFFF"/>
        </w:rPr>
        <w:t xml:space="preserve">Resolution  </w:t>
      </w:r>
    </w:p>
    <w:p w14:paraId="1BBACFD2" w14:textId="77777777" w:rsidR="00B64D63" w:rsidRPr="00453186" w:rsidRDefault="00B64D63" w:rsidP="00B64D63">
      <w:r w:rsidRPr="00453186">
        <w:rPr>
          <w:b/>
          <w:highlight w:val="yellow"/>
          <w:u w:val="single"/>
          <w:shd w:val="clear" w:color="auto" w:fill="00FFFF"/>
        </w:rPr>
        <w:t>A legislative instrument</w:t>
      </w:r>
      <w:r w:rsidRPr="00453186">
        <w:rPr>
          <w:u w:val="single"/>
        </w:rPr>
        <w:t xml:space="preserve"> </w:t>
      </w:r>
      <w:r w:rsidRPr="00453186">
        <w:rPr>
          <w:sz w:val="16"/>
        </w:rPr>
        <w:t xml:space="preserve">that generally is </w:t>
      </w:r>
      <w:r w:rsidRPr="00453186">
        <w:rPr>
          <w:b/>
          <w:highlight w:val="yellow"/>
          <w:u w:val="single"/>
          <w:shd w:val="clear" w:color="auto" w:fill="00FFFF"/>
        </w:rPr>
        <w:t>used for</w:t>
      </w:r>
      <w:r w:rsidRPr="00453186">
        <w:rPr>
          <w:sz w:val="16"/>
        </w:rPr>
        <w:t xml:space="preserve"> making </w:t>
      </w:r>
      <w:proofErr w:type="gramStart"/>
      <w:r w:rsidRPr="00453186">
        <w:rPr>
          <w:sz w:val="16"/>
        </w:rPr>
        <w:t xml:space="preserve">declarations,  </w:t>
      </w:r>
      <w:r w:rsidRPr="00453186">
        <w:rPr>
          <w:b/>
          <w:highlight w:val="yellow"/>
          <w:u w:val="single"/>
          <w:shd w:val="clear" w:color="auto" w:fill="00FFFF"/>
        </w:rPr>
        <w:t>stating</w:t>
      </w:r>
      <w:proofErr w:type="gramEnd"/>
      <w:r w:rsidRPr="00453186">
        <w:rPr>
          <w:b/>
          <w:highlight w:val="yellow"/>
          <w:u w:val="single"/>
          <w:shd w:val="clear" w:color="auto" w:fill="00FFFF"/>
        </w:rPr>
        <w:t xml:space="preserve"> policies</w:t>
      </w:r>
      <w:r w:rsidRPr="00453186">
        <w:rPr>
          <w:sz w:val="16"/>
          <w:highlight w:val="yellow"/>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453186">
        <w:rPr>
          <w:b/>
          <w:highlight w:val="yellow"/>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68C35D44" w14:textId="77777777" w:rsidR="00B64D63" w:rsidRDefault="00B64D63" w:rsidP="00B64D63"/>
    <w:p w14:paraId="29DDD977" w14:textId="77777777" w:rsidR="00B64D63" w:rsidRDefault="00B64D63" w:rsidP="00B64D63">
      <w:pPr>
        <w:pStyle w:val="Heading4"/>
      </w:pPr>
      <w:r>
        <w:t>We’ve inserted a list of the 164 members of the WTO</w:t>
      </w:r>
    </w:p>
    <w:p w14:paraId="3EEC62F4" w14:textId="77777777" w:rsidR="00B64D63" w:rsidRPr="00585021" w:rsidRDefault="00B64D63" w:rsidP="00B64D63">
      <w:r w:rsidRPr="00585021">
        <w:rPr>
          <w:rStyle w:val="Style13ptBold"/>
        </w:rPr>
        <w:t>WTO ND.</w:t>
      </w:r>
      <w:r>
        <w:t xml:space="preserve"> Members and Observers. https://www.wto.org/english/thewto_e/whatis_e/tif_e/org6_e.htm</w:t>
      </w:r>
    </w:p>
    <w:p w14:paraId="0D9CF160" w14:textId="77777777" w:rsidR="00B64D63" w:rsidRDefault="00B64D63" w:rsidP="00B64D63">
      <w:pPr>
        <w:rPr>
          <w:sz w:val="16"/>
          <w:szCs w:val="16"/>
        </w:rPr>
      </w:pPr>
      <w:r w:rsidRPr="00585021">
        <w:rPr>
          <w:sz w:val="16"/>
          <w:szCs w:val="16"/>
        </w:rPr>
        <w:t xml:space="preserve">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w:t>
      </w:r>
      <w:proofErr w:type="spellStart"/>
      <w:r w:rsidRPr="00585021">
        <w:rPr>
          <w:sz w:val="16"/>
          <w:szCs w:val="16"/>
        </w:rPr>
        <w:t>Plurinational</w:t>
      </w:r>
      <w:proofErr w:type="spellEnd"/>
      <w:r w:rsidRPr="00585021">
        <w:rPr>
          <w:sz w:val="16"/>
          <w:szCs w:val="16"/>
        </w:rPr>
        <w:t xml:space="preserve">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58E4B555" w14:textId="77777777" w:rsidR="00B64D63" w:rsidRDefault="00B64D63" w:rsidP="00B64D63">
      <w:pPr>
        <w:rPr>
          <w:rFonts w:eastAsiaTheme="majorEastAsia"/>
          <w:b/>
          <w:iCs/>
          <w:sz w:val="26"/>
        </w:rPr>
      </w:pPr>
    </w:p>
    <w:p w14:paraId="590D6654" w14:textId="77777777" w:rsidR="00B64D63" w:rsidRPr="00453186" w:rsidRDefault="00B64D63" w:rsidP="00B64D63">
      <w:pPr>
        <w:rPr>
          <w:rFonts w:eastAsiaTheme="majorEastAsia"/>
          <w:b/>
          <w:iCs/>
          <w:sz w:val="26"/>
        </w:rPr>
      </w:pPr>
    </w:p>
    <w:p w14:paraId="721B864B" w14:textId="77777777" w:rsidR="00B64D63" w:rsidRDefault="00B64D63" w:rsidP="00B64D63">
      <w:pPr>
        <w:pStyle w:val="Heading4"/>
      </w:pPr>
      <w:r>
        <w:t>Intellectual property protections</w:t>
      </w:r>
    </w:p>
    <w:p w14:paraId="24FBED06" w14:textId="77777777" w:rsidR="00B64D63" w:rsidRDefault="00B64D63" w:rsidP="00B64D63">
      <w:r>
        <w:t xml:space="preserve">Yinan </w:t>
      </w:r>
      <w:r w:rsidRPr="00883110">
        <w:rPr>
          <w:rStyle w:val="Style13ptBold"/>
        </w:rPr>
        <w:t>Wang</w:t>
      </w:r>
      <w:r>
        <w:t>.20</w:t>
      </w:r>
      <w:r w:rsidRPr="00883110">
        <w:rPr>
          <w:rStyle w:val="Style13ptBold"/>
        </w:rPr>
        <w:t>12</w:t>
      </w:r>
      <w:r>
        <w:t xml:space="preserve"> HANDLING THE U.S.-CHINA INTELLECTUAL PROPERTY RIGHTS DISPUTE – THE ROLE OF WTO’S DISPUTE SETTLEMENT SYSTEM. https://etd.ohiolink.edu/apexprod/rws_etd/send_file/send?accession=miami1336224534&amp;disposition=inline</w:t>
      </w:r>
    </w:p>
    <w:p w14:paraId="6FC0C9BB" w14:textId="77777777" w:rsidR="00B64D63" w:rsidRDefault="00B64D63" w:rsidP="00B64D63">
      <w:pPr>
        <w:rPr>
          <w:rStyle w:val="StyleUnderline"/>
        </w:rPr>
      </w:pPr>
      <w:r w:rsidRPr="00200110">
        <w:rPr>
          <w:rStyle w:val="StyleUnderline"/>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200110">
        <w:rPr>
          <w:rStyle w:val="StyleUnderline"/>
          <w:highlight w:val="green"/>
        </w:rPr>
        <w:t xml:space="preserve">copyright </w:t>
      </w:r>
      <w:r w:rsidRPr="00834974">
        <w:rPr>
          <w:rStyle w:val="StyleUnderline"/>
        </w:rPr>
        <w:t xml:space="preserve">and rights related to copyright; and industrial property. Copyright protects “[t]he rights of authors of literary and artistic works (such as books and other writings, musical compositions, paintings, sculpture, computer programs and </w:t>
      </w:r>
      <w:proofErr w:type="gramStart"/>
      <w:r w:rsidRPr="00834974">
        <w:rPr>
          <w:rStyle w:val="StyleUnderline"/>
        </w:rPr>
        <w:t>films)…</w:t>
      </w:r>
      <w:proofErr w:type="gramEnd"/>
      <w:r w:rsidRPr="00834974">
        <w:rPr>
          <w:rStyle w:val="StyleUnderline"/>
        </w:rPr>
        <w:t xml:space="preserve"> for a minimum period of 50 years after the death of the author.”86 Copyright also covers the rights of performers, such as singers, actors, and musicians, phonograms producers, and broadcasting organizations. Industrial property consists of </w:t>
      </w:r>
      <w:r w:rsidRPr="00200110">
        <w:rPr>
          <w:rStyle w:val="StyleUnderline"/>
          <w:highlight w:val="green"/>
        </w:rPr>
        <w:t>trademarks</w:t>
      </w:r>
      <w:r w:rsidRPr="00200110">
        <w:rPr>
          <w:rStyle w:val="StyleUnderline"/>
        </w:rPr>
        <w:t xml:space="preserve"> (as well as service </w:t>
      </w:r>
      <w:r w:rsidRPr="00D62CB2">
        <w:rPr>
          <w:rStyle w:val="Emphasis"/>
        </w:rPr>
        <w:t>marks</w:t>
      </w:r>
      <w:r w:rsidRPr="00D62CB2">
        <w:rPr>
          <w:rStyle w:val="StyleUnderline"/>
        </w:rPr>
        <w:t xml:space="preserve">) and </w:t>
      </w:r>
      <w:r w:rsidRPr="00200110">
        <w:rPr>
          <w:rStyle w:val="StyleUnderline"/>
          <w:highlight w:val="green"/>
        </w:rPr>
        <w:t>patents</w:t>
      </w:r>
      <w:r w:rsidRPr="00200110">
        <w:rPr>
          <w:rStyle w:val="StyleUnderline"/>
        </w:rPr>
        <w:t xml:space="preserve">. </w:t>
      </w:r>
      <w:proofErr w:type="spellStart"/>
      <w:r w:rsidRPr="00200110">
        <w:rPr>
          <w:rStyle w:val="StyleUnderline"/>
        </w:rPr>
        <w:t>Maskus</w:t>
      </w:r>
      <w:proofErr w:type="spellEnd"/>
      <w:r w:rsidRPr="00200110">
        <w:rPr>
          <w:rStyle w:val="StyleUnderline"/>
        </w:rPr>
        <w:t xml:space="preserve"> defines trademark as “</w:t>
      </w:r>
      <w:r w:rsidRPr="00D62CB2">
        <w:rPr>
          <w:rStyle w:val="StyleUnderline"/>
        </w:rPr>
        <w:t xml:space="preserve">a symbol or other </w:t>
      </w:r>
      <w:r w:rsidRPr="00200110">
        <w:rPr>
          <w:rStyle w:val="StyleUnderline"/>
          <w:highlight w:val="green"/>
        </w:rPr>
        <w:t xml:space="preserve">identifier that conveys information </w:t>
      </w:r>
      <w:r w:rsidRPr="00D62CB2">
        <w:rPr>
          <w:rStyle w:val="StyleUnderline"/>
        </w:rPr>
        <w:t xml:space="preserve">to the consumer </w:t>
      </w:r>
      <w:r w:rsidRPr="00200110">
        <w:rPr>
          <w:rStyle w:val="StyleUnderline"/>
          <w:highlight w:val="green"/>
        </w:rPr>
        <w:t>about the product</w:t>
      </w:r>
      <w:r w:rsidRPr="00200110">
        <w:rPr>
          <w:rStyle w:val="StyleUnderline"/>
        </w:rPr>
        <w:t xml:space="preserve">.”87 Trademark is the </w:t>
      </w:r>
      <w:r w:rsidRPr="00200110">
        <w:rPr>
          <w:rStyle w:val="Emphasis"/>
          <w:highlight w:val="green"/>
        </w:rPr>
        <w:t>protection of distinctive signs</w:t>
      </w:r>
      <w:r w:rsidRPr="00200110">
        <w:rPr>
          <w:rStyle w:val="StyleUnderline"/>
        </w:rPr>
        <w:t xml:space="preserve"> which identify a product, </w:t>
      </w:r>
      <w:proofErr w:type="gramStart"/>
      <w:r w:rsidRPr="00200110">
        <w:rPr>
          <w:rStyle w:val="StyleUnderline"/>
        </w:rPr>
        <w:t>company</w:t>
      </w:r>
      <w:proofErr w:type="gramEnd"/>
      <w:r w:rsidRPr="00200110">
        <w:rPr>
          <w:rStyle w:val="StyleUnderline"/>
        </w:rPr>
        <w:t xml:space="preserve">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200110">
        <w:rPr>
          <w:rStyle w:val="StyleUnderline"/>
          <w:highlight w:val="green"/>
        </w:rPr>
        <w:t>primarily patents</w:t>
      </w:r>
      <w:r w:rsidRPr="00200110">
        <w:rPr>
          <w:rStyle w:val="StyleUnderline"/>
        </w:rPr>
        <w:t xml:space="preserve">, but also </w:t>
      </w:r>
      <w:r w:rsidRPr="00834974">
        <w:rPr>
          <w:rStyle w:val="StyleUnderline"/>
        </w:rPr>
        <w:t xml:space="preserve">industrial designs and trade secrets. According to Mertha, </w:t>
      </w:r>
      <w:r w:rsidRPr="00834974">
        <w:rPr>
          <w:rStyle w:val="Emphasis"/>
        </w:rPr>
        <w:t>“[p]</w:t>
      </w:r>
      <w:proofErr w:type="spellStart"/>
      <w:r w:rsidRPr="00834974">
        <w:rPr>
          <w:rStyle w:val="Emphasis"/>
        </w:rPr>
        <w:t>atents</w:t>
      </w:r>
      <w:proofErr w:type="spellEnd"/>
      <w:r w:rsidRPr="00200110">
        <w:rPr>
          <w:rStyle w:val="Emphasis"/>
          <w:highlight w:val="green"/>
        </w:rPr>
        <w:t xml:space="preserve"> provide inventors with the right of exclusion </w:t>
      </w:r>
      <w:r w:rsidRPr="00834974">
        <w:rPr>
          <w:rStyle w:val="Emphasis"/>
        </w:rPr>
        <w:t>from the use, production, sales, or import of the product or technology in question for a specified period of time</w:t>
      </w:r>
      <w:r w:rsidRPr="00200110">
        <w:rPr>
          <w:rStyle w:val="StyleUnderline"/>
        </w:rPr>
        <w:t>”.89 Protection of these types of industrial properties is to “stimulate innovation, design and the creation of technology.”90</w:t>
      </w:r>
    </w:p>
    <w:p w14:paraId="520800DF" w14:textId="77777777" w:rsidR="00B64D63" w:rsidRPr="00200110" w:rsidRDefault="00B64D63" w:rsidP="00B64D63">
      <w:pPr>
        <w:rPr>
          <w:rStyle w:val="StyleUnderline"/>
        </w:rPr>
      </w:pPr>
    </w:p>
    <w:p w14:paraId="18164142" w14:textId="77777777" w:rsidR="00B64D63" w:rsidRPr="007E0E7E" w:rsidRDefault="00B64D63" w:rsidP="00B64D63">
      <w:pPr>
        <w:pStyle w:val="Heading4"/>
      </w:pPr>
      <w:r>
        <w:t>Medicine</w:t>
      </w:r>
    </w:p>
    <w:p w14:paraId="28D23714" w14:textId="77777777" w:rsidR="00B64D63" w:rsidRPr="0025775E" w:rsidRDefault="00B64D63" w:rsidP="00B64D63">
      <w:r w:rsidRPr="00537EED">
        <w:rPr>
          <w:rStyle w:val="Style13ptBold"/>
        </w:rPr>
        <w:t>Google No Date</w:t>
      </w:r>
      <w:r>
        <w:t xml:space="preserve"> [Google. “</w:t>
      </w:r>
      <w:r w:rsidRPr="00F834B9">
        <w:rPr>
          <w:rStyle w:val="Emphasis"/>
          <w:highlight w:val="green"/>
        </w:rPr>
        <w:t>medicine</w:t>
      </w:r>
      <w:r>
        <w:t xml:space="preserve">”. No Date. Accessed 8/6/21. </w:t>
      </w:r>
      <w:hyperlink r:id="rId7" w:history="1">
        <w:r w:rsidRPr="0025775E">
          <w:t>https://www.google.com/search?q=medicines+definition&amp;rlz=1C1CHBF_enUS877US877&amp;oq=medicines+&amp;aqs=chrome.1.69i59l3j69i60.2379j0j7&amp;sourceid=chrome&amp;ie=UTF-8</w:t>
        </w:r>
      </w:hyperlink>
      <w:r w:rsidRPr="0025775E">
        <w:t xml:space="preserve"> //Xu]</w:t>
      </w:r>
    </w:p>
    <w:p w14:paraId="2397B34A" w14:textId="77777777" w:rsidR="00B64D63" w:rsidRDefault="00B64D63" w:rsidP="00B64D63">
      <w:pPr>
        <w:rPr>
          <w:rStyle w:val="Emphasis"/>
        </w:rPr>
      </w:pPr>
      <w:r w:rsidRPr="00F834B9">
        <w:rPr>
          <w:rStyle w:val="Emphasis"/>
        </w:rPr>
        <w:t xml:space="preserve">the science or practice of the </w:t>
      </w:r>
      <w:r w:rsidRPr="00F834B9">
        <w:rPr>
          <w:rStyle w:val="Emphasis"/>
          <w:highlight w:val="green"/>
        </w:rPr>
        <w:t>diagnosis, treatment, and prevention of disease</w:t>
      </w:r>
      <w:r w:rsidRPr="00F834B9">
        <w:rPr>
          <w:rStyle w:val="Emphasis"/>
        </w:rPr>
        <w:t xml:space="preserve"> (in technical use often taken to exclude surgery).</w:t>
      </w:r>
    </w:p>
    <w:p w14:paraId="0DC5DA21" w14:textId="77777777" w:rsidR="00B64D63" w:rsidRDefault="00B64D63" w:rsidP="00B64D63">
      <w:pPr>
        <w:rPr>
          <w:rStyle w:val="Emphasis"/>
        </w:rPr>
      </w:pPr>
    </w:p>
    <w:p w14:paraId="7A4DD8F6" w14:textId="0460DB1F" w:rsidR="00B64D63" w:rsidRPr="00420031" w:rsidRDefault="00B64D63" w:rsidP="00B64D63">
      <w:pPr>
        <w:rPr>
          <w:rStyle w:val="Emphasis"/>
          <w:rFonts w:eastAsiaTheme="majorEastAsia"/>
          <w:sz w:val="26"/>
          <w:u w:val="none"/>
        </w:rPr>
      </w:pPr>
      <w:r w:rsidRPr="00453186">
        <w:rPr>
          <w:rFonts w:eastAsiaTheme="majorEastAsia"/>
          <w:b/>
          <w:iCs/>
          <w:sz w:val="26"/>
        </w:rPr>
        <w:t xml:space="preserve">Violation: </w:t>
      </w:r>
      <w:r>
        <w:rPr>
          <w:rFonts w:eastAsiaTheme="majorEastAsia"/>
          <w:b/>
          <w:iCs/>
          <w:sz w:val="26"/>
        </w:rPr>
        <w:t xml:space="preserve">the </w:t>
      </w:r>
      <w:proofErr w:type="spellStart"/>
      <w:r>
        <w:rPr>
          <w:rFonts w:eastAsiaTheme="majorEastAsia"/>
          <w:b/>
          <w:iCs/>
          <w:sz w:val="26"/>
        </w:rPr>
        <w:t>aff</w:t>
      </w:r>
      <w:proofErr w:type="spellEnd"/>
      <w:r>
        <w:rPr>
          <w:rFonts w:eastAsiaTheme="majorEastAsia"/>
          <w:b/>
          <w:iCs/>
          <w:sz w:val="26"/>
        </w:rPr>
        <w:t xml:space="preserve"> method is a reimagination of disability that xxx</w:t>
      </w:r>
    </w:p>
    <w:p w14:paraId="17893F52" w14:textId="77777777" w:rsidR="00B64D63" w:rsidRPr="00453186" w:rsidRDefault="00B64D63" w:rsidP="00B64D63">
      <w:pPr>
        <w:pStyle w:val="Heading4"/>
        <w:rPr>
          <w:rFonts w:cs="Calibri"/>
        </w:rPr>
      </w:pPr>
      <w:r>
        <w:rPr>
          <w:rFonts w:cs="Calibri"/>
        </w:rPr>
        <w:t>1</w:t>
      </w:r>
      <w:r w:rsidRPr="00453186">
        <w:rPr>
          <w:rFonts w:cs="Calibri"/>
        </w:rPr>
        <w:t xml:space="preserve">] Limits: their model has no </w:t>
      </w:r>
      <w:proofErr w:type="spellStart"/>
      <w:r w:rsidRPr="00453186">
        <w:rPr>
          <w:rFonts w:cs="Calibri"/>
        </w:rPr>
        <w:t>resolutional</w:t>
      </w:r>
      <w:proofErr w:type="spellEnd"/>
      <w:r w:rsidRPr="00453186">
        <w:rPr>
          <w:rFonts w:cs="Calibri"/>
        </w:rPr>
        <w:t xml:space="preserve"> bound and creates the possibility for literally an infinite number of 1ACs. </w:t>
      </w:r>
      <w:r>
        <w:rPr>
          <w:rFonts w:cs="Calibri"/>
        </w:rPr>
        <w:t>It allows</w:t>
      </w:r>
      <w:r w:rsidRPr="00453186">
        <w:rPr>
          <w:rFonts w:cs="Calibri"/>
        </w:rPr>
        <w:t xml:space="preserve"> someone to specialize in one area 4 years giving </w:t>
      </w:r>
      <w:proofErr w:type="gramStart"/>
      <w:r w:rsidRPr="00453186">
        <w:rPr>
          <w:rFonts w:cs="Calibri"/>
        </w:rPr>
        <w:t>a</w:t>
      </w:r>
      <w:r>
        <w:rPr>
          <w:rFonts w:cs="Calibri"/>
        </w:rPr>
        <w:t>n</w:t>
      </w:r>
      <w:proofErr w:type="gramEnd"/>
      <w:r w:rsidRPr="00453186">
        <w:rPr>
          <w:rFonts w:cs="Calibri"/>
        </w:rPr>
        <w:t xml:space="preserve"> huge edge over people who switch research focus </w:t>
      </w:r>
      <w:proofErr w:type="spellStart"/>
      <w:r w:rsidRPr="00453186">
        <w:rPr>
          <w:rFonts w:cs="Calibri"/>
        </w:rPr>
        <w:t>ever</w:t>
      </w:r>
      <w:proofErr w:type="spellEnd"/>
      <w:r w:rsidRPr="00453186">
        <w:rPr>
          <w:rFonts w:cs="Calibri"/>
        </w:rPr>
        <w:t xml:space="preserve"> 2 months, which means their arguments are presumptively false because they haven’t been subject to well-researched clash. </w:t>
      </w:r>
    </w:p>
    <w:p w14:paraId="074EDA46" w14:textId="12C2E8A4" w:rsidR="00B64D63" w:rsidRDefault="00B64D63" w:rsidP="00B64D63">
      <w:pPr>
        <w:pStyle w:val="Heading4"/>
      </w:pPr>
      <w:r>
        <w:t xml:space="preserve">2] Clash---forfeiting government action sanctions retreat from controversy and forces the negative to concede solvency before winning a link -- clash is the necessary condition for distinguishing debate from discussion, but negation exists on a sliding scale -- that jumpstarts the process of critical thinking, reflexivity, and argument refinement. </w:t>
      </w:r>
    </w:p>
    <w:p w14:paraId="77186CB8" w14:textId="77777777" w:rsidR="00B64D63" w:rsidRDefault="00B64D63" w:rsidP="00B64D63"/>
    <w:p w14:paraId="15F46877" w14:textId="77777777" w:rsidR="00B64D63" w:rsidRDefault="00B64D63" w:rsidP="00B64D63">
      <w:pPr>
        <w:pStyle w:val="Heading4"/>
      </w:pPr>
      <w:r w:rsidRPr="00453186">
        <w:t>TVA:</w:t>
      </w:r>
      <w:r>
        <w:t xml:space="preserve"> </w:t>
      </w:r>
    </w:p>
    <w:p w14:paraId="7F0FBF02" w14:textId="0B68A8DC" w:rsidR="00B64D63" w:rsidRDefault="00B64D63" w:rsidP="00B64D63">
      <w:pPr>
        <w:pStyle w:val="Heading4"/>
        <w:numPr>
          <w:ilvl w:val="0"/>
          <w:numId w:val="12"/>
        </w:numPr>
      </w:pPr>
      <w:r>
        <w:t xml:space="preserve">Reduce IP protections through the WTO—they’re inherently neoliberal </w:t>
      </w:r>
      <w:proofErr w:type="spellStart"/>
      <w:proofErr w:type="gramStart"/>
      <w:r>
        <w:t>ie</w:t>
      </w:r>
      <w:proofErr w:type="spellEnd"/>
      <w:proofErr w:type="gramEnd"/>
      <w:r>
        <w:t xml:space="preserve"> trade org</w:t>
      </w:r>
    </w:p>
    <w:p w14:paraId="4F8CEA4A" w14:textId="759EF058" w:rsidR="00B64D63" w:rsidRDefault="00B64D63" w:rsidP="00B64D63">
      <w:pPr>
        <w:pStyle w:val="ListParagraph"/>
        <w:numPr>
          <w:ilvl w:val="0"/>
          <w:numId w:val="12"/>
        </w:numPr>
      </w:pPr>
      <w:proofErr w:type="spellStart"/>
      <w:r>
        <w:t>Aff</w:t>
      </w:r>
      <w:proofErr w:type="spellEnd"/>
      <w:r>
        <w:t xml:space="preserve"> that defends getting rid of the concept of patents- </w:t>
      </w:r>
      <w:proofErr w:type="spellStart"/>
      <w:proofErr w:type="gramStart"/>
      <w:r>
        <w:t>ie</w:t>
      </w:r>
      <w:proofErr w:type="spellEnd"/>
      <w:proofErr w:type="gramEnd"/>
      <w:r>
        <w:t xml:space="preserve"> how native knowledge should be shared but its considered property</w:t>
      </w:r>
    </w:p>
    <w:p w14:paraId="147E0EAB" w14:textId="2ECB6E1B" w:rsidR="00B64D63" w:rsidRPr="00092C33" w:rsidRDefault="00B64D63" w:rsidP="00B64D63">
      <w:pPr>
        <w:pStyle w:val="Heading4"/>
      </w:pPr>
      <w:r>
        <w:t xml:space="preserve">The </w:t>
      </w:r>
      <w:proofErr w:type="spellStart"/>
      <w:r>
        <w:t>planwould</w:t>
      </w:r>
      <w:proofErr w:type="spellEnd"/>
      <w:r>
        <w:t xml:space="preserve"> collapse the entire </w:t>
      </w:r>
      <w:proofErr w:type="gramStart"/>
      <w:r>
        <w:t>Pharmaceutical</w:t>
      </w:r>
      <w:proofErr w:type="gramEnd"/>
      <w:r>
        <w:t xml:space="preserve"> system predicated on </w:t>
      </w:r>
      <w:r>
        <w:rPr>
          <w:u w:val="single"/>
        </w:rPr>
        <w:t>exploitation</w:t>
      </w:r>
      <w:r>
        <w:t xml:space="preserve"> – even if the Plan isn’t </w:t>
      </w:r>
      <w:r>
        <w:rPr>
          <w:u w:val="single"/>
        </w:rPr>
        <w:t>everything</w:t>
      </w:r>
      <w:r>
        <w:t xml:space="preserve"> – it’s a critical step on the process of what Fanon terms “complete disorder”.</w:t>
      </w:r>
    </w:p>
    <w:p w14:paraId="43056866" w14:textId="77777777" w:rsidR="00B64D63" w:rsidRPr="00650B41" w:rsidRDefault="00B64D63" w:rsidP="00B64D63">
      <w:r w:rsidRPr="00650B41">
        <w:rPr>
          <w:rStyle w:val="Style13ptBold"/>
        </w:rPr>
        <w:t>Ahmed 20</w:t>
      </w:r>
      <w:r>
        <w:t xml:space="preserve"> A </w:t>
      </w:r>
      <w:proofErr w:type="spellStart"/>
      <w:r>
        <w:t>Kavum</w:t>
      </w:r>
      <w:proofErr w:type="spellEnd"/>
      <w:r>
        <w:t xml:space="preserve"> Ahmed 6-24-2020 </w:t>
      </w:r>
      <w:r w:rsidRPr="00650B41">
        <w:t>"Decolonizing the vaccine"</w:t>
      </w:r>
      <w:r>
        <w:t xml:space="preserve"> </w:t>
      </w:r>
      <w:hyperlink r:id="rId8"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w:t>
      </w:r>
      <w:proofErr w:type="spellStart"/>
      <w:r>
        <w:t>Duong+Elmer</w:t>
      </w:r>
      <w:proofErr w:type="spellEnd"/>
      <w:r>
        <w:t xml:space="preserve"> </w:t>
      </w:r>
    </w:p>
    <w:p w14:paraId="4182E653" w14:textId="77777777" w:rsidR="00B64D63" w:rsidRDefault="00B64D63" w:rsidP="00B64D63">
      <w:pPr>
        <w:rPr>
          <w:sz w:val="16"/>
        </w:rPr>
      </w:pPr>
      <w:r w:rsidRPr="004D3B24">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w:t>
      </w:r>
      <w:proofErr w:type="gramStart"/>
      <w:r w:rsidRPr="004D3B24">
        <w:rPr>
          <w:sz w:val="16"/>
        </w:rPr>
        <w:t>Germany</w:t>
      </w:r>
      <w:proofErr w:type="gramEnd"/>
      <w:r w:rsidRPr="004D3B24">
        <w:rPr>
          <w:sz w:val="16"/>
        </w:rPr>
        <w:t xml:space="preserve">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w:t>
      </w:r>
      <w:r w:rsidRPr="004D3B24">
        <w:rPr>
          <w:u w:val="single"/>
        </w:rPr>
        <w:t xml:space="preserve">In the collective imagination of these European </w:t>
      </w:r>
      <w:r w:rsidRPr="004D3B24">
        <w:rPr>
          <w:sz w:val="16"/>
        </w:rPr>
        <w:t>nations, Africa is portrayed as a site of redemption—a place where you can absolve yourself from the sins of “vaccine sovereignty,” by offering a “portion of the vaccines” to the continent</w:t>
      </w:r>
      <w:r w:rsidRPr="004D3B24">
        <w:rPr>
          <w:u w:val="single"/>
        </w:rPr>
        <w:t xml:space="preserve">. </w:t>
      </w:r>
      <w:r w:rsidRPr="00F20FFF">
        <w:rPr>
          <w:b/>
          <w:highlight w:val="green"/>
          <w:u w:val="single"/>
          <w:bdr w:val="single" w:sz="18" w:space="0" w:color="auto"/>
        </w:rPr>
        <w:t>Vaccine sovereignty reflects how European and American governments use public funding</w:t>
      </w:r>
      <w:r w:rsidRPr="004D3B24">
        <w:rPr>
          <w:u w:val="single"/>
        </w:rPr>
        <w:t xml:space="preserve">, supported by the pharmaceutical industry and research universities, </w:t>
      </w:r>
      <w:r w:rsidRPr="00F20FFF">
        <w:rPr>
          <w:b/>
          <w:highlight w:val="green"/>
          <w:u w:val="single"/>
          <w:bdr w:val="single" w:sz="18" w:space="0" w:color="auto"/>
        </w:rPr>
        <w:t>to obtain priority access to</w:t>
      </w:r>
      <w:r w:rsidRPr="00F20FFF">
        <w:rPr>
          <w:highlight w:val="green"/>
          <w:u w:val="single"/>
        </w:rPr>
        <w:t xml:space="preserve"> </w:t>
      </w:r>
      <w:r w:rsidRPr="004D3B24">
        <w:rPr>
          <w:u w:val="single"/>
        </w:rPr>
        <w:t xml:space="preserve">potential COVID-19 </w:t>
      </w:r>
      <w:r w:rsidRPr="00F20FFF">
        <w:rPr>
          <w:b/>
          <w:highlight w:val="green"/>
          <w:u w:val="single"/>
          <w:bdr w:val="single" w:sz="18" w:space="0" w:color="auto"/>
        </w:rPr>
        <w:t>vaccines</w:t>
      </w:r>
      <w:r w:rsidRPr="004D3B24">
        <w:rPr>
          <w:u w:val="single"/>
        </w:rPr>
        <w:t xml:space="preserve">. The concept symbolizes the </w:t>
      </w:r>
      <w:r w:rsidRPr="00F20FFF">
        <w:rPr>
          <w:b/>
          <w:highlight w:val="green"/>
          <w:u w:val="single"/>
          <w:bdr w:val="single" w:sz="18" w:space="0" w:color="auto"/>
        </w:rPr>
        <w:t>COVID</w:t>
      </w:r>
      <w:r w:rsidRPr="004D3B24">
        <w:rPr>
          <w:u w:val="single"/>
        </w:rPr>
        <w:t xml:space="preserve">-19 </w:t>
      </w:r>
      <w:r w:rsidRPr="00F20FFF">
        <w:rPr>
          <w:b/>
          <w:highlight w:val="green"/>
          <w:u w:val="single"/>
          <w:bdr w:val="single" w:sz="18" w:space="0" w:color="auto"/>
        </w:rPr>
        <w:t>vaccine</w:t>
      </w:r>
      <w:r w:rsidRPr="004D3B24">
        <w:rPr>
          <w:u w:val="single"/>
        </w:rPr>
        <w:t xml:space="preserve"> (when it eventually becomes available) </w:t>
      </w:r>
      <w:r w:rsidRPr="00F20FFF">
        <w:rPr>
          <w:b/>
          <w:highlight w:val="green"/>
          <w:u w:val="single"/>
          <w:bdr w:val="single" w:sz="18" w:space="0" w:color="auto"/>
        </w:rPr>
        <w:t>as</w:t>
      </w:r>
      <w:r w:rsidRPr="004D3B24">
        <w:rPr>
          <w:u w:val="single"/>
        </w:rPr>
        <w:t xml:space="preserve"> an </w:t>
      </w:r>
      <w:r w:rsidRPr="00F20FFF">
        <w:rPr>
          <w:b/>
          <w:highlight w:val="green"/>
          <w:u w:val="single"/>
          <w:bdr w:val="single" w:sz="18" w:space="0" w:color="auto"/>
        </w:rPr>
        <w:t>instrument of power deployed to exercise control</w:t>
      </w:r>
      <w:r w:rsidRPr="004D3B24">
        <w:rPr>
          <w:u w:val="single"/>
        </w:rPr>
        <w:t xml:space="preserve"> over who will live and who must die.</w:t>
      </w:r>
      <w:r w:rsidRPr="004D3B24">
        <w:rPr>
          <w:sz w:val="16"/>
        </w:rPr>
        <w:t xml:space="preserve"> </w:t>
      </w:r>
      <w:proofErr w:type="gramStart"/>
      <w:r w:rsidRPr="00F20FFF">
        <w:rPr>
          <w:b/>
          <w:highlight w:val="green"/>
          <w:u w:val="single"/>
          <w:bdr w:val="single" w:sz="18" w:space="0" w:color="auto"/>
        </w:rPr>
        <w:t>In order to</w:t>
      </w:r>
      <w:proofErr w:type="gramEnd"/>
      <w:r w:rsidRPr="00F20FFF">
        <w:rPr>
          <w:b/>
          <w:highlight w:val="green"/>
          <w:u w:val="single"/>
          <w:bdr w:val="single" w:sz="18" w:space="0" w:color="auto"/>
        </w:rPr>
        <w:t xml:space="preserve"> counter vaccine sovereignty</w:t>
      </w:r>
      <w:r w:rsidRPr="004D3B24">
        <w:rPr>
          <w:sz w:val="16"/>
        </w:rPr>
        <w:t xml:space="preserve">, </w:t>
      </w:r>
      <w:r w:rsidRPr="00F20FFF">
        <w:rPr>
          <w:b/>
          <w:highlight w:val="green"/>
          <w:u w:val="single"/>
          <w:bdr w:val="single" w:sz="18" w:space="0" w:color="auto"/>
        </w:rPr>
        <w:t>we must decolonize the vaccine</w:t>
      </w:r>
      <w:r w:rsidRPr="004D3B24">
        <w:rPr>
          <w:u w:val="single"/>
        </w:rPr>
        <w:t>. Africans have a particular role to play in leading this decolonization process as subjects of colonialism and as objects of domination through coloniality</w:t>
      </w:r>
      <w:r w:rsidRPr="004D3B24">
        <w:rPr>
          <w:sz w:val="16"/>
        </w:rPr>
        <w:t xml:space="preserve">. Colonialism, as an expansion of territorial dominance, and coloniality, as the continued expression of Western imperialism after colonization, play out in the vaccine development space, most notably on the African continent. </w:t>
      </w:r>
      <w:proofErr w:type="gramStart"/>
      <w:r w:rsidRPr="004D3B24">
        <w:rPr>
          <w:sz w:val="16"/>
        </w:rPr>
        <w:t>So</w:t>
      </w:r>
      <w:proofErr w:type="gramEnd"/>
      <w:r w:rsidRPr="004D3B24">
        <w:rPr>
          <w:sz w:val="16"/>
        </w:rPr>
        <w:t xml:space="preserve"> what does decolonizing the vaccine look like? And how do we decolonize something that does not yet exist? </w:t>
      </w:r>
      <w:r w:rsidRPr="00F20FFF">
        <w:rPr>
          <w:b/>
          <w:highlight w:val="green"/>
          <w:u w:val="single"/>
          <w:bdr w:val="single" w:sz="18" w:space="0" w:color="auto"/>
        </w:rPr>
        <w:t>For</w:t>
      </w:r>
      <w:r w:rsidRPr="004D3B24">
        <w:rPr>
          <w:sz w:val="16"/>
        </w:rPr>
        <w:t xml:space="preserve"> Frantz </w:t>
      </w:r>
      <w:r w:rsidRPr="00F20FFF">
        <w:rPr>
          <w:b/>
          <w:highlight w:val="green"/>
          <w:u w:val="single"/>
          <w:bdr w:val="single" w:sz="18" w:space="0" w:color="auto"/>
        </w:rPr>
        <w:t>Fanon</w:t>
      </w:r>
      <w:r w:rsidRPr="004D3B24">
        <w:rPr>
          <w:sz w:val="16"/>
        </w:rPr>
        <w:t>, “</w:t>
      </w:r>
      <w:r w:rsidRPr="00F20FFF">
        <w:rPr>
          <w:b/>
          <w:highlight w:val="green"/>
          <w:u w:val="single"/>
          <w:bdr w:val="single" w:sz="18" w:space="0" w:color="auto"/>
        </w:rPr>
        <w:t>Decolonization</w:t>
      </w:r>
      <w:r w:rsidRPr="004D3B24">
        <w:rPr>
          <w:sz w:val="16"/>
        </w:rPr>
        <w:t xml:space="preserve">, which sets out to change the order of the world, </w:t>
      </w:r>
      <w:r w:rsidRPr="00F20FFF">
        <w:rPr>
          <w:b/>
          <w:highlight w:val="green"/>
          <w:u w:val="single"/>
          <w:bdr w:val="single" w:sz="18" w:space="0" w:color="auto"/>
        </w:rPr>
        <w:t>is</w:t>
      </w:r>
      <w:r w:rsidRPr="004D3B24">
        <w:rPr>
          <w:sz w:val="16"/>
        </w:rPr>
        <w:t xml:space="preserve">, obviously, a </w:t>
      </w:r>
      <w:r w:rsidRPr="00F20FFF">
        <w:rPr>
          <w:b/>
          <w:highlight w:val="green"/>
          <w:u w:val="single"/>
          <w:bdr w:val="single" w:sz="18" w:space="0" w:color="auto"/>
        </w:rPr>
        <w:t>program of complete disorder</w:t>
      </w:r>
      <w:r w:rsidRPr="004D3B24">
        <w:rPr>
          <w:sz w:val="16"/>
        </w:rPr>
        <w:t xml:space="preserve">.” </w:t>
      </w:r>
      <w:r w:rsidRPr="004D3B24">
        <w:rPr>
          <w:u w:val="single"/>
        </w:rPr>
        <w:t xml:space="preserve">Acknowledging that the COVID-19 vaccine has been weaponized as an instrument of power by wealthy nations, decolonization requires a </w:t>
      </w:r>
      <w:proofErr w:type="spellStart"/>
      <w:r w:rsidRPr="004D3B24">
        <w:rPr>
          <w:u w:val="single"/>
        </w:rPr>
        <w:t>Fanonian</w:t>
      </w:r>
      <w:proofErr w:type="spellEnd"/>
      <w:r w:rsidRPr="004D3B24">
        <w:rPr>
          <w:u w:val="single"/>
        </w:rPr>
        <w:t xml:space="preserve"> program of radical re-ordering. In the context of vaccine sovereignty, this re-ordering </w:t>
      </w:r>
      <w:r w:rsidRPr="00F20FFF">
        <w:rPr>
          <w:b/>
          <w:highlight w:val="green"/>
          <w:u w:val="single"/>
          <w:bdr w:val="single" w:sz="18" w:space="0" w:color="auto"/>
        </w:rPr>
        <w:t>necessitates</w:t>
      </w:r>
      <w:r w:rsidRPr="00F20FFF">
        <w:rPr>
          <w:highlight w:val="green"/>
          <w:u w:val="single"/>
        </w:rPr>
        <w:t xml:space="preserve"> </w:t>
      </w:r>
      <w:r w:rsidRPr="004D3B24">
        <w:rPr>
          <w:u w:val="single"/>
        </w:rPr>
        <w:t xml:space="preserve">the </w:t>
      </w:r>
      <w:r w:rsidRPr="00F20FFF">
        <w:rPr>
          <w:b/>
          <w:highlight w:val="green"/>
          <w:u w:val="single"/>
          <w:bdr w:val="single" w:sz="18" w:space="0" w:color="auto"/>
        </w:rPr>
        <w:t>dismantling</w:t>
      </w:r>
      <w:r w:rsidRPr="004D3B24">
        <w:rPr>
          <w:u w:val="single"/>
        </w:rPr>
        <w:t xml:space="preserve"> of the </w:t>
      </w:r>
      <w:r w:rsidRPr="00F20FFF">
        <w:rPr>
          <w:b/>
          <w:highlight w:val="green"/>
          <w:u w:val="single"/>
          <w:bdr w:val="single" w:sz="18" w:space="0" w:color="auto"/>
        </w:rPr>
        <w:t>profit-driven biomedical system</w:t>
      </w:r>
      <w:r w:rsidRPr="004D3B24">
        <w:rPr>
          <w:u w:val="single"/>
        </w:rPr>
        <w:t xml:space="preserve">. This program starts with de-linking from Euro-American constructions of knowledge and power that reinforce vaccine sovereignty through the profit-driven biomedical system. Advocacy campaigns such as the “People’s Vaccine”, which </w:t>
      </w:r>
      <w:r w:rsidRPr="00F20FFF">
        <w:rPr>
          <w:b/>
          <w:highlight w:val="green"/>
          <w:u w:val="single"/>
          <w:bdr w:val="single" w:sz="18" w:space="0" w:color="auto"/>
        </w:rPr>
        <w:t>calls for guaranteed free access to COVID</w:t>
      </w:r>
      <w:r w:rsidRPr="004D3B24">
        <w:rPr>
          <w:u w:val="single"/>
        </w:rPr>
        <w:t xml:space="preserve">-19 </w:t>
      </w:r>
      <w:r w:rsidRPr="00F20FFF">
        <w:rPr>
          <w:b/>
          <w:highlight w:val="green"/>
          <w:u w:val="single"/>
          <w:bdr w:val="single" w:sz="18" w:space="0" w:color="auto"/>
        </w:rPr>
        <w:t>vaccines</w:t>
      </w:r>
      <w:r w:rsidRPr="00F20FFF">
        <w:rPr>
          <w:highlight w:val="green"/>
          <w:u w:val="single"/>
        </w:rPr>
        <w:t xml:space="preserve">, </w:t>
      </w:r>
      <w:proofErr w:type="gramStart"/>
      <w:r w:rsidRPr="004D3B24">
        <w:rPr>
          <w:u w:val="single"/>
        </w:rPr>
        <w:t>diagnostics</w:t>
      </w:r>
      <w:proofErr w:type="gramEnd"/>
      <w:r w:rsidRPr="004D3B24">
        <w:rPr>
          <w:u w:val="single"/>
        </w:rPr>
        <w:t xml:space="preserve"> and treatments to everyone, everywhere, are a good start</w:t>
      </w:r>
      <w:r w:rsidRPr="004D3B24">
        <w:rPr>
          <w:sz w:val="16"/>
        </w:rPr>
        <w:t xml:space="preserve">. Other mechanisms, such as the World Health Organization’s COVID-19 Technology Access Pool, similarly supports universal access to COVID-19 health technologies as global public goods. </w:t>
      </w:r>
      <w:r w:rsidRPr="004D3B24">
        <w:rPr>
          <w:u w:val="single"/>
        </w:rPr>
        <w:t xml:space="preserve">Since less than 1% of vaccines consumed in Africa are manufactured on the continent, </w:t>
      </w:r>
      <w:r w:rsidRPr="00F20FFF">
        <w:rPr>
          <w:b/>
          <w:highlight w:val="green"/>
          <w:u w:val="single"/>
          <w:bdr w:val="single" w:sz="18" w:space="0" w:color="auto"/>
        </w:rPr>
        <w:t>regional efforts to develop vaccine manufacturing capacity</w:t>
      </w:r>
      <w:r w:rsidRPr="004D3B24">
        <w:rPr>
          <w:u w:val="single"/>
        </w:rPr>
        <w:t xml:space="preserve"> such as those </w:t>
      </w:r>
      <w:r w:rsidRPr="00F20FFF">
        <w:rPr>
          <w:b/>
          <w:highlight w:val="green"/>
          <w:u w:val="single"/>
          <w:bdr w:val="single" w:sz="18" w:space="0" w:color="auto"/>
        </w:rPr>
        <w:t>led by</w:t>
      </w:r>
      <w:r w:rsidRPr="004D3B24">
        <w:rPr>
          <w:u w:val="single"/>
        </w:rPr>
        <w:t xml:space="preserve"> the </w:t>
      </w:r>
      <w:r w:rsidRPr="00F20FFF">
        <w:rPr>
          <w:b/>
          <w:highlight w:val="green"/>
          <w:u w:val="single"/>
          <w:bdr w:val="single" w:sz="18" w:space="0" w:color="auto"/>
        </w:rPr>
        <w:t>Africa</w:t>
      </w:r>
      <w:r w:rsidRPr="004D3B24">
        <w:rPr>
          <w:u w:val="single"/>
        </w:rPr>
        <w:t xml:space="preserve"> Center for Disease Control and Prevention, as well as the Alliance of African Research Universities, </w:t>
      </w:r>
      <w:r w:rsidRPr="00F20FFF">
        <w:rPr>
          <w:b/>
          <w:highlight w:val="green"/>
          <w:u w:val="single"/>
          <w:bdr w:val="single" w:sz="18" w:space="0" w:color="auto"/>
        </w:rPr>
        <w:t>must be supported</w:t>
      </w:r>
      <w:r w:rsidRPr="004D3B24">
        <w:rPr>
          <w:u w:val="single"/>
        </w:rPr>
        <w:t xml:space="preserve">. These efforts collectively advance delinking and </w:t>
      </w:r>
      <w:r w:rsidRPr="00F20FFF">
        <w:rPr>
          <w:b/>
          <w:highlight w:val="green"/>
          <w:u w:val="single"/>
          <w:bdr w:val="single" w:sz="18" w:space="0" w:color="auto"/>
        </w:rPr>
        <w:t>move</w:t>
      </w:r>
      <w:r w:rsidRPr="004D3B24">
        <w:rPr>
          <w:u w:val="single"/>
        </w:rPr>
        <w:t xml:space="preserve"> us closer </w:t>
      </w:r>
      <w:r w:rsidRPr="00F20FFF">
        <w:rPr>
          <w:b/>
          <w:highlight w:val="green"/>
          <w:u w:val="single"/>
          <w:bdr w:val="single" w:sz="18" w:space="0" w:color="auto"/>
        </w:rPr>
        <w:t>toward</w:t>
      </w:r>
      <w:r w:rsidRPr="004D3B24">
        <w:rPr>
          <w:u w:val="single"/>
        </w:rPr>
        <w:t xml:space="preserve"> the </w:t>
      </w:r>
      <w:r w:rsidRPr="00F20FFF">
        <w:rPr>
          <w:b/>
          <w:highlight w:val="green"/>
          <w:u w:val="single"/>
          <w:bdr w:val="single" w:sz="18" w:space="0" w:color="auto"/>
        </w:rPr>
        <w:t>re-ordering of systems of power</w:t>
      </w:r>
      <w:r w:rsidRPr="004D3B24">
        <w:rPr>
          <w:sz w:val="16"/>
        </w:rPr>
        <w:t xml:space="preserve">. The opportunity for disorder is paradoxically enabled by the COVID-19 pandemic, which has permitted moments of existential reflection </w:t>
      </w:r>
      <w:proofErr w:type="gramStart"/>
      <w:r w:rsidRPr="004D3B24">
        <w:rPr>
          <w:sz w:val="16"/>
        </w:rPr>
        <w:t>in the midst of</w:t>
      </w:r>
      <w:proofErr w:type="gramEnd"/>
      <w:r w:rsidRPr="004D3B24">
        <w:rPr>
          <w:sz w:val="16"/>
        </w:rPr>
        <w:t xml:space="preserve">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w:t>
      </w:r>
      <w:proofErr w:type="gramStart"/>
      <w:r w:rsidRPr="004D3B24">
        <w:rPr>
          <w:sz w:val="16"/>
        </w:rPr>
        <w:t>supremacy, and</w:t>
      </w:r>
      <w:proofErr w:type="gramEnd"/>
      <w:r w:rsidRPr="004D3B24">
        <w:rPr>
          <w:sz w:val="16"/>
        </w:rPr>
        <w:t xml:space="preserve"> understand the pernicious nature of European altruism. By reinforcing the current system of vaccine research, </w:t>
      </w:r>
      <w:proofErr w:type="gramStart"/>
      <w:r w:rsidRPr="004D3B24">
        <w:rPr>
          <w:sz w:val="16"/>
        </w:rPr>
        <w:t>development</w:t>
      </w:r>
      <w:proofErr w:type="gramEnd"/>
      <w:r w:rsidRPr="004D3B24">
        <w:rPr>
          <w:sz w:val="16"/>
        </w:rPr>
        <w:t xml:space="preserve"> and manufacturing, it has become apparent that European governments want to retain their colonial power over life and death in Africa through the COVID-19 vaccine. Resistance to this colonial power requires the decolonization of the vaccine.</w:t>
      </w:r>
    </w:p>
    <w:p w14:paraId="6D774AD0" w14:textId="77777777" w:rsidR="00B64D63" w:rsidRPr="00B64D63" w:rsidRDefault="00B64D63" w:rsidP="00B64D63"/>
    <w:p w14:paraId="1A1FACC9" w14:textId="77777777" w:rsidR="00B64D63" w:rsidRPr="00A11FAC" w:rsidRDefault="00B64D63" w:rsidP="00B64D63">
      <w:pPr>
        <w:pStyle w:val="Heading4"/>
      </w:pPr>
      <w:r w:rsidRPr="00453186">
        <w:rPr>
          <w:rFonts w:cs="Calibri"/>
        </w:rPr>
        <w:t>1- SSD solves offense – if you read this on neg as a counter methodology</w:t>
      </w:r>
    </w:p>
    <w:p w14:paraId="4C3454A4" w14:textId="77777777" w:rsidR="00B64D63" w:rsidRPr="00453186" w:rsidRDefault="00B64D63" w:rsidP="00B64D63">
      <w:pPr>
        <w:pStyle w:val="Heading4"/>
        <w:rPr>
          <w:rFonts w:cs="Calibri"/>
        </w:rPr>
      </w:pPr>
      <w:r w:rsidRPr="00453186">
        <w:rPr>
          <w:rFonts w:cs="Calibri"/>
        </w:rPr>
        <w:t>2 – any DA to the TVA negates – proves that there’s workable clash under my interp.  </w:t>
      </w:r>
    </w:p>
    <w:p w14:paraId="5FF93284" w14:textId="665A2D0D" w:rsidR="00B64D63" w:rsidRDefault="00B64D63" w:rsidP="00B64D63">
      <w:pPr>
        <w:pStyle w:val="Heading4"/>
      </w:pPr>
      <w:r w:rsidRPr="00453186">
        <w:br/>
      </w:r>
      <w:r w:rsidRPr="00987ABD">
        <w:t>Procedural fairness is a voter and outweighs a] it’s an intrinsic good – debate is fundamentally a game and some level of competitive equity is necessary to sustain the activity, b] probability – debate can’t alter subjectivity, but it can rectify skews which means the only impact to a ballot is fairness and deciding who wins, c] it internal link turns every impact – a limited debate promotes in-depth research and engagement which is necessary to access all of their education.</w:t>
      </w:r>
    </w:p>
    <w:p w14:paraId="2C7F4376" w14:textId="77777777" w:rsidR="00B64D63" w:rsidRPr="00B64D63" w:rsidRDefault="00B64D63" w:rsidP="00B64D63"/>
    <w:p w14:paraId="7613E5B7" w14:textId="05691BFB" w:rsidR="00B64D63" w:rsidRPr="00453186" w:rsidRDefault="00B64D63" w:rsidP="00B64D63">
      <w:pPr>
        <w:pStyle w:val="Heading4"/>
        <w:rPr>
          <w:rFonts w:cs="Calibri"/>
        </w:rPr>
      </w:pPr>
      <w:r w:rsidRPr="00453186">
        <w:rPr>
          <w:rFonts w:cs="Calibri"/>
        </w:rPr>
        <w:t>DTD- T is question of models of debate</w:t>
      </w:r>
    </w:p>
    <w:p w14:paraId="74608FAB" w14:textId="77777777" w:rsidR="00B64D63" w:rsidRPr="00453186" w:rsidRDefault="00B64D63" w:rsidP="00B64D63">
      <w:pPr>
        <w:pStyle w:val="Heading4"/>
        <w:rPr>
          <w:rFonts w:cs="Calibri"/>
        </w:rPr>
      </w:pPr>
      <w:r w:rsidRPr="00453186">
        <w:rPr>
          <w:rFonts w:cs="Calibri"/>
        </w:rPr>
        <w:t xml:space="preserve">No impact turns – a. higher layer </w:t>
      </w:r>
      <w:proofErr w:type="spellStart"/>
      <w:r w:rsidRPr="00453186">
        <w:rPr>
          <w:rFonts w:cs="Calibri"/>
        </w:rPr>
        <w:t>bc</w:t>
      </w:r>
      <w:proofErr w:type="spellEnd"/>
      <w:r w:rsidRPr="00453186">
        <w:rPr>
          <w:rFonts w:cs="Calibri"/>
        </w:rPr>
        <w:t xml:space="preserve"> it indicts the </w:t>
      </w:r>
      <w:proofErr w:type="spellStart"/>
      <w:r w:rsidRPr="00453186">
        <w:rPr>
          <w:rFonts w:cs="Calibri"/>
        </w:rPr>
        <w:t>aff</w:t>
      </w:r>
      <w:proofErr w:type="spellEnd"/>
      <w:r>
        <w:rPr>
          <w:rFonts w:cs="Calibri"/>
        </w:rPr>
        <w:t xml:space="preserve"> b. baiting</w:t>
      </w:r>
      <w:r w:rsidRPr="00453186">
        <w:rPr>
          <w:rFonts w:cs="Calibri"/>
        </w:rPr>
        <w:t xml:space="preserve"> c. illogical </w:t>
      </w:r>
    </w:p>
    <w:p w14:paraId="37748C6E" w14:textId="74505AA4" w:rsidR="00B64D63" w:rsidRPr="00453186" w:rsidRDefault="00B64D63" w:rsidP="00B64D63">
      <w:pPr>
        <w:pStyle w:val="Heading4"/>
        <w:rPr>
          <w:rFonts w:cs="Calibri"/>
        </w:rPr>
      </w:pPr>
      <w:r w:rsidRPr="00453186">
        <w:rPr>
          <w:rFonts w:cs="Calibri"/>
        </w:rPr>
        <w:t xml:space="preserve">CI- they </w:t>
      </w:r>
      <w:proofErr w:type="gramStart"/>
      <w:r w:rsidRPr="00453186">
        <w:rPr>
          <w:rFonts w:cs="Calibri"/>
        </w:rPr>
        <w:t>have to</w:t>
      </w:r>
      <w:proofErr w:type="gramEnd"/>
      <w:r w:rsidRPr="00453186">
        <w:rPr>
          <w:rFonts w:cs="Calibri"/>
        </w:rPr>
        <w:t xml:space="preserve"> proactively to justify their model</w:t>
      </w:r>
    </w:p>
    <w:p w14:paraId="0D3C34CD" w14:textId="77777777" w:rsidR="00B64D63" w:rsidRPr="00453186" w:rsidRDefault="00B64D63" w:rsidP="00B64D63">
      <w:pPr>
        <w:pStyle w:val="Heading3"/>
        <w:rPr>
          <w:rFonts w:cs="Calibri"/>
        </w:rPr>
      </w:pPr>
      <w:r w:rsidRPr="00453186">
        <w:rPr>
          <w:rFonts w:cs="Calibri"/>
        </w:rPr>
        <w:t>k- ballot</w:t>
      </w:r>
    </w:p>
    <w:p w14:paraId="59C251F8"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 xml:space="preserve">The role of the ballot is to vote for the better team. Anything is </w:t>
      </w:r>
      <w:proofErr w:type="spellStart"/>
      <w:r w:rsidRPr="00453186">
        <w:rPr>
          <w:rFonts w:cs="Calibri"/>
          <w:color w:val="222222"/>
        </w:rPr>
        <w:t>self serving</w:t>
      </w:r>
      <w:proofErr w:type="spellEnd"/>
      <w:r w:rsidRPr="00453186">
        <w:rPr>
          <w:rFonts w:cs="Calibri"/>
          <w:color w:val="222222"/>
        </w:rPr>
        <w:t>, arbitrarily limits the scope of engagement, and begs the question of the rest of the debate.</w:t>
      </w:r>
    </w:p>
    <w:p w14:paraId="0ECF8B76" w14:textId="77777777" w:rsidR="00B64D63" w:rsidRPr="00453186" w:rsidRDefault="00B64D63" w:rsidP="00B64D63">
      <w:pPr>
        <w:shd w:val="clear" w:color="auto" w:fill="FFFFFF"/>
        <w:spacing w:line="235" w:lineRule="atLeast"/>
        <w:rPr>
          <w:color w:val="222222"/>
        </w:rPr>
      </w:pPr>
      <w:r w:rsidRPr="00453186">
        <w:rPr>
          <w:color w:val="222222"/>
        </w:rPr>
        <w:t> </w:t>
      </w:r>
    </w:p>
    <w:p w14:paraId="4B25E4B7"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 xml:space="preserve">Reject framing arguments that </w:t>
      </w:r>
      <w:proofErr w:type="spellStart"/>
      <w:r w:rsidRPr="00453186">
        <w:rPr>
          <w:rFonts w:cs="Calibri"/>
          <w:color w:val="222222"/>
        </w:rPr>
        <w:t>parametricize</w:t>
      </w:r>
      <w:proofErr w:type="spellEnd"/>
      <w:r w:rsidRPr="00453186">
        <w:rPr>
          <w:rFonts w:cs="Calibri"/>
          <w:color w:val="222222"/>
        </w:rPr>
        <w:t xml:space="preserve"> content – debate should be an open forum to attack ideas from different directions – anything else </w:t>
      </w:r>
      <w:proofErr w:type="spellStart"/>
      <w:r w:rsidRPr="00453186">
        <w:rPr>
          <w:rFonts w:cs="Calibri"/>
          <w:color w:val="222222"/>
        </w:rPr>
        <w:t>staticizes</w:t>
      </w:r>
      <w:proofErr w:type="spellEnd"/>
      <w:r w:rsidRPr="00453186">
        <w:rPr>
          <w:rFonts w:cs="Calibri"/>
          <w:color w:val="222222"/>
        </w:rPr>
        <w:t xml:space="preserve"> knowledge which their </w:t>
      </w:r>
      <w:proofErr w:type="spellStart"/>
      <w:r w:rsidRPr="00453186">
        <w:rPr>
          <w:rFonts w:cs="Calibri"/>
          <w:color w:val="222222"/>
        </w:rPr>
        <w:t>ev</w:t>
      </w:r>
      <w:proofErr w:type="spellEnd"/>
      <w:r w:rsidRPr="00453186">
        <w:rPr>
          <w:rFonts w:cs="Calibri"/>
          <w:color w:val="222222"/>
        </w:rPr>
        <w:t xml:space="preserve"> would obviously disagree w/.</w:t>
      </w:r>
    </w:p>
    <w:p w14:paraId="07C418D3"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The rob –</w:t>
      </w:r>
    </w:p>
    <w:p w14:paraId="08F9100D"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1. </w:t>
      </w:r>
      <w:r w:rsidRPr="00453186">
        <w:rPr>
          <w:rFonts w:cs="Calibri"/>
          <w:color w:val="222222"/>
          <w:u w:val="single"/>
        </w:rPr>
        <w:t>Competition</w:t>
      </w:r>
      <w:r w:rsidRPr="00453186">
        <w:rPr>
          <w:rFonts w:cs="Calibri"/>
          <w:color w:val="222222"/>
        </w:rPr>
        <w:t>- The competitive nature of debate wrecks the interactive nature of debate – the judge must decide between two competing speech acts and the debaters are trying to beat each other – this is the wrong forum for interaction</w:t>
      </w:r>
    </w:p>
    <w:p w14:paraId="55E97B71"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2. </w:t>
      </w:r>
      <w:r w:rsidRPr="00453186">
        <w:rPr>
          <w:rFonts w:cs="Calibri"/>
          <w:color w:val="222222"/>
          <w:u w:val="single"/>
        </w:rPr>
        <w:t>Spillover</w:t>
      </w:r>
      <w:r w:rsidRPr="00453186">
        <w:rPr>
          <w:rFonts w:cs="Calibri"/>
          <w:color w:val="222222"/>
        </w:rPr>
        <w:t>- How does educational orientations spill over beyond this space? Empirically denied – judges vote on this</w:t>
      </w:r>
      <w:r>
        <w:rPr>
          <w:rFonts w:cs="Calibri"/>
          <w:color w:val="222222"/>
        </w:rPr>
        <w:t xml:space="preserve"> </w:t>
      </w:r>
      <w:r w:rsidRPr="00453186">
        <w:rPr>
          <w:rFonts w:cs="Calibri"/>
          <w:color w:val="222222"/>
        </w:rPr>
        <w:t xml:space="preserve">on this </w:t>
      </w:r>
      <w:proofErr w:type="gramStart"/>
      <w:r w:rsidRPr="00453186">
        <w:rPr>
          <w:rFonts w:cs="Calibri"/>
          <w:color w:val="222222"/>
        </w:rPr>
        <w:t>time</w:t>
      </w:r>
      <w:proofErr w:type="gramEnd"/>
      <w:r w:rsidRPr="00453186">
        <w:rPr>
          <w:rFonts w:cs="Calibri"/>
          <w:color w:val="222222"/>
        </w:rPr>
        <w:t xml:space="preserve"> and nothing ever happens.</w:t>
      </w:r>
    </w:p>
    <w:p w14:paraId="79318B25"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3. </w:t>
      </w:r>
      <w:r w:rsidRPr="00453186">
        <w:rPr>
          <w:rFonts w:cs="Calibri"/>
          <w:color w:val="222222"/>
          <w:u w:val="single"/>
        </w:rPr>
        <w:t>Prescription</w:t>
      </w:r>
      <w:r w:rsidRPr="00453186">
        <w:rPr>
          <w:rFonts w:cs="Calibri"/>
          <w:color w:val="222222"/>
        </w:rPr>
        <w:t xml:space="preserve">- certain interactions are </w:t>
      </w:r>
      <w:proofErr w:type="spellStart"/>
      <w:r w:rsidRPr="00453186">
        <w:rPr>
          <w:rFonts w:cs="Calibri"/>
          <w:color w:val="222222"/>
        </w:rPr>
        <w:t>prescripted</w:t>
      </w:r>
      <w:proofErr w:type="spellEnd"/>
      <w:r w:rsidRPr="00453186">
        <w:rPr>
          <w:rFonts w:cs="Calibri"/>
          <w:color w:val="222222"/>
        </w:rPr>
        <w:t xml:space="preserve"> – </w:t>
      </w:r>
      <w:proofErr w:type="spellStart"/>
      <w:proofErr w:type="gramStart"/>
      <w:r w:rsidRPr="00453186">
        <w:rPr>
          <w:rFonts w:cs="Calibri"/>
          <w:color w:val="222222"/>
        </w:rPr>
        <w:t>eg</w:t>
      </w:r>
      <w:proofErr w:type="spellEnd"/>
      <w:proofErr w:type="gramEnd"/>
      <w:r w:rsidRPr="00453186">
        <w:rPr>
          <w:rFonts w:cs="Calibri"/>
          <w:color w:val="222222"/>
        </w:rPr>
        <w:t xml:space="preserve"> subjectivity– can’t be reformulated so easily</w:t>
      </w:r>
    </w:p>
    <w:p w14:paraId="7CB3F643" w14:textId="77777777" w:rsidR="00B64D63" w:rsidRPr="00453186" w:rsidRDefault="00B64D63" w:rsidP="00B64D63">
      <w:pPr>
        <w:pStyle w:val="Heading4"/>
        <w:shd w:val="clear" w:color="auto" w:fill="FFFFFF"/>
        <w:spacing w:line="278" w:lineRule="atLeast"/>
        <w:rPr>
          <w:rFonts w:cs="Calibri"/>
          <w:color w:val="222222"/>
        </w:rPr>
      </w:pPr>
      <w:r w:rsidRPr="00453186">
        <w:rPr>
          <w:rFonts w:cs="Calibri"/>
          <w:color w:val="222222"/>
        </w:rPr>
        <w:t>5. </w:t>
      </w:r>
      <w:r w:rsidRPr="00453186">
        <w:rPr>
          <w:rFonts w:cs="Calibri"/>
          <w:color w:val="222222"/>
          <w:u w:val="single"/>
        </w:rPr>
        <w:t>No</w:t>
      </w:r>
      <w:r w:rsidRPr="00453186">
        <w:rPr>
          <w:rFonts w:cs="Calibri"/>
          <w:color w:val="222222"/>
        </w:rPr>
        <w:t> evidence for the power of the ballot – </w:t>
      </w:r>
      <w:r w:rsidRPr="00453186">
        <w:rPr>
          <w:rFonts w:cs="Calibri"/>
          <w:color w:val="222222"/>
          <w:u w:val="single"/>
        </w:rPr>
        <w:t>debate specific</w:t>
      </w:r>
      <w:r w:rsidRPr="00453186">
        <w:rPr>
          <w:rFonts w:cs="Calibri"/>
          <w:color w:val="222222"/>
        </w:rPr>
        <w:t> – negate on presumption.</w:t>
      </w:r>
    </w:p>
    <w:p w14:paraId="1EFB50DE" w14:textId="77777777" w:rsidR="00B64D63" w:rsidRPr="00453186" w:rsidRDefault="00B64D63" w:rsidP="00B64D63">
      <w:pPr>
        <w:shd w:val="clear" w:color="auto" w:fill="FFFFFF"/>
        <w:spacing w:line="235" w:lineRule="atLeast"/>
        <w:rPr>
          <w:color w:val="222222"/>
        </w:rPr>
      </w:pPr>
      <w:r w:rsidRPr="00453186">
        <w:rPr>
          <w:b/>
          <w:bCs/>
          <w:color w:val="222222"/>
        </w:rPr>
        <w:t>Ritter 13 </w:t>
      </w:r>
      <w:r w:rsidRPr="00453186">
        <w:rPr>
          <w:color w:val="222222"/>
          <w:sz w:val="16"/>
          <w:szCs w:val="16"/>
        </w:rPr>
        <w:t xml:space="preserve">[Michael, JD </w:t>
      </w:r>
      <w:proofErr w:type="spellStart"/>
      <w:r w:rsidRPr="00453186">
        <w:rPr>
          <w:color w:val="222222"/>
          <w:sz w:val="16"/>
          <w:szCs w:val="16"/>
        </w:rPr>
        <w:t>UTexas</w:t>
      </w:r>
      <w:proofErr w:type="spellEnd"/>
      <w:r w:rsidRPr="00453186">
        <w:rPr>
          <w:color w:val="222222"/>
          <w:sz w:val="16"/>
          <w:szCs w:val="16"/>
        </w:rPr>
        <w:t xml:space="preserve"> Law, B.A. cum laude Trinity University. September 2013. “Overcoming the Fiction of ‘Social Change Through Debate’: What’s to Learn From 2Pac’s Changes?” </w:t>
      </w:r>
      <w:hyperlink r:id="rId9" w:tgtFrame="_blank" w:history="1">
        <w:r w:rsidRPr="00453186">
          <w:rPr>
            <w:rStyle w:val="Hyperlink"/>
            <w:color w:val="1155CC"/>
            <w:sz w:val="16"/>
            <w:szCs w:val="16"/>
          </w:rPr>
          <w:t>https://docs.wixstatic.com/ugd/9896ec_8b2b993ec42440ecaab1b07645385db5.pdf</w:t>
        </w:r>
      </w:hyperlink>
      <w:r w:rsidRPr="00453186">
        <w:rPr>
          <w:color w:val="222222"/>
          <w:sz w:val="16"/>
          <w:szCs w:val="16"/>
        </w:rPr>
        <w:t>]</w:t>
      </w:r>
    </w:p>
    <w:p w14:paraId="2A5A171D" w14:textId="77777777" w:rsidR="00B64D63" w:rsidRPr="00453186" w:rsidRDefault="00B64D63" w:rsidP="00B64D63">
      <w:r w:rsidRPr="00453186">
        <w:rPr>
          <w:color w:val="222222"/>
          <w:sz w:val="12"/>
          <w:szCs w:val="12"/>
        </w:rPr>
        <w:t>Up to this point, this article has shown how </w:t>
      </w:r>
      <w:r w:rsidRPr="00453186">
        <w:rPr>
          <w:color w:val="222222"/>
        </w:rPr>
        <w:t>each of </w:t>
      </w:r>
      <w:r w:rsidRPr="00453186">
        <w:rPr>
          <w:color w:val="222222"/>
          <w:shd w:val="clear" w:color="auto" w:fill="00FF00"/>
        </w:rPr>
        <w:t>the essential components of</w:t>
      </w:r>
      <w:r w:rsidRPr="00453186">
        <w:rPr>
          <w:color w:val="222222"/>
          <w:sz w:val="12"/>
          <w:szCs w:val="12"/>
        </w:rPr>
        <w:t> “</w:t>
      </w:r>
      <w:r w:rsidRPr="00453186">
        <w:rPr>
          <w:b/>
          <w:bCs/>
          <w:color w:val="222222"/>
          <w:bdr w:val="single" w:sz="8" w:space="0" w:color="auto" w:frame="1"/>
        </w:rPr>
        <w:t>competitive </w:t>
      </w:r>
      <w:r w:rsidRPr="00453186">
        <w:rPr>
          <w:b/>
          <w:bCs/>
          <w:color w:val="222222"/>
          <w:bdr w:val="single" w:sz="8" w:space="0" w:color="auto" w:frame="1"/>
          <w:shd w:val="clear" w:color="auto" w:fill="00FF00"/>
        </w:rPr>
        <w:t>interscholastic debate</w:t>
      </w:r>
      <w:r w:rsidRPr="00453186">
        <w:rPr>
          <w:color w:val="222222"/>
          <w:sz w:val="12"/>
          <w:szCs w:val="12"/>
        </w:rPr>
        <w:t>” </w:t>
      </w:r>
      <w:r w:rsidRPr="00453186">
        <w:rPr>
          <w:color w:val="222222"/>
          <w:shd w:val="clear" w:color="auto" w:fill="00FF00"/>
        </w:rPr>
        <w:t>make</w:t>
      </w:r>
      <w:r w:rsidRPr="00453186">
        <w:rPr>
          <w:color w:val="222222"/>
          <w:sz w:val="12"/>
          <w:szCs w:val="12"/>
        </w:rPr>
        <w:t>s </w:t>
      </w:r>
      <w:r w:rsidRPr="00453186">
        <w:rPr>
          <w:color w:val="222222"/>
          <w:shd w:val="clear" w:color="auto" w:fill="00FF00"/>
        </w:rPr>
        <w:t>it</w:t>
      </w:r>
      <w:r w:rsidRPr="00453186">
        <w:rPr>
          <w:color w:val="222222"/>
        </w:rPr>
        <w:t> very </w:t>
      </w:r>
      <w:r w:rsidRPr="00453186">
        <w:rPr>
          <w:color w:val="222222"/>
          <w:shd w:val="clear" w:color="auto" w:fill="00FF00"/>
        </w:rPr>
        <w:t>different</w:t>
      </w:r>
      <w:r w:rsidRPr="00453186">
        <w:rPr>
          <w:color w:val="222222"/>
        </w:rPr>
        <w:t> from any other kind of debate</w:t>
      </w:r>
      <w:r w:rsidRPr="00453186">
        <w:rPr>
          <w:color w:val="222222"/>
          <w:sz w:val="12"/>
          <w:szCs w:val="12"/>
        </w:rPr>
        <w:t>. But one thing that is persuasive in any kind of debate is some sort of properly conducted study (or even a mere survey) that provides empirical proof or even substantial anecdotal support. To date, </w:t>
      </w:r>
      <w:r w:rsidRPr="00453186">
        <w:rPr>
          <w:b/>
          <w:bCs/>
          <w:color w:val="222222"/>
          <w:bdr w:val="single" w:sz="8" w:space="0" w:color="auto" w:frame="1"/>
          <w:shd w:val="clear" w:color="auto" w:fill="00FF00"/>
        </w:rPr>
        <w:t>no</w:t>
      </w:r>
      <w:r w:rsidRPr="00453186">
        <w:rPr>
          <w:b/>
          <w:bCs/>
          <w:color w:val="222222"/>
          <w:bdr w:val="single" w:sz="8" w:space="0" w:color="auto" w:frame="1"/>
        </w:rPr>
        <w:t>ne of the many </w:t>
      </w:r>
      <w:r w:rsidRPr="00453186">
        <w:rPr>
          <w:b/>
          <w:bCs/>
          <w:color w:val="222222"/>
          <w:bdr w:val="single" w:sz="8" w:space="0" w:color="auto" w:frame="1"/>
          <w:shd w:val="clear" w:color="auto" w:fill="00FF00"/>
        </w:rPr>
        <w:t>academics</w:t>
      </w:r>
      <w:r w:rsidRPr="00453186">
        <w:rPr>
          <w:color w:val="222222"/>
        </w:rPr>
        <w:t> who coach or participate in the debate community </w:t>
      </w:r>
      <w:r w:rsidRPr="00453186">
        <w:rPr>
          <w:color w:val="222222"/>
          <w:shd w:val="clear" w:color="auto" w:fill="00FF00"/>
        </w:rPr>
        <w:t>have published a study</w:t>
      </w:r>
      <w:r w:rsidRPr="00453186">
        <w:rPr>
          <w:color w:val="222222"/>
        </w:rPr>
        <w:t> or survey </w:t>
      </w:r>
      <w:r w:rsidRPr="00453186">
        <w:rPr>
          <w:color w:val="222222"/>
          <w:shd w:val="clear" w:color="auto" w:fill="00FF00"/>
        </w:rPr>
        <w:t>to support</w:t>
      </w:r>
      <w:r w:rsidRPr="00453186">
        <w:rPr>
          <w:color w:val="222222"/>
        </w:rPr>
        <w:t> </w:t>
      </w:r>
      <w:r w:rsidRPr="00453186">
        <w:rPr>
          <w:b/>
          <w:bCs/>
          <w:color w:val="222222"/>
          <w:bdr w:val="single" w:sz="8" w:space="0" w:color="auto" w:frame="1"/>
        </w:rPr>
        <w:t>the </w:t>
      </w:r>
      <w:r w:rsidRPr="00453186">
        <w:rPr>
          <w:b/>
          <w:bCs/>
          <w:color w:val="222222"/>
          <w:bdr w:val="single" w:sz="8" w:space="0" w:color="auto" w:frame="1"/>
          <w:shd w:val="clear" w:color="auto" w:fill="00FF00"/>
        </w:rPr>
        <w:t>social change fiction</w:t>
      </w:r>
      <w:r w:rsidRPr="00453186">
        <w:rPr>
          <w:color w:val="222222"/>
          <w:sz w:val="12"/>
          <w:szCs w:val="12"/>
        </w:rPr>
        <w:t>. (Perhaps they have tried, and discovered they were just wrong.) </w:t>
      </w:r>
      <w:r w:rsidRPr="00453186">
        <w:rPr>
          <w:color w:val="222222"/>
        </w:rPr>
        <w:t>But </w:t>
      </w:r>
      <w:r w:rsidRPr="00453186">
        <w:rPr>
          <w:color w:val="222222"/>
          <w:shd w:val="clear" w:color="auto" w:fill="00FF00"/>
        </w:rPr>
        <w:t>until such an</w:t>
      </w:r>
      <w:r w:rsidRPr="00453186">
        <w:rPr>
          <w:color w:val="222222"/>
        </w:rPr>
        <w:t> empirical </w:t>
      </w:r>
      <w:r w:rsidRPr="00453186">
        <w:rPr>
          <w:color w:val="222222"/>
          <w:shd w:val="clear" w:color="auto" w:fill="00FF00"/>
        </w:rPr>
        <w:t>study</w:t>
      </w:r>
      <w:r w:rsidRPr="00453186">
        <w:rPr>
          <w:color w:val="222222"/>
        </w:rPr>
        <w:t> of competitive interscholastic debate </w:t>
      </w:r>
      <w:r w:rsidRPr="00453186">
        <w:rPr>
          <w:color w:val="222222"/>
          <w:shd w:val="clear" w:color="auto" w:fill="00FF00"/>
        </w:rPr>
        <w:t>is conducted</w:t>
      </w:r>
      <w:r w:rsidRPr="00453186">
        <w:rPr>
          <w:color w:val="222222"/>
          <w:sz w:val="12"/>
          <w:szCs w:val="12"/>
        </w:rPr>
        <w:t>, </w:t>
      </w:r>
      <w:r w:rsidRPr="00453186">
        <w:rPr>
          <w:b/>
          <w:bCs/>
          <w:color w:val="222222"/>
          <w:bdr w:val="single" w:sz="8" w:space="0" w:color="auto" w:frame="1"/>
        </w:rPr>
        <w:t>students, </w:t>
      </w:r>
      <w:r w:rsidRPr="00453186">
        <w:rPr>
          <w:b/>
          <w:bCs/>
          <w:color w:val="222222"/>
          <w:bdr w:val="single" w:sz="8" w:space="0" w:color="auto" w:frame="1"/>
          <w:shd w:val="clear" w:color="auto" w:fill="00FF00"/>
        </w:rPr>
        <w:t>judges</w:t>
      </w:r>
      <w:r w:rsidRPr="00453186">
        <w:rPr>
          <w:b/>
          <w:bCs/>
          <w:color w:val="222222"/>
          <w:bdr w:val="single" w:sz="8" w:space="0" w:color="auto" w:frame="1"/>
        </w:rPr>
        <w:t>, and coaches </w:t>
      </w:r>
      <w:r w:rsidRPr="00453186">
        <w:rPr>
          <w:b/>
          <w:bCs/>
          <w:color w:val="222222"/>
          <w:bdr w:val="single" w:sz="8" w:space="0" w:color="auto" w:frame="1"/>
          <w:shd w:val="clear" w:color="auto" w:fill="00FF00"/>
        </w:rPr>
        <w:t>should not take it for granted</w:t>
      </w:r>
    </w:p>
    <w:p w14:paraId="5D356B6E" w14:textId="77777777" w:rsidR="00B64D63" w:rsidRDefault="00B64D63" w:rsidP="00B64D63"/>
    <w:p w14:paraId="65674821"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Debate is good</w:t>
      </w:r>
    </w:p>
    <w:p w14:paraId="46470CC7"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 xml:space="preserve">A] Self-reflexivity: The process of debate teaches us to understand opposing viewpoints and further create nuanced strategies through iterative refinement which means it turns the </w:t>
      </w:r>
      <w:proofErr w:type="spellStart"/>
      <w:r w:rsidRPr="005C1634">
        <w:rPr>
          <w:rFonts w:asciiTheme="minorHAnsi" w:hAnsiTheme="minorHAnsi" w:cstheme="minorHAnsi"/>
        </w:rPr>
        <w:t>aff</w:t>
      </w:r>
      <w:proofErr w:type="spellEnd"/>
      <w:r w:rsidRPr="005C1634">
        <w:rPr>
          <w:rFonts w:asciiTheme="minorHAnsi" w:hAnsiTheme="minorHAnsi" w:cstheme="minorHAnsi"/>
        </w:rPr>
        <w:t xml:space="preserve"> </w:t>
      </w:r>
    </w:p>
    <w:p w14:paraId="2EC212A0"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B] Constitutive rules: They still participate in rules like speech times, disclosure norms, or even the performative norm to speak with the 1ac which means they don’t subvert anything</w:t>
      </w:r>
    </w:p>
    <w:p w14:paraId="66513FEA"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 xml:space="preserve">C] Scholarships- Debate gives </w:t>
      </w:r>
      <w:proofErr w:type="gramStart"/>
      <w:r w:rsidRPr="005C1634">
        <w:rPr>
          <w:rFonts w:asciiTheme="minorHAnsi" w:hAnsiTheme="minorHAnsi" w:cstheme="minorHAnsi"/>
        </w:rPr>
        <w:t>low income</w:t>
      </w:r>
      <w:proofErr w:type="gramEnd"/>
      <w:r w:rsidRPr="005C1634">
        <w:rPr>
          <w:rFonts w:asciiTheme="minorHAnsi" w:hAnsiTheme="minorHAnsi" w:cstheme="minorHAnsi"/>
        </w:rPr>
        <w:t xml:space="preserve"> debaters the possibility to get scholarships and materially improve their lives proven by people like Patrick Fox or black debaters that have benefited improved the activity. Impact turning debate good is the functional equivalent of impact turning the very livelihood of some people. </w:t>
      </w:r>
    </w:p>
    <w:p w14:paraId="560DF243"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D] Portable Skills- The process of debating and drafting political solutions teaches us the language of policy makers which helps us mobilize political action in the future to materially reduce violence. Materiality outweighs because it’s the only tangible impact while their impacts are abstract at best</w:t>
      </w:r>
    </w:p>
    <w:p w14:paraId="7013D0A6"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E] Self-Defeating- Them claiming and advocating for debate being bad is happening in the debate space which proves institutions are inescapable and are requires for the process of subversion which only our model solves</w:t>
      </w:r>
    </w:p>
    <w:p w14:paraId="4338681D" w14:textId="77777777" w:rsidR="00B64D63" w:rsidRPr="005C1634" w:rsidRDefault="00B64D63" w:rsidP="00B64D63">
      <w:pPr>
        <w:rPr>
          <w:rFonts w:asciiTheme="minorHAnsi" w:hAnsiTheme="minorHAnsi" w:cstheme="minorHAnsi"/>
        </w:rPr>
      </w:pPr>
      <w:r w:rsidRPr="005C1634">
        <w:rPr>
          <w:rFonts w:asciiTheme="minorHAnsi" w:hAnsiTheme="minorHAnsi" w:cstheme="minorHAnsi"/>
        </w:rPr>
        <w:t xml:space="preserve">F] Safety- Debate is a literal home for many identity debaters who cannot come out to their parents or be open about their preferences elsewhere. Proven by many identity teams that I know saying that debate was their ‘second home’. Collapsing debates pedagogical value destroys a safe place for these people </w:t>
      </w:r>
    </w:p>
    <w:p w14:paraId="65FF0B75" w14:textId="77777777" w:rsidR="00B64D63" w:rsidRPr="00453186" w:rsidRDefault="00B64D63" w:rsidP="00B64D63"/>
    <w:p w14:paraId="04676911" w14:textId="236054C3" w:rsidR="00B64D63" w:rsidRDefault="00B64D63" w:rsidP="00B64D63">
      <w:pPr>
        <w:pStyle w:val="Heading3"/>
        <w:rPr>
          <w:highlight w:val="green"/>
        </w:rPr>
      </w:pPr>
      <w:r>
        <w:rPr>
          <w:highlight w:val="green"/>
        </w:rPr>
        <w:t>Case</w:t>
      </w:r>
    </w:p>
    <w:p w14:paraId="41A081ED" w14:textId="45A53DB6" w:rsidR="003948CD" w:rsidRDefault="003948CD" w:rsidP="003948CD">
      <w:pPr>
        <w:rPr>
          <w:highlight w:val="green"/>
        </w:rPr>
      </w:pPr>
    </w:p>
    <w:p w14:paraId="1A505145" w14:textId="77777777" w:rsidR="003948CD" w:rsidRDefault="003948CD" w:rsidP="003948CD">
      <w:r>
        <w:t xml:space="preserve">AT </w:t>
      </w:r>
      <w:proofErr w:type="spellStart"/>
      <w:r>
        <w:t>fristch</w:t>
      </w:r>
      <w:proofErr w:type="spellEnd"/>
      <w:r>
        <w:t xml:space="preserve"> 15 1</w:t>
      </w:r>
    </w:p>
    <w:p w14:paraId="164A79F1" w14:textId="77777777" w:rsidR="003948CD" w:rsidRDefault="003948CD" w:rsidP="003948CD">
      <w:pPr>
        <w:pStyle w:val="ListParagraph"/>
        <w:numPr>
          <w:ilvl w:val="0"/>
          <w:numId w:val="14"/>
        </w:numPr>
      </w:pPr>
      <w:r>
        <w:t xml:space="preserve">Not a reason why the topic is </w:t>
      </w:r>
      <w:proofErr w:type="gramStart"/>
      <w:r>
        <w:t>good—homogenizing</w:t>
      </w:r>
      <w:proofErr w:type="gramEnd"/>
      <w:r>
        <w:t xml:space="preserve"> all medicine is ableist is missing </w:t>
      </w:r>
      <w:proofErr w:type="spellStart"/>
      <w:r>
        <w:t>na</w:t>
      </w:r>
      <w:proofErr w:type="spellEnd"/>
      <w:r>
        <w:t xml:space="preserve"> internal link into how reducing patents for medicine is bad</w:t>
      </w:r>
    </w:p>
    <w:p w14:paraId="4234DD08" w14:textId="77777777" w:rsidR="003948CD" w:rsidRDefault="003948CD" w:rsidP="003948CD"/>
    <w:p w14:paraId="01104484" w14:textId="77777777" w:rsidR="003948CD" w:rsidRDefault="003948CD" w:rsidP="003948CD">
      <w:r>
        <w:t xml:space="preserve">AT </w:t>
      </w:r>
      <w:proofErr w:type="spellStart"/>
      <w:r>
        <w:t>fristch</w:t>
      </w:r>
      <w:proofErr w:type="spellEnd"/>
      <w:r>
        <w:t xml:space="preserve"> 2</w:t>
      </w:r>
    </w:p>
    <w:p w14:paraId="68212FCD" w14:textId="77777777" w:rsidR="003948CD" w:rsidRDefault="003948CD" w:rsidP="003948CD">
      <w:pPr>
        <w:pStyle w:val="ListParagraph"/>
        <w:numPr>
          <w:ilvl w:val="0"/>
          <w:numId w:val="15"/>
        </w:numPr>
      </w:pPr>
      <w:r>
        <w:t xml:space="preserve">Indicates that capitalism is the fundamental reason why disability is bad— means they </w:t>
      </w:r>
      <w:proofErr w:type="spellStart"/>
      <w:proofErr w:type="gramStart"/>
      <w:r>
        <w:t>cant</w:t>
      </w:r>
      <w:proofErr w:type="spellEnd"/>
      <w:proofErr w:type="gramEnd"/>
      <w:r>
        <w:t xml:space="preserve"> solve the root cause of the </w:t>
      </w:r>
      <w:proofErr w:type="spellStart"/>
      <w:r>
        <w:t>aff</w:t>
      </w:r>
      <w:proofErr w:type="spellEnd"/>
    </w:p>
    <w:p w14:paraId="5C33BFFC" w14:textId="77777777" w:rsidR="003948CD" w:rsidRDefault="003948CD" w:rsidP="003948CD"/>
    <w:p w14:paraId="48591D28" w14:textId="77777777" w:rsidR="003948CD" w:rsidRDefault="003948CD" w:rsidP="003948CD">
      <w:r>
        <w:t xml:space="preserve">AT </w:t>
      </w:r>
      <w:proofErr w:type="spellStart"/>
      <w:r>
        <w:t>beradi</w:t>
      </w:r>
      <w:proofErr w:type="spellEnd"/>
      <w:r>
        <w:t xml:space="preserve"> 17</w:t>
      </w:r>
    </w:p>
    <w:p w14:paraId="1DC075FA" w14:textId="77777777" w:rsidR="003948CD" w:rsidRDefault="003948CD" w:rsidP="003948CD"/>
    <w:p w14:paraId="7B7AC79E" w14:textId="77777777" w:rsidR="003948CD" w:rsidRDefault="003948CD" w:rsidP="003948CD">
      <w:r>
        <w:t xml:space="preserve">AT </w:t>
      </w:r>
      <w:proofErr w:type="spellStart"/>
      <w:r>
        <w:t>fristch</w:t>
      </w:r>
      <w:proofErr w:type="spellEnd"/>
      <w:r>
        <w:t xml:space="preserve"> 3</w:t>
      </w:r>
    </w:p>
    <w:p w14:paraId="3048E366" w14:textId="77777777" w:rsidR="003948CD" w:rsidRDefault="003948CD" w:rsidP="003948CD">
      <w:pPr>
        <w:pStyle w:val="ListParagraph"/>
        <w:numPr>
          <w:ilvl w:val="0"/>
          <w:numId w:val="16"/>
        </w:numPr>
      </w:pPr>
      <w:proofErr w:type="spellStart"/>
      <w:r>
        <w:t>Privieldge</w:t>
      </w:r>
      <w:proofErr w:type="spellEnd"/>
      <w:r>
        <w:t xml:space="preserve"> DA—some </w:t>
      </w:r>
      <w:proofErr w:type="spellStart"/>
      <w:r>
        <w:t>disabiled</w:t>
      </w:r>
      <w:proofErr w:type="spellEnd"/>
      <w:r>
        <w:t xml:space="preserve"> people need to engage with the state to stay alive </w:t>
      </w:r>
      <w:proofErr w:type="spellStart"/>
      <w:proofErr w:type="gramStart"/>
      <w:r>
        <w:t>ie</w:t>
      </w:r>
      <w:proofErr w:type="spellEnd"/>
      <w:proofErr w:type="gramEnd"/>
      <w:r>
        <w:t xml:space="preserve"> government support</w:t>
      </w:r>
    </w:p>
    <w:p w14:paraId="77488237" w14:textId="77777777" w:rsidR="003948CD" w:rsidRDefault="003948CD" w:rsidP="003948CD">
      <w:pPr>
        <w:pStyle w:val="ListParagraph"/>
        <w:numPr>
          <w:ilvl w:val="0"/>
          <w:numId w:val="16"/>
        </w:numPr>
      </w:pPr>
      <w:r>
        <w:t xml:space="preserve">Competition DA—me negating this </w:t>
      </w:r>
      <w:proofErr w:type="spellStart"/>
      <w:r>
        <w:t>aff</w:t>
      </w:r>
      <w:proofErr w:type="spellEnd"/>
      <w:r>
        <w:t xml:space="preserve"> is violent but I had no choice because it’s a “survival strategy”</w:t>
      </w:r>
    </w:p>
    <w:p w14:paraId="33B860BB" w14:textId="77777777" w:rsidR="003948CD" w:rsidRDefault="003948CD" w:rsidP="003948CD"/>
    <w:p w14:paraId="4363BD60" w14:textId="77777777" w:rsidR="003948CD" w:rsidRDefault="003948CD" w:rsidP="003948CD">
      <w:r>
        <w:t xml:space="preserve">AT </w:t>
      </w:r>
      <w:proofErr w:type="spellStart"/>
      <w:r>
        <w:t>st</w:t>
      </w:r>
      <w:proofErr w:type="spellEnd"/>
      <w:r>
        <w:t xml:space="preserve"> </w:t>
      </w:r>
      <w:proofErr w:type="spellStart"/>
      <w:r>
        <w:t>pierre</w:t>
      </w:r>
      <w:proofErr w:type="spellEnd"/>
      <w:r>
        <w:t xml:space="preserve"> 17</w:t>
      </w:r>
    </w:p>
    <w:p w14:paraId="6464E4BD" w14:textId="77777777" w:rsidR="003948CD" w:rsidRDefault="003948CD" w:rsidP="003948CD">
      <w:pPr>
        <w:pStyle w:val="ListParagraph"/>
        <w:numPr>
          <w:ilvl w:val="0"/>
          <w:numId w:val="17"/>
        </w:numPr>
      </w:pPr>
      <w:r>
        <w:t>You use communication—which proves a double bind</w:t>
      </w:r>
    </w:p>
    <w:p w14:paraId="0DA810D6" w14:textId="77777777" w:rsidR="003948CD" w:rsidRDefault="003948CD" w:rsidP="003948CD">
      <w:pPr>
        <w:pStyle w:val="ListParagraph"/>
        <w:numPr>
          <w:ilvl w:val="0"/>
          <w:numId w:val="17"/>
        </w:numPr>
      </w:pPr>
      <w:r>
        <w:t xml:space="preserve">Communication is good- it allows people to understand thing </w:t>
      </w:r>
      <w:proofErr w:type="spellStart"/>
      <w:r>
        <w:t>ie</w:t>
      </w:r>
      <w:proofErr w:type="spellEnd"/>
      <w:r>
        <w:t xml:space="preserve"> </w:t>
      </w:r>
    </w:p>
    <w:p w14:paraId="039AA3FC" w14:textId="77777777" w:rsidR="003948CD" w:rsidRDefault="003948CD" w:rsidP="003948CD"/>
    <w:p w14:paraId="5E919D89" w14:textId="77777777" w:rsidR="003948CD" w:rsidRDefault="003948CD" w:rsidP="003948CD">
      <w:r>
        <w:t xml:space="preserve">AT </w:t>
      </w:r>
      <w:proofErr w:type="spellStart"/>
      <w:r>
        <w:t>firstch</w:t>
      </w:r>
      <w:proofErr w:type="spellEnd"/>
      <w:r>
        <w:t xml:space="preserve"> 4</w:t>
      </w:r>
    </w:p>
    <w:p w14:paraId="13558A4E" w14:textId="77777777" w:rsidR="003948CD" w:rsidRDefault="003948CD" w:rsidP="003948CD">
      <w:pPr>
        <w:pStyle w:val="ListParagraph"/>
        <w:numPr>
          <w:ilvl w:val="0"/>
          <w:numId w:val="18"/>
        </w:numPr>
      </w:pPr>
      <w:r>
        <w:t xml:space="preserve">Solvency deficit—imagining something else doesn’t do anything </w:t>
      </w:r>
      <w:proofErr w:type="spellStart"/>
      <w:r>
        <w:t>materialliy</w:t>
      </w:r>
      <w:proofErr w:type="spellEnd"/>
    </w:p>
    <w:p w14:paraId="53A79DA3" w14:textId="77777777" w:rsidR="003948CD" w:rsidRDefault="003948CD" w:rsidP="003948CD">
      <w:pPr>
        <w:pStyle w:val="ListParagraph"/>
        <w:numPr>
          <w:ilvl w:val="0"/>
          <w:numId w:val="18"/>
        </w:numPr>
      </w:pPr>
      <w:r>
        <w:t>Cruel optimism—at best you’re tricking disabled people into thinking you magically save them from capitalism</w:t>
      </w:r>
    </w:p>
    <w:p w14:paraId="6057651B" w14:textId="77777777" w:rsidR="003948CD" w:rsidRDefault="003948CD" w:rsidP="003948CD"/>
    <w:p w14:paraId="13CEB66C" w14:textId="77777777" w:rsidR="003948CD" w:rsidRDefault="003948CD" w:rsidP="003948CD">
      <w:r>
        <w:t>AT smith</w:t>
      </w:r>
    </w:p>
    <w:p w14:paraId="7C38F924" w14:textId="77777777" w:rsidR="003948CD" w:rsidRDefault="003948CD" w:rsidP="003948CD">
      <w:pPr>
        <w:pStyle w:val="ListParagraph"/>
        <w:numPr>
          <w:ilvl w:val="0"/>
          <w:numId w:val="19"/>
        </w:numPr>
      </w:pPr>
      <w:proofErr w:type="gramStart"/>
      <w:r>
        <w:t>Sure</w:t>
      </w:r>
      <w:proofErr w:type="gramEnd"/>
      <w:r>
        <w:t xml:space="preserve"> but clash is necessary—that’s CX</w:t>
      </w:r>
    </w:p>
    <w:p w14:paraId="30BAC4DA" w14:textId="77777777" w:rsidR="003948CD" w:rsidRDefault="003948CD" w:rsidP="003948CD">
      <w:pPr>
        <w:pStyle w:val="ListParagraph"/>
        <w:numPr>
          <w:ilvl w:val="0"/>
          <w:numId w:val="19"/>
        </w:numPr>
      </w:pPr>
      <w:r>
        <w:t xml:space="preserve">Roj is better debater- </w:t>
      </w:r>
    </w:p>
    <w:p w14:paraId="081EB2E5" w14:textId="77777777" w:rsidR="003948CD" w:rsidRDefault="003948CD" w:rsidP="003948CD"/>
    <w:p w14:paraId="1CC1AA8C" w14:textId="77777777" w:rsidR="003948CD" w:rsidRDefault="003948CD" w:rsidP="003948CD">
      <w:r>
        <w:t xml:space="preserve">AT </w:t>
      </w:r>
      <w:proofErr w:type="spellStart"/>
      <w:r>
        <w:t>richter</w:t>
      </w:r>
      <w:proofErr w:type="spellEnd"/>
    </w:p>
    <w:p w14:paraId="4CB88EE8" w14:textId="77777777" w:rsidR="003948CD" w:rsidRDefault="003948CD" w:rsidP="003948CD">
      <w:pPr>
        <w:pStyle w:val="ListParagraph"/>
        <w:numPr>
          <w:ilvl w:val="0"/>
          <w:numId w:val="20"/>
        </w:numPr>
      </w:pPr>
      <w:r>
        <w:t xml:space="preserve">Ableist </w:t>
      </w:r>
      <w:proofErr w:type="spellStart"/>
      <w:r>
        <w:t>larpers</w:t>
      </w:r>
      <w:proofErr w:type="spellEnd"/>
      <w:r>
        <w:t xml:space="preserve">- </w:t>
      </w:r>
      <w:proofErr w:type="spellStart"/>
      <w:proofErr w:type="gramStart"/>
      <w:r>
        <w:t>ie</w:t>
      </w:r>
      <w:proofErr w:type="spellEnd"/>
      <w:proofErr w:type="gramEnd"/>
      <w:r>
        <w:t xml:space="preserve"> I got a speaker round</w:t>
      </w:r>
    </w:p>
    <w:p w14:paraId="5F4F3026" w14:textId="77777777" w:rsidR="003948CD" w:rsidRDefault="003948CD" w:rsidP="003948CD">
      <w:pPr>
        <w:pStyle w:val="ListParagraph"/>
        <w:numPr>
          <w:ilvl w:val="0"/>
          <w:numId w:val="20"/>
        </w:numPr>
      </w:pPr>
      <w:r>
        <w:t xml:space="preserve">Speaker awards are </w:t>
      </w:r>
      <w:proofErr w:type="spellStart"/>
      <w:r>
        <w:t>inev</w:t>
      </w:r>
      <w:proofErr w:type="spellEnd"/>
      <w:r>
        <w:t xml:space="preserve">, </w:t>
      </w:r>
      <w:proofErr w:type="spellStart"/>
      <w:r>
        <w:t>etc</w:t>
      </w:r>
      <w:proofErr w:type="spellEnd"/>
      <w:r>
        <w:t>, you don’t have to spread</w:t>
      </w:r>
    </w:p>
    <w:p w14:paraId="7BF701C9" w14:textId="77777777" w:rsidR="003948CD" w:rsidRDefault="003948CD" w:rsidP="003948CD"/>
    <w:p w14:paraId="4E0C7002" w14:textId="77777777" w:rsidR="003948CD" w:rsidRDefault="003948CD" w:rsidP="003948CD"/>
    <w:p w14:paraId="4E31DD75" w14:textId="77777777" w:rsidR="003948CD" w:rsidRDefault="003948CD" w:rsidP="003948CD"/>
    <w:p w14:paraId="6A09BE73" w14:textId="77777777" w:rsidR="003948CD" w:rsidRDefault="003948CD" w:rsidP="003948CD"/>
    <w:p w14:paraId="12DC1FAA" w14:textId="77777777" w:rsidR="003948CD" w:rsidRPr="00B55AD5" w:rsidRDefault="003948CD" w:rsidP="003948CD"/>
    <w:p w14:paraId="6F3D3612" w14:textId="77777777" w:rsidR="003948CD" w:rsidRPr="003948CD" w:rsidRDefault="003948CD" w:rsidP="003948CD">
      <w:pPr>
        <w:rPr>
          <w:highlight w:val="green"/>
        </w:rPr>
      </w:pPr>
    </w:p>
    <w:p w14:paraId="2C806DF5" w14:textId="3552C3F2" w:rsidR="005C6109" w:rsidRDefault="005C6109" w:rsidP="005C6109">
      <w:pPr>
        <w:rPr>
          <w:highlight w:val="green"/>
        </w:rPr>
      </w:pPr>
      <w:r>
        <w:rPr>
          <w:highlight w:val="green"/>
        </w:rPr>
        <w:t>Framing issue</w:t>
      </w:r>
    </w:p>
    <w:p w14:paraId="4333E086" w14:textId="05E665DF" w:rsidR="005C6109" w:rsidRDefault="005C6109" w:rsidP="005C6109">
      <w:pPr>
        <w:pStyle w:val="ListParagraph"/>
        <w:numPr>
          <w:ilvl w:val="0"/>
          <w:numId w:val="13"/>
        </w:numPr>
        <w:rPr>
          <w:highlight w:val="green"/>
        </w:rPr>
      </w:pPr>
      <w:proofErr w:type="gramStart"/>
      <w:r>
        <w:rPr>
          <w:highlight w:val="green"/>
        </w:rPr>
        <w:t>Cant</w:t>
      </w:r>
      <w:proofErr w:type="gramEnd"/>
      <w:r>
        <w:rPr>
          <w:highlight w:val="green"/>
        </w:rPr>
        <w:t xml:space="preserve"> weigh the totality of ableism- just what they solve in this round which is </w:t>
      </w:r>
      <w:proofErr w:type="spellStart"/>
      <w:r>
        <w:rPr>
          <w:highlight w:val="green"/>
        </w:rPr>
        <w:t>nothignas</w:t>
      </w:r>
      <w:proofErr w:type="spellEnd"/>
      <w:r>
        <w:rPr>
          <w:highlight w:val="green"/>
        </w:rPr>
        <w:t xml:space="preserve"> per cx </w:t>
      </w:r>
      <w:proofErr w:type="spellStart"/>
      <w:r>
        <w:rPr>
          <w:highlight w:val="green"/>
        </w:rPr>
        <w:t>ie</w:t>
      </w:r>
      <w:proofErr w:type="spellEnd"/>
      <w:r>
        <w:rPr>
          <w:highlight w:val="green"/>
        </w:rPr>
        <w:t xml:space="preserve"> no spillover j this round us 3</w:t>
      </w:r>
    </w:p>
    <w:p w14:paraId="72DEC957" w14:textId="04FFE1F8" w:rsidR="005C6109" w:rsidRPr="005C6109" w:rsidRDefault="005C6109" w:rsidP="005C6109">
      <w:pPr>
        <w:pStyle w:val="ListParagraph"/>
        <w:numPr>
          <w:ilvl w:val="0"/>
          <w:numId w:val="13"/>
        </w:numPr>
        <w:rPr>
          <w:highlight w:val="green"/>
        </w:rPr>
      </w:pPr>
      <w:proofErr w:type="spellStart"/>
      <w:r>
        <w:rPr>
          <w:highlight w:val="green"/>
        </w:rPr>
        <w:t>Cx</w:t>
      </w:r>
      <w:proofErr w:type="spellEnd"/>
      <w:r>
        <w:rPr>
          <w:highlight w:val="green"/>
        </w:rPr>
        <w:t xml:space="preserve">- only thinking working WITH the WTO is </w:t>
      </w:r>
      <w:proofErr w:type="spellStart"/>
      <w:r>
        <w:rPr>
          <w:highlight w:val="green"/>
        </w:rPr>
        <w:t>abd</w:t>
      </w:r>
      <w:proofErr w:type="spellEnd"/>
      <w:r>
        <w:rPr>
          <w:highlight w:val="green"/>
        </w:rPr>
        <w:t xml:space="preserve">- INSIDE is diff </w:t>
      </w:r>
      <w:proofErr w:type="spellStart"/>
      <w:proofErr w:type="gramStart"/>
      <w:r>
        <w:rPr>
          <w:highlight w:val="green"/>
        </w:rPr>
        <w:t>ie</w:t>
      </w:r>
      <w:proofErr w:type="spellEnd"/>
      <w:proofErr w:type="gramEnd"/>
      <w:r>
        <w:rPr>
          <w:highlight w:val="green"/>
        </w:rPr>
        <w:t xml:space="preserve"> sabotage</w:t>
      </w:r>
    </w:p>
    <w:p w14:paraId="0C4D845E" w14:textId="77777777" w:rsidR="00D46AD9" w:rsidRPr="00B55AD5" w:rsidRDefault="00D46AD9" w:rsidP="00B64D63"/>
    <w:p w14:paraId="3A29B1F2" w14:textId="77777777" w:rsidR="00B64D63" w:rsidRPr="00805522" w:rsidRDefault="00B64D63" w:rsidP="00B64D63">
      <w:pPr>
        <w:pStyle w:val="Heading4"/>
        <w:rPr>
          <w:rFonts w:cs="Calibri"/>
        </w:rPr>
      </w:pPr>
      <w:r w:rsidRPr="00805522">
        <w:rPr>
          <w:rFonts w:cs="Calibri"/>
          <w:u w:val="single"/>
        </w:rPr>
        <w:t>Abstract critique</w:t>
      </w:r>
      <w:r w:rsidRPr="00805522">
        <w:rPr>
          <w:rFonts w:cs="Calibri"/>
        </w:rPr>
        <w:t xml:space="preserve"> keeps us from </w:t>
      </w:r>
      <w:proofErr w:type="spellStart"/>
      <w:r w:rsidRPr="00805522">
        <w:rPr>
          <w:rFonts w:cs="Calibri"/>
          <w:u w:val="single"/>
        </w:rPr>
        <w:t>forefronting</w:t>
      </w:r>
      <w:proofErr w:type="spellEnd"/>
      <w:r w:rsidRPr="00805522">
        <w:rPr>
          <w:rFonts w:cs="Calibri"/>
        </w:rPr>
        <w:t xml:space="preserve"> political reform to create </w:t>
      </w:r>
      <w:r w:rsidRPr="00805522">
        <w:rPr>
          <w:rFonts w:cs="Calibri"/>
          <w:u w:val="single"/>
        </w:rPr>
        <w:t>material change</w:t>
      </w:r>
      <w:r w:rsidRPr="00805522">
        <w:rPr>
          <w:rFonts w:cs="Calibri"/>
        </w:rPr>
        <w:t xml:space="preserve"> for disability.</w:t>
      </w:r>
    </w:p>
    <w:p w14:paraId="6C9C619C" w14:textId="77777777" w:rsidR="00B64D63" w:rsidRPr="00805522" w:rsidRDefault="00B64D63" w:rsidP="00B64D63">
      <w:pPr>
        <w:rPr>
          <w:sz w:val="16"/>
          <w:szCs w:val="16"/>
          <w:u w:val="single"/>
        </w:rPr>
      </w:pPr>
      <w:r w:rsidRPr="00805522">
        <w:rPr>
          <w:rStyle w:val="Style13ptBold"/>
        </w:rPr>
        <w:t>Ruckelshaus 17</w:t>
      </w:r>
      <w:r w:rsidRPr="00805522">
        <w:t xml:space="preserve"> </w:t>
      </w:r>
      <w:r w:rsidRPr="00805522">
        <w:rPr>
          <w:sz w:val="16"/>
          <w:szCs w:val="16"/>
        </w:rPr>
        <w:t xml:space="preserve">[Jay, Rhodes </w:t>
      </w:r>
      <w:proofErr w:type="gramStart"/>
      <w:r w:rsidRPr="00805522">
        <w:rPr>
          <w:sz w:val="16"/>
          <w:szCs w:val="16"/>
        </w:rPr>
        <w:t>Scholar</w:t>
      </w:r>
      <w:proofErr w:type="gramEnd"/>
      <w:r w:rsidRPr="00805522">
        <w:rPr>
          <w:sz w:val="16"/>
          <w:szCs w:val="16"/>
        </w:rPr>
        <w:t xml:space="preserve"> and graduate student in political theory at the University of Oxford, and the founder and president of Ramp Less Traveled, a nonprofit organization that helps students with spinal cord injuries pursue higher education. 01/18/17 "The Non-Politics of Disability.” </w:t>
      </w:r>
      <w:hyperlink r:id="rId10" w:history="1">
        <w:r w:rsidRPr="00805522">
          <w:rPr>
            <w:rStyle w:val="Hyperlink"/>
            <w:sz w:val="16"/>
            <w:szCs w:val="16"/>
          </w:rPr>
          <w:t>https://www.nytimes.com/2017/01/18/opinion/denouncing-trump-wont-help-disability-rights.html</w:t>
        </w:r>
      </w:hyperlink>
      <w:r w:rsidRPr="00805522">
        <w:rPr>
          <w:sz w:val="16"/>
          <w:szCs w:val="16"/>
        </w:rPr>
        <w:t>] JCH-PF</w:t>
      </w:r>
    </w:p>
    <w:p w14:paraId="46598F90" w14:textId="1FF307E1" w:rsidR="00B64D63" w:rsidRDefault="00B64D63" w:rsidP="00B64D63">
      <w:pPr>
        <w:rPr>
          <w:sz w:val="8"/>
        </w:rPr>
      </w:pPr>
      <w:r w:rsidRPr="00805522">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805522">
        <w:rPr>
          <w:u w:val="single"/>
        </w:rPr>
        <w:t xml:space="preserve">our </w:t>
      </w:r>
      <w:r w:rsidRPr="007E7BAC">
        <w:rPr>
          <w:highlight w:val="green"/>
          <w:u w:val="single"/>
        </w:rPr>
        <w:t>pro-disabled political consensus</w:t>
      </w:r>
      <w:r w:rsidRPr="00805522">
        <w:rPr>
          <w:sz w:val="8"/>
        </w:rPr>
        <w:t xml:space="preserve">. Its logic </w:t>
      </w:r>
      <w:r w:rsidRPr="007E7BAC">
        <w:rPr>
          <w:highlight w:val="green"/>
          <w:u w:val="single"/>
        </w:rPr>
        <w:t>is rooted</w:t>
      </w:r>
      <w:r w:rsidRPr="00805522">
        <w:rPr>
          <w:sz w:val="8"/>
        </w:rPr>
        <w:t xml:space="preserve"> not in any deep belief in the equal worth of citizens with disabilities, but rather </w:t>
      </w:r>
      <w:r w:rsidRPr="007E7BAC">
        <w:rPr>
          <w:highlight w:val="green"/>
          <w:u w:val="single"/>
        </w:rPr>
        <w:t>in a general aversion to disability</w:t>
      </w:r>
      <w:r w:rsidRPr="00805522">
        <w:t xml:space="preserve">. </w:t>
      </w:r>
      <w:r w:rsidRPr="007E7BAC">
        <w:rPr>
          <w:highlight w:val="green"/>
          <w:u w:val="single"/>
        </w:rPr>
        <w:t>This</w:t>
      </w:r>
      <w:r w:rsidRPr="00805522">
        <w:rPr>
          <w:sz w:val="8"/>
        </w:rPr>
        <w:t xml:space="preserve"> is related to the charity impulse that has always surrounded disability — and </w:t>
      </w:r>
      <w:r w:rsidRPr="007E7BAC">
        <w:rPr>
          <w:highlight w:val="green"/>
          <w:u w:val="single"/>
        </w:rPr>
        <w:t>has constrained liberation efforts by assuming</w:t>
      </w:r>
      <w:r w:rsidRPr="00805522">
        <w:rPr>
          <w:u w:val="single"/>
        </w:rPr>
        <w:t xml:space="preserve"> that </w:t>
      </w:r>
      <w:r w:rsidRPr="007E7BAC">
        <w:rPr>
          <w:highlight w:val="green"/>
          <w:u w:val="single"/>
        </w:rPr>
        <w:t>inequities are</w:t>
      </w:r>
      <w:r w:rsidRPr="00805522">
        <w:rPr>
          <w:sz w:val="8"/>
        </w:rPr>
        <w:t xml:space="preserve"> unfortunate but </w:t>
      </w:r>
      <w:r w:rsidRPr="007E7BAC">
        <w:rPr>
          <w:highlight w:val="green"/>
          <w:u w:val="single"/>
        </w:rPr>
        <w:t>natural realities</w:t>
      </w:r>
      <w:r w:rsidRPr="00805522">
        <w:rPr>
          <w:u w:val="single"/>
        </w:rPr>
        <w:t xml:space="preserve"> to be mitigated through compassion, </w:t>
      </w:r>
      <w:r w:rsidRPr="007E7BAC">
        <w:rPr>
          <w:rStyle w:val="Emphasis"/>
          <w:highlight w:val="green"/>
        </w:rPr>
        <w:t>rather than politically structured injustices</w:t>
      </w:r>
      <w:r w:rsidRPr="00805522">
        <w:t xml:space="preserve">. </w:t>
      </w:r>
      <w:r w:rsidRPr="007E7BAC">
        <w:rPr>
          <w:highlight w:val="green"/>
          <w:u w:val="single"/>
        </w:rPr>
        <w:t>There is</w:t>
      </w:r>
      <w:r w:rsidRPr="00805522">
        <w:rPr>
          <w:u w:val="single"/>
        </w:rPr>
        <w:t xml:space="preserve"> also </w:t>
      </w:r>
      <w:r w:rsidRPr="007E7BAC">
        <w:rPr>
          <w:highlight w:val="green"/>
          <w:u w:val="single"/>
        </w:rPr>
        <w:t>a</w:t>
      </w:r>
      <w:r w:rsidRPr="00805522">
        <w:rPr>
          <w:u w:val="single"/>
        </w:rPr>
        <w:t xml:space="preserve"> profound </w:t>
      </w:r>
      <w:r w:rsidRPr="007E7BAC">
        <w:rPr>
          <w:highlight w:val="green"/>
          <w:u w:val="single"/>
        </w:rPr>
        <w:t>lack of disabled people in the public sphere</w:t>
      </w:r>
      <w:r w:rsidRPr="00805522">
        <w:rPr>
          <w:u w:val="single"/>
        </w:rPr>
        <w:t xml:space="preserve">, meaning </w:t>
      </w:r>
      <w:r w:rsidRPr="00805522">
        <w:rPr>
          <w:sz w:val="8"/>
        </w:rPr>
        <w:t xml:space="preserve">any </w:t>
      </w:r>
      <w:r w:rsidRPr="00805522">
        <w:rPr>
          <w:u w:val="single"/>
        </w:rPr>
        <w:t>substantive discussion</w:t>
      </w:r>
      <w:r w:rsidRPr="00805522">
        <w:rPr>
          <w:sz w:val="8"/>
        </w:rPr>
        <w:t xml:space="preserve"> that does occur </w:t>
      </w:r>
      <w:r w:rsidRPr="00805522">
        <w:rPr>
          <w:u w:val="single"/>
        </w:rPr>
        <w:t xml:space="preserve">is extremely rare. </w:t>
      </w:r>
      <w:r w:rsidRPr="00805522">
        <w:rPr>
          <w:sz w:val="8"/>
        </w:rPr>
        <w:t xml:space="preserve">I suspect many people I talk to about disability maintain an implicit hope that, if they nod as vigorously as possible, the issue will simply go away. In this way, support for </w:t>
      </w:r>
      <w:r w:rsidRPr="007E7BAC">
        <w:rPr>
          <w:highlight w:val="green"/>
          <w:u w:val="single"/>
        </w:rPr>
        <w:t>disability rights</w:t>
      </w:r>
      <w:r w:rsidRPr="00805522">
        <w:rPr>
          <w:sz w:val="8"/>
        </w:rPr>
        <w:t xml:space="preserve"> is </w:t>
      </w:r>
      <w:proofErr w:type="gramStart"/>
      <w:r w:rsidRPr="00805522">
        <w:rPr>
          <w:sz w:val="8"/>
        </w:rPr>
        <w:t>similar to</w:t>
      </w:r>
      <w:proofErr w:type="gramEnd"/>
      <w:r w:rsidRPr="00805522">
        <w:rPr>
          <w:sz w:val="8"/>
        </w:rPr>
        <w:t xml:space="preserve"> the act of expressing perfunctory thanks to military veterans. It temporarily </w:t>
      </w:r>
      <w:r w:rsidRPr="007E7BAC">
        <w:rPr>
          <w:highlight w:val="green"/>
          <w:u w:val="single"/>
        </w:rPr>
        <w:t>absolves us of</w:t>
      </w:r>
      <w:r w:rsidRPr="00805522">
        <w:rPr>
          <w:u w:val="single"/>
        </w:rPr>
        <w:t xml:space="preserve"> the </w:t>
      </w:r>
      <w:r w:rsidRPr="007E7BAC">
        <w:rPr>
          <w:highlight w:val="green"/>
          <w:u w:val="single"/>
        </w:rPr>
        <w:t>responsibility</w:t>
      </w:r>
      <w:r w:rsidRPr="00805522">
        <w:rPr>
          <w:u w:val="single"/>
        </w:rPr>
        <w:t xml:space="preserve"> to address the heart of the matter. </w:t>
      </w:r>
      <w:r w:rsidRPr="00805522">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w:t>
      </w:r>
      <w:proofErr w:type="gramStart"/>
      <w:r w:rsidRPr="00805522">
        <w:rPr>
          <w:sz w:val="8"/>
        </w:rPr>
        <w:t>actually restrains</w:t>
      </w:r>
      <w:proofErr w:type="gramEnd"/>
      <w:r w:rsidRPr="00805522">
        <w:rPr>
          <w:sz w:val="8"/>
        </w:rPr>
        <w:t xml:space="preserve">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7E7BAC">
        <w:rPr>
          <w:rStyle w:val="Emphasis"/>
          <w:highlight w:val="green"/>
        </w:rPr>
        <w:t>We must politicize disability</w:t>
      </w:r>
      <w:r w:rsidRPr="00805522">
        <w:rPr>
          <w:sz w:val="8"/>
        </w:rPr>
        <w:t xml:space="preserve"> — not in the cable-news, grandstanding kind of way, but in the term’s more formal sense. The work of the Belgian political theorist Chantal </w:t>
      </w:r>
      <w:proofErr w:type="spellStart"/>
      <w:r w:rsidRPr="00805522">
        <w:rPr>
          <w:sz w:val="8"/>
        </w:rPr>
        <w:t>Mouffe</w:t>
      </w:r>
      <w:proofErr w:type="spellEnd"/>
      <w:r w:rsidRPr="00805522">
        <w:rPr>
          <w:sz w:val="8"/>
        </w:rPr>
        <w:t xml:space="preserve"> can help illuminate what’s at stake. </w:t>
      </w:r>
      <w:proofErr w:type="spellStart"/>
      <w:r w:rsidRPr="00805522">
        <w:rPr>
          <w:sz w:val="8"/>
        </w:rPr>
        <w:t>Mouffe</w:t>
      </w:r>
      <w:proofErr w:type="spellEnd"/>
      <w:r w:rsidRPr="00805522">
        <w:rPr>
          <w:sz w:val="8"/>
        </w:rPr>
        <w:t xml:space="preserv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w:t>
      </w:r>
      <w:proofErr w:type="spellStart"/>
      <w:r w:rsidRPr="00805522">
        <w:rPr>
          <w:sz w:val="8"/>
        </w:rPr>
        <w:t>Mouffe</w:t>
      </w:r>
      <w:proofErr w:type="spellEnd"/>
      <w:r w:rsidRPr="00805522">
        <w:rPr>
          <w:sz w:val="8"/>
        </w:rPr>
        <w:t xml:space="preserve"> would insist, we are doomed to a vacuous, empty debate that is neither political nor productive. Recall the Kovaleski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805522">
        <w:rPr>
          <w:u w:val="single"/>
        </w:rPr>
        <w:t xml:space="preserve"> </w:t>
      </w:r>
      <w:r w:rsidRPr="007E7BAC">
        <w:rPr>
          <w:rStyle w:val="Emphasis"/>
          <w:highlight w:val="green"/>
        </w:rPr>
        <w:t>How do we even define “disability”?</w:t>
      </w:r>
      <w:r w:rsidRPr="00805522">
        <w:rPr>
          <w:sz w:val="8"/>
        </w:rPr>
        <w:t xml:space="preserve"> Despite — and, I would argue, partly </w:t>
      </w:r>
      <w:r w:rsidRPr="007E7BAC">
        <w:rPr>
          <w:highlight w:val="green"/>
          <w:u w:val="single"/>
        </w:rPr>
        <w:t>because of</w:t>
      </w:r>
      <w:r w:rsidRPr="00805522">
        <w:rPr>
          <w:u w:val="single"/>
        </w:rPr>
        <w:t xml:space="preserve"> — the </w:t>
      </w:r>
      <w:r w:rsidRPr="007E7BAC">
        <w:rPr>
          <w:highlight w:val="green"/>
          <w:u w:val="single"/>
        </w:rPr>
        <w:t>broad condemnation</w:t>
      </w:r>
      <w:r w:rsidRPr="00805522">
        <w:rPr>
          <w:sz w:val="8"/>
        </w:rPr>
        <w:t xml:space="preserve"> of Mr. Trump for his insensitivity, </w:t>
      </w:r>
      <w:r w:rsidRPr="007E7BAC">
        <w:rPr>
          <w:highlight w:val="green"/>
          <w:u w:val="single"/>
        </w:rPr>
        <w:t>there was no substantive public discussion</w:t>
      </w:r>
      <w:r w:rsidRPr="00805522">
        <w:rPr>
          <w:u w:val="single"/>
        </w:rPr>
        <w:t xml:space="preserve"> of such issues. </w:t>
      </w:r>
      <w:r w:rsidRPr="00805522">
        <w:rPr>
          <w:sz w:val="8"/>
        </w:rPr>
        <w:t xml:space="preserve">You may be thinking, haven’t we had enough politics lately? Maybe it’s a blessing that disability isn’t as political as it might </w:t>
      </w:r>
      <w:proofErr w:type="gramStart"/>
      <w:r w:rsidRPr="00805522">
        <w:rPr>
          <w:sz w:val="8"/>
        </w:rPr>
        <w:t>be;</w:t>
      </w:r>
      <w:proofErr w:type="gramEnd"/>
      <w:r w:rsidRPr="00805522">
        <w:rPr>
          <w:sz w:val="8"/>
        </w:rPr>
        <w:t xml:space="preserve"> it avoids the drama and messiness that now seem to define our common life. Avoiding politics might be possible if </w:t>
      </w:r>
      <w:r w:rsidRPr="007E7BAC">
        <w:rPr>
          <w:highlight w:val="green"/>
          <w:u w:val="single"/>
        </w:rPr>
        <w:t>disability</w:t>
      </w:r>
      <w:r w:rsidRPr="00805522">
        <w:rPr>
          <w:sz w:val="8"/>
        </w:rPr>
        <w:t xml:space="preserve"> were an exclusively private affair. But it </w:t>
      </w:r>
      <w:r w:rsidRPr="007E7BAC">
        <w:rPr>
          <w:highlight w:val="green"/>
          <w:u w:val="single"/>
        </w:rPr>
        <w:t>is</w:t>
      </w:r>
      <w:r w:rsidRPr="00805522">
        <w:rPr>
          <w:u w:val="single"/>
        </w:rPr>
        <w:t xml:space="preserve"> fundamentally </w:t>
      </w:r>
      <w:r w:rsidRPr="007E7BAC">
        <w:rPr>
          <w:highlight w:val="green"/>
          <w:u w:val="single"/>
        </w:rPr>
        <w:t>a public concern</w:t>
      </w:r>
      <w:r w:rsidRPr="00805522">
        <w:rPr>
          <w:sz w:val="8"/>
        </w:rPr>
        <w:t xml:space="preserve">,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w:t>
      </w:r>
      <w:proofErr w:type="spellStart"/>
      <w:r w:rsidRPr="00805522">
        <w:rPr>
          <w:sz w:val="8"/>
        </w:rPr>
        <w:t>Mouffe’s</w:t>
      </w:r>
      <w:proofErr w:type="spellEnd"/>
      <w:r w:rsidRPr="00805522">
        <w:rPr>
          <w:sz w:val="8"/>
        </w:rPr>
        <w:t xml:space="preserve"> agonism: By legitimating clashing arguments and welcoming them into the political fold, unproductive antagonism becomes constructive, and compromises emerge.</w:t>
      </w:r>
    </w:p>
    <w:p w14:paraId="49821010" w14:textId="77777777" w:rsidR="00B64D63" w:rsidRDefault="00B64D63" w:rsidP="00B64D63">
      <w:pPr>
        <w:rPr>
          <w:sz w:val="8"/>
        </w:rPr>
      </w:pPr>
    </w:p>
    <w:p w14:paraId="74E564BF" w14:textId="77777777" w:rsidR="00B64D63" w:rsidRPr="00805522" w:rsidRDefault="00B64D63" w:rsidP="00B64D63">
      <w:pPr>
        <w:pStyle w:val="Heading4"/>
        <w:rPr>
          <w:rFonts w:cs="Calibri"/>
        </w:rPr>
      </w:pPr>
      <w:r w:rsidRPr="00805522">
        <w:rPr>
          <w:rFonts w:cs="Calibri"/>
        </w:rPr>
        <w:t xml:space="preserve">Future not sole province of the child </w:t>
      </w:r>
    </w:p>
    <w:p w14:paraId="1F56E0A2" w14:textId="77777777" w:rsidR="00B64D63" w:rsidRPr="00805522" w:rsidRDefault="00B64D63" w:rsidP="00B64D63">
      <w:proofErr w:type="spellStart"/>
      <w:r w:rsidRPr="00805522">
        <w:rPr>
          <w:rStyle w:val="Style13ptBold"/>
        </w:rPr>
        <w:t>Ruti</w:t>
      </w:r>
      <w:proofErr w:type="spellEnd"/>
      <w:r w:rsidRPr="00805522">
        <w:t xml:space="preserve">, professor of Critical Theory at the University of Toronto, March, </w:t>
      </w:r>
      <w:r w:rsidRPr="00805522">
        <w:rPr>
          <w:rStyle w:val="Style13ptBold"/>
        </w:rPr>
        <w:t>‘17</w:t>
      </w:r>
    </w:p>
    <w:p w14:paraId="580862D6" w14:textId="1DAF210A" w:rsidR="00B64D63" w:rsidRPr="00805522" w:rsidRDefault="00B64D63" w:rsidP="00B64D63">
      <w:r w:rsidRPr="00805522">
        <w:t xml:space="preserve">(Mari, </w:t>
      </w:r>
      <w:r w:rsidRPr="00805522">
        <w:rPr>
          <w:i/>
        </w:rPr>
        <w:t>The Ethics of Opting Out: Queer Theory's Defiant Subjects</w:t>
      </w:r>
      <w:r w:rsidRPr="00805522">
        <w:t xml:space="preserve">, Columbia University Press, pg. 90-91) </w:t>
      </w:r>
    </w:p>
    <w:p w14:paraId="54C48608" w14:textId="77777777" w:rsidR="00B64D63" w:rsidRDefault="00B64D63" w:rsidP="00B64D63">
      <w:pPr>
        <w:rPr>
          <w:u w:val="single"/>
        </w:rPr>
      </w:pPr>
      <w:r w:rsidRPr="00805522">
        <w:rPr>
          <w:u w:val="single"/>
        </w:rPr>
        <w:t>The stakes</w:t>
      </w:r>
      <w:r w:rsidRPr="00B64D63">
        <w:rPr>
          <w:sz w:val="16"/>
        </w:rPr>
        <w:t xml:space="preserve"> </w:t>
      </w:r>
      <w:r w:rsidRPr="00805522">
        <w:rPr>
          <w:u w:val="single"/>
        </w:rPr>
        <w:t>of Muñoz’s accusation are high</w:t>
      </w:r>
      <w:r w:rsidRPr="00B64D63">
        <w:rPr>
          <w:sz w:val="16"/>
        </w:rPr>
        <w:t xml:space="preserve">, revolving around the question of who can afford to relinquish all hope of a better future in the way that Edelman’s rendering of queer negativity—with includes the derisive critique of the child as a sentimental emblem of reproductive futurity that I mentioned in chapter 1—calls for. </w:t>
      </w:r>
      <w:r w:rsidRPr="00805522">
        <w:rPr>
          <w:u w:val="single"/>
        </w:rPr>
        <w:t xml:space="preserve">Muñoz suggests that </w:t>
      </w:r>
      <w:r w:rsidRPr="007E7BAC">
        <w:rPr>
          <w:rStyle w:val="Emphasis"/>
          <w:highlight w:val="green"/>
        </w:rPr>
        <w:t>only those who “have” a future</w:t>
      </w:r>
      <w:r w:rsidRPr="00805522">
        <w:rPr>
          <w:rStyle w:val="Emphasis"/>
        </w:rPr>
        <w:t xml:space="preserve"> in the first place</w:t>
      </w:r>
      <w:r w:rsidRPr="00805522">
        <w:rPr>
          <w:u w:val="single"/>
        </w:rPr>
        <w:t xml:space="preserve"> </w:t>
      </w:r>
      <w:r w:rsidRPr="007E7BAC">
        <w:rPr>
          <w:highlight w:val="green"/>
          <w:u w:val="single"/>
        </w:rPr>
        <w:t xml:space="preserve">have the </w:t>
      </w:r>
      <w:r w:rsidRPr="007E7BAC">
        <w:rPr>
          <w:rStyle w:val="Emphasis"/>
          <w:highlight w:val="green"/>
        </w:rPr>
        <w:t>luxury of flirting with the idea of rejecting it</w:t>
      </w:r>
      <w:r w:rsidRPr="00805522">
        <w:rPr>
          <w:rStyle w:val="Emphasis"/>
        </w:rPr>
        <w:t>;</w:t>
      </w:r>
      <w:r w:rsidRPr="00805522">
        <w:rPr>
          <w:u w:val="single"/>
        </w:rPr>
        <w:t xml:space="preserve"> conversely, </w:t>
      </w:r>
      <w:r w:rsidRPr="007E7BAC">
        <w:rPr>
          <w:highlight w:val="green"/>
          <w:u w:val="single"/>
        </w:rPr>
        <w:t>those whose</w:t>
      </w:r>
      <w:r w:rsidRPr="00805522">
        <w:rPr>
          <w:u w:val="single"/>
        </w:rPr>
        <w:t xml:space="preserve"> </w:t>
      </w:r>
      <w:r w:rsidRPr="007E7BAC">
        <w:rPr>
          <w:highlight w:val="green"/>
          <w:u w:val="single"/>
        </w:rPr>
        <w:t>futures are concretely</w:t>
      </w:r>
      <w:r w:rsidRPr="00B64D63">
        <w:rPr>
          <w:sz w:val="16"/>
        </w:rPr>
        <w:t xml:space="preserve"> (empirically) </w:t>
      </w:r>
      <w:r w:rsidRPr="007E7BAC">
        <w:rPr>
          <w:highlight w:val="green"/>
          <w:u w:val="single"/>
        </w:rPr>
        <w:t xml:space="preserve">threatened are </w:t>
      </w:r>
      <w:r w:rsidRPr="007E7BAC">
        <w:rPr>
          <w:rStyle w:val="Emphasis"/>
          <w:highlight w:val="green"/>
        </w:rPr>
        <w:t>unlikely to advocate</w:t>
      </w:r>
      <w:r w:rsidRPr="00805522">
        <w:rPr>
          <w:rStyle w:val="Emphasis"/>
        </w:rPr>
        <w:t xml:space="preserve"> the </w:t>
      </w:r>
      <w:r w:rsidRPr="007E7BAC">
        <w:rPr>
          <w:rStyle w:val="Emphasis"/>
          <w:highlight w:val="green"/>
        </w:rPr>
        <w:t>annihilation</w:t>
      </w:r>
      <w:r w:rsidRPr="00805522">
        <w:rPr>
          <w:rStyle w:val="Emphasis"/>
        </w:rPr>
        <w:t xml:space="preserve"> of these futures</w:t>
      </w:r>
      <w:r w:rsidRPr="00B64D63">
        <w:rPr>
          <w:sz w:val="16"/>
        </w:rPr>
        <w:t xml:space="preserve">. More specifically, Muñoz contends that </w:t>
      </w:r>
      <w:r w:rsidRPr="007E7BAC">
        <w:rPr>
          <w:highlight w:val="green"/>
          <w:u w:val="single"/>
        </w:rPr>
        <w:t xml:space="preserve">it would be disastrous to </w:t>
      </w:r>
      <w:r w:rsidRPr="007E7BAC">
        <w:rPr>
          <w:rStyle w:val="Emphasis"/>
          <w:highlight w:val="green"/>
        </w:rPr>
        <w:t>“hand over</w:t>
      </w:r>
      <w:r w:rsidRPr="00805522">
        <w:rPr>
          <w:rStyle w:val="Emphasis"/>
        </w:rPr>
        <w:t xml:space="preserve"> </w:t>
      </w:r>
      <w:r w:rsidRPr="007E7BAC">
        <w:rPr>
          <w:rStyle w:val="Emphasis"/>
          <w:highlight w:val="green"/>
        </w:rPr>
        <w:t>futurity to</w:t>
      </w:r>
      <w:r w:rsidRPr="00805522">
        <w:rPr>
          <w:rStyle w:val="Emphasis"/>
        </w:rPr>
        <w:t xml:space="preserve"> normative white </w:t>
      </w:r>
      <w:r w:rsidRPr="007E7BAC">
        <w:rPr>
          <w:rStyle w:val="Emphasis"/>
          <w:highlight w:val="green"/>
        </w:rPr>
        <w:t>reproductive futurity</w:t>
      </w:r>
      <w:r w:rsidRPr="00805522">
        <w:rPr>
          <w:rStyle w:val="Emphasis"/>
        </w:rPr>
        <w:t>,”</w:t>
      </w:r>
      <w:r w:rsidRPr="00B64D63">
        <w:rPr>
          <w:sz w:val="16"/>
        </w:rPr>
        <w:t xml:space="preserve"> arg</w:t>
      </w:r>
      <w:r w:rsidRPr="00805522">
        <w:rPr>
          <w:u w:val="single"/>
        </w:rPr>
        <w:t>uing that the fact that this version of futurity is currently winning “</w:t>
      </w:r>
      <w:r w:rsidRPr="007E7BAC">
        <w:rPr>
          <w:highlight w:val="green"/>
          <w:u w:val="single"/>
        </w:rPr>
        <w:t xml:space="preserve">is </w:t>
      </w:r>
      <w:proofErr w:type="gramStart"/>
      <w:r w:rsidRPr="007E7BAC">
        <w:rPr>
          <w:highlight w:val="green"/>
          <w:u w:val="single"/>
        </w:rPr>
        <w:t>all the more</w:t>
      </w:r>
      <w:proofErr w:type="gramEnd"/>
      <w:r w:rsidRPr="007E7BAC">
        <w:rPr>
          <w:highlight w:val="green"/>
          <w:u w:val="single"/>
        </w:rPr>
        <w:t xml:space="preserve"> reason to call on a</w:t>
      </w:r>
      <w:r w:rsidRPr="00805522">
        <w:rPr>
          <w:u w:val="single"/>
        </w:rPr>
        <w:t xml:space="preserve"> utopian political </w:t>
      </w:r>
      <w:r w:rsidRPr="007E7BAC">
        <w:rPr>
          <w:highlight w:val="green"/>
          <w:u w:val="single"/>
        </w:rPr>
        <w:t>imagination that</w:t>
      </w:r>
      <w:r w:rsidRPr="00805522">
        <w:rPr>
          <w:u w:val="single"/>
        </w:rPr>
        <w:t xml:space="preserve"> </w:t>
      </w:r>
      <w:r w:rsidRPr="007E7BAC">
        <w:rPr>
          <w:highlight w:val="green"/>
          <w:u w:val="single"/>
        </w:rPr>
        <w:t>will</w:t>
      </w:r>
      <w:r w:rsidRPr="00805522">
        <w:rPr>
          <w:u w:val="single"/>
        </w:rPr>
        <w:t xml:space="preserve"> enable us to </w:t>
      </w:r>
      <w:r w:rsidRPr="007E7BAC">
        <w:rPr>
          <w:highlight w:val="green"/>
          <w:u w:val="single"/>
        </w:rPr>
        <w:t>glimpse another</w:t>
      </w:r>
      <w:r w:rsidRPr="00805522">
        <w:rPr>
          <w:u w:val="single"/>
        </w:rPr>
        <w:t xml:space="preserve"> time and </w:t>
      </w:r>
      <w:r w:rsidRPr="007E7BAC">
        <w:rPr>
          <w:highlight w:val="green"/>
          <w:u w:val="single"/>
        </w:rPr>
        <w:t>place</w:t>
      </w:r>
      <w:r w:rsidRPr="00B64D63">
        <w:rPr>
          <w:sz w:val="16"/>
        </w:rPr>
        <w:t xml:space="preserve">: a ‘not-yet’ where queer youths of color actually get to grow up” (2009, 95–96). In this manner, Muñoz alerts us to the fact that </w:t>
      </w:r>
      <w:r w:rsidRPr="007E7BAC">
        <w:rPr>
          <w:highlight w:val="green"/>
          <w:u w:val="single"/>
        </w:rPr>
        <w:t>while Edelman</w:t>
      </w:r>
      <w:r w:rsidRPr="00805522">
        <w:rPr>
          <w:u w:val="single"/>
        </w:rPr>
        <w:t xml:space="preserve"> </w:t>
      </w:r>
      <w:r w:rsidRPr="007E7BAC">
        <w:rPr>
          <w:highlight w:val="green"/>
          <w:u w:val="single"/>
        </w:rPr>
        <w:t>elevates the child to an icon</w:t>
      </w:r>
      <w:r w:rsidRPr="00805522">
        <w:rPr>
          <w:u w:val="single"/>
        </w:rPr>
        <w:t xml:space="preserve"> of reproductive futurity, </w:t>
      </w:r>
      <w:r w:rsidRPr="007E7BAC">
        <w:rPr>
          <w:rStyle w:val="Emphasis"/>
          <w:highlight w:val="green"/>
        </w:rPr>
        <w:t>“the future” has never been the province of all children</w:t>
      </w:r>
      <w:r w:rsidRPr="00B64D63">
        <w:rPr>
          <w:sz w:val="16"/>
        </w:rPr>
        <w:t xml:space="preserve">; that is, though Muñoz agrees with the broad outlines of Edelman’s critique of reproductive futurity, he reminds us that </w:t>
      </w:r>
      <w:r w:rsidRPr="007E7BAC">
        <w:rPr>
          <w:highlight w:val="green"/>
          <w:u w:val="single"/>
        </w:rPr>
        <w:t>this</w:t>
      </w:r>
      <w:r w:rsidRPr="00805522">
        <w:rPr>
          <w:u w:val="single"/>
        </w:rPr>
        <w:t xml:space="preserve"> critique </w:t>
      </w:r>
      <w:r w:rsidRPr="007E7BAC">
        <w:rPr>
          <w:highlight w:val="green"/>
          <w:u w:val="single"/>
        </w:rPr>
        <w:t>does not apply to the vast majority of the</w:t>
      </w:r>
      <w:r w:rsidRPr="00805522">
        <w:rPr>
          <w:u w:val="single"/>
        </w:rPr>
        <w:t xml:space="preserve"> </w:t>
      </w:r>
      <w:r w:rsidRPr="007E7BAC">
        <w:rPr>
          <w:highlight w:val="green"/>
          <w:u w:val="single"/>
        </w:rPr>
        <w:t>world’s children</w:t>
      </w:r>
      <w:r w:rsidRPr="00805522">
        <w:rPr>
          <w:u w:val="single"/>
        </w:rPr>
        <w:t>,</w:t>
      </w:r>
    </w:p>
    <w:p w14:paraId="1256B607" w14:textId="77777777" w:rsidR="00B64D63" w:rsidRPr="00B64D63" w:rsidRDefault="00B64D63" w:rsidP="00B64D63">
      <w:pPr>
        <w:rPr>
          <w:sz w:val="16"/>
        </w:rPr>
      </w:pPr>
      <w:r w:rsidRPr="00805522">
        <w:rPr>
          <w:u w:val="single"/>
        </w:rPr>
        <w:t xml:space="preserve"> that “racialized kids, queer kids, are </w:t>
      </w:r>
      <w:r w:rsidRPr="00805522">
        <w:rPr>
          <w:rStyle w:val="Emphasis"/>
        </w:rPr>
        <w:t>not the sovereign princes of futurity”</w:t>
      </w:r>
      <w:r w:rsidRPr="00B64D63">
        <w:rPr>
          <w:sz w:val="16"/>
        </w:rPr>
        <w:t xml:space="preserve"> (95).</w:t>
      </w:r>
    </w:p>
    <w:p w14:paraId="2391EB35" w14:textId="77777777" w:rsidR="00B64D63" w:rsidRPr="00B64D63" w:rsidRDefault="00B64D63" w:rsidP="00B64D63">
      <w:pPr>
        <w:rPr>
          <w:sz w:val="16"/>
        </w:rPr>
      </w:pPr>
      <w:r w:rsidRPr="00B64D63">
        <w:rPr>
          <w:sz w:val="16"/>
        </w:rPr>
        <w:t xml:space="preserve">Like Edelman, Muñoz admits that </w:t>
      </w:r>
      <w:r w:rsidRPr="00805522">
        <w:rPr>
          <w:u w:val="single"/>
        </w:rPr>
        <w:t xml:space="preserve">the world as it stands is “not enough” </w:t>
      </w:r>
      <w:r w:rsidRPr="00B64D63">
        <w:rPr>
          <w:sz w:val="16"/>
        </w:rPr>
        <w:t xml:space="preserve">(2009, 96), </w:t>
      </w:r>
      <w:r w:rsidRPr="00805522">
        <w:rPr>
          <w:u w:val="single"/>
        </w:rPr>
        <w:t xml:space="preserve">not able to offer adequate resources for subjective flourishing. </w:t>
      </w:r>
      <w:r w:rsidRPr="00B64D63">
        <w:rPr>
          <w:sz w:val="16"/>
        </w:rPr>
        <w:t xml:space="preserve">But in his view, </w:t>
      </w:r>
      <w:r w:rsidRPr="007E7BAC">
        <w:rPr>
          <w:highlight w:val="green"/>
          <w:u w:val="single"/>
        </w:rPr>
        <w:t>the way to deal with the</w:t>
      </w:r>
      <w:r w:rsidRPr="00805522">
        <w:rPr>
          <w:u w:val="single"/>
        </w:rPr>
        <w:t xml:space="preserve"> </w:t>
      </w:r>
      <w:r w:rsidRPr="007E7BAC">
        <w:rPr>
          <w:highlight w:val="green"/>
          <w:u w:val="single"/>
        </w:rPr>
        <w:t>world’s</w:t>
      </w:r>
      <w:r w:rsidRPr="00805522">
        <w:rPr>
          <w:u w:val="single"/>
        </w:rPr>
        <w:t xml:space="preserve"> insufficiency and </w:t>
      </w:r>
      <w:r w:rsidRPr="007E7BAC">
        <w:rPr>
          <w:highlight w:val="green"/>
          <w:u w:val="single"/>
        </w:rPr>
        <w:t xml:space="preserve">messiness </w:t>
      </w:r>
      <w:r w:rsidRPr="007E7BAC">
        <w:rPr>
          <w:rStyle w:val="Emphasis"/>
          <w:highlight w:val="green"/>
        </w:rPr>
        <w:t>is not to reject</w:t>
      </w:r>
      <w:r w:rsidRPr="00805522">
        <w:rPr>
          <w:rStyle w:val="Emphasis"/>
        </w:rPr>
        <w:t xml:space="preserve"> the </w:t>
      </w:r>
      <w:r w:rsidRPr="007E7BAC">
        <w:rPr>
          <w:rStyle w:val="Emphasis"/>
          <w:highlight w:val="green"/>
        </w:rPr>
        <w:t>future wholesale</w:t>
      </w:r>
      <w:r w:rsidRPr="007E7BAC">
        <w:rPr>
          <w:highlight w:val="green"/>
          <w:u w:val="single"/>
        </w:rPr>
        <w:t xml:space="preserve"> but rather to</w:t>
      </w:r>
      <w:r w:rsidRPr="00805522">
        <w:rPr>
          <w:u w:val="single"/>
        </w:rPr>
        <w:t xml:space="preserve"> </w:t>
      </w:r>
      <w:r w:rsidRPr="007E7BAC">
        <w:rPr>
          <w:rStyle w:val="Emphasis"/>
          <w:highlight w:val="green"/>
        </w:rPr>
        <w:t>reconfigure</w:t>
      </w:r>
      <w:r w:rsidRPr="00805522">
        <w:rPr>
          <w:rStyle w:val="Emphasis"/>
        </w:rPr>
        <w:t xml:space="preserve"> its </w:t>
      </w:r>
      <w:r w:rsidRPr="007E7BAC">
        <w:rPr>
          <w:rStyle w:val="Emphasis"/>
          <w:highlight w:val="green"/>
        </w:rPr>
        <w:t>parameters</w:t>
      </w:r>
      <w:r w:rsidRPr="00805522">
        <w:rPr>
          <w:rStyle w:val="Emphasis"/>
        </w:rPr>
        <w:t xml:space="preserve">. </w:t>
      </w:r>
      <w:r w:rsidRPr="007E7BAC">
        <w:rPr>
          <w:highlight w:val="green"/>
          <w:u w:val="single"/>
        </w:rPr>
        <w:t>This</w:t>
      </w:r>
      <w:r w:rsidRPr="00B64D63">
        <w:rPr>
          <w:sz w:val="16"/>
        </w:rPr>
        <w:t xml:space="preserve">, Muñoz asserts, </w:t>
      </w:r>
      <w:r w:rsidRPr="007E7BAC">
        <w:rPr>
          <w:highlight w:val="green"/>
          <w:u w:val="single"/>
        </w:rPr>
        <w:t>can</w:t>
      </w:r>
      <w:r w:rsidRPr="00805522">
        <w:rPr>
          <w:u w:val="single"/>
        </w:rPr>
        <w:t xml:space="preserve"> only </w:t>
      </w:r>
      <w:r w:rsidRPr="007E7BAC">
        <w:rPr>
          <w:highlight w:val="green"/>
          <w:u w:val="single"/>
        </w:rPr>
        <w:t>be done by resurrecting</w:t>
      </w:r>
      <w:r w:rsidRPr="00805522">
        <w:rPr>
          <w:u w:val="single"/>
        </w:rPr>
        <w:t xml:space="preserve"> “various </w:t>
      </w:r>
      <w:r w:rsidRPr="007E7BAC">
        <w:rPr>
          <w:highlight w:val="green"/>
          <w:u w:val="single"/>
        </w:rPr>
        <w:t>principles of hope that are</w:t>
      </w:r>
      <w:r w:rsidRPr="00805522">
        <w:rPr>
          <w:u w:val="single"/>
        </w:rPr>
        <w:t xml:space="preserve">, by their very nature, </w:t>
      </w:r>
      <w:r w:rsidRPr="007E7BAC">
        <w:rPr>
          <w:highlight w:val="green"/>
          <w:u w:val="single"/>
        </w:rPr>
        <w:t>relational</w:t>
      </w:r>
      <w:r w:rsidRPr="00805522">
        <w:rPr>
          <w:u w:val="single"/>
        </w:rPr>
        <w:t xml:space="preserve">” </w:t>
      </w:r>
      <w:r w:rsidRPr="00B64D63">
        <w:rPr>
          <w:sz w:val="16"/>
        </w:rPr>
        <w:t xml:space="preserve">(94). As he elaborates, </w:t>
      </w:r>
      <w:r w:rsidRPr="00805522">
        <w:rPr>
          <w:rStyle w:val="Emphasis"/>
        </w:rPr>
        <w:t>relationality may not always be “pretty,”</w:t>
      </w:r>
      <w:r w:rsidRPr="00B64D63">
        <w:rPr>
          <w:sz w:val="16"/>
        </w:rPr>
        <w:t xml:space="preserve"> </w:t>
      </w:r>
      <w:r w:rsidRPr="00805522">
        <w:rPr>
          <w:u w:val="single"/>
        </w:rPr>
        <w:t xml:space="preserve">“but the option of simply opting out of </w:t>
      </w:r>
      <w:proofErr w:type="gramStart"/>
      <w:r w:rsidRPr="00805522">
        <w:rPr>
          <w:u w:val="single"/>
        </w:rPr>
        <w:t>it, or</w:t>
      </w:r>
      <w:proofErr w:type="gramEnd"/>
      <w:r w:rsidRPr="00805522">
        <w:rPr>
          <w:u w:val="single"/>
        </w:rPr>
        <w:t xml:space="preserve"> describing it as something that has never been available to us, is imaginable only if one can frame queerness as a singular abstraction that can be subtracted and isolated from a larger social matrix</w:t>
      </w:r>
      <w:r w:rsidRPr="00B64D63">
        <w:rPr>
          <w:sz w:val="16"/>
        </w:rPr>
        <w:t>” (94).</w:t>
      </w:r>
    </w:p>
    <w:p w14:paraId="2FF920BA" w14:textId="77777777" w:rsidR="00B64D63" w:rsidRDefault="00B64D63" w:rsidP="00B64D63"/>
    <w:p w14:paraId="14097621" w14:textId="5A638DC7" w:rsidR="00B64D63" w:rsidRDefault="00B64D63" w:rsidP="00B64D63">
      <w:pPr>
        <w:pStyle w:val="Heading4"/>
        <w:tabs>
          <w:tab w:val="num" w:pos="720"/>
        </w:tabs>
      </w:pPr>
      <w:r>
        <w:t>Creating intersectional movements and policy is the only way to address ableist and discriminatory policy</w:t>
      </w:r>
    </w:p>
    <w:p w14:paraId="4A059299" w14:textId="77777777" w:rsidR="00B64D63" w:rsidRDefault="00B64D63" w:rsidP="00B64D63">
      <w:proofErr w:type="spellStart"/>
      <w:r w:rsidRPr="001B269E">
        <w:rPr>
          <w:rStyle w:val="Style13ptBold"/>
        </w:rPr>
        <w:t>Jampel</w:t>
      </w:r>
      <w:proofErr w:type="spellEnd"/>
      <w:r w:rsidRPr="001B269E">
        <w:rPr>
          <w:rStyle w:val="Style13ptBold"/>
        </w:rPr>
        <w:t>, 18</w:t>
      </w:r>
      <w:r>
        <w:t xml:space="preserve"> (Catherine </w:t>
      </w:r>
      <w:proofErr w:type="spellStart"/>
      <w:r>
        <w:t>Jampel</w:t>
      </w:r>
      <w:proofErr w:type="spellEnd"/>
      <w:r>
        <w:t xml:space="preserve">), “Intersections of disability justice, racial justice and environmental justice.” Environmental Sociology. </w:t>
      </w:r>
      <w:hyperlink r:id="rId11" w:history="1">
        <w:r w:rsidRPr="001345FE">
          <w:rPr>
            <w:rStyle w:val="Hyperlink"/>
          </w:rPr>
          <w:t>https://par.nsf.gov/servlets/purl/10058562</w:t>
        </w:r>
      </w:hyperlink>
      <w:r>
        <w:t>. Accessed 7-22-2021. ALS</w:t>
      </w:r>
    </w:p>
    <w:p w14:paraId="42C697A9" w14:textId="77777777" w:rsidR="0063592A" w:rsidRDefault="00B64D63" w:rsidP="00B64D63">
      <w:pPr>
        <w:rPr>
          <w:rStyle w:val="StyleUnderline"/>
        </w:rPr>
      </w:pPr>
      <w:r w:rsidRPr="00391B5A">
        <w:rPr>
          <w:sz w:val="16"/>
        </w:rPr>
        <w:t xml:space="preserve">Philosopher Anna </w:t>
      </w:r>
      <w:proofErr w:type="spellStart"/>
      <w:r w:rsidRPr="00391B5A">
        <w:rPr>
          <w:sz w:val="16"/>
        </w:rPr>
        <w:t>Carastathis</w:t>
      </w:r>
      <w:proofErr w:type="spellEnd"/>
      <w:r w:rsidRPr="00391B5A">
        <w:rPr>
          <w:sz w:val="16"/>
        </w:rPr>
        <w:t xml:space="preserve"> (2013) recuperates one of Crenshaw’s early metaphors </w:t>
      </w:r>
      <w:proofErr w:type="gramStart"/>
      <w:r w:rsidRPr="00391B5A">
        <w:rPr>
          <w:sz w:val="16"/>
        </w:rPr>
        <w:t>in order to</w:t>
      </w:r>
      <w:proofErr w:type="gramEnd"/>
      <w:r w:rsidRPr="00391B5A">
        <w:rPr>
          <w:sz w:val="16"/>
        </w:rPr>
        <w:t xml:space="preserve"> illustrate this point. Crenshaw’s (1989) metaphor of a basement with a trap door illustrates how </w:t>
      </w:r>
      <w:r w:rsidRPr="008D3CAC">
        <w:rPr>
          <w:rStyle w:val="StyleUnderline"/>
          <w:highlight w:val="green"/>
        </w:rPr>
        <w:t>single-axis or limited-axis movements</w:t>
      </w:r>
      <w:r w:rsidRPr="00391B5A">
        <w:rPr>
          <w:rStyle w:val="StyleUnderline"/>
        </w:rPr>
        <w:t xml:space="preserve"> may </w:t>
      </w:r>
      <w:r w:rsidRPr="008D3CAC">
        <w:rPr>
          <w:rStyle w:val="StyleUnderline"/>
          <w:highlight w:val="green"/>
        </w:rPr>
        <w:t>fail people facing multiple systems of oppression</w:t>
      </w:r>
      <w:r w:rsidRPr="00391B5A">
        <w:rPr>
          <w:rStyle w:val="StyleUnderline"/>
        </w:rPr>
        <w:t>.</w:t>
      </w:r>
      <w:r w:rsidRPr="00391B5A">
        <w:rPr>
          <w:sz w:val="16"/>
        </w:rPr>
        <w:t xml:space="preserve"> By system of oppression, I mean </w:t>
      </w:r>
      <w:r w:rsidRPr="008D3CAC">
        <w:rPr>
          <w:rStyle w:val="StyleUnderline"/>
          <w:highlight w:val="green"/>
        </w:rPr>
        <w:t>historical and institutionalized patterns that disadvantage a particular group</w:t>
      </w:r>
      <w:r w:rsidRPr="00391B5A">
        <w:rPr>
          <w:rStyle w:val="StyleUnderline"/>
        </w:rPr>
        <w:t xml:space="preserve"> of people based on their social identity</w:t>
      </w:r>
      <w:r w:rsidRPr="00391B5A">
        <w:rPr>
          <w:sz w:val="16"/>
        </w:rPr>
        <w:t xml:space="preserve">. Systems of oppression include racism, sexism, heterosexism, ableism and so forth. </w:t>
      </w:r>
      <w:r w:rsidRPr="00391B5A">
        <w:rPr>
          <w:rStyle w:val="StyleUnderline"/>
        </w:rPr>
        <w:t>In the ‘basement’ metaphor, ‘</w:t>
      </w:r>
      <w:r w:rsidRPr="0067247A">
        <w:rPr>
          <w:rStyle w:val="StyleUnderline"/>
        </w:rPr>
        <w:t xml:space="preserve">all people who are disadvantaged </w:t>
      </w:r>
      <w:proofErr w:type="gramStart"/>
      <w:r w:rsidRPr="0067247A">
        <w:rPr>
          <w:rStyle w:val="StyleUnderline"/>
        </w:rPr>
        <w:t>o</w:t>
      </w:r>
      <w:r w:rsidRPr="00391B5A">
        <w:rPr>
          <w:rStyle w:val="StyleUnderline"/>
        </w:rPr>
        <w:t>n the basis of</w:t>
      </w:r>
      <w:proofErr w:type="gramEnd"/>
      <w:r w:rsidRPr="00391B5A">
        <w:rPr>
          <w:rStyle w:val="StyleUnderline"/>
        </w:rPr>
        <w:t xml:space="preserve"> race, sex, class, sexual preference, age, and/or physical ability’ </w:t>
      </w:r>
      <w:r w:rsidRPr="0067247A">
        <w:rPr>
          <w:rStyle w:val="StyleUnderline"/>
        </w:rPr>
        <w:t>occupy a basement</w:t>
      </w:r>
      <w:r w:rsidRPr="00391B5A">
        <w:rPr>
          <w:rStyle w:val="StyleUnderline"/>
        </w:rPr>
        <w:t xml:space="preserve"> with ‘those on the bottom being disadvantaged by the full array of factors, up to the very top, where the heads of those disadvantaged by a singular factor brush up against the ceiling’</w:t>
      </w:r>
      <w:r w:rsidRPr="00391B5A">
        <w:rPr>
          <w:sz w:val="16"/>
        </w:rPr>
        <w:t xml:space="preserve"> (Crenshaw 1989, 151). In Crenshaw’s initial work on intersectionality, which examined why Black women facing discrimination did not have legal recourse, White women and Black men could say they would be out of the basement ‘but for’ the ceiling. However, Black women faced two ‘but </w:t>
      </w:r>
      <w:proofErr w:type="spellStart"/>
      <w:r w:rsidRPr="00391B5A">
        <w:rPr>
          <w:sz w:val="16"/>
        </w:rPr>
        <w:t>fors</w:t>
      </w:r>
      <w:proofErr w:type="spellEnd"/>
      <w:r w:rsidRPr="00391B5A">
        <w:rPr>
          <w:sz w:val="16"/>
        </w:rPr>
        <w:t xml:space="preserve">’ – racism and sexism – and became legally invisible. </w:t>
      </w:r>
      <w:r w:rsidRPr="008D3CAC">
        <w:rPr>
          <w:rStyle w:val="StyleUnderline"/>
          <w:highlight w:val="green"/>
        </w:rPr>
        <w:t xml:space="preserve">Truly intersectional work aims to address </w:t>
      </w:r>
      <w:proofErr w:type="gramStart"/>
      <w:r w:rsidRPr="008D3CAC">
        <w:rPr>
          <w:rStyle w:val="StyleUnderline"/>
          <w:highlight w:val="green"/>
        </w:rPr>
        <w:t>all</w:t>
      </w:r>
      <w:r w:rsidRPr="00391B5A">
        <w:rPr>
          <w:rStyle w:val="StyleUnderline"/>
        </w:rPr>
        <w:t xml:space="preserve"> of</w:t>
      </w:r>
      <w:proofErr w:type="gramEnd"/>
      <w:r w:rsidRPr="00391B5A">
        <w:rPr>
          <w:rStyle w:val="StyleUnderline"/>
        </w:rPr>
        <w:t xml:space="preserve"> the </w:t>
      </w:r>
      <w:r w:rsidRPr="008D3CAC">
        <w:rPr>
          <w:rStyle w:val="StyleUnderline"/>
          <w:highlight w:val="green"/>
        </w:rPr>
        <w:t>systems of oppression</w:t>
      </w:r>
      <w:r w:rsidRPr="00391B5A">
        <w:rPr>
          <w:rStyle w:val="StyleUnderline"/>
        </w:rPr>
        <w:t xml:space="preserve"> that might leave someone in the metaphorical basement</w:t>
      </w:r>
      <w:r w:rsidRPr="00391B5A">
        <w:rPr>
          <w:sz w:val="16"/>
        </w:rPr>
        <w:t xml:space="preserve">. The ‘Applications: </w:t>
      </w:r>
      <w:r w:rsidRPr="008D3CAC">
        <w:rPr>
          <w:rStyle w:val="StyleUnderline"/>
          <w:highlight w:val="green"/>
        </w:rPr>
        <w:t>bringing intersectionality and disability justice to EJ work’</w:t>
      </w:r>
      <w:r w:rsidRPr="00391B5A">
        <w:rPr>
          <w:rStyle w:val="StyleUnderline"/>
        </w:rPr>
        <w:t xml:space="preserve"> </w:t>
      </w:r>
    </w:p>
    <w:p w14:paraId="52D5E3C7" w14:textId="1F2AA9F3" w:rsidR="00B64D63" w:rsidRDefault="00B64D63" w:rsidP="00B64D63">
      <w:pPr>
        <w:rPr>
          <w:sz w:val="16"/>
        </w:rPr>
      </w:pPr>
      <w:r w:rsidRPr="00391B5A">
        <w:rPr>
          <w:rStyle w:val="StyleUnderline"/>
        </w:rPr>
        <w:t xml:space="preserve">section of this paper </w:t>
      </w:r>
      <w:r w:rsidRPr="008D3CAC">
        <w:rPr>
          <w:rStyle w:val="StyleUnderline"/>
          <w:highlight w:val="green"/>
        </w:rPr>
        <w:t>will include examples of how EJ work can avoid perpetuating ableism</w:t>
      </w:r>
      <w:r w:rsidRPr="00391B5A">
        <w:rPr>
          <w:sz w:val="16"/>
        </w:rPr>
        <w:t>, the system that oppresses people with nonnormative bodies and minds.</w:t>
      </w:r>
    </w:p>
    <w:p w14:paraId="7D622CB9" w14:textId="77777777" w:rsidR="00B64D63" w:rsidRPr="00391B5A" w:rsidRDefault="00B64D63" w:rsidP="00B64D63">
      <w:pPr>
        <w:rPr>
          <w:sz w:val="16"/>
        </w:rPr>
      </w:pPr>
    </w:p>
    <w:sectPr w:rsidR="00B64D63" w:rsidRPr="00391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F7E54"/>
    <w:multiLevelType w:val="hybridMultilevel"/>
    <w:tmpl w:val="842E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E5D0F"/>
    <w:multiLevelType w:val="hybridMultilevel"/>
    <w:tmpl w:val="8AF8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A3BED"/>
    <w:multiLevelType w:val="hybridMultilevel"/>
    <w:tmpl w:val="06EE5576"/>
    <w:lvl w:ilvl="0" w:tplc="092A0EC2">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257D7"/>
    <w:multiLevelType w:val="hybridMultilevel"/>
    <w:tmpl w:val="4C6C3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66390"/>
    <w:multiLevelType w:val="hybridMultilevel"/>
    <w:tmpl w:val="4CB08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73D7B"/>
    <w:multiLevelType w:val="hybridMultilevel"/>
    <w:tmpl w:val="CC601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861724"/>
    <w:multiLevelType w:val="hybridMultilevel"/>
    <w:tmpl w:val="E8BAB98C"/>
    <w:lvl w:ilvl="0" w:tplc="28105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90A44"/>
    <w:multiLevelType w:val="hybridMultilevel"/>
    <w:tmpl w:val="DBE45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0E7B21"/>
    <w:multiLevelType w:val="hybridMultilevel"/>
    <w:tmpl w:val="C5DA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AA716B"/>
    <w:multiLevelType w:val="hybridMultilevel"/>
    <w:tmpl w:val="F4E46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2"/>
  </w:num>
  <w:num w:numId="13">
    <w:abstractNumId w:val="16"/>
  </w:num>
  <w:num w:numId="14">
    <w:abstractNumId w:val="14"/>
  </w:num>
  <w:num w:numId="15">
    <w:abstractNumId w:val="10"/>
  </w:num>
  <w:num w:numId="16">
    <w:abstractNumId w:val="13"/>
  </w:num>
  <w:num w:numId="17">
    <w:abstractNumId w:val="18"/>
  </w:num>
  <w:num w:numId="18">
    <w:abstractNumId w:val="17"/>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64D6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E6D33"/>
    <w:rsid w:val="00315690"/>
    <w:rsid w:val="00316B75"/>
    <w:rsid w:val="00325646"/>
    <w:rsid w:val="003460F2"/>
    <w:rsid w:val="0038158C"/>
    <w:rsid w:val="003902BA"/>
    <w:rsid w:val="003948CD"/>
    <w:rsid w:val="003A09E2"/>
    <w:rsid w:val="00407037"/>
    <w:rsid w:val="004605D6"/>
    <w:rsid w:val="004C60E8"/>
    <w:rsid w:val="004E3579"/>
    <w:rsid w:val="004E728B"/>
    <w:rsid w:val="004F39E0"/>
    <w:rsid w:val="00537BD5"/>
    <w:rsid w:val="0057268A"/>
    <w:rsid w:val="005C6109"/>
    <w:rsid w:val="005D2912"/>
    <w:rsid w:val="006065BD"/>
    <w:rsid w:val="0063592A"/>
    <w:rsid w:val="00645FA9"/>
    <w:rsid w:val="00647866"/>
    <w:rsid w:val="00665003"/>
    <w:rsid w:val="006A2AD0"/>
    <w:rsid w:val="006C2375"/>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64D63"/>
    <w:rsid w:val="00B8057C"/>
    <w:rsid w:val="00BD6238"/>
    <w:rsid w:val="00BF593B"/>
    <w:rsid w:val="00BF773A"/>
    <w:rsid w:val="00BF7E81"/>
    <w:rsid w:val="00C13773"/>
    <w:rsid w:val="00C17CC8"/>
    <w:rsid w:val="00C47BA8"/>
    <w:rsid w:val="00C83417"/>
    <w:rsid w:val="00C9604F"/>
    <w:rsid w:val="00CA19AA"/>
    <w:rsid w:val="00CC5298"/>
    <w:rsid w:val="00CD736E"/>
    <w:rsid w:val="00CD798D"/>
    <w:rsid w:val="00CE161E"/>
    <w:rsid w:val="00CF59A8"/>
    <w:rsid w:val="00D325A9"/>
    <w:rsid w:val="00D36A8A"/>
    <w:rsid w:val="00D46AD9"/>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B931B"/>
  <w15:chartTrackingRefBased/>
  <w15:docId w15:val="{0807AEF5-4D8C-40BE-BA5D-DF15D9BF4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48CD"/>
    <w:rPr>
      <w:rFonts w:ascii="Calibri" w:hAnsi="Calibri" w:cs="Calibri"/>
    </w:rPr>
  </w:style>
  <w:style w:type="paragraph" w:styleId="Heading1">
    <w:name w:val="heading 1"/>
    <w:aliases w:val="Pocket"/>
    <w:basedOn w:val="Normal"/>
    <w:next w:val="Normal"/>
    <w:link w:val="Heading1Char"/>
    <w:qFormat/>
    <w:rsid w:val="00394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48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948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3"/>
    <w:unhideWhenUsed/>
    <w:qFormat/>
    <w:rsid w:val="003948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48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48CD"/>
  </w:style>
  <w:style w:type="character" w:customStyle="1" w:styleId="Heading1Char">
    <w:name w:val="Heading 1 Char"/>
    <w:aliases w:val="Pocket Char"/>
    <w:basedOn w:val="DefaultParagraphFont"/>
    <w:link w:val="Heading1"/>
    <w:rsid w:val="003948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48CD"/>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3948C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948CD"/>
    <w:rPr>
      <w:rFonts w:ascii="Calibri" w:eastAsiaTheme="majorEastAsia" w:hAnsi="Calibri" w:cstheme="majorBidi"/>
      <w:b/>
      <w:iCs/>
      <w:sz w:val="26"/>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
    <w:basedOn w:val="DefaultParagraphFont"/>
    <w:link w:val="Emphasize"/>
    <w:uiPriority w:val="7"/>
    <w:qFormat/>
    <w:rsid w:val="003948C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948CD"/>
    <w:rPr>
      <w:b/>
      <w:bCs/>
      <w:sz w:val="26"/>
      <w:u w:val="none"/>
    </w:rPr>
  </w:style>
  <w:style w:type="character" w:customStyle="1" w:styleId="StyleUnderline">
    <w:name w:val="Style Underline"/>
    <w:aliases w:val="Underline,Style Bold Underline,Intense Emphasis11,Intense Emphasis111,c,Body text (8) + 9 pt,Bo,Title Char,Intense Emphasis1,apple-style-span + 6 pt,Bold,Kern at 16 pt,Intense Emphasis2,HHeading 3 + 12 pt,Cards + Font: 12 pt Char,Style"/>
    <w:basedOn w:val="DefaultParagraphFont"/>
    <w:uiPriority w:val="6"/>
    <w:qFormat/>
    <w:rsid w:val="003948CD"/>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uiPriority w:val="99"/>
    <w:unhideWhenUsed/>
    <w:rsid w:val="003948CD"/>
    <w:rPr>
      <w:color w:val="auto"/>
      <w:u w:val="none"/>
    </w:rPr>
  </w:style>
  <w:style w:type="character" w:styleId="FollowedHyperlink">
    <w:name w:val="FollowedHyperlink"/>
    <w:basedOn w:val="DefaultParagraphFont"/>
    <w:uiPriority w:val="99"/>
    <w:semiHidden/>
    <w:unhideWhenUsed/>
    <w:rsid w:val="003948CD"/>
    <w:rPr>
      <w:color w:val="auto"/>
      <w:u w:val="none"/>
    </w:rPr>
  </w:style>
  <w:style w:type="paragraph" w:customStyle="1" w:styleId="Emphasize">
    <w:name w:val="Emphasize"/>
    <w:basedOn w:val="Normal"/>
    <w:link w:val="Emphasis"/>
    <w:uiPriority w:val="7"/>
    <w:qFormat/>
    <w:rsid w:val="00B64D6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StyleDate">
    <w:name w:val="Style Date"/>
    <w:aliases w:val="Author"/>
    <w:basedOn w:val="DefaultParagraphFont"/>
    <w:uiPriority w:val="1"/>
    <w:qFormat/>
    <w:rsid w:val="00B64D63"/>
    <w:rPr>
      <w:rFonts w:ascii="Georgia" w:hAnsi="Georgia"/>
      <w:b/>
      <w:sz w:val="24"/>
      <w:u w:val="single"/>
    </w:rPr>
  </w:style>
  <w:style w:type="paragraph" w:styleId="ListParagraph">
    <w:name w:val="List Paragraph"/>
    <w:basedOn w:val="Normal"/>
    <w:uiPriority w:val="99"/>
    <w:unhideWhenUsed/>
    <w:qFormat/>
    <w:rsid w:val="00B64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ricasacountry.com/2020/06/decolonizing-the-vacci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google.com/search?q=medicines+definition&amp;rlz=1C1CHBF_enUS877US877&amp;oq=medicines+&amp;aqs=chrome.1.69i59l3j69i60.2379j0j7&amp;sourceid=chrome&amp;ie=UTF-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par.nsf.gov/servlets/purl/10058562" TargetMode="External"/><Relationship Id="rId5" Type="http://schemas.openxmlformats.org/officeDocument/2006/relationships/webSettings" Target="webSettings.xml"/><Relationship Id="rId10" Type="http://schemas.openxmlformats.org/officeDocument/2006/relationships/hyperlink" Target="https://www.nytimes.com/2017/01/18/opinion/denouncing-trump-wont-help-disability-rights.html" TargetMode="External"/><Relationship Id="rId4" Type="http://schemas.openxmlformats.org/officeDocument/2006/relationships/settings" Target="settings.xml"/><Relationship Id="rId9" Type="http://schemas.openxmlformats.org/officeDocument/2006/relationships/hyperlink" Target="https://docs.wixstatic.com/ugd/9896ec_8b2b993ec42440ecaab1b07645385db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4462</Words>
  <Characters>25436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5</cp:revision>
  <dcterms:created xsi:type="dcterms:W3CDTF">2021-09-11T21:06:00Z</dcterms:created>
  <dcterms:modified xsi:type="dcterms:W3CDTF">2021-09-11T21:38:00Z</dcterms:modified>
</cp:coreProperties>
</file>