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ED1D" w14:textId="77777777" w:rsidR="00087997" w:rsidRDefault="00087997" w:rsidP="00087997">
      <w:pPr>
        <w:pStyle w:val="Heading1"/>
      </w:pPr>
      <w:r>
        <w:t>1AC – Cosmic Colonialism</w:t>
      </w:r>
    </w:p>
    <w:p w14:paraId="57F0623A" w14:textId="77777777" w:rsidR="00087997" w:rsidRDefault="00087997" w:rsidP="00087997">
      <w:pPr>
        <w:pStyle w:val="Heading2"/>
      </w:pPr>
      <w:r>
        <w:t>1AC</w:t>
      </w:r>
    </w:p>
    <w:p w14:paraId="3BF52C1A" w14:textId="77777777" w:rsidR="00087997" w:rsidRDefault="00087997" w:rsidP="00087997">
      <w:pPr>
        <w:pStyle w:val="Heading3"/>
      </w:pPr>
      <w:r>
        <w:t>1AC – Cosmic Colonialism</w:t>
      </w:r>
    </w:p>
    <w:p w14:paraId="47A9C3E7" w14:textId="77777777" w:rsidR="00087997" w:rsidRDefault="00087997" w:rsidP="00087997">
      <w:pPr>
        <w:pStyle w:val="Heading4"/>
      </w:pPr>
      <w:r>
        <w:t>Resolved: The appropriation of outer space by private entities is unjust.</w:t>
      </w:r>
    </w:p>
    <w:p w14:paraId="56CD4251" w14:textId="77777777" w:rsidR="00087997" w:rsidRPr="007D0777" w:rsidRDefault="00087997" w:rsidP="00087997"/>
    <w:p w14:paraId="1B760F9E" w14:textId="77777777" w:rsidR="00087997" w:rsidRDefault="00087997" w:rsidP="00087997">
      <w:pPr>
        <w:pStyle w:val="Heading4"/>
      </w:pPr>
      <w:r>
        <w:t>The Advantage is Cosmic Colonialism.</w:t>
      </w:r>
    </w:p>
    <w:p w14:paraId="1B41F359" w14:textId="77777777" w:rsidR="00087997" w:rsidRDefault="00087997" w:rsidP="00087997"/>
    <w:p w14:paraId="4C2153BB" w14:textId="77777777" w:rsidR="00087997" w:rsidRDefault="00087997" w:rsidP="00087997">
      <w:pPr>
        <w:pStyle w:val="Heading4"/>
      </w:pPr>
      <w:r>
        <w:t xml:space="preserve">Private appropriation of outer space expands corporate colonialism. </w:t>
      </w:r>
    </w:p>
    <w:p w14:paraId="359601D4" w14:textId="77777777" w:rsidR="00087997" w:rsidRDefault="00087997" w:rsidP="0008799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56D0F423" w14:textId="77777777" w:rsidR="00087997" w:rsidRPr="00BE352B" w:rsidRDefault="00087997" w:rsidP="00087997">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932BF8D" w14:textId="77777777" w:rsidR="00087997" w:rsidRPr="00BE352B" w:rsidRDefault="00087997" w:rsidP="00087997">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1AEB6016" w14:textId="77777777" w:rsidR="00087997" w:rsidRPr="00BE352B" w:rsidRDefault="00087997" w:rsidP="00087997">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52D1F9FE" w14:textId="77777777" w:rsidR="00087997" w:rsidRPr="00BE352B" w:rsidRDefault="00087997" w:rsidP="00087997">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5C70627C" w14:textId="77777777" w:rsidR="00087997" w:rsidRPr="00BE352B" w:rsidRDefault="00087997" w:rsidP="00087997">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5E7F0763" w14:textId="77777777" w:rsidR="00087997" w:rsidRPr="00BE352B" w:rsidRDefault="00087997" w:rsidP="00087997">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4A4B40B9" w14:textId="77777777" w:rsidR="00087997" w:rsidRPr="00BE352B" w:rsidRDefault="00087997" w:rsidP="00087997">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43FED84B" w14:textId="77777777" w:rsidR="00087997" w:rsidRPr="00BE352B" w:rsidRDefault="00087997" w:rsidP="00087997">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2BC7BFB" w14:textId="77777777" w:rsidR="00087997" w:rsidRPr="00BE352B" w:rsidRDefault="00087997" w:rsidP="00087997">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3ED11A5" w14:textId="77777777" w:rsidR="00087997" w:rsidRPr="00BE352B" w:rsidRDefault="00087997" w:rsidP="00087997">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28CAA908" w14:textId="77777777" w:rsidR="00087997" w:rsidRPr="00BE352B" w:rsidRDefault="00087997" w:rsidP="00087997">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01C35354" w14:textId="77777777" w:rsidR="00087997" w:rsidRDefault="00087997" w:rsidP="00087997">
      <w:pPr>
        <w:rPr>
          <w:rStyle w:val="Emphasis"/>
        </w:rPr>
      </w:pPr>
    </w:p>
    <w:p w14:paraId="3D607291" w14:textId="77777777" w:rsidR="00087997" w:rsidRDefault="00087997" w:rsidP="00087997">
      <w:pPr>
        <w:pStyle w:val="Heading4"/>
      </w:pPr>
      <w:r>
        <w:t>The insistence on outer space as corporate capital’s spatial fix accelerates environmental degradation.</w:t>
      </w:r>
    </w:p>
    <w:p w14:paraId="3817EF3C" w14:textId="77777777" w:rsidR="00087997" w:rsidRDefault="00087997" w:rsidP="0008799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9419104" w14:textId="77777777" w:rsidR="00087997" w:rsidRPr="00CA7227" w:rsidRDefault="00087997" w:rsidP="00087997">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3364ED1E" w14:textId="77777777" w:rsidR="00087997" w:rsidRPr="00CA7227" w:rsidRDefault="00087997" w:rsidP="00087997">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41E9673F" w14:textId="77777777" w:rsidR="00087997" w:rsidRPr="00CA7227" w:rsidRDefault="00087997" w:rsidP="00087997">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22AC370" w14:textId="77777777" w:rsidR="00087997" w:rsidRPr="00CA7227" w:rsidRDefault="00087997" w:rsidP="00087997">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D987A94" w14:textId="77777777" w:rsidR="00087997" w:rsidRPr="00CA7227" w:rsidRDefault="00087997" w:rsidP="00087997">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4DA33FE7" w14:textId="77777777" w:rsidR="00087997" w:rsidRDefault="00087997" w:rsidP="00087997">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0AD76D58" w14:textId="77777777" w:rsidR="00087997" w:rsidRPr="00CA7227" w:rsidRDefault="00087997" w:rsidP="00087997">
      <w:pPr>
        <w:rPr>
          <w:sz w:val="16"/>
        </w:rPr>
      </w:pPr>
    </w:p>
    <w:p w14:paraId="058A7614" w14:textId="77777777" w:rsidR="00087997" w:rsidRPr="00BB4421" w:rsidRDefault="00087997" w:rsidP="00087997">
      <w:pPr>
        <w:pStyle w:val="Heading4"/>
      </w:pPr>
      <w:r>
        <w:t>Environmental degradation causes extinction.</w:t>
      </w:r>
    </w:p>
    <w:p w14:paraId="2BE09E15" w14:textId="77777777" w:rsidR="00087997" w:rsidRPr="003E2385" w:rsidRDefault="00087997" w:rsidP="00087997">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31D43AC" w14:textId="77777777" w:rsidR="00087997" w:rsidRPr="00BB4421" w:rsidRDefault="00087997" w:rsidP="00087997">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74BA1897" w14:textId="77777777" w:rsidR="00087997" w:rsidRPr="00BB4421" w:rsidRDefault="00087997" w:rsidP="00087997">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24E4368" w14:textId="77777777" w:rsidR="00087997" w:rsidRPr="00BB4421" w:rsidRDefault="00087997" w:rsidP="00087997">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2F7CABA6" w14:textId="77777777" w:rsidR="00087997" w:rsidRPr="00BB4421" w:rsidRDefault="00087997" w:rsidP="00087997">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5CD1C1FD" w14:textId="77777777" w:rsidR="00087997" w:rsidRPr="00BB4421" w:rsidRDefault="00087997" w:rsidP="00087997">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760BFA12" w14:textId="77777777" w:rsidR="00087997" w:rsidRPr="00BB4421" w:rsidRDefault="00087997" w:rsidP="00087997">
      <w:pPr>
        <w:rPr>
          <w:sz w:val="14"/>
        </w:rPr>
      </w:pPr>
      <w:r w:rsidRPr="00BB4421">
        <w:rPr>
          <w:sz w:val="14"/>
        </w:rPr>
        <w:t>4. The combination of positive feedback loops and societal inertia is fertile ground for global environmental catastrophes.</w:t>
      </w:r>
    </w:p>
    <w:p w14:paraId="44858BB6" w14:textId="77777777" w:rsidR="00087997" w:rsidRPr="00BB4421" w:rsidRDefault="00087997" w:rsidP="00087997">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24D92AB" w14:textId="77777777" w:rsidR="00087997" w:rsidRPr="00BB4421" w:rsidRDefault="00087997" w:rsidP="00087997">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50083E4" w14:textId="77777777" w:rsidR="00087997" w:rsidRPr="00BB4421" w:rsidRDefault="00087997" w:rsidP="00087997">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FD0662A" w14:textId="77777777" w:rsidR="00087997" w:rsidRPr="00BB4421" w:rsidRDefault="00087997" w:rsidP="00087997">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8EC5D21" w14:textId="77777777" w:rsidR="00087997" w:rsidRPr="00BB4421" w:rsidRDefault="00087997" w:rsidP="00087997">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EBDAF34" w14:textId="77777777" w:rsidR="00087997" w:rsidRPr="00BB4421" w:rsidRDefault="00087997" w:rsidP="00087997">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DF72D3D" w14:textId="77777777" w:rsidR="00087997" w:rsidRDefault="00087997" w:rsidP="00087997">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3E8F64B6" w14:textId="77777777" w:rsidR="00087997" w:rsidRDefault="00087997" w:rsidP="00087997"/>
    <w:p w14:paraId="1E177528" w14:textId="77777777" w:rsidR="00087997" w:rsidRDefault="00087997" w:rsidP="00087997">
      <w:pPr>
        <w:pStyle w:val="Heading4"/>
      </w:pPr>
      <w:r>
        <w:t>Our internal link is reverse causal. The “spatial fix” ensures infinite environmental destruction.</w:t>
      </w:r>
    </w:p>
    <w:p w14:paraId="04F64D9C" w14:textId="77777777" w:rsidR="00087997" w:rsidRDefault="00087997" w:rsidP="0008799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780C177C" w14:textId="77777777" w:rsidR="00087997" w:rsidRPr="00031105" w:rsidRDefault="00087997" w:rsidP="00087997">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02EDEAA2" w14:textId="77777777" w:rsidR="00087997" w:rsidRPr="00031105" w:rsidRDefault="00087997" w:rsidP="00087997">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7C4F029E" w14:textId="77777777" w:rsidR="00087997" w:rsidRPr="00031105" w:rsidRDefault="00087997" w:rsidP="00087997">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E246953" w14:textId="77777777" w:rsidR="00087997" w:rsidRPr="00031105" w:rsidRDefault="00087997" w:rsidP="00087997">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5E984B8" w14:textId="77777777" w:rsidR="00087997" w:rsidRPr="00031105" w:rsidRDefault="00087997" w:rsidP="00087997">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7A957283" w14:textId="77777777" w:rsidR="00087997" w:rsidRPr="00031105" w:rsidRDefault="00087997" w:rsidP="00087997">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52570C77" w14:textId="77777777" w:rsidR="00087997" w:rsidRPr="00031105" w:rsidRDefault="00087997" w:rsidP="00087997">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70861B40" w14:textId="77777777" w:rsidR="00087997" w:rsidRPr="00031105" w:rsidRDefault="00087997" w:rsidP="00087997">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63D06746" w14:textId="77777777" w:rsidR="00087997" w:rsidRPr="00031105" w:rsidRDefault="00087997" w:rsidP="00087997">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4D16E08A" w14:textId="77777777" w:rsidR="00087997" w:rsidRPr="00031105" w:rsidRDefault="00087997" w:rsidP="00087997">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01B0EE7F" w14:textId="77777777" w:rsidR="00087997" w:rsidRDefault="00087997" w:rsidP="00087997"/>
    <w:p w14:paraId="7BBA21E0" w14:textId="77777777" w:rsidR="00087997" w:rsidRDefault="00087997" w:rsidP="00087997">
      <w:pPr>
        <w:pStyle w:val="Heading4"/>
      </w:pPr>
      <w:r>
        <w:t>Corporate colonialism concentrates society around collective effervescence, which effaces safeguards to capital’s negative externalities.</w:t>
      </w:r>
    </w:p>
    <w:p w14:paraId="2EB280DF" w14:textId="77777777" w:rsidR="00087997" w:rsidRPr="00712CB0" w:rsidRDefault="00087997" w:rsidP="00087997">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106A42F" w14:textId="77777777" w:rsidR="00087997" w:rsidRDefault="00087997" w:rsidP="00087997">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46D56941" w14:textId="77777777" w:rsidR="00087997" w:rsidRPr="00080423" w:rsidRDefault="00087997" w:rsidP="00087997">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0433B5B6" w14:textId="77777777" w:rsidR="00087997" w:rsidRDefault="00087997" w:rsidP="00087997">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4ECECB74" w14:textId="77777777" w:rsidR="00087997" w:rsidRDefault="00087997" w:rsidP="00087997">
      <w:pPr>
        <w:spacing w:after="0" w:line="240" w:lineRule="auto"/>
      </w:pPr>
      <w:r>
        <w:t>Similarly, can you define “charismatic accumulation?</w:t>
      </w:r>
    </w:p>
    <w:p w14:paraId="6E5FEDCA" w14:textId="77777777" w:rsidR="00087997" w:rsidRPr="00351772" w:rsidRDefault="00087997" w:rsidP="00087997">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7132579D" w14:textId="77777777" w:rsidR="00087997" w:rsidRDefault="00087997" w:rsidP="00087997">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33581E58" w14:textId="77777777" w:rsidR="00087997" w:rsidRDefault="00087997" w:rsidP="00087997">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5690D6A1" w14:textId="77777777" w:rsidR="00087997" w:rsidRDefault="00087997" w:rsidP="00087997"/>
    <w:p w14:paraId="0D86D554" w14:textId="77777777" w:rsidR="00087997" w:rsidRDefault="00087997" w:rsidP="00087997">
      <w:pPr>
        <w:pStyle w:val="Heading4"/>
      </w:pPr>
      <w:r>
        <w:t>Corporate colonialism necessitates mass launch.</w:t>
      </w:r>
    </w:p>
    <w:p w14:paraId="08B2AE24" w14:textId="77777777" w:rsidR="00087997" w:rsidRPr="00080423" w:rsidRDefault="00087997" w:rsidP="00087997">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9CF5E83" w14:textId="77777777" w:rsidR="00087997" w:rsidRDefault="00087997" w:rsidP="00087997">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3369B3B6" w14:textId="77777777" w:rsidR="00087997" w:rsidRDefault="00087997" w:rsidP="00087997">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9202B13" w14:textId="77777777" w:rsidR="00087997" w:rsidRDefault="00087997" w:rsidP="00087997">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62216F90" w14:textId="77777777" w:rsidR="00087997" w:rsidRDefault="00087997" w:rsidP="00087997">
      <w:pPr>
        <w:rPr>
          <w:rStyle w:val="Emphasis"/>
        </w:rPr>
      </w:pPr>
    </w:p>
    <w:p w14:paraId="37C1C44D" w14:textId="77777777" w:rsidR="00087997" w:rsidRPr="00E1259F" w:rsidRDefault="00087997" w:rsidP="00087997">
      <w:pPr>
        <w:pStyle w:val="Heading4"/>
        <w:rPr>
          <w:iCs w:val="0"/>
          <w:u w:val="single"/>
        </w:rPr>
      </w:pPr>
      <w:r>
        <w:t>That depletes the ozone layer, open the floodgates for existential UV floods, and leaves residual black carbon.</w:t>
      </w:r>
    </w:p>
    <w:p w14:paraId="1F948169" w14:textId="77777777" w:rsidR="00087997" w:rsidRPr="00F96E30" w:rsidRDefault="00087997" w:rsidP="00087997">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F355EE8" w14:textId="77777777" w:rsidR="00087997" w:rsidRDefault="00087997" w:rsidP="00087997">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5D86A1E0" w14:textId="77777777" w:rsidR="00087997" w:rsidRDefault="00087997" w:rsidP="00087997">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10FD060A" w14:textId="77777777" w:rsidR="00087997" w:rsidRDefault="00087997" w:rsidP="00087997">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55DD642E" w14:textId="77777777" w:rsidR="00087997" w:rsidRDefault="00087997" w:rsidP="00087997">
      <w:r>
        <w:t>“IT’S A CALL FOR MORE RESEARCH IN THIS AREA TO KNOW EXACTLY WHAT WE’RE PUTTING INTO THE UPPER ATMOSPHERE AND IN WHAT QUANTITIES.”</w:t>
      </w:r>
    </w:p>
    <w:p w14:paraId="29591B8B" w14:textId="77777777" w:rsidR="00087997" w:rsidRDefault="00087997" w:rsidP="00087997">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5A826D60" w14:textId="77777777" w:rsidR="00087997" w:rsidRDefault="00087997" w:rsidP="00087997">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8AAD976" w14:textId="77777777" w:rsidR="00087997" w:rsidRDefault="00087997" w:rsidP="00087997">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2D6558B0" w14:textId="77777777" w:rsidR="00087997" w:rsidRPr="00F950A1" w:rsidRDefault="00087997" w:rsidP="00087997">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24082318" w14:textId="77777777" w:rsidR="00087997" w:rsidRDefault="00087997" w:rsidP="00087997">
      <w:r>
        <w:t>ALL KINDS OF ROCKETS PRODUCE THESE EMISSIONS, BUT SOME TYPES OF VEHICLES PRODUCE MORE THAN OTHERS</w:t>
      </w:r>
    </w:p>
    <w:p w14:paraId="67370A50" w14:textId="77777777" w:rsidR="00087997" w:rsidRPr="00F950A1" w:rsidRDefault="00087997" w:rsidP="00087997">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45937A8D" w14:textId="77777777" w:rsidR="00087997" w:rsidRPr="00F950A1" w:rsidRDefault="00087997" w:rsidP="00087997">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45D144BF" w14:textId="77777777" w:rsidR="00087997" w:rsidRPr="00F950A1" w:rsidRDefault="00087997" w:rsidP="00087997">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08471ED8" w14:textId="77777777" w:rsidR="00087997" w:rsidRDefault="00087997" w:rsidP="00087997">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B76F493" w14:textId="77777777" w:rsidR="00087997" w:rsidRDefault="00087997" w:rsidP="00087997">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0D917669" w14:textId="77777777" w:rsidR="00087997" w:rsidRDefault="00087997" w:rsidP="00087997">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207846CE" w14:textId="77777777" w:rsidR="00087997" w:rsidRPr="00C929FF" w:rsidRDefault="00087997" w:rsidP="00087997">
      <w:pPr>
        <w:rPr>
          <w:rStyle w:val="Emphasis"/>
        </w:rPr>
      </w:pPr>
    </w:p>
    <w:p w14:paraId="41410A34" w14:textId="77777777" w:rsidR="00087997" w:rsidRPr="003F2E74" w:rsidRDefault="00087997" w:rsidP="00087997">
      <w:pPr>
        <w:pStyle w:val="Heading4"/>
        <w:rPr>
          <w:rStyle w:val="Style13ptBold"/>
          <w:b/>
          <w:bCs w:val="0"/>
        </w:rPr>
      </w:pPr>
      <w:r w:rsidRPr="003F2E74">
        <w:rPr>
          <w:rStyle w:val="Style13ptBold"/>
          <w:b/>
          <w:bCs w:val="0"/>
        </w:rPr>
        <w:t>Ozone collapse causes extinction.</w:t>
      </w:r>
    </w:p>
    <w:p w14:paraId="77313DA9" w14:textId="77777777" w:rsidR="00087997" w:rsidRPr="00E14CC9" w:rsidRDefault="00087997" w:rsidP="00087997">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7177541" w14:textId="77777777" w:rsidR="00087997" w:rsidRPr="00E07AE1" w:rsidRDefault="00087997" w:rsidP="00087997">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19FA1801" w14:textId="77777777" w:rsidR="00087997" w:rsidRDefault="00087997" w:rsidP="00087997">
      <w:r>
        <w:t>Numerous episodes of mass extinction occurred in the geological past. One of the most notorious ones caused the extinction of dinosaurs about 66 million years ago. Their destruction was believed to have been caused by an asteroid hitting the Earth.</w:t>
      </w:r>
    </w:p>
    <w:p w14:paraId="2A77AC97" w14:textId="77777777" w:rsidR="00087997" w:rsidRDefault="00087997" w:rsidP="00087997">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C24E89C" w14:textId="77777777" w:rsidR="00087997" w:rsidRDefault="00087997" w:rsidP="00087997">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EFC74A6" w14:textId="77777777" w:rsidR="00087997" w:rsidRPr="00E07AE1" w:rsidRDefault="00087997" w:rsidP="00087997">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7613E52F" w14:textId="77777777" w:rsidR="00087997" w:rsidRDefault="00087997" w:rsidP="00087997">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44C36F4" w14:textId="77777777" w:rsidR="00087997" w:rsidRDefault="00087997" w:rsidP="00087997">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AE52AA6" w14:textId="77777777" w:rsidR="00087997" w:rsidRDefault="00087997" w:rsidP="00087997">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4A1ED75" w14:textId="77777777" w:rsidR="00087997" w:rsidRDefault="00087997" w:rsidP="00087997">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431F8276" w14:textId="77777777" w:rsidR="00087997" w:rsidRPr="00E14CC9" w:rsidRDefault="00087997" w:rsidP="00087997">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2ADCC45B" w14:textId="77777777" w:rsidR="00087997" w:rsidRPr="00E07AE1" w:rsidRDefault="00087997" w:rsidP="00087997">
      <w:pPr>
        <w:rPr>
          <w:rStyle w:val="Emphasis"/>
        </w:rPr>
      </w:pPr>
      <w:r w:rsidRPr="00E07AE1">
        <w:rPr>
          <w:rStyle w:val="Emphasis"/>
        </w:rPr>
        <w:t>From Climate Change to Climate Emergency</w:t>
      </w:r>
    </w:p>
    <w:p w14:paraId="7265A894" w14:textId="77777777" w:rsidR="00087997" w:rsidRPr="00E07AE1" w:rsidRDefault="00087997" w:rsidP="00087997">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1012795" w14:textId="77777777" w:rsidR="00087997" w:rsidRDefault="00087997" w:rsidP="00087997">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645855AB" w14:textId="77777777" w:rsidR="00087997" w:rsidRPr="00E07AE1" w:rsidRDefault="00087997" w:rsidP="00087997">
      <w:pPr>
        <w:rPr>
          <w:rStyle w:val="Emphasis"/>
        </w:rPr>
      </w:pPr>
    </w:p>
    <w:p w14:paraId="2BDB7975" w14:textId="77777777" w:rsidR="00087997" w:rsidRDefault="00087997" w:rsidP="00087997">
      <w:pPr>
        <w:pStyle w:val="Heading4"/>
        <w:rPr>
          <w:lang w:eastAsia="zh-CN"/>
        </w:rPr>
      </w:pPr>
      <w:r>
        <w:rPr>
          <w:lang w:eastAsia="zh-CN"/>
        </w:rPr>
        <w:t xml:space="preserve">UV floods cause extinction—no defense assumes rampant UV poisoning. </w:t>
      </w:r>
    </w:p>
    <w:p w14:paraId="1DCF4C68" w14:textId="77777777" w:rsidR="00087997" w:rsidRPr="00CE2A70" w:rsidRDefault="00087997" w:rsidP="00087997">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5" w:history="1">
        <w:r w:rsidRPr="00AD2583">
          <w:rPr>
            <w:rStyle w:val="Hyperlink"/>
          </w:rPr>
          <w:t>https://pubs.rsc.org/en/content/articlehtml/2015/pp/c4pp90033b</w:t>
        </w:r>
      </w:hyperlink>
      <w:r>
        <w:t>) CS</w:t>
      </w:r>
    </w:p>
    <w:p w14:paraId="34B2EF86" w14:textId="77777777" w:rsidR="00087997" w:rsidRDefault="00087997" w:rsidP="00087997">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6"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7"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8"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9"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0" w:anchor="cit163" w:tooltip="Select to navigate to references" w:history="1">
        <w:r w:rsidRPr="001723DB">
          <w:rPr>
            <w:rStyle w:val="Hyperlink"/>
            <w:sz w:val="12"/>
          </w:rPr>
          <w:t>163</w:t>
        </w:r>
      </w:hyperlink>
      <w:r w:rsidRPr="001723DB">
        <w:rPr>
          <w:sz w:val="12"/>
        </w:rPr>
        <w:t xml:space="preserve"> Schwarz &amp; Schwarz,</w:t>
      </w:r>
      <w:hyperlink r:id="rId11" w:anchor="cit169" w:tooltip="Select to navigate to references" w:history="1">
        <w:r w:rsidRPr="001723DB">
          <w:rPr>
            <w:rStyle w:val="Hyperlink"/>
            <w:sz w:val="12"/>
          </w:rPr>
          <w:t>169</w:t>
        </w:r>
      </w:hyperlink>
      <w:r w:rsidRPr="001723DB">
        <w:rPr>
          <w:sz w:val="12"/>
        </w:rPr>
        <w:t xml:space="preserve"> and Ullrich &amp; Byrne</w:t>
      </w:r>
      <w:hyperlink r:id="rId12"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3"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4"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5"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6"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7"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8"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19"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0"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1"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2"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3"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4"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5"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6"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7"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8"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29"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0"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1" w:anchor="cit194" w:tooltip="Select to navigate to references" w:history="1">
        <w:r w:rsidRPr="00C8516A">
          <w:rPr>
            <w:rStyle w:val="Hyperlink"/>
            <w:u w:val="single"/>
          </w:rPr>
          <w:t>194</w:t>
        </w:r>
      </w:hyperlink>
      <w:r w:rsidRPr="00C8516A">
        <w:rPr>
          <w:u w:val="single"/>
        </w:rPr>
        <w:t>), type 1 diabetes,</w:t>
      </w:r>
      <w:hyperlink r:id="rId32"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3"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4"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5"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6" w:anchor="cit199" w:tooltip="Select to navigate to references" w:history="1">
        <w:r w:rsidRPr="001723DB">
          <w:rPr>
            <w:rStyle w:val="Hyperlink"/>
            <w:sz w:val="12"/>
          </w:rPr>
          <w:t>199</w:t>
        </w:r>
      </w:hyperlink>
      <w:r w:rsidRPr="001723DB">
        <w:rPr>
          <w:sz w:val="12"/>
        </w:rPr>
        <w:t xml:space="preserve"> Studies from the northern</w:t>
      </w:r>
      <w:hyperlink r:id="rId37" w:anchor="cit200" w:tooltip="Select to navigate to references" w:history="1">
        <w:r w:rsidRPr="001723DB">
          <w:rPr>
            <w:rStyle w:val="Hyperlink"/>
            <w:sz w:val="12"/>
          </w:rPr>
          <w:t>200</w:t>
        </w:r>
      </w:hyperlink>
      <w:r w:rsidRPr="001723DB">
        <w:rPr>
          <w:sz w:val="12"/>
        </w:rPr>
        <w:t xml:space="preserve"> and southern</w:t>
      </w:r>
      <w:hyperlink r:id="rId38"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39"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0"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1"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2"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3"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4"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5"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6"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7"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8" w:anchor="cit212" w:tooltip="Select to navigate to reference" w:history="1">
        <w:r w:rsidRPr="001723DB">
          <w:rPr>
            <w:rStyle w:val="Hyperlink"/>
            <w:sz w:val="12"/>
          </w:rPr>
          <w:t>212–214</w:t>
        </w:r>
      </w:hyperlink>
    </w:p>
    <w:p w14:paraId="4F9BB4EE" w14:textId="77777777" w:rsidR="00087997" w:rsidRDefault="00087997" w:rsidP="00087997">
      <w:pPr>
        <w:rPr>
          <w:rStyle w:val="Hyperlink"/>
          <w:sz w:val="12"/>
        </w:rPr>
      </w:pPr>
    </w:p>
    <w:p w14:paraId="2378F2B8" w14:textId="77777777" w:rsidR="00087997" w:rsidRDefault="00087997" w:rsidP="00087997">
      <w:pPr>
        <w:pStyle w:val="Heading4"/>
      </w:pPr>
      <w:r>
        <w:t>That causes viruses to human bacterial genome to  damage will ensure the next pandemic is existential</w:t>
      </w:r>
    </w:p>
    <w:p w14:paraId="720431AA" w14:textId="77777777" w:rsidR="00087997" w:rsidRPr="00C95710" w:rsidRDefault="00087997" w:rsidP="00087997">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5F24923" w14:textId="77777777" w:rsidR="00087997" w:rsidRDefault="00087997" w:rsidP="00087997">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AEC794A" w14:textId="77777777" w:rsidR="00087997" w:rsidRDefault="00087997" w:rsidP="00087997">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CF5E0DA" w14:textId="77777777" w:rsidR="00087997" w:rsidRDefault="00087997" w:rsidP="00087997">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FBFE449" w14:textId="77777777" w:rsidR="00087997" w:rsidRDefault="00087997" w:rsidP="00087997">
      <w:r>
        <w:t>Changing our environment</w:t>
      </w:r>
    </w:p>
    <w:p w14:paraId="3FA59D3C" w14:textId="77777777" w:rsidR="00087997" w:rsidRPr="00D81530" w:rsidRDefault="00087997" w:rsidP="00087997">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4F8DE308" w14:textId="77777777" w:rsidR="00087997" w:rsidRDefault="00087997" w:rsidP="00087997">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14B9AC0" w14:textId="77777777" w:rsidR="00087997" w:rsidRPr="00D81530" w:rsidRDefault="00087997" w:rsidP="00087997">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C7C805C" w14:textId="77777777" w:rsidR="00087997" w:rsidRDefault="00087997" w:rsidP="00087997">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6F54FD45" w14:textId="77777777" w:rsidR="00087997" w:rsidRDefault="00087997" w:rsidP="00087997">
      <w:r>
        <w:t>Emerging pathogens</w:t>
      </w:r>
    </w:p>
    <w:p w14:paraId="2A853495" w14:textId="77777777" w:rsidR="00087997" w:rsidRDefault="00087997" w:rsidP="00087997">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533EFCFD" w14:textId="77777777" w:rsidR="00087997" w:rsidRDefault="00087997" w:rsidP="00087997">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27C4CFA" w14:textId="77777777" w:rsidR="00087997" w:rsidRDefault="00087997" w:rsidP="00087997">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5A1EF34" w14:textId="77777777" w:rsidR="00087997" w:rsidRDefault="00087997" w:rsidP="00087997">
      <w:r>
        <w:t>The brain</w:t>
      </w:r>
    </w:p>
    <w:p w14:paraId="10629CAC" w14:textId="77777777" w:rsidR="00087997" w:rsidRDefault="00087997" w:rsidP="00087997">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322132D9" w14:textId="77777777" w:rsidR="00087997" w:rsidRDefault="00087997" w:rsidP="00087997">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EA889CC" w14:textId="77777777" w:rsidR="00087997" w:rsidRDefault="00087997" w:rsidP="00087997">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2BB1E37" w14:textId="77777777" w:rsidR="00087997" w:rsidRPr="003F2E74" w:rsidRDefault="00087997" w:rsidP="00087997">
      <w:pPr>
        <w:rPr>
          <w:b/>
          <w:bCs/>
          <w:u w:val="single"/>
        </w:rPr>
      </w:pPr>
    </w:p>
    <w:p w14:paraId="3F830C48" w14:textId="77777777" w:rsidR="00087997" w:rsidRPr="00354B8A" w:rsidRDefault="00087997" w:rsidP="00087997">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217AFA01" w14:textId="77777777" w:rsidR="00087997" w:rsidRDefault="00087997" w:rsidP="00087997">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05D5B5A9" w14:textId="77777777" w:rsidR="00087997" w:rsidRPr="0090605F" w:rsidRDefault="00087997" w:rsidP="00087997">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72A6B7D5" w14:textId="77777777" w:rsidR="00087997" w:rsidRDefault="00087997" w:rsidP="00087997">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00E7635D" w14:textId="77777777" w:rsidR="00087997" w:rsidRPr="0090605F" w:rsidRDefault="00087997" w:rsidP="00087997">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47DB995D" w14:textId="77777777" w:rsidR="00087997" w:rsidRDefault="00087997" w:rsidP="00087997">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4E974F90" w14:textId="77777777" w:rsidR="00087997" w:rsidRDefault="00087997" w:rsidP="00087997"/>
    <w:p w14:paraId="1DD43742" w14:textId="77777777" w:rsidR="00087997" w:rsidRDefault="00087997" w:rsidP="00087997">
      <w:pPr>
        <w:pStyle w:val="Heading4"/>
      </w:pPr>
      <w:r>
        <w:t xml:space="preserve">Corporate colonialism also locks the Global South out of space, which internal link turns any negative offense because it magnifies interstellar inequality. </w:t>
      </w:r>
    </w:p>
    <w:p w14:paraId="7158A0B0" w14:textId="77777777" w:rsidR="00087997" w:rsidRPr="007D6582" w:rsidRDefault="00087997" w:rsidP="00087997">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019653D" w14:textId="77777777" w:rsidR="00087997" w:rsidRDefault="00087997" w:rsidP="00087997">
      <w:r>
        <w:t>Corporate Space Debris, Security Tensions and Environmental Contamination</w:t>
      </w:r>
    </w:p>
    <w:p w14:paraId="194DC52E" w14:textId="77777777" w:rsidR="00087997" w:rsidRDefault="00087997" w:rsidP="00087997">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57923E77" w14:textId="77777777" w:rsidR="00087997" w:rsidRDefault="00087997" w:rsidP="00087997">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20734362" w14:textId="77777777" w:rsidR="00087997" w:rsidRDefault="00087997" w:rsidP="00087997">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00ECCC84" w14:textId="77777777" w:rsidR="00087997" w:rsidRDefault="00087997" w:rsidP="00087997">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76E8320" w14:textId="77777777" w:rsidR="00087997" w:rsidRDefault="00087997" w:rsidP="00087997">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5A92BAF" w14:textId="77777777" w:rsidR="00087997" w:rsidRDefault="00087997" w:rsidP="00087997">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45FD9B5F" w14:textId="77777777" w:rsidR="00087997" w:rsidRDefault="00087997" w:rsidP="00087997">
      <w:r>
        <w:t>Conclusion: Space as a Global Commodity</w:t>
      </w:r>
    </w:p>
    <w:p w14:paraId="2D3E75F3" w14:textId="77777777" w:rsidR="00087997" w:rsidRPr="001838AF" w:rsidRDefault="00087997" w:rsidP="00087997">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503FB2C2" w14:textId="77777777" w:rsidR="00087997" w:rsidRDefault="00087997" w:rsidP="00087997">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36B9A142" w14:textId="77777777" w:rsidR="00087997" w:rsidRPr="00866A6E" w:rsidRDefault="00087997" w:rsidP="00087997">
      <w:pPr>
        <w:pStyle w:val="Heading3"/>
      </w:pPr>
      <w:r>
        <w:t>1AC – Framing</w:t>
      </w:r>
    </w:p>
    <w:p w14:paraId="0A6C2038" w14:textId="77777777" w:rsidR="00087997" w:rsidRDefault="00087997" w:rsidP="00087997">
      <w:pPr>
        <w:pStyle w:val="Heading4"/>
      </w:pPr>
      <w:r>
        <w:t>The standard is maximizing expected well-being.</w:t>
      </w:r>
    </w:p>
    <w:p w14:paraId="711CC381" w14:textId="77777777" w:rsidR="00087997" w:rsidRPr="00EB533F" w:rsidRDefault="00087997" w:rsidP="00087997">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78530C8" w14:textId="77777777" w:rsidR="00087997" w:rsidRPr="00EB533F" w:rsidRDefault="00087997" w:rsidP="00087997">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49" w:history="1">
        <w:r w:rsidRPr="00EB533F">
          <w:rPr>
            <w:rStyle w:val="Hyperlink"/>
          </w:rPr>
          <w:t>https://www.fhi.ox.ac.uk/wp-content/uploads/Existential-Risks-2017-01-23.pdf</w:t>
        </w:r>
      </w:hyperlink>
      <w:r w:rsidRPr="00EB533F">
        <w:t xml:space="preserve">, </w:t>
      </w:r>
    </w:p>
    <w:p w14:paraId="4BAD71D9" w14:textId="77777777" w:rsidR="00087997" w:rsidRDefault="00087997" w:rsidP="00087997">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7F58226" w14:textId="77777777" w:rsidR="00087997" w:rsidRPr="00D74186" w:rsidRDefault="00087997" w:rsidP="00087997">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008ED05D" w14:textId="77777777" w:rsidR="00087997" w:rsidRPr="004E07E9" w:rsidRDefault="00087997" w:rsidP="00087997">
      <w:r w:rsidRPr="004E07E9">
        <w:rPr>
          <w:b/>
          <w:sz w:val="26"/>
        </w:rPr>
        <w:t>Moen 16</w:t>
      </w:r>
      <w:r w:rsidRPr="004E07E9">
        <w:t xml:space="preserve"> [Ole Martin Moen, Research Fellow in Philosophy at University of Oslo “An Argument for Hedonism” Journal of Value Inquiry (Springer), 50 (2) 2016: 267–281] SJDI</w:t>
      </w:r>
    </w:p>
    <w:p w14:paraId="01DC2A20" w14:textId="77777777" w:rsidR="00087997" w:rsidRDefault="00087997" w:rsidP="00087997">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648B2CA" w14:textId="77777777" w:rsidR="00087997" w:rsidRPr="00CA3910" w:rsidRDefault="00087997" w:rsidP="00087997"/>
    <w:p w14:paraId="5DFFD851" w14:textId="77777777" w:rsidR="00087997" w:rsidRDefault="00087997" w:rsidP="00087997">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B1A805B" w14:textId="77777777" w:rsidR="00087997" w:rsidRPr="00A1601B" w:rsidRDefault="00087997" w:rsidP="00087997"/>
    <w:p w14:paraId="02BAF03D" w14:textId="77777777" w:rsidR="00087997" w:rsidRDefault="00087997" w:rsidP="00087997">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589F0B15" w14:textId="77777777" w:rsidR="00087997" w:rsidRPr="00A1601B" w:rsidRDefault="00087997" w:rsidP="00087997"/>
    <w:p w14:paraId="687903F0" w14:textId="77777777" w:rsidR="00087997" w:rsidRPr="00474E24" w:rsidRDefault="00087997" w:rsidP="00087997">
      <w:pPr>
        <w:pStyle w:val="Heading4"/>
      </w:pPr>
      <w:r>
        <w:t>2</w:t>
      </w:r>
      <w:r w:rsidRPr="00AD11CA">
        <w:t xml:space="preserve">] </w:t>
      </w:r>
      <w:r w:rsidRPr="00AD11C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059900D5" w14:textId="77777777" w:rsidR="00087997" w:rsidRPr="003F2E74" w:rsidRDefault="00087997" w:rsidP="00087997">
      <w:pPr>
        <w:rPr>
          <w:u w:val="single"/>
        </w:rPr>
      </w:pPr>
    </w:p>
    <w:p w14:paraId="59C19B68" w14:textId="77777777" w:rsidR="00087997" w:rsidRPr="00B37F40" w:rsidRDefault="00087997" w:rsidP="00087997">
      <w:pPr>
        <w:pStyle w:val="Heading3"/>
      </w:pPr>
      <w:r>
        <w:t>1AC – Extra</w:t>
      </w:r>
    </w:p>
    <w:p w14:paraId="7373CF2D" w14:textId="77777777" w:rsidR="00087997" w:rsidRDefault="00087997" w:rsidP="00087997">
      <w:pPr>
        <w:pStyle w:val="Heading4"/>
      </w:pPr>
      <w:r>
        <w:t>Space is the new frontier for infinite capitalist expansion</w:t>
      </w:r>
    </w:p>
    <w:p w14:paraId="3CDFEEDA" w14:textId="77777777" w:rsidR="00087997" w:rsidRPr="00712CB0" w:rsidRDefault="00087997" w:rsidP="00087997">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5DB049F" w14:textId="77777777" w:rsidR="00087997" w:rsidRDefault="00087997" w:rsidP="00087997">
      <w:r>
        <w:t>How did you decide to write about this topic?</w:t>
      </w:r>
    </w:p>
    <w:p w14:paraId="6E4D4963" w14:textId="77777777" w:rsidR="00087997" w:rsidRPr="00B5040E" w:rsidRDefault="00087997" w:rsidP="00087997">
      <w:pPr>
        <w:rPr>
          <w:rStyle w:val="StyleUnderline"/>
        </w:rPr>
      </w:pPr>
      <w:r>
        <w:t xml:space="preserve">In our paper “One giant leap for capitalistkind: Private enterprise in outer space,” we were interested in trying to understand what the sudden explosion of interest and </w:t>
      </w:r>
      <w:r w:rsidRPr="00313312">
        <w:t>investments in outer</w:t>
      </w:r>
      <w:r>
        <w:t xml:space="preserve"> space meant</w:t>
      </w:r>
      <w:r w:rsidRPr="00313312">
        <w:t xml:space="preserve">, structurally and theoretically, with regard to contemporary capitalism. </w:t>
      </w:r>
      <w:r w:rsidRPr="00B5040E">
        <w:rPr>
          <w:rStyle w:val="StyleUnderline"/>
        </w:rPr>
        <w:t>One significant event for us was the much-publicized launch of SpaceX’s first Falcon Heavy rocket in February 2018. It represented a combination of new technological advances in rocket design and space technology</w:t>
      </w:r>
      <w:r>
        <w:t xml:space="preserve">, the ascendancy of the private enterprise model of space exploration, </w:t>
      </w:r>
      <w:r w:rsidRPr="00B5040E">
        <w:rPr>
          <w:rStyle w:val="StyleUnderline"/>
        </w:rPr>
        <w:t>and a neoliberal ideology in response to the question of humans as space-traveling beings.</w:t>
      </w:r>
    </w:p>
    <w:p w14:paraId="26053E19" w14:textId="77777777" w:rsidR="00087997" w:rsidRPr="00555523" w:rsidRDefault="00087997" w:rsidP="00087997">
      <w:pPr>
        <w:rPr>
          <w:b/>
          <w:iCs/>
          <w:u w:val="single"/>
        </w:rPr>
      </w:pPr>
      <w:r w:rsidRPr="00313312">
        <w:t>Our working hypothesis has been that</w:t>
      </w:r>
      <w:r w:rsidRPr="00313312">
        <w:rPr>
          <w:rStyle w:val="StyleUnderline"/>
        </w:rPr>
        <w:t xml:space="preserve"> </w:t>
      </w:r>
      <w:r w:rsidRPr="00B5040E">
        <w:rPr>
          <w:rStyle w:val="Emphasis"/>
        </w:rPr>
        <w:t>outer space represents the next logical step for capital’s expansion</w:t>
      </w:r>
      <w:r w:rsidRPr="00313312">
        <w:rPr>
          <w:rStyle w:val="StyleUnderline"/>
        </w:rPr>
        <w:t xml:space="preserve">. </w:t>
      </w:r>
      <w:r w:rsidRPr="00B5040E">
        <w:t>We can think of capital as a machine that wants to blanket the world</w:t>
      </w:r>
      <w:r w:rsidRPr="00313312">
        <w:rPr>
          <w:rStyle w:val="StyleUnderline"/>
        </w:rPr>
        <w:t>. There is no end to what capital would like to profit from, no limit to which realms of life it wants to insinuate itself into. Capital is by its very nature voracious. It has a limitless appetite.</w:t>
      </w:r>
      <w:r>
        <w:t xml:space="preserve"> </w:t>
      </w:r>
      <w:r w:rsidRPr="00313312">
        <w:rPr>
          <w:rStyle w:val="StyleUnderline"/>
        </w:rPr>
        <w:t>The problem, of course, is that Earth is finite and fixed</w:t>
      </w:r>
      <w:r>
        <w:t xml:space="preserve">. </w:t>
      </w:r>
      <w:r w:rsidRPr="00313312">
        <w:rPr>
          <w:rStyle w:val="Emphasis"/>
        </w:rPr>
        <w:t>Logically, then, capital must try to push beyond Earth’s frontiers into a limitless domain, namely the universe as such, which mirrors capital’s own boundless ambitions. Capital is like a virus, and outer space represents an infinite selection of fresh hosts awaiting infection.</w:t>
      </w:r>
    </w:p>
    <w:p w14:paraId="322C048C" w14:textId="77777777" w:rsidR="00087997" w:rsidRDefault="00087997" w:rsidP="00087997">
      <w:pPr>
        <w:pStyle w:val="Heading4"/>
      </w:pPr>
      <w:r>
        <w:t xml:space="preserve">Society’s spatial fix on the the emerging, limitless space market accelerates environmental degradation and concentrates society over </w:t>
      </w:r>
      <w:r w:rsidRPr="001712B1">
        <w:rPr>
          <w:u w:val="single"/>
        </w:rPr>
        <w:t>collective effervescence</w:t>
      </w:r>
    </w:p>
    <w:p w14:paraId="5DB742ED" w14:textId="77777777" w:rsidR="00087997" w:rsidRPr="00712CB0" w:rsidRDefault="00087997" w:rsidP="00087997">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5A8F76A8" w14:textId="77777777" w:rsidR="00087997" w:rsidRDefault="00087997" w:rsidP="00087997">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351772">
        <w:rPr>
          <w:rStyle w:val="Emphasis"/>
        </w:rPr>
        <w:t>Capital is about appropriating more space</w:t>
      </w:r>
      <w:r>
        <w:t xml:space="preserve">. </w:t>
      </w:r>
      <w:r w:rsidRPr="00351772">
        <w:rPr>
          <w:rStyle w:val="Emphasis"/>
        </w:rPr>
        <w:t>Places that lived under traditional, non-capitalist economic systems tend to be colonized and gobbled up, as it were, by capital</w:t>
      </w:r>
      <w:r>
        <w:t>. David Harvey calls this a spatial fix: Faced with the problem of mounting surplus capital, capitalists seek out new spaces to invest their capital and thereby keep the wheels of the economy going.</w:t>
      </w:r>
    </w:p>
    <w:p w14:paraId="4CC7EED6" w14:textId="77777777" w:rsidR="00087997" w:rsidRPr="00080423" w:rsidRDefault="00087997" w:rsidP="00087997">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outer space remains as one great, final virgin territory, so to speak. </w:t>
      </w:r>
    </w:p>
    <w:p w14:paraId="2D225F7C" w14:textId="77777777" w:rsidR="00087997" w:rsidRDefault="00087997" w:rsidP="00087997">
      <w:r w:rsidRPr="00351772">
        <w:rPr>
          <w:rStyle w:val="Emphasis"/>
        </w:rPr>
        <w:t>Outer space is terra incognita: we do not know what is out there. But it is also terra nullius: land without ownership. Finally, it is terra pericolosa, dangerous land, a site of extreme risk. All of this combines to make it a very difficult and yet enticing place for capitalists to invest in</w:t>
      </w:r>
      <w:r>
        <w:t>.</w:t>
      </w:r>
    </w:p>
    <w:p w14:paraId="1AB5E66D" w14:textId="77777777" w:rsidR="00087997" w:rsidRDefault="00087997" w:rsidP="00087997">
      <w:pPr>
        <w:spacing w:after="0" w:line="240" w:lineRule="auto"/>
      </w:pPr>
      <w:r>
        <w:t>Similarly, can you define “charismatic accumulation?</w:t>
      </w:r>
    </w:p>
    <w:p w14:paraId="4F5596EC" w14:textId="77777777" w:rsidR="00087997" w:rsidRPr="00351772" w:rsidRDefault="00087997" w:rsidP="00087997">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Since the days of the Babylonian astronomers and ancient Egyptian sky-worshipping polytheism, outer space has been a crucial site for the free play of the human imagination</w:t>
      </w:r>
      <w:r>
        <w:t xml:space="preserve">. Adept entrepreneurs know full well that playing up to this all-too-human longing for the transcendent can be a very useful strategy in building buzz for their brand. While the novelty has worn off a little by now, for </w:t>
      </w:r>
      <w:r w:rsidRPr="00351772">
        <w:rPr>
          <w:rStyle w:val="StyleUnderline"/>
        </w:rPr>
        <w:t>the first couple of years every SpaceX launch was something 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“collective effervescence,” a kind of bubbling-up of human fellow-feeling</w:t>
      </w:r>
      <w:r>
        <w:t xml:space="preserve">. </w:t>
      </w:r>
      <w:r w:rsidRPr="00351772">
        <w:rPr>
          <w:rStyle w:val="StyleUnderline"/>
        </w:rPr>
        <w:t>Space seems to offer the possibility that this terrestrial life is not all there is. This is a huge selling point in the overcrowded marketplace of ideas.</w:t>
      </w:r>
    </w:p>
    <w:p w14:paraId="218BC5D6" w14:textId="77777777" w:rsidR="00087997" w:rsidRDefault="00087997" w:rsidP="00087997">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A315E04" w14:textId="77777777" w:rsidR="00087997" w:rsidRDefault="00087997" w:rsidP="00087997">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Charismatic space capitalists promise to break the monotony of this terrestrial life and feed the desire for excitement and the duty of excitability</w:t>
      </w:r>
      <w:r>
        <w:t>.</w:t>
      </w:r>
    </w:p>
    <w:p w14:paraId="19894F94" w14:textId="77777777" w:rsidR="009F10CA" w:rsidRDefault="009F10CA"/>
    <w:sectPr w:rsidR="009F1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97"/>
    <w:rsid w:val="00087997"/>
    <w:rsid w:val="009F10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683F3"/>
  <w15:chartTrackingRefBased/>
  <w15:docId w15:val="{ADB2E376-344F-46CC-83BE-09188638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7997"/>
    <w:rPr>
      <w:rFonts w:ascii="Calibri" w:eastAsiaTheme="minorHAnsi" w:hAnsi="Calibri" w:cs="Calibri"/>
      <w:lang w:eastAsia="en-US"/>
    </w:rPr>
  </w:style>
  <w:style w:type="paragraph" w:styleId="Heading1">
    <w:name w:val="heading 1"/>
    <w:aliases w:val="Pocket"/>
    <w:basedOn w:val="Normal"/>
    <w:next w:val="Normal"/>
    <w:link w:val="Heading1Char"/>
    <w:qFormat/>
    <w:rsid w:val="000879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79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879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0879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87997"/>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87997"/>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87997"/>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087997"/>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7997"/>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08799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087997"/>
    <w:rPr>
      <w:rFonts w:ascii="Calibri" w:hAnsi="Calibri" w:cs="Calibri"/>
      <w:b/>
      <w:iCs/>
      <w:u w:val="single"/>
    </w:rPr>
  </w:style>
  <w:style w:type="character" w:styleId="FollowedHyperlink">
    <w:name w:val="FollowedHyperlink"/>
    <w:basedOn w:val="DefaultParagraphFont"/>
    <w:uiPriority w:val="99"/>
    <w:semiHidden/>
    <w:unhideWhenUsed/>
    <w:rsid w:val="0008799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087997"/>
  </w:style>
  <w:style w:type="paragraph" w:styleId="DocumentMap">
    <w:name w:val="Document Map"/>
    <w:basedOn w:val="Normal"/>
    <w:link w:val="DocumentMapChar"/>
    <w:uiPriority w:val="99"/>
    <w:semiHidden/>
    <w:unhideWhenUsed/>
    <w:rsid w:val="000879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7997"/>
    <w:rPr>
      <w:rFonts w:ascii="Lucida Grande" w:eastAsiaTheme="minorHAnsi" w:hAnsi="Lucida Grande" w:cs="Lucida Grande"/>
      <w:sz w:val="24"/>
      <w:lang w:eastAsia="en-US"/>
    </w:rPr>
  </w:style>
  <w:style w:type="character" w:styleId="UnresolvedMention">
    <w:name w:val="Unresolved Mention"/>
    <w:basedOn w:val="DefaultParagraphFont"/>
    <w:uiPriority w:val="99"/>
    <w:semiHidden/>
    <w:unhideWhenUsed/>
    <w:rsid w:val="00087997"/>
    <w:rPr>
      <w:color w:val="605E5C"/>
      <w:shd w:val="clear" w:color="auto" w:fill="E1DFDD"/>
    </w:rPr>
  </w:style>
  <w:style w:type="paragraph" w:styleId="Header">
    <w:name w:val="header"/>
    <w:basedOn w:val="Normal"/>
    <w:link w:val="HeaderChar"/>
    <w:uiPriority w:val="99"/>
    <w:unhideWhenUsed/>
    <w:rsid w:val="000879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7997"/>
    <w:rPr>
      <w:rFonts w:ascii="Calibri" w:eastAsiaTheme="minorHAnsi" w:hAnsi="Calibri" w:cs="Calibri"/>
      <w:lang w:eastAsia="en-US"/>
    </w:rPr>
  </w:style>
  <w:style w:type="paragraph" w:styleId="Footer">
    <w:name w:val="footer"/>
    <w:basedOn w:val="Normal"/>
    <w:link w:val="FooterChar"/>
    <w:uiPriority w:val="99"/>
    <w:unhideWhenUsed/>
    <w:rsid w:val="000879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7997"/>
    <w:rPr>
      <w:rFonts w:ascii="Calibri" w:eastAsiaTheme="minorHAnsi" w:hAnsi="Calibri" w:cs="Calibri"/>
      <w:lang w:eastAsia="en-US"/>
    </w:rPr>
  </w:style>
  <w:style w:type="paragraph" w:customStyle="1" w:styleId="textbold">
    <w:name w:val="text bold"/>
    <w:basedOn w:val="Normal"/>
    <w:link w:val="Emphasis"/>
    <w:uiPriority w:val="7"/>
    <w:qFormat/>
    <w:rsid w:val="00087997"/>
    <w:pPr>
      <w:ind w:left="720"/>
      <w:jc w:val="both"/>
    </w:pPr>
    <w:rPr>
      <w:rFonts w:eastAsiaTheme="minorEastAsia"/>
      <w:b/>
      <w:iCs/>
      <w:u w:val="single"/>
      <w:lang w:eastAsia="ko-KR"/>
    </w:rPr>
  </w:style>
  <w:style w:type="paragraph" w:customStyle="1" w:styleId="Emphasis1">
    <w:name w:val="Emphasis1"/>
    <w:basedOn w:val="Normal"/>
    <w:autoRedefine/>
    <w:uiPriority w:val="20"/>
    <w:qFormat/>
    <w:rsid w:val="000879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8799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ko-KR"/>
    </w:rPr>
  </w:style>
  <w:style w:type="paragraph" w:customStyle="1" w:styleId="UnderlinePara">
    <w:name w:val="Underline Para"/>
    <w:basedOn w:val="Normal"/>
    <w:uiPriority w:val="1"/>
    <w:qFormat/>
    <w:rsid w:val="00087997"/>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087997"/>
    <w:pPr>
      <w:ind w:left="720"/>
      <w:contextualSpacing/>
    </w:pPr>
  </w:style>
  <w:style w:type="paragraph" w:customStyle="1" w:styleId="analytics">
    <w:name w:val="analytics"/>
    <w:basedOn w:val="Heading4"/>
    <w:link w:val="analyticsChar"/>
    <w:autoRedefine/>
    <w:uiPriority w:val="4"/>
    <w:qFormat/>
    <w:rsid w:val="00087997"/>
  </w:style>
  <w:style w:type="character" w:customStyle="1" w:styleId="analyticsChar">
    <w:name w:val="analytics Char"/>
    <w:basedOn w:val="DefaultParagraphFont"/>
    <w:link w:val="analytics"/>
    <w:uiPriority w:val="4"/>
    <w:rsid w:val="00087997"/>
    <w:rPr>
      <w:rFonts w:ascii="Calibri" w:eastAsiaTheme="majorEastAsia" w:hAnsi="Calibri" w:cstheme="majorBidi"/>
      <w:b/>
      <w:iCs/>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fontTable" Target="fontTable.xml"/><Relationship Id="rId7" Type="http://schemas.openxmlformats.org/officeDocument/2006/relationships/hyperlink" Target="https://pubs.rsc.org/en/content/articlehtml/2015/pp/c4pp90033b" TargetMode="External"/><Relationship Id="rId2" Type="http://schemas.openxmlformats.org/officeDocument/2006/relationships/styles" Target="styles.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www.fhi.ox.ac.uk/wp-content/uploads/Existential-Risks-2017-01-23.pdf"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4" Type="http://schemas.openxmlformats.org/officeDocument/2006/relationships/webSettings" Target="web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numbering" Target="numbering.xml"/><Relationship Id="rId6" Type="http://schemas.openxmlformats.org/officeDocument/2006/relationships/hyperlink" Target="https://pubs.rsc.org/en/content/articlehtml/2015/pp/c4pp9003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18545</Words>
  <Characters>105707</Characters>
  <Application>Microsoft Office Word</Application>
  <DocSecurity>0</DocSecurity>
  <Lines>880</Lines>
  <Paragraphs>248</Paragraphs>
  <ScaleCrop>false</ScaleCrop>
  <Company/>
  <LinksUpToDate>false</LinksUpToDate>
  <CharactersWithSpaces>124004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Yi</dc:creator>
  <cp:keywords/>
  <dc:description/>
  <cp:lastModifiedBy>Aaron Yi</cp:lastModifiedBy>
  <cp:revision>1</cp:revision>
  <dcterms:created xsi:type="dcterms:W3CDTF">2022-02-05T16:22:00Z</dcterms:created>
  <dcterms:modified xsi:type="dcterms:W3CDTF">2022-02-05T16:22:00Z</dcterms:modified>
</cp:coreProperties>
</file>