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6E01" w14:textId="77777777" w:rsidR="007449C3" w:rsidRDefault="007449C3" w:rsidP="007449C3">
      <w:pPr>
        <w:pStyle w:val="Heading3"/>
      </w:pPr>
      <w:r>
        <w:t>1AC – Framing</w:t>
      </w:r>
    </w:p>
    <w:p w14:paraId="0779DE74" w14:textId="77777777" w:rsidR="007449C3" w:rsidRPr="00D8228C" w:rsidRDefault="007449C3" w:rsidP="007449C3">
      <w:pPr>
        <w:pStyle w:val="Heading4"/>
      </w:pPr>
      <w:r>
        <w:t xml:space="preserve">Prioritize </w:t>
      </w:r>
      <w:r w:rsidRPr="00E92D9F">
        <w:rPr>
          <w:u w:val="single"/>
        </w:rPr>
        <w:t>probability</w:t>
      </w:r>
      <w:r>
        <w:t>.</w:t>
      </w:r>
    </w:p>
    <w:p w14:paraId="6957C38E" w14:textId="77777777" w:rsidR="007449C3" w:rsidRPr="00D8228C" w:rsidRDefault="007449C3" w:rsidP="007449C3">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6F6205C" w14:textId="77777777" w:rsidR="007449C3" w:rsidRDefault="007449C3" w:rsidP="007449C3">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w:t>
      </w:r>
      <w:r w:rsidRPr="00D8228C">
        <w:rPr>
          <w:sz w:val="16"/>
        </w:rPr>
        <w:lastRenderedPageBreak/>
        <w:t>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0B445A58" w14:textId="77777777" w:rsidR="007449C3" w:rsidRDefault="007449C3" w:rsidP="007449C3">
      <w:pPr>
        <w:pStyle w:val="Heading4"/>
        <w:tabs>
          <w:tab w:val="left" w:pos="0"/>
        </w:tabs>
      </w:pPr>
      <w:r>
        <w:t xml:space="preserve">Structural violence is the most important impact – ignoring them actively exacerbates exclusion </w:t>
      </w:r>
    </w:p>
    <w:p w14:paraId="584A8B2E" w14:textId="77777777" w:rsidR="007449C3" w:rsidRDefault="007449C3" w:rsidP="007449C3">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ECA39CE" w14:textId="77777777" w:rsidR="007449C3" w:rsidRDefault="007449C3" w:rsidP="007449C3">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t>
      </w:r>
      <w:r>
        <w:lastRenderedPageBreak/>
        <w:t>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6F18625C" w14:textId="77777777" w:rsidR="007449C3" w:rsidRPr="001F14F9" w:rsidRDefault="007449C3" w:rsidP="007449C3">
      <w:pPr>
        <w:pStyle w:val="Heading4"/>
      </w:pPr>
      <w:r w:rsidRPr="001F14F9">
        <w:t>Particularity is the best standard</w:t>
      </w:r>
    </w:p>
    <w:p w14:paraId="15824B0D" w14:textId="77777777" w:rsidR="007449C3" w:rsidRPr="001F14F9" w:rsidRDefault="007449C3" w:rsidP="007449C3">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4285ED4A" w14:textId="77777777" w:rsidR="007449C3" w:rsidRDefault="007449C3" w:rsidP="007449C3">
      <w:pPr>
        <w:rPr>
          <w:sz w:val="12"/>
          <w:szCs w:val="28"/>
        </w:rPr>
      </w:pPr>
      <w:r w:rsidRPr="001F14F9">
        <w:rPr>
          <w:sz w:val="12"/>
          <w:szCs w:val="28"/>
        </w:rPr>
        <w:lastRenderedPageBreak/>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26ED193C" w14:textId="77777777" w:rsidR="007449C3" w:rsidRPr="00442419" w:rsidRDefault="007449C3" w:rsidP="007449C3">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70EDD51B" w14:textId="77777777" w:rsidR="007449C3" w:rsidRPr="008F0228" w:rsidRDefault="007449C3" w:rsidP="007449C3">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6F15637E" w14:textId="77777777" w:rsidR="007449C3" w:rsidRDefault="007449C3" w:rsidP="007449C3">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037222">
        <w:rPr>
          <w:rStyle w:val="StyleUnderline"/>
          <w:highlight w:val="green"/>
        </w:rPr>
        <w:t>particular 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w:t>
      </w:r>
      <w:r w:rsidRPr="006F2AB1">
        <w:rPr>
          <w:sz w:val="16"/>
        </w:rPr>
        <w:lastRenderedPageBreak/>
        <w:t>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2296CE30" w14:textId="77777777" w:rsidR="007449C3" w:rsidRDefault="007449C3" w:rsidP="007449C3">
      <w:pPr>
        <w:pStyle w:val="Heading4"/>
        <w:spacing w:line="276" w:lineRule="auto"/>
      </w:pPr>
      <w:r>
        <w:t>Racism is the biggest impact – it makes all violence structurally inevitable and is the basis for all morality. Memmi 2k</w:t>
      </w:r>
    </w:p>
    <w:p w14:paraId="0E70D331" w14:textId="77777777" w:rsidR="007449C3" w:rsidRPr="00C320DE" w:rsidRDefault="007449C3" w:rsidP="007449C3">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1962CAC8" w14:textId="77777777" w:rsidR="007449C3" w:rsidRDefault="007449C3" w:rsidP="007449C3">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 xml:space="preserve">One cannot </w:t>
      </w:r>
      <w:proofErr w:type="gramStart"/>
      <w:r w:rsidRPr="00037222">
        <w:rPr>
          <w:rStyle w:val="StyleUnderline"/>
          <w:highlight w:val="green"/>
          <w:shd w:val="clear" w:color="auto" w:fill="FFFF00"/>
        </w:rPr>
        <w:t>found</w:t>
      </w:r>
      <w:proofErr w:type="gramEnd"/>
      <w:r w:rsidRPr="00037222">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7E0A152C" w14:textId="77777777" w:rsidR="007449C3" w:rsidRPr="00B321A2" w:rsidRDefault="007449C3" w:rsidP="007449C3">
      <w:pPr>
        <w:pStyle w:val="Heading4"/>
      </w:pPr>
      <w:r>
        <w:lastRenderedPageBreak/>
        <w:t>Large scale extinction impacts are impossible to predict or simulate and will almost always be wrong – prefer impacts we know are happening</w:t>
      </w:r>
    </w:p>
    <w:p w14:paraId="63DB33DD" w14:textId="77777777" w:rsidR="007449C3" w:rsidRDefault="007449C3" w:rsidP="007449C3">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6B61A14A" w14:textId="77777777" w:rsidR="007449C3" w:rsidRPr="006612F9" w:rsidRDefault="007449C3" w:rsidP="007449C3">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w:t>
      </w:r>
      <w:r w:rsidRPr="005B470E">
        <w:rPr>
          <w:rFonts w:ascii="Times" w:eastAsia="Times New Roman" w:hAnsi="Times" w:cs="Times New Roman"/>
          <w:sz w:val="12"/>
          <w:szCs w:val="20"/>
          <w:lang w:eastAsia="ja-JP"/>
        </w:rPr>
        <w:lastRenderedPageBreak/>
        <w:t xml:space="preserve">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B758554" w14:textId="77777777" w:rsidR="007449C3" w:rsidRPr="000572ED" w:rsidRDefault="007449C3" w:rsidP="007449C3">
      <w:pPr>
        <w:spacing w:line="276" w:lineRule="auto"/>
        <w:rPr>
          <w:sz w:val="14"/>
        </w:rPr>
      </w:pPr>
    </w:p>
    <w:p w14:paraId="06889B4B" w14:textId="77777777" w:rsidR="007449C3" w:rsidRPr="00FF3EBE" w:rsidRDefault="007449C3" w:rsidP="007449C3">
      <w:pPr>
        <w:pStyle w:val="Heading3"/>
      </w:pPr>
      <w:r>
        <w:lastRenderedPageBreak/>
        <w:t xml:space="preserve">1AC – Advantage </w:t>
      </w:r>
    </w:p>
    <w:p w14:paraId="41BA536E" w14:textId="77777777" w:rsidR="007449C3" w:rsidRDefault="007449C3" w:rsidP="007449C3">
      <w:pPr>
        <w:pStyle w:val="Heading4"/>
      </w:pPr>
      <w:r>
        <w:t>The status quo ensures vaccine imperialism. Intellectual property law is the lynchpin of North-South health inequality and has empirically resulted in disparate life outcomes, accelerating disease spread.</w:t>
      </w:r>
    </w:p>
    <w:p w14:paraId="241F6BDE"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xml:space="preserve">) </w:t>
      </w:r>
      <w:proofErr w:type="spellStart"/>
      <w:r>
        <w:t>julian</w:t>
      </w:r>
      <w:proofErr w:type="spellEnd"/>
    </w:p>
    <w:p w14:paraId="6479F35F" w14:textId="77777777" w:rsidR="007449C3" w:rsidRDefault="007449C3" w:rsidP="007449C3">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57A678B" w14:textId="77777777" w:rsidR="007449C3" w:rsidRDefault="007449C3" w:rsidP="007449C3">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33E305C8" w14:textId="77777777" w:rsidR="007449C3" w:rsidRDefault="007449C3" w:rsidP="007449C3">
      <w:r>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 xml:space="preserve">hurt are those who are already structurally </w:t>
      </w:r>
      <w:r w:rsidRPr="00037222">
        <w:rPr>
          <w:rStyle w:val="StyleUnderline"/>
          <w:highlight w:val="green"/>
        </w:rPr>
        <w:lastRenderedPageBreak/>
        <w:t>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27618BAB" w14:textId="77777777" w:rsidR="007449C3" w:rsidRDefault="007449C3" w:rsidP="007449C3">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6437F9EF" w14:textId="77777777" w:rsidR="007449C3" w:rsidRDefault="007449C3" w:rsidP="007449C3"/>
    <w:p w14:paraId="527C255B" w14:textId="77777777" w:rsidR="007449C3" w:rsidRDefault="007449C3" w:rsidP="007449C3">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7FB20499"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7" w:history="1">
        <w:r w:rsidRPr="00F340BB">
          <w:rPr>
            <w:rStyle w:val="Hyperlink"/>
          </w:rPr>
          <w:t>https://twailr.com/on-intellectual-property-rights-access-to-medicines-and-vaccine-imperialism/</w:t>
        </w:r>
      </w:hyperlink>
      <w:r>
        <w:t xml:space="preserve">) </w:t>
      </w:r>
      <w:proofErr w:type="spellStart"/>
      <w:r>
        <w:t>julian</w:t>
      </w:r>
      <w:proofErr w:type="spellEnd"/>
    </w:p>
    <w:p w14:paraId="6B675B0A" w14:textId="77777777" w:rsidR="007449C3" w:rsidRPr="006A00B3" w:rsidRDefault="007449C3" w:rsidP="007449C3">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xml:space="preserve">. The belief is that the duration allows corporations to recoup the expenses of developing, </w:t>
      </w:r>
      <w:proofErr w:type="gramStart"/>
      <w:r w:rsidRPr="006A00B3">
        <w:t>testing</w:t>
      </w:r>
      <w:proofErr w:type="gramEnd"/>
      <w:r w:rsidRPr="006A00B3">
        <w:t xml:space="preserve"> and upscaling an innovative pharmaceutical product.</w:t>
      </w:r>
    </w:p>
    <w:p w14:paraId="771C7967" w14:textId="77777777" w:rsidR="007449C3" w:rsidRDefault="007449C3" w:rsidP="007449C3">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w:t>
      </w:r>
      <w:r w:rsidRPr="00DF13CD">
        <w:rPr>
          <w:rStyle w:val="StyleUnderline"/>
        </w:rPr>
        <w:lastRenderedPageBreak/>
        <w:t xml:space="preserve">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1A6A5E7B" w14:textId="77777777" w:rsidR="007449C3" w:rsidRPr="006A00B3" w:rsidRDefault="007449C3" w:rsidP="007449C3">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DB7441C" w14:textId="77777777" w:rsidR="007449C3" w:rsidRDefault="007449C3" w:rsidP="007449C3">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 xml:space="preserve">recent years have </w:t>
      </w:r>
      <w:r w:rsidRPr="00EF45BD">
        <w:rPr>
          <w:rStyle w:val="StyleUnderline"/>
        </w:rPr>
        <w:lastRenderedPageBreak/>
        <w:t>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7ABCE58C" w14:textId="77777777" w:rsidR="007449C3" w:rsidRDefault="007449C3" w:rsidP="007449C3">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3BBF23F8" w14:textId="77777777" w:rsidR="007449C3" w:rsidRPr="006A00B3" w:rsidRDefault="007449C3" w:rsidP="007449C3">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ED3C187" w14:textId="77777777" w:rsidR="007449C3" w:rsidRDefault="007449C3" w:rsidP="007449C3">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w:t>
      </w:r>
      <w:r w:rsidRPr="006A00B3">
        <w:lastRenderedPageBreak/>
        <w:t xml:space="preserve">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0CB4291E" w14:textId="77777777" w:rsidR="007449C3" w:rsidRDefault="007449C3" w:rsidP="007449C3">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769A2BE7" w14:textId="77777777" w:rsidR="007449C3" w:rsidRDefault="007449C3" w:rsidP="007449C3"/>
    <w:p w14:paraId="13932C1D" w14:textId="77777777" w:rsidR="007449C3" w:rsidRDefault="007449C3" w:rsidP="007449C3">
      <w:pPr>
        <w:pStyle w:val="Heading4"/>
      </w:pPr>
      <w:r>
        <w:t xml:space="preserve">Vaccine imperialism inevitably commodifies medicine and results in vaccine nationalism that magnifies North-South health disparities. </w:t>
      </w:r>
    </w:p>
    <w:p w14:paraId="10101D4B"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55408808" w14:textId="77777777" w:rsidR="007449C3" w:rsidRPr="00B40755" w:rsidRDefault="007449C3" w:rsidP="007449C3">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27AF872E" w14:textId="77777777" w:rsidR="007449C3" w:rsidRPr="00B40755" w:rsidRDefault="007449C3" w:rsidP="007449C3">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lastRenderedPageBreak/>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13E1B53F" w14:textId="77777777" w:rsidR="007449C3" w:rsidRPr="00B40755" w:rsidRDefault="007449C3" w:rsidP="007449C3">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F2FAF1" w14:textId="77777777" w:rsidR="007449C3" w:rsidRPr="00B40755" w:rsidRDefault="007449C3" w:rsidP="007449C3">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0891CD37" w14:textId="77777777" w:rsidR="007449C3" w:rsidRPr="00B40755" w:rsidRDefault="007449C3" w:rsidP="007449C3">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5C7A6C67" w14:textId="77777777" w:rsidR="007449C3" w:rsidRPr="00B40755" w:rsidRDefault="007449C3" w:rsidP="007449C3">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5F9D98D0" w14:textId="77777777" w:rsidR="007449C3" w:rsidRPr="00B40755" w:rsidRDefault="007449C3" w:rsidP="007449C3">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w:t>
      </w:r>
      <w:r w:rsidRPr="00B40755">
        <w:lastRenderedPageBreak/>
        <w:t xml:space="preserve">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3BFC44E5" w14:textId="77777777" w:rsidR="007449C3" w:rsidRPr="00B40755" w:rsidRDefault="007449C3" w:rsidP="007449C3">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57EBDD28" w14:textId="77777777" w:rsidR="007449C3" w:rsidRPr="00B40755" w:rsidRDefault="007449C3" w:rsidP="007449C3">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E902AD1" w14:textId="77777777" w:rsidR="007449C3" w:rsidRPr="00B40755" w:rsidRDefault="007449C3" w:rsidP="007449C3"/>
    <w:p w14:paraId="4BC73AE3" w14:textId="77777777" w:rsidR="007449C3" w:rsidRPr="005C0339" w:rsidRDefault="007449C3" w:rsidP="007449C3">
      <w:pPr>
        <w:pStyle w:val="Heading4"/>
      </w:pPr>
      <w:r>
        <w:t>Status quo distribution results in disparities between nations. That results in colonial hierarchies of health.</w:t>
      </w:r>
    </w:p>
    <w:p w14:paraId="352B01B0" w14:textId="77777777" w:rsidR="007449C3" w:rsidRPr="005C0339"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DEC9401" w14:textId="77777777" w:rsidR="007449C3" w:rsidRPr="005C0339" w:rsidRDefault="007449C3" w:rsidP="007449C3">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07F6C6C1" w14:textId="77777777" w:rsidR="007449C3" w:rsidRPr="005C0339" w:rsidRDefault="007449C3" w:rsidP="007449C3">
      <w:r w:rsidRPr="00037222">
        <w:rPr>
          <w:rStyle w:val="StyleUnderline"/>
          <w:highlight w:val="green"/>
        </w:rPr>
        <w:lastRenderedPageBreak/>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21338C2B" w14:textId="77777777" w:rsidR="007449C3" w:rsidRPr="005C0339" w:rsidRDefault="007449C3" w:rsidP="007449C3">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1950DFC" w14:textId="77777777" w:rsidR="007449C3" w:rsidRPr="00B40755" w:rsidRDefault="007449C3" w:rsidP="007449C3"/>
    <w:p w14:paraId="5E465782" w14:textId="77777777" w:rsidR="007449C3" w:rsidRDefault="007449C3" w:rsidP="007449C3">
      <w:pPr>
        <w:pStyle w:val="Heading4"/>
      </w:pPr>
      <w:r>
        <w:t xml:space="preserve">It also results in inequalities within nations. Politicians create a hierarchy of access, which feeds racism, classism, and corruption. </w:t>
      </w:r>
    </w:p>
    <w:p w14:paraId="4B9803B2"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21D2ABF7" w14:textId="77777777" w:rsidR="007449C3" w:rsidRPr="00B82C8E" w:rsidRDefault="007449C3" w:rsidP="007449C3">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2A1BF694" w14:textId="77777777" w:rsidR="007449C3" w:rsidRPr="00B82C8E" w:rsidRDefault="007449C3" w:rsidP="007449C3">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w:t>
      </w:r>
      <w:r w:rsidRPr="00C759E1">
        <w:lastRenderedPageBreak/>
        <w:t xml:space="preserve">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0DCF490F" w14:textId="77777777" w:rsidR="007449C3" w:rsidRPr="00B82C8E" w:rsidRDefault="007449C3" w:rsidP="007449C3">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64328E40" w14:textId="77777777" w:rsidR="007449C3" w:rsidRDefault="007449C3" w:rsidP="007449C3"/>
    <w:p w14:paraId="02882A3C" w14:textId="77777777" w:rsidR="007449C3" w:rsidRPr="00A77AC2" w:rsidRDefault="007449C3" w:rsidP="007449C3">
      <w:pPr>
        <w:pStyle w:val="Heading4"/>
      </w:pPr>
      <w:r>
        <w:t xml:space="preserve">This means COVID and future pandemics will reproduce untenable working conditions and racialized and classed life outcomes. </w:t>
      </w:r>
    </w:p>
    <w:p w14:paraId="3CC8F260" w14:textId="77777777" w:rsidR="007449C3" w:rsidRPr="00681A90" w:rsidRDefault="007449C3" w:rsidP="007449C3">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040717A9" w14:textId="77777777" w:rsidR="007449C3" w:rsidRPr="00A77AC2" w:rsidRDefault="007449C3" w:rsidP="007449C3">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F235D27" w14:textId="77777777" w:rsidR="007449C3" w:rsidRPr="00A77AC2" w:rsidRDefault="007449C3" w:rsidP="007449C3">
      <w:r w:rsidRPr="00037222">
        <w:rPr>
          <w:rStyle w:val="StyleUnderline"/>
          <w:highlight w:val="green"/>
        </w:rPr>
        <w:lastRenderedPageBreak/>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AB961D5" w14:textId="77777777" w:rsidR="007449C3" w:rsidRPr="006A00B3" w:rsidRDefault="007449C3" w:rsidP="007449C3">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4EAF8DB" w14:textId="77777777" w:rsidR="007449C3" w:rsidRDefault="007449C3" w:rsidP="007449C3"/>
    <w:p w14:paraId="6559A02E" w14:textId="77777777" w:rsidR="007449C3" w:rsidRDefault="007449C3" w:rsidP="007449C3">
      <w:pPr>
        <w:pStyle w:val="Heading4"/>
      </w:pPr>
      <w:r>
        <w:t>The plan reverse casually ensures the reduction of vaccine imperialism.</w:t>
      </w:r>
    </w:p>
    <w:p w14:paraId="3A62EE83" w14:textId="77777777" w:rsidR="007449C3" w:rsidRDefault="007449C3" w:rsidP="007449C3">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8" w:history="1">
        <w:r w:rsidRPr="00F340BB">
          <w:rPr>
            <w:rStyle w:val="Hyperlink"/>
          </w:rPr>
          <w:t>https://twailr.com/on-intellectual-property-rights-access-to-medicines-and-vaccine-imperialism/</w:t>
        </w:r>
      </w:hyperlink>
      <w:r>
        <w:t xml:space="preserve">) </w:t>
      </w:r>
      <w:proofErr w:type="spellStart"/>
      <w:r>
        <w:t>julian</w:t>
      </w:r>
      <w:proofErr w:type="spellEnd"/>
    </w:p>
    <w:p w14:paraId="0064DD5A" w14:textId="77777777" w:rsidR="007449C3" w:rsidRDefault="007449C3" w:rsidP="007449C3">
      <w:r w:rsidRPr="00DC21DC">
        <w:t xml:space="preserve">This brings us to the present and how this dysfunction continues to be </w:t>
      </w:r>
      <w:proofErr w:type="spellStart"/>
      <w:r w:rsidRPr="00DC21DC">
        <w:t>normalised</w:t>
      </w:r>
      <w:proofErr w:type="spellEnd"/>
      <w:r w:rsidRPr="00DC21DC">
        <w:t xml:space="preserve">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 xml:space="preserve">first for its </w:t>
      </w:r>
      <w:r w:rsidRPr="00FD7445">
        <w:rPr>
          <w:rStyle w:val="StyleUnderline"/>
        </w:rPr>
        <w:lastRenderedPageBreak/>
        <w:t>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388C7D4B" w14:textId="77777777" w:rsidR="007449C3" w:rsidRDefault="007449C3" w:rsidP="007449C3">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0AF778D" w14:textId="77777777" w:rsidR="007449C3" w:rsidRDefault="007449C3" w:rsidP="007449C3">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w:t>
      </w:r>
      <w:r>
        <w:lastRenderedPageBreak/>
        <w:t xml:space="preserve">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6689FACB" w14:textId="77777777" w:rsidR="007449C3" w:rsidRDefault="007449C3" w:rsidP="007449C3">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56671BC8" w14:textId="77777777" w:rsidR="007449C3" w:rsidRDefault="007449C3" w:rsidP="007449C3">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 xml:space="preserve">sufficiency and </w:t>
      </w:r>
      <w:r w:rsidRPr="001F1F60">
        <w:rPr>
          <w:rStyle w:val="StyleUnderline"/>
        </w:rPr>
        <w:lastRenderedPageBreak/>
        <w:t>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4CA1AB63" w14:textId="77777777" w:rsidR="007449C3" w:rsidRDefault="007449C3" w:rsidP="007449C3">
      <w:pPr>
        <w:pStyle w:val="Heading3"/>
      </w:pPr>
      <w:r>
        <w:lastRenderedPageBreak/>
        <w:t>1AC – Plan</w:t>
      </w:r>
    </w:p>
    <w:p w14:paraId="7138C5BC" w14:textId="77777777" w:rsidR="007449C3" w:rsidRPr="00FF3EBE" w:rsidRDefault="007449C3" w:rsidP="007449C3">
      <w:pPr>
        <w:pStyle w:val="Heading4"/>
      </w:pPr>
      <w:r>
        <w:t xml:space="preserve">Plan: The member of nations of the World Trade Organization ought to eliminate patent protections for medicines </w:t>
      </w:r>
    </w:p>
    <w:p w14:paraId="2A06B628" w14:textId="77777777" w:rsidR="007449C3" w:rsidRDefault="007449C3" w:rsidP="007449C3">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9" w:history="1">
        <w:r w:rsidRPr="00F340BB">
          <w:rPr>
            <w:rStyle w:val="Hyperlink"/>
          </w:rPr>
          <w:t>https://www.washingtonpost.com/outlook/2021/04/23/activism-is-key-getting-vaccines-world/</w:t>
        </w:r>
      </w:hyperlink>
      <w:r>
        <w:t xml:space="preserve">) </w:t>
      </w:r>
      <w:proofErr w:type="spellStart"/>
      <w:r>
        <w:t>julian</w:t>
      </w:r>
      <w:proofErr w:type="spellEnd"/>
    </w:p>
    <w:p w14:paraId="5E86F5EB" w14:textId="77777777" w:rsidR="007449C3" w:rsidRDefault="007449C3" w:rsidP="007449C3">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7A952CF5" w14:textId="77777777" w:rsidR="007449C3" w:rsidRDefault="007449C3" w:rsidP="007449C3">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47EAA51F" w14:textId="77777777" w:rsidR="007449C3" w:rsidRDefault="007449C3" w:rsidP="007449C3">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FCD6251" w14:textId="77777777" w:rsidR="007449C3" w:rsidRDefault="007449C3" w:rsidP="007449C3"/>
    <w:p w14:paraId="55417EEA" w14:textId="77777777" w:rsidR="007449C3" w:rsidRPr="00B95FC3" w:rsidRDefault="007449C3" w:rsidP="007449C3">
      <w:pPr>
        <w:pStyle w:val="Heading4"/>
      </w:pPr>
      <w:r>
        <w:t xml:space="preserve">Prioritize our impacts. Intellectual monopoly capitalism prioritizes profitability over health, which blurs the lines between life and death. </w:t>
      </w:r>
    </w:p>
    <w:p w14:paraId="4CAEA768" w14:textId="77777777" w:rsidR="007449C3" w:rsidRPr="00681A90" w:rsidRDefault="007449C3" w:rsidP="007449C3">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635916CC" w14:textId="77777777" w:rsidR="007449C3" w:rsidRDefault="007449C3" w:rsidP="007449C3">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w:t>
      </w:r>
      <w:r w:rsidRPr="00B95FC3">
        <w:lastRenderedPageBreak/>
        <w:t xml:space="preserve">mandates 20 years of patent protection for pharmaceutical products. Violations result in trade sanctions. </w:t>
      </w:r>
    </w:p>
    <w:p w14:paraId="6BCC7E07" w14:textId="77777777" w:rsidR="007449C3" w:rsidRDefault="007449C3" w:rsidP="007449C3">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1F0BBE4B" w14:textId="77777777" w:rsidR="007449C3" w:rsidRDefault="007449C3" w:rsidP="007449C3">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208FFE84" w14:textId="77777777" w:rsidR="007449C3" w:rsidRDefault="007449C3" w:rsidP="007449C3">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4F23DB6E" w14:textId="77777777" w:rsidR="007449C3" w:rsidRDefault="007449C3" w:rsidP="007449C3">
      <w:r>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w:t>
      </w:r>
      <w:r>
        <w:lastRenderedPageBreak/>
        <w:t>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2DA5DDC2" w14:textId="77777777" w:rsidR="007449C3" w:rsidRDefault="007449C3" w:rsidP="007449C3">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4F392A4D" w14:textId="77777777" w:rsidR="007449C3" w:rsidRDefault="007449C3" w:rsidP="007449C3"/>
    <w:p w14:paraId="5F18A91B" w14:textId="77777777" w:rsidR="007449C3" w:rsidRPr="006F2390" w:rsidRDefault="007449C3" w:rsidP="007449C3">
      <w:pPr>
        <w:pStyle w:val="Heading4"/>
      </w:pPr>
      <w:r>
        <w:t xml:space="preserve">Status quo medical innovation results in inequality, which the aff corrects. </w:t>
      </w:r>
    </w:p>
    <w:p w14:paraId="501C688B" w14:textId="77777777" w:rsidR="007449C3" w:rsidRPr="006F2390" w:rsidRDefault="007449C3" w:rsidP="007449C3">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6CE38060" w14:textId="77777777" w:rsidR="007449C3" w:rsidRPr="006F2390" w:rsidRDefault="007449C3" w:rsidP="007449C3">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6EC0C195" w14:textId="77777777" w:rsidR="007449C3" w:rsidRPr="006F2390" w:rsidRDefault="007449C3" w:rsidP="007449C3">
      <w:r w:rsidRPr="006F2390">
        <w:lastRenderedPageBreak/>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3CF61BE" w14:textId="77777777" w:rsidR="007449C3" w:rsidRPr="006F2390" w:rsidRDefault="007449C3" w:rsidP="007449C3">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5E5B686" w14:textId="77777777" w:rsidR="007449C3" w:rsidRPr="006F2390" w:rsidRDefault="007449C3" w:rsidP="007449C3">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0898204E" w14:textId="77777777" w:rsidR="007449C3" w:rsidRPr="006F2390" w:rsidRDefault="007449C3" w:rsidP="007449C3">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4F1BF9EC" w14:textId="77777777" w:rsidR="007449C3" w:rsidRPr="006F2390" w:rsidRDefault="007449C3" w:rsidP="007449C3">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w:t>
      </w:r>
      <w:r w:rsidRPr="006F2390">
        <w:lastRenderedPageBreak/>
        <w:t xml:space="preserve">their diagnostics research. This proactive capacity building ensured that there was no need to ration testing, and therefore no inequality in access. </w:t>
      </w:r>
    </w:p>
    <w:p w14:paraId="7F4FA54D" w14:textId="77777777" w:rsidR="007449C3" w:rsidRDefault="007449C3" w:rsidP="007449C3">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remdesivir,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2D85819F" w14:textId="77777777" w:rsidR="007449C3" w:rsidRDefault="007449C3" w:rsidP="007449C3"/>
    <w:p w14:paraId="75CA73F8" w14:textId="77777777" w:rsidR="007449C3" w:rsidRDefault="007449C3" w:rsidP="007449C3">
      <w:pPr>
        <w:pStyle w:val="Heading4"/>
      </w:pPr>
      <w:r>
        <w:t xml:space="preserve">Flexibilities are insufficient. </w:t>
      </w:r>
    </w:p>
    <w:p w14:paraId="72CFEEAC" w14:textId="77777777" w:rsidR="007449C3" w:rsidRDefault="007449C3" w:rsidP="007449C3">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2E0426CF" w14:textId="77777777" w:rsidR="007449C3" w:rsidRPr="005C0339" w:rsidRDefault="007449C3" w:rsidP="007449C3">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7051A372" w14:textId="77777777" w:rsidR="007449C3" w:rsidRPr="00C10443" w:rsidRDefault="007449C3" w:rsidP="007449C3">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 xml:space="preserve">have not sought to support countries in the Global South that want to </w:t>
      </w:r>
      <w:r w:rsidRPr="00037222">
        <w:rPr>
          <w:rStyle w:val="StyleUnderline"/>
          <w:highlight w:val="green"/>
        </w:rPr>
        <w:lastRenderedPageBreak/>
        <w:t>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06F83A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49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49C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05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6988"/>
  <w15:chartTrackingRefBased/>
  <w15:docId w15:val="{5A461387-9C96-4C2B-AFA3-190D1B86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49C3"/>
    <w:rPr>
      <w:rFonts w:ascii="Calibri" w:hAnsi="Calibri"/>
    </w:rPr>
  </w:style>
  <w:style w:type="paragraph" w:styleId="Heading1">
    <w:name w:val="heading 1"/>
    <w:aliases w:val="Pocket"/>
    <w:basedOn w:val="Normal"/>
    <w:next w:val="Normal"/>
    <w:link w:val="Heading1Char"/>
    <w:qFormat/>
    <w:rsid w:val="007449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7449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7449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7449C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449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449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9C3"/>
  </w:style>
  <w:style w:type="character" w:customStyle="1" w:styleId="Heading1Char">
    <w:name w:val="Heading 1 Char"/>
    <w:aliases w:val="Pocket Char"/>
    <w:basedOn w:val="DefaultParagraphFont"/>
    <w:link w:val="Heading1"/>
    <w:rsid w:val="007449C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7449C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449C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7449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7449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49C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7449C3"/>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7449C3"/>
    <w:rPr>
      <w:color w:val="auto"/>
      <w:u w:val="none"/>
    </w:rPr>
  </w:style>
  <w:style w:type="character" w:styleId="FollowedHyperlink">
    <w:name w:val="FollowedHyperlink"/>
    <w:basedOn w:val="DefaultParagraphFont"/>
    <w:uiPriority w:val="99"/>
    <w:semiHidden/>
    <w:unhideWhenUsed/>
    <w:rsid w:val="007449C3"/>
    <w:rPr>
      <w:color w:val="auto"/>
      <w:u w:val="none"/>
    </w:rPr>
  </w:style>
  <w:style w:type="character" w:customStyle="1" w:styleId="Heading5Char">
    <w:name w:val="Heading 5 Char"/>
    <w:basedOn w:val="DefaultParagraphFont"/>
    <w:link w:val="Heading5"/>
    <w:uiPriority w:val="99"/>
    <w:semiHidden/>
    <w:rsid w:val="007449C3"/>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7449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49C3"/>
    <w:rPr>
      <w:rFonts w:ascii="Lucida Grande" w:hAnsi="Lucida Grande" w:cs="Lucida Grande"/>
      <w:sz w:val="24"/>
    </w:rPr>
  </w:style>
  <w:style w:type="paragraph" w:customStyle="1" w:styleId="textbold">
    <w:name w:val="text bold"/>
    <w:basedOn w:val="Normal"/>
    <w:link w:val="Emphasis"/>
    <w:uiPriority w:val="7"/>
    <w:qFormat/>
    <w:rsid w:val="007449C3"/>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449C3"/>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449C3"/>
    <w:rPr>
      <w:rFonts w:ascii="Times New Roman" w:eastAsia="Times New Roman" w:hAnsi="Times New Roman" w:cs="Times New Roman"/>
    </w:rPr>
  </w:style>
  <w:style w:type="paragraph" w:customStyle="1" w:styleId="BigJr">
    <w:name w:val="Big Jr."/>
    <w:basedOn w:val="Normal"/>
    <w:autoRedefine/>
    <w:qFormat/>
    <w:rsid w:val="007449C3"/>
    <w:pPr>
      <w:spacing w:after="0"/>
    </w:pPr>
    <w:rPr>
      <w:b/>
      <w:color w:val="000000"/>
      <w:szCs w:val="28"/>
    </w:rPr>
  </w:style>
  <w:style w:type="character" w:styleId="UnresolvedMention">
    <w:name w:val="Unresolved Mention"/>
    <w:basedOn w:val="DefaultParagraphFont"/>
    <w:uiPriority w:val="99"/>
    <w:unhideWhenUsed/>
    <w:rsid w:val="007449C3"/>
    <w:rPr>
      <w:color w:val="605E5C"/>
      <w:shd w:val="clear" w:color="auto" w:fill="E1DFDD"/>
    </w:rPr>
  </w:style>
  <w:style w:type="paragraph" w:styleId="ListParagraph">
    <w:name w:val="List Paragraph"/>
    <w:aliases w:val="6 font"/>
    <w:basedOn w:val="Normal"/>
    <w:uiPriority w:val="34"/>
    <w:qFormat/>
    <w:rsid w:val="007449C3"/>
    <w:pPr>
      <w:ind w:left="720"/>
      <w:contextualSpacing/>
    </w:p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7449C3"/>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7449C3"/>
    <w:pPr>
      <w:pBdr>
        <w:bottom w:val="single" w:sz="8" w:space="4" w:color="4F81BD"/>
      </w:pBdr>
      <w:spacing w:after="300" w:line="240" w:lineRule="auto"/>
      <w:contextualSpacing/>
    </w:pPr>
    <w:rPr>
      <w:rFonts w:cs="Calibri"/>
      <w:u w:val="single"/>
    </w:rPr>
  </w:style>
  <w:style w:type="character" w:customStyle="1" w:styleId="TitleChar1">
    <w:name w:val="Title Char1"/>
    <w:basedOn w:val="DefaultParagraphFont"/>
    <w:uiPriority w:val="10"/>
    <w:rsid w:val="007449C3"/>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7449C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7449C3"/>
    <w:rPr>
      <w:b/>
      <w:bCs/>
    </w:rPr>
  </w:style>
  <w:style w:type="character" w:customStyle="1" w:styleId="image-source-caption">
    <w:name w:val="image-source-caption"/>
    <w:basedOn w:val="DefaultParagraphFont"/>
    <w:rsid w:val="007449C3"/>
  </w:style>
  <w:style w:type="character" w:customStyle="1" w:styleId="image-source">
    <w:name w:val="image-source"/>
    <w:basedOn w:val="DefaultParagraphFont"/>
    <w:rsid w:val="007449C3"/>
  </w:style>
  <w:style w:type="paragraph" w:customStyle="1" w:styleId="body-text">
    <w:name w:val="body-tex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7449C3"/>
  </w:style>
  <w:style w:type="paragraph" w:customStyle="1" w:styleId="video-title">
    <w:name w:val="video-tit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7449C3"/>
  </w:style>
  <w:style w:type="paragraph" w:customStyle="1" w:styleId="element">
    <w:name w:val="element"/>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7449C3"/>
  </w:style>
  <w:style w:type="character" w:customStyle="1" w:styleId="author-name">
    <w:name w:val="author-name"/>
    <w:basedOn w:val="DefaultParagraphFont"/>
    <w:rsid w:val="007449C3"/>
  </w:style>
  <w:style w:type="character" w:customStyle="1" w:styleId="Title1">
    <w:name w:val="Title1"/>
    <w:basedOn w:val="DefaultParagraphFont"/>
    <w:rsid w:val="007449C3"/>
  </w:style>
  <w:style w:type="paragraph" w:styleId="z-TopofForm">
    <w:name w:val="HTML Top of Form"/>
    <w:basedOn w:val="Normal"/>
    <w:next w:val="Normal"/>
    <w:link w:val="z-TopofFormChar"/>
    <w:hidden/>
    <w:uiPriority w:val="99"/>
    <w:semiHidden/>
    <w:unhideWhenUsed/>
    <w:rsid w:val="007449C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49C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49C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49C3"/>
    <w:rPr>
      <w:rFonts w:ascii="Arial" w:eastAsia="Times New Roman" w:hAnsi="Arial" w:cs="Arial"/>
      <w:vanish/>
      <w:sz w:val="16"/>
      <w:szCs w:val="16"/>
    </w:rPr>
  </w:style>
  <w:style w:type="paragraph" w:customStyle="1" w:styleId="drop-cap">
    <w:name w:val="drop-cap"/>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7449C3"/>
    <w:rPr>
      <w:bCs/>
      <w:iCs w:val="0"/>
      <w:color w:val="000000" w:themeColor="text1"/>
    </w:rPr>
  </w:style>
  <w:style w:type="character" w:customStyle="1" w:styleId="AnalyticChar">
    <w:name w:val="Analytic Char"/>
    <w:basedOn w:val="DefaultParagraphFont"/>
    <w:link w:val="Analytic"/>
    <w:uiPriority w:val="4"/>
    <w:rsid w:val="007449C3"/>
    <w:rPr>
      <w:rFonts w:ascii="Calibri" w:eastAsiaTheme="majorEastAsia" w:hAnsi="Calibri" w:cstheme="majorBidi"/>
      <w:b/>
      <w:bCs/>
      <w:color w:val="000000" w:themeColor="text1"/>
      <w:sz w:val="26"/>
    </w:rPr>
  </w:style>
  <w:style w:type="character" w:customStyle="1" w:styleId="underline">
    <w:name w:val="underline"/>
    <w:basedOn w:val="DefaultParagraphFont"/>
    <w:rsid w:val="007449C3"/>
    <w:rPr>
      <w:rFonts w:ascii="Garamond" w:hAnsi="Garamond" w:cs="Garamond"/>
      <w:sz w:val="20"/>
      <w:u w:val="single"/>
    </w:rPr>
  </w:style>
  <w:style w:type="character" w:customStyle="1" w:styleId="dt">
    <w:name w:val="dt"/>
    <w:basedOn w:val="DefaultParagraphFont"/>
    <w:rsid w:val="007449C3"/>
  </w:style>
  <w:style w:type="paragraph" w:customStyle="1" w:styleId="function-label">
    <w:name w:val="function-label"/>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7449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7449C3"/>
  </w:style>
  <w:style w:type="character" w:customStyle="1" w:styleId="css-1uk1gs8">
    <w:name w:val="css-1uk1gs8"/>
    <w:basedOn w:val="DefaultParagraphFont"/>
    <w:rsid w:val="007449C3"/>
  </w:style>
  <w:style w:type="character" w:customStyle="1" w:styleId="css-1ly73wi">
    <w:name w:val="css-1ly73wi"/>
    <w:basedOn w:val="DefaultParagraphFont"/>
    <w:rsid w:val="007449C3"/>
  </w:style>
  <w:style w:type="character" w:customStyle="1" w:styleId="css-cnj6d5">
    <w:name w:val="css-cnj6d5"/>
    <w:basedOn w:val="DefaultParagraphFont"/>
    <w:rsid w:val="007449C3"/>
  </w:style>
  <w:style w:type="paragraph" w:customStyle="1" w:styleId="wordsection1">
    <w:name w:val="wordsection1"/>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7449C3"/>
  </w:style>
  <w:style w:type="character" w:customStyle="1" w:styleId="Emph">
    <w:name w:val="Emph"/>
    <w:uiPriority w:val="1"/>
    <w:rsid w:val="007449C3"/>
    <w:rPr>
      <w:rFonts w:ascii="Arial" w:hAnsi="Arial"/>
      <w:b/>
      <w:sz w:val="20"/>
      <w:u w:val="single"/>
      <w:bdr w:val="single" w:sz="8" w:space="0" w:color="auto"/>
    </w:rPr>
  </w:style>
  <w:style w:type="paragraph" w:customStyle="1" w:styleId="selectionshareable">
    <w:name w:val="selectionshareable"/>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7449C3"/>
  </w:style>
  <w:style w:type="character" w:customStyle="1" w:styleId="pull-quote-sidebar">
    <w:name w:val="pull-quote-sidebar"/>
    <w:basedOn w:val="DefaultParagraphFont"/>
    <w:rsid w:val="007449C3"/>
  </w:style>
  <w:style w:type="paragraph" w:customStyle="1" w:styleId="Body">
    <w:name w:val="Body"/>
    <w:link w:val="BodyChar"/>
    <w:autoRedefine/>
    <w:rsid w:val="007449C3"/>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449C3"/>
    <w:rPr>
      <w:rFonts w:ascii="Calibri" w:eastAsiaTheme="majorEastAsia" w:hAnsi="Calibri" w:cstheme="majorBidi"/>
      <w:iCs/>
      <w:color w:val="000000" w:themeColor="text1"/>
      <w:sz w:val="8"/>
    </w:rPr>
  </w:style>
  <w:style w:type="character" w:customStyle="1" w:styleId="apple-converted-space">
    <w:name w:val="apple-converted-space"/>
    <w:basedOn w:val="DefaultParagraphFont"/>
    <w:rsid w:val="007449C3"/>
  </w:style>
  <w:style w:type="character" w:customStyle="1" w:styleId="apple-style-span">
    <w:name w:val="apple-style-span"/>
    <w:basedOn w:val="DefaultParagraphFont"/>
    <w:rsid w:val="007449C3"/>
    <w:rPr>
      <w:rFonts w:cs="Times New Roman"/>
    </w:rPr>
  </w:style>
  <w:style w:type="paragraph" w:customStyle="1" w:styleId="noindent">
    <w:name w:val="noindent"/>
    <w:basedOn w:val="Normal"/>
    <w:rsid w:val="007449C3"/>
    <w:pPr>
      <w:spacing w:before="100" w:beforeAutospacing="1" w:after="100" w:afterAutospacing="1"/>
    </w:pPr>
    <w:rPr>
      <w:rFonts w:eastAsia="Times New Roman"/>
    </w:rPr>
  </w:style>
  <w:style w:type="paragraph" w:styleId="Header">
    <w:name w:val="header"/>
    <w:basedOn w:val="Normal"/>
    <w:link w:val="HeaderChar"/>
    <w:uiPriority w:val="99"/>
    <w:unhideWhenUsed/>
    <w:rsid w:val="00744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9C3"/>
    <w:rPr>
      <w:rFonts w:ascii="Calibri" w:hAnsi="Calibri"/>
    </w:rPr>
  </w:style>
  <w:style w:type="paragraph" w:styleId="Footer">
    <w:name w:val="footer"/>
    <w:basedOn w:val="Normal"/>
    <w:link w:val="FooterChar"/>
    <w:uiPriority w:val="99"/>
    <w:unhideWhenUsed/>
    <w:rsid w:val="00744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9C3"/>
    <w:rPr>
      <w:rFonts w:ascii="Calibri" w:hAnsi="Calibri"/>
    </w:rPr>
  </w:style>
  <w:style w:type="paragraph" w:styleId="BodyText">
    <w:name w:val="Body Text"/>
    <w:basedOn w:val="Normal"/>
    <w:link w:val="BodyTextChar"/>
    <w:uiPriority w:val="1"/>
    <w:qFormat/>
    <w:rsid w:val="007449C3"/>
    <w:pPr>
      <w:spacing w:after="140" w:line="276" w:lineRule="auto"/>
    </w:pPr>
    <w:rPr>
      <w:rFonts w:eastAsia="Calibri" w:cs="Times New Roman"/>
    </w:rPr>
  </w:style>
  <w:style w:type="character" w:customStyle="1" w:styleId="BodyTextChar">
    <w:name w:val="Body Text Char"/>
    <w:basedOn w:val="DefaultParagraphFont"/>
    <w:link w:val="BodyText"/>
    <w:uiPriority w:val="1"/>
    <w:rsid w:val="007449C3"/>
    <w:rPr>
      <w:rFonts w:ascii="Calibri" w:eastAsia="Calibri" w:hAnsi="Calibri" w:cs="Times New Roman"/>
    </w:rPr>
  </w:style>
  <w:style w:type="paragraph" w:customStyle="1" w:styleId="UnderlinePara">
    <w:name w:val="Underline Para"/>
    <w:basedOn w:val="Normal"/>
    <w:uiPriority w:val="1"/>
    <w:qFormat/>
    <w:rsid w:val="007449C3"/>
    <w:pPr>
      <w:widowControl w:val="0"/>
      <w:suppressAutoHyphens/>
      <w:spacing w:after="200"/>
      <w:contextualSpacing/>
    </w:pPr>
    <w:rPr>
      <w:u w:val="single"/>
    </w:rPr>
  </w:style>
  <w:style w:type="paragraph" w:customStyle="1" w:styleId="analytics">
    <w:name w:val="analytics"/>
    <w:basedOn w:val="Normal"/>
    <w:link w:val="analyticsChar"/>
    <w:uiPriority w:val="4"/>
    <w:qFormat/>
    <w:rsid w:val="007449C3"/>
    <w:rPr>
      <w:b/>
      <w:color w:val="C00000"/>
      <w:sz w:val="26"/>
    </w:rPr>
  </w:style>
  <w:style w:type="character" w:customStyle="1" w:styleId="analyticsChar">
    <w:name w:val="analytics Char"/>
    <w:basedOn w:val="DefaultParagraphFont"/>
    <w:link w:val="analytics"/>
    <w:uiPriority w:val="4"/>
    <w:rsid w:val="007449C3"/>
    <w:rPr>
      <w:rFonts w:ascii="Calibri" w:hAnsi="Calibri"/>
      <w:b/>
      <w:color w:val="C00000"/>
      <w:sz w:val="26"/>
    </w:rPr>
  </w:style>
  <w:style w:type="paragraph" w:customStyle="1" w:styleId="Small">
    <w:name w:val="Small"/>
    <w:basedOn w:val="Normal"/>
    <w:qFormat/>
    <w:rsid w:val="007449C3"/>
    <w:pPr>
      <w:spacing w:after="0" w:line="240" w:lineRule="auto"/>
    </w:pPr>
    <w:rPr>
      <w:sz w:val="14"/>
    </w:rPr>
  </w:style>
  <w:style w:type="paragraph" w:customStyle="1" w:styleId="cardtext">
    <w:name w:val="card text"/>
    <w:basedOn w:val="Normal"/>
    <w:link w:val="cardtextChar"/>
    <w:qFormat/>
    <w:rsid w:val="007449C3"/>
    <w:pPr>
      <w:widowControl w:val="0"/>
      <w:ind w:left="288" w:right="288"/>
    </w:pPr>
    <w:rPr>
      <w:rFonts w:eastAsia="Calibri"/>
    </w:rPr>
  </w:style>
  <w:style w:type="character" w:customStyle="1" w:styleId="cardtextChar">
    <w:name w:val="card text Char"/>
    <w:basedOn w:val="DefaultParagraphFont"/>
    <w:link w:val="cardtext"/>
    <w:rsid w:val="007449C3"/>
    <w:rPr>
      <w:rFonts w:ascii="Calibri" w:eastAsia="Calibri" w:hAnsi="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449C3"/>
    <w:rPr>
      <w:b/>
      <w:bCs/>
      <w:strike w:val="0"/>
      <w:dstrike w:val="0"/>
      <w:sz w:val="26"/>
      <w:u w:val="none"/>
      <w:effect w:val="none"/>
    </w:rPr>
  </w:style>
  <w:style w:type="character" w:customStyle="1" w:styleId="oecd-shared-footercopyright-first">
    <w:name w:val="oecd-shared-footer__copyright-first"/>
    <w:basedOn w:val="DefaultParagraphFont"/>
    <w:rsid w:val="007449C3"/>
  </w:style>
  <w:style w:type="character" w:customStyle="1" w:styleId="oecd-shared-footercopyright-second">
    <w:name w:val="oecd-shared-footer__copyright-second"/>
    <w:basedOn w:val="DefaultParagraphFont"/>
    <w:rsid w:val="007449C3"/>
  </w:style>
  <w:style w:type="paragraph" w:customStyle="1" w:styleId="font--body">
    <w:name w:val="font--body"/>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7449C3"/>
  </w:style>
  <w:style w:type="character" w:customStyle="1" w:styleId="education">
    <w:name w:val="education"/>
    <w:basedOn w:val="DefaultParagraphFont"/>
    <w:rsid w:val="007449C3"/>
  </w:style>
  <w:style w:type="character" w:customStyle="1" w:styleId="longbio">
    <w:name w:val="long_bio"/>
    <w:basedOn w:val="DefaultParagraphFont"/>
    <w:rsid w:val="007449C3"/>
  </w:style>
  <w:style w:type="paragraph" w:styleId="FootnoteText">
    <w:name w:val="footnote text"/>
    <w:basedOn w:val="Normal"/>
    <w:link w:val="FootnoteTextChar"/>
    <w:uiPriority w:val="99"/>
    <w:unhideWhenUsed/>
    <w:qFormat/>
    <w:rsid w:val="007449C3"/>
    <w:pPr>
      <w:spacing w:after="0" w:line="240" w:lineRule="auto"/>
    </w:pPr>
    <w:rPr>
      <w:sz w:val="20"/>
      <w:szCs w:val="20"/>
    </w:rPr>
  </w:style>
  <w:style w:type="character" w:customStyle="1" w:styleId="FootnoteTextChar">
    <w:name w:val="Footnote Text Char"/>
    <w:basedOn w:val="DefaultParagraphFont"/>
    <w:link w:val="FootnoteText"/>
    <w:uiPriority w:val="99"/>
    <w:rsid w:val="007449C3"/>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7449C3"/>
    <w:rPr>
      <w:vertAlign w:val="superscript"/>
    </w:rPr>
  </w:style>
  <w:style w:type="character" w:customStyle="1" w:styleId="Minimize">
    <w:name w:val="Minimize"/>
    <w:aliases w:val="Style Minimize"/>
    <w:uiPriority w:val="1"/>
    <w:qFormat/>
    <w:rsid w:val="007449C3"/>
    <w:rPr>
      <w:rFonts w:asciiTheme="minorHAnsi" w:hAnsiTheme="minorHAnsi"/>
      <w:sz w:val="16"/>
    </w:rPr>
  </w:style>
  <w:style w:type="paragraph" w:customStyle="1" w:styleId="css-axufdj">
    <w:name w:val="css-axufdj"/>
    <w:basedOn w:val="Normal"/>
    <w:rsid w:val="007449C3"/>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7449C3"/>
    <w:pPr>
      <w:spacing w:after="0" w:line="240" w:lineRule="auto"/>
    </w:pPr>
    <w:rPr>
      <w:rFonts w:ascii="Calibri" w:hAnsi="Calibri" w:cs="Calibri"/>
    </w:rPr>
  </w:style>
  <w:style w:type="paragraph" w:customStyle="1" w:styleId="Nothing">
    <w:name w:val="Nothing"/>
    <w:link w:val="NothingChar"/>
    <w:rsid w:val="007449C3"/>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7449C3"/>
    <w:rPr>
      <w:rFonts w:ascii="Times New Roman" w:eastAsia="Times New Roman" w:hAnsi="Times New Roman" w:cs="Times New Roman"/>
      <w:sz w:val="20"/>
      <w:szCs w:val="24"/>
    </w:rPr>
  </w:style>
  <w:style w:type="character" w:customStyle="1" w:styleId="hvr">
    <w:name w:val="hvr"/>
    <w:basedOn w:val="DefaultParagraphFont"/>
    <w:rsid w:val="007449C3"/>
  </w:style>
  <w:style w:type="character" w:customStyle="1" w:styleId="idir">
    <w:name w:val="idir"/>
    <w:basedOn w:val="DefaultParagraphFont"/>
    <w:rsid w:val="007449C3"/>
  </w:style>
  <w:style w:type="character" w:customStyle="1" w:styleId="illustration">
    <w:name w:val="illustration"/>
    <w:basedOn w:val="DefaultParagraphFont"/>
    <w:rsid w:val="007449C3"/>
  </w:style>
  <w:style w:type="character" w:customStyle="1" w:styleId="span">
    <w:name w:val="span"/>
    <w:basedOn w:val="DefaultParagraphFont"/>
    <w:rsid w:val="007449C3"/>
  </w:style>
  <w:style w:type="character" w:customStyle="1" w:styleId="tb">
    <w:name w:val="tb"/>
    <w:basedOn w:val="DefaultParagraphFont"/>
    <w:rsid w:val="007449C3"/>
  </w:style>
  <w:style w:type="character" w:customStyle="1" w:styleId="target">
    <w:name w:val="target"/>
    <w:basedOn w:val="DefaultParagraphFont"/>
    <w:rsid w:val="007449C3"/>
  </w:style>
  <w:style w:type="character" w:customStyle="1" w:styleId="panel-title">
    <w:name w:val="panel-title"/>
    <w:basedOn w:val="DefaultParagraphFont"/>
    <w:rsid w:val="007449C3"/>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7449C3"/>
    <w:rPr>
      <w:u w:val="single"/>
    </w:rPr>
  </w:style>
  <w:style w:type="paragraph" w:customStyle="1" w:styleId="UnderlinedText">
    <w:name w:val="Underlined Text"/>
    <w:link w:val="IntenseEmphasis"/>
    <w:uiPriority w:val="6"/>
    <w:qFormat/>
    <w:rsid w:val="007449C3"/>
    <w:pPr>
      <w:suppressAutoHyphens/>
      <w:autoSpaceDN w:val="0"/>
      <w:spacing w:after="0" w:line="240" w:lineRule="auto"/>
      <w:textAlignment w:val="baseline"/>
    </w:pPr>
    <w:rPr>
      <w:u w:val="single"/>
    </w:rPr>
  </w:style>
  <w:style w:type="paragraph" w:customStyle="1" w:styleId="gntarbp">
    <w:name w:val="gnt_ar_b_p"/>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7449C3"/>
  </w:style>
  <w:style w:type="character" w:customStyle="1" w:styleId="credit">
    <w:name w:val="credit"/>
    <w:basedOn w:val="DefaultParagraphFont"/>
    <w:rsid w:val="007449C3"/>
  </w:style>
  <w:style w:type="character" w:customStyle="1" w:styleId="num">
    <w:name w:val="num"/>
    <w:basedOn w:val="DefaultParagraphFont"/>
    <w:rsid w:val="007449C3"/>
  </w:style>
  <w:style w:type="character" w:customStyle="1" w:styleId="letter">
    <w:name w:val="letter"/>
    <w:basedOn w:val="DefaultParagraphFont"/>
    <w:rsid w:val="007449C3"/>
  </w:style>
  <w:style w:type="character" w:customStyle="1" w:styleId="dttext">
    <w:name w:val="dttext"/>
    <w:basedOn w:val="DefaultParagraphFont"/>
    <w:rsid w:val="007449C3"/>
  </w:style>
  <w:style w:type="character" w:customStyle="1" w:styleId="ex-sent">
    <w:name w:val="ex-sent"/>
    <w:basedOn w:val="DefaultParagraphFont"/>
    <w:rsid w:val="007449C3"/>
  </w:style>
  <w:style w:type="character" w:customStyle="1" w:styleId="mwtwi">
    <w:name w:val="mw_t_wi"/>
    <w:basedOn w:val="DefaultParagraphFont"/>
    <w:rsid w:val="007449C3"/>
  </w:style>
  <w:style w:type="character" w:customStyle="1" w:styleId="auth">
    <w:name w:val="auth"/>
    <w:basedOn w:val="DefaultParagraphFont"/>
    <w:rsid w:val="007449C3"/>
  </w:style>
  <w:style w:type="character" w:customStyle="1" w:styleId="sdsense">
    <w:name w:val="sdsense"/>
    <w:basedOn w:val="DefaultParagraphFont"/>
    <w:rsid w:val="007449C3"/>
  </w:style>
  <w:style w:type="character" w:customStyle="1" w:styleId="sd">
    <w:name w:val="sd"/>
    <w:basedOn w:val="DefaultParagraphFont"/>
    <w:rsid w:val="007449C3"/>
  </w:style>
  <w:style w:type="paragraph" w:customStyle="1" w:styleId="NOTES">
    <w:name w:val="NOTES"/>
    <w:basedOn w:val="Normal"/>
    <w:autoRedefine/>
    <w:qFormat/>
    <w:rsid w:val="007449C3"/>
    <w:rPr>
      <w:sz w:val="26"/>
    </w:rPr>
  </w:style>
  <w:style w:type="paragraph" w:customStyle="1" w:styleId="Style2">
    <w:name w:val="Style2"/>
    <w:basedOn w:val="Normal"/>
    <w:qFormat/>
    <w:rsid w:val="007449C3"/>
  </w:style>
  <w:style w:type="paragraph" w:styleId="BalloonText">
    <w:name w:val="Balloon Text"/>
    <w:basedOn w:val="Normal"/>
    <w:link w:val="BalloonTextChar"/>
    <w:uiPriority w:val="99"/>
    <w:semiHidden/>
    <w:unhideWhenUsed/>
    <w:rsid w:val="007449C3"/>
    <w:rPr>
      <w:sz w:val="18"/>
      <w:szCs w:val="18"/>
    </w:rPr>
  </w:style>
  <w:style w:type="character" w:customStyle="1" w:styleId="BalloonTextChar">
    <w:name w:val="Balloon Text Char"/>
    <w:basedOn w:val="DefaultParagraphFont"/>
    <w:link w:val="BalloonText"/>
    <w:uiPriority w:val="99"/>
    <w:semiHidden/>
    <w:rsid w:val="007449C3"/>
    <w:rPr>
      <w:rFonts w:ascii="Calibri" w:hAnsi="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7449C3"/>
    <w:pPr>
      <w:autoSpaceDE w:val="0"/>
      <w:autoSpaceDN w:val="0"/>
      <w:adjustRightInd w:val="0"/>
      <w:jc w:val="both"/>
    </w:pPr>
    <w:rPr>
      <w:rFonts w:asciiTheme="minorHAnsi" w:hAnsiTheme="minorHAnsi"/>
      <w:u w:val="single"/>
    </w:rPr>
  </w:style>
  <w:style w:type="character" w:customStyle="1" w:styleId="fn">
    <w:name w:val="fn"/>
    <w:basedOn w:val="DefaultParagraphFont"/>
    <w:rsid w:val="007449C3"/>
  </w:style>
  <w:style w:type="paragraph" w:customStyle="1" w:styleId="Analytics0">
    <w:name w:val="Analytics"/>
    <w:basedOn w:val="Heading4"/>
    <w:link w:val="AnalyticsChar0"/>
    <w:uiPriority w:val="4"/>
    <w:qFormat/>
    <w:rsid w:val="007449C3"/>
    <w:rPr>
      <w:color w:val="6666FF"/>
    </w:rPr>
  </w:style>
  <w:style w:type="character" w:customStyle="1" w:styleId="AnalyticsChar0">
    <w:name w:val="Analytics Char"/>
    <w:basedOn w:val="DefaultParagraphFont"/>
    <w:link w:val="Analytics0"/>
    <w:uiPriority w:val="4"/>
    <w:rsid w:val="007449C3"/>
    <w:rPr>
      <w:rFonts w:ascii="Calibri" w:eastAsiaTheme="majorEastAsia" w:hAnsi="Calibri" w:cstheme="majorBidi"/>
      <w:b/>
      <w:iCs/>
      <w:color w:val="6666FF"/>
      <w:sz w:val="26"/>
    </w:rPr>
  </w:style>
  <w:style w:type="paragraph" w:customStyle="1" w:styleId="AuthorQuals">
    <w:name w:val="Author Quals"/>
    <w:basedOn w:val="Normal"/>
    <w:link w:val="AuthorQualsChar"/>
    <w:autoRedefine/>
    <w:uiPriority w:val="4"/>
    <w:qFormat/>
    <w:rsid w:val="007449C3"/>
    <w:rPr>
      <w:sz w:val="16"/>
      <w:szCs w:val="10"/>
    </w:rPr>
  </w:style>
  <w:style w:type="character" w:customStyle="1" w:styleId="AuthorQualsChar">
    <w:name w:val="Author Quals Char"/>
    <w:basedOn w:val="DefaultParagraphFont"/>
    <w:link w:val="AuthorQuals"/>
    <w:uiPriority w:val="4"/>
    <w:rsid w:val="007449C3"/>
    <w:rPr>
      <w:rFonts w:ascii="Calibri" w:hAnsi="Calibri"/>
      <w:sz w:val="16"/>
      <w:szCs w:val="10"/>
    </w:rPr>
  </w:style>
  <w:style w:type="paragraph" w:customStyle="1" w:styleId="faculty-title">
    <w:name w:val="faculty-title"/>
    <w:basedOn w:val="Normal"/>
    <w:rsid w:val="007449C3"/>
    <w:pPr>
      <w:spacing w:before="100" w:beforeAutospacing="1" w:after="100" w:afterAutospacing="1"/>
    </w:pPr>
  </w:style>
  <w:style w:type="character" w:customStyle="1" w:styleId="label">
    <w:name w:val="label"/>
    <w:basedOn w:val="DefaultParagraphFont"/>
    <w:rsid w:val="007449C3"/>
  </w:style>
  <w:style w:type="paragraph" w:customStyle="1" w:styleId="body-paragraph">
    <w:name w:val="body-paragraph"/>
    <w:basedOn w:val="Normal"/>
    <w:rsid w:val="007449C3"/>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7449C3"/>
    <w:rPr>
      <w:color w:val="000000" w:themeColor="text1"/>
    </w:rPr>
  </w:style>
  <w:style w:type="character" w:customStyle="1" w:styleId="AnalyticsHGChar">
    <w:name w:val="Analytics [HG] Char"/>
    <w:basedOn w:val="DefaultParagraphFont"/>
    <w:link w:val="AnalyticsHG"/>
    <w:rsid w:val="007449C3"/>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7449C3"/>
  </w:style>
  <w:style w:type="character" w:customStyle="1" w:styleId="c-messagesender">
    <w:name w:val="c-message__sender"/>
    <w:basedOn w:val="DefaultParagraphFont"/>
    <w:rsid w:val="007449C3"/>
  </w:style>
  <w:style w:type="character" w:customStyle="1" w:styleId="c-reactioncount">
    <w:name w:val="c-reaction__count"/>
    <w:basedOn w:val="DefaultParagraphFont"/>
    <w:rsid w:val="007449C3"/>
  </w:style>
  <w:style w:type="character" w:customStyle="1" w:styleId="c-messagereplybarlastreply">
    <w:name w:val="c-message__reply_bar_last_reply"/>
    <w:basedOn w:val="DefaultParagraphFont"/>
    <w:rsid w:val="007449C3"/>
  </w:style>
  <w:style w:type="character" w:customStyle="1" w:styleId="c-messagereplybarviewthread">
    <w:name w:val="c-message__reply_bar_view_thread"/>
    <w:basedOn w:val="DefaultParagraphFont"/>
    <w:rsid w:val="007449C3"/>
  </w:style>
  <w:style w:type="paragraph" w:customStyle="1" w:styleId="good">
    <w:name w:val="good"/>
    <w:basedOn w:val="Normal"/>
    <w:autoRedefine/>
    <w:qFormat/>
    <w:rsid w:val="007449C3"/>
    <w:rPr>
      <w:b/>
      <w:color w:val="002060"/>
      <w:sz w:val="26"/>
    </w:rPr>
  </w:style>
  <w:style w:type="paragraph" w:customStyle="1" w:styleId="AnalyticsHari">
    <w:name w:val="Analytics [Hari]"/>
    <w:basedOn w:val="Normal"/>
    <w:autoRedefine/>
    <w:qFormat/>
    <w:rsid w:val="007449C3"/>
    <w:rPr>
      <w:b/>
      <w:color w:val="002060"/>
      <w:sz w:val="26"/>
    </w:rPr>
  </w:style>
  <w:style w:type="paragraph" w:customStyle="1" w:styleId="AnalyticsInitials">
    <w:name w:val="Analytics [Initials]"/>
    <w:basedOn w:val="Heading4"/>
    <w:next w:val="Normal"/>
    <w:link w:val="AnalyticsInitialsChar"/>
    <w:autoRedefine/>
    <w:qFormat/>
    <w:rsid w:val="007449C3"/>
    <w:rPr>
      <w:color w:val="000000" w:themeColor="text1"/>
    </w:rPr>
  </w:style>
  <w:style w:type="character" w:customStyle="1" w:styleId="AnalyticsInitialsChar">
    <w:name w:val="Analytics [Initials] Char"/>
    <w:basedOn w:val="DefaultParagraphFont"/>
    <w:link w:val="AnalyticsInitials"/>
    <w:rsid w:val="007449C3"/>
    <w:rPr>
      <w:rFonts w:ascii="Calibri" w:eastAsiaTheme="majorEastAsia" w:hAnsi="Calibri" w:cstheme="majorBidi"/>
      <w:b/>
      <w:iCs/>
      <w:color w:val="000000" w:themeColor="text1"/>
      <w:sz w:val="26"/>
    </w:rPr>
  </w:style>
  <w:style w:type="character" w:styleId="CommentReference">
    <w:name w:val="annotation reference"/>
    <w:basedOn w:val="DefaultParagraphFont"/>
    <w:uiPriority w:val="99"/>
    <w:semiHidden/>
    <w:unhideWhenUsed/>
    <w:rsid w:val="007449C3"/>
    <w:rPr>
      <w:sz w:val="16"/>
      <w:szCs w:val="16"/>
    </w:rPr>
  </w:style>
  <w:style w:type="paragraph" w:styleId="CommentText">
    <w:name w:val="annotation text"/>
    <w:basedOn w:val="Normal"/>
    <w:link w:val="CommentTextChar"/>
    <w:uiPriority w:val="99"/>
    <w:semiHidden/>
    <w:unhideWhenUsed/>
    <w:rsid w:val="007449C3"/>
    <w:pPr>
      <w:spacing w:line="240" w:lineRule="auto"/>
    </w:pPr>
    <w:rPr>
      <w:sz w:val="20"/>
      <w:szCs w:val="20"/>
    </w:rPr>
  </w:style>
  <w:style w:type="character" w:customStyle="1" w:styleId="CommentTextChar">
    <w:name w:val="Comment Text Char"/>
    <w:basedOn w:val="DefaultParagraphFont"/>
    <w:link w:val="CommentText"/>
    <w:uiPriority w:val="99"/>
    <w:semiHidden/>
    <w:rsid w:val="007449C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7449C3"/>
    <w:rPr>
      <w:b/>
      <w:bCs/>
    </w:rPr>
  </w:style>
  <w:style w:type="character" w:customStyle="1" w:styleId="CommentSubjectChar">
    <w:name w:val="Comment Subject Char"/>
    <w:basedOn w:val="CommentTextChar"/>
    <w:link w:val="CommentSubject"/>
    <w:uiPriority w:val="99"/>
    <w:semiHidden/>
    <w:rsid w:val="007449C3"/>
    <w:rPr>
      <w:rFonts w:ascii="Calibri" w:hAnsi="Calibri"/>
      <w:b/>
      <w:bCs/>
      <w:sz w:val="20"/>
      <w:szCs w:val="20"/>
    </w:rPr>
  </w:style>
  <w:style w:type="character" w:customStyle="1" w:styleId="footnotereferrer">
    <w:name w:val="footnote_referrer"/>
    <w:basedOn w:val="DefaultParagraphFont"/>
    <w:rsid w:val="007449C3"/>
  </w:style>
  <w:style w:type="paragraph" w:customStyle="1" w:styleId="CiteSpacing">
    <w:name w:val="Cite Spacing"/>
    <w:basedOn w:val="Normal"/>
    <w:uiPriority w:val="4"/>
    <w:qFormat/>
    <w:rsid w:val="007449C3"/>
    <w:pPr>
      <w:spacing w:before="60" w:after="60"/>
    </w:pPr>
  </w:style>
  <w:style w:type="character" w:customStyle="1" w:styleId="footnote-reference">
    <w:name w:val="footnote-reference"/>
    <w:basedOn w:val="DefaultParagraphFont"/>
    <w:rsid w:val="007449C3"/>
  </w:style>
  <w:style w:type="paragraph" w:customStyle="1" w:styleId="has-dark-gray-color">
    <w:name w:val="has-dark-gray-color"/>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7449C3"/>
  </w:style>
  <w:style w:type="paragraph" w:customStyle="1" w:styleId="CardIndented">
    <w:name w:val="Card (Indented)"/>
    <w:basedOn w:val="Normal"/>
    <w:link w:val="CardIndentedChar"/>
    <w:qFormat/>
    <w:rsid w:val="007449C3"/>
    <w:pPr>
      <w:ind w:left="288"/>
    </w:pPr>
  </w:style>
  <w:style w:type="character" w:customStyle="1" w:styleId="CardIndentedChar">
    <w:name w:val="Card (Indented) Char"/>
    <w:basedOn w:val="DefaultParagraphFont"/>
    <w:link w:val="CardIndented"/>
    <w:rsid w:val="007449C3"/>
    <w:rPr>
      <w:rFonts w:ascii="Calibri" w:hAnsi="Calibri"/>
    </w:rPr>
  </w:style>
  <w:style w:type="paragraph" w:customStyle="1" w:styleId="similarlistitem">
    <w:name w:val="similarlistitem"/>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7449C3"/>
  </w:style>
  <w:style w:type="character" w:customStyle="1" w:styleId="labeltext">
    <w:name w:val="labeltext"/>
    <w:basedOn w:val="DefaultParagraphFont"/>
    <w:rsid w:val="007449C3"/>
  </w:style>
  <w:style w:type="paragraph" w:customStyle="1" w:styleId="detailsub">
    <w:name w:val="detail__sub"/>
    <w:basedOn w:val="Normal"/>
    <w:rsid w:val="007449C3"/>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7449C3"/>
  </w:style>
  <w:style w:type="character" w:customStyle="1" w:styleId="t-out-span">
    <w:name w:val="t-out-span"/>
    <w:basedOn w:val="DefaultParagraphFont"/>
    <w:rsid w:val="007449C3"/>
  </w:style>
  <w:style w:type="paragraph" w:customStyle="1" w:styleId="wp-caption-text">
    <w:name w:val="wp-caption-text"/>
    <w:basedOn w:val="Normal"/>
    <w:rsid w:val="007449C3"/>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outlook/2021/04/23/activism-is-key-getting-vaccines-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EAFA2-61C2-4F50-9B1B-CAC423F3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26</Pages>
  <Words>15669</Words>
  <Characters>89316</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Dee</dc:creator>
  <cp:keywords>5.1.1</cp:keywords>
  <dc:description/>
  <cp:lastModifiedBy>David Dee</cp:lastModifiedBy>
  <cp:revision>1</cp:revision>
  <dcterms:created xsi:type="dcterms:W3CDTF">2021-09-04T14:48:00Z</dcterms:created>
  <dcterms:modified xsi:type="dcterms:W3CDTF">2021-09-04T14:50:00Z</dcterms:modified>
</cp:coreProperties>
</file>