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4B8A" w14:textId="77777777" w:rsidR="007548D6" w:rsidRPr="00100A2B" w:rsidRDefault="007548D6" w:rsidP="007548D6">
      <w:pPr>
        <w:pStyle w:val="Heading3"/>
      </w:pPr>
      <w:r w:rsidRPr="00100A2B">
        <w:t xml:space="preserve">AC – Plan </w:t>
      </w:r>
    </w:p>
    <w:p w14:paraId="4740B92F" w14:textId="77777777" w:rsidR="007548D6" w:rsidRPr="00100A2B" w:rsidRDefault="007548D6" w:rsidP="007548D6">
      <w:pPr>
        <w:pStyle w:val="Heading4"/>
        <w:rPr>
          <w:rFonts w:cs="Calibri"/>
        </w:rPr>
      </w:pPr>
      <w:r w:rsidRPr="00100A2B">
        <w:rPr>
          <w:rFonts w:cs="Calibri"/>
        </w:rPr>
        <w:t>Plan – states ought to ban the appropriation of outer space for mining activities by private entities.</w:t>
      </w:r>
    </w:p>
    <w:p w14:paraId="190D27ED" w14:textId="77777777" w:rsidR="007548D6" w:rsidRPr="00100A2B" w:rsidRDefault="007548D6" w:rsidP="007548D6"/>
    <w:p w14:paraId="28C17F7F" w14:textId="77777777" w:rsidR="007548D6" w:rsidRPr="00100A2B" w:rsidRDefault="007548D6" w:rsidP="007548D6">
      <w:pPr>
        <w:pStyle w:val="Heading4"/>
        <w:rPr>
          <w:rFonts w:cs="Calibri"/>
        </w:rPr>
      </w:pPr>
      <w:r w:rsidRPr="00100A2B">
        <w:rPr>
          <w:rFonts w:cs="Calibri"/>
        </w:rPr>
        <w:t>Normal means is ratification of the Moon Treaty</w:t>
      </w:r>
    </w:p>
    <w:p w14:paraId="22450128" w14:textId="77777777" w:rsidR="007548D6" w:rsidRPr="00100A2B" w:rsidRDefault="007548D6" w:rsidP="007548D6">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5"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C4A2316" w14:textId="77777777" w:rsidR="007548D6" w:rsidRPr="00100A2B" w:rsidRDefault="007548D6" w:rsidP="007548D6">
      <w:pPr>
        <w:pStyle w:val="Heading3"/>
      </w:pPr>
      <w:r w:rsidRPr="00100A2B">
        <w:lastRenderedPageBreak/>
        <w:t xml:space="preserve">AC – Debris Advantage </w:t>
      </w:r>
    </w:p>
    <w:p w14:paraId="5330EEBD" w14:textId="77777777" w:rsidR="007548D6" w:rsidRPr="00100A2B" w:rsidRDefault="007548D6" w:rsidP="007548D6">
      <w:pPr>
        <w:pStyle w:val="Heading4"/>
        <w:rPr>
          <w:rFonts w:cs="Calibri"/>
        </w:rPr>
      </w:pPr>
      <w:r w:rsidRPr="00100A2B">
        <w:rPr>
          <w:rFonts w:cs="Calibri"/>
        </w:rPr>
        <w:t>Private space mining and ownership allowed now</w:t>
      </w:r>
    </w:p>
    <w:p w14:paraId="1743AA25" w14:textId="77777777" w:rsidR="007548D6" w:rsidRPr="00100A2B" w:rsidRDefault="007548D6" w:rsidP="007548D6">
      <w:r w:rsidRPr="00100A2B">
        <w:rPr>
          <w:rStyle w:val="StyleUnderline"/>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19E30CFC" w14:textId="77777777" w:rsidR="007548D6" w:rsidRPr="00100A2B" w:rsidRDefault="007548D6" w:rsidP="007548D6">
      <w:pPr>
        <w:rPr>
          <w:b/>
          <w:bCs/>
        </w:rPr>
      </w:pPr>
      <w:r w:rsidRPr="00745B2A">
        <w:rPr>
          <w:rStyle w:val="StyleUnderline"/>
        </w:rPr>
        <w:t>Trump signs an executive order allowing mining the moon and asteroids</w:t>
      </w:r>
    </w:p>
    <w:p w14:paraId="3675D439" w14:textId="77777777" w:rsidR="007548D6" w:rsidRPr="00100A2B" w:rsidRDefault="007548D6" w:rsidP="007548D6">
      <w:r w:rsidRPr="00100A2B">
        <w:t xml:space="preserve">In 2015, the </w:t>
      </w:r>
      <w:r w:rsidRPr="00745B2A">
        <w:rPr>
          <w:rStyle w:val="StyleUnderline"/>
        </w:rPr>
        <w:t>Obama administration signed the </w:t>
      </w:r>
      <w:hyperlink r:id="rId8"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615B5CC8" w14:textId="77777777" w:rsidR="007548D6" w:rsidRPr="00100A2B" w:rsidRDefault="007548D6" w:rsidP="007548D6">
      <w:r w:rsidRPr="00100A2B">
        <w:t xml:space="preserve">On April 6th, the </w:t>
      </w:r>
      <w:r w:rsidRPr="00100A2B">
        <w:rPr>
          <w:rStyle w:val="StyleUnderline"/>
        </w:rPr>
        <w:t>Trump administration took things a step further by signing an </w:t>
      </w:r>
      <w:hyperlink r:id="rId9"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0" w:history="1">
        <w:r w:rsidRPr="002E4133">
          <w:rPr>
            <w:rStyle w:val="StyleUnderline"/>
            <w:highlight w:val="cyan"/>
          </w:rPr>
          <w:t>space</w:t>
        </w:r>
      </w:hyperlink>
      <w:r w:rsidRPr="00100A2B">
        <w:t>. This order, titled "</w:t>
      </w:r>
      <w:hyperlink r:id="rId11" w:history="1">
        <w:r w:rsidRPr="00100A2B">
          <w:rPr>
            <w:rStyle w:val="Hyperlink"/>
          </w:rPr>
          <w:t>Encouraging International Support for the Recovery and Use of Space Resources</w:t>
        </w:r>
      </w:hyperlink>
      <w:r w:rsidRPr="00100A2B">
        <w:t>," effectively ends the decades-long debate that began with the signing of </w:t>
      </w:r>
      <w:hyperlink r:id="rId12" w:history="1">
        <w:r w:rsidRPr="00100A2B">
          <w:rPr>
            <w:rStyle w:val="Hyperlink"/>
          </w:rPr>
          <w:t>the Outer Space Treaty</w:t>
        </w:r>
      </w:hyperlink>
      <w:r w:rsidRPr="00100A2B">
        <w:t> in 1967.</w:t>
      </w:r>
    </w:p>
    <w:p w14:paraId="090348D7" w14:textId="77777777" w:rsidR="007548D6" w:rsidRPr="00100A2B" w:rsidRDefault="007548D6" w:rsidP="007548D6"/>
    <w:p w14:paraId="5E0E0DF6" w14:textId="77777777" w:rsidR="007548D6" w:rsidRPr="00100A2B" w:rsidRDefault="007548D6" w:rsidP="007548D6">
      <w:pPr>
        <w:pStyle w:val="Heading4"/>
      </w:pPr>
      <w:r w:rsidRPr="00100A2B">
        <w:t>New investments coming and companies are launching – economic incentives make it alluring</w:t>
      </w:r>
    </w:p>
    <w:p w14:paraId="5C3A7680" w14:textId="77777777" w:rsidR="007548D6" w:rsidRPr="00100A2B" w:rsidRDefault="007548D6" w:rsidP="007548D6">
      <w:r w:rsidRPr="00100A2B">
        <w:rPr>
          <w:rStyle w:val="StyleUnderline"/>
          <w:szCs w:val="26"/>
        </w:rPr>
        <w:t>Tosar 20</w:t>
      </w:r>
      <w:r w:rsidRPr="00100A2B">
        <w:t xml:space="preserve"> [(Borja Tosar, reporter) “Asteroid Mining: A New Space Race,” OpenMind BBVA, May 18, 2020, </w:t>
      </w:r>
      <w:hyperlink r:id="rId13" w:history="1">
        <w:r w:rsidRPr="00100A2B">
          <w:rPr>
            <w:rStyle w:val="Hyperlink"/>
          </w:rPr>
          <w:t>https://www.bbvaopenmind.com/en/science/physics/asteroid-mining-a-new-space-race/</w:t>
        </w:r>
      </w:hyperlink>
      <w:r w:rsidRPr="00100A2B">
        <w:t>] TDI</w:t>
      </w:r>
    </w:p>
    <w:p w14:paraId="49E0E810" w14:textId="77777777" w:rsidR="007548D6" w:rsidRPr="00100A2B" w:rsidRDefault="007548D6" w:rsidP="007548D6">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4"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433864D" w14:textId="77777777" w:rsidR="007548D6" w:rsidRPr="00100A2B" w:rsidRDefault="007548D6" w:rsidP="007548D6">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57B425AB" w14:textId="77777777" w:rsidR="007548D6" w:rsidRPr="00100A2B" w:rsidRDefault="007548D6" w:rsidP="007548D6">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7" w:tgtFrame="_blank" w:history="1">
        <w:r w:rsidRPr="00100A2B">
          <w:rPr>
            <w:rStyle w:val="StyleUnderline"/>
          </w:rPr>
          <w:t>the planet’s first trillionaire will undoubtedly be a space miner.</w:t>
        </w:r>
      </w:hyperlink>
    </w:p>
    <w:p w14:paraId="3515E7F7" w14:textId="77777777" w:rsidR="007548D6" w:rsidRPr="00100A2B" w:rsidRDefault="007548D6" w:rsidP="007548D6"/>
    <w:p w14:paraId="2470B637" w14:textId="77777777" w:rsidR="007548D6" w:rsidRPr="00100A2B" w:rsidRDefault="007548D6" w:rsidP="007548D6">
      <w:pPr>
        <w:pStyle w:val="Heading4"/>
        <w:rPr>
          <w:rFonts w:cs="Calibri"/>
        </w:rPr>
      </w:pPr>
      <w:r w:rsidRPr="00100A2B">
        <w:rPr>
          <w:rFonts w:cs="Calibri"/>
        </w:rPr>
        <w:t>Asteroid mining spikes the risk of satellite-dust collisions</w:t>
      </w:r>
    </w:p>
    <w:p w14:paraId="130B1A66" w14:textId="77777777" w:rsidR="007548D6" w:rsidRPr="00100A2B" w:rsidRDefault="007548D6" w:rsidP="007548D6">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2C007A4C" w14:textId="77777777" w:rsidR="007548D6" w:rsidRPr="00100A2B" w:rsidRDefault="007548D6" w:rsidP="007548D6">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9" w:history="1">
        <w:r w:rsidRPr="00100A2B">
          <w:rPr>
            <w:rStyle w:val="Hyperlink"/>
          </w:rPr>
          <w:t>https://arxiv.org/pdf/1505.03800.pdf</w:t>
        </w:r>
      </w:hyperlink>
    </w:p>
    <w:p w14:paraId="296074C7" w14:textId="77777777" w:rsidR="007548D6" w:rsidRPr="00100A2B" w:rsidRDefault="007548D6" w:rsidP="007548D6">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746CAE7C" w14:textId="77777777" w:rsidR="007548D6" w:rsidRPr="00100A2B" w:rsidRDefault="007548D6" w:rsidP="007548D6">
      <w:r w:rsidRPr="00100A2B">
        <w:t>According to </w:t>
      </w:r>
      <w:hyperlink r:id="rId22"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086ED418" w14:textId="77777777" w:rsidR="007548D6" w:rsidRPr="00100A2B" w:rsidRDefault="007548D6" w:rsidP="007548D6">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3" w:history="1">
        <w:r w:rsidRPr="00F52F5D">
          <w:rPr>
            <w:rStyle w:val="Hyperlink"/>
          </w:rPr>
          <w:t>arxiv.org/abs/1505.03800</w:t>
        </w:r>
      </w:hyperlink>
      <w:r w:rsidRPr="00F52F5D">
        <w:t>).</w:t>
      </w:r>
    </w:p>
    <w:p w14:paraId="1ECB58BD" w14:textId="77777777" w:rsidR="007548D6" w:rsidRPr="00100A2B" w:rsidRDefault="007548D6" w:rsidP="007548D6"/>
    <w:p w14:paraId="7A181117" w14:textId="77777777" w:rsidR="007548D6" w:rsidRPr="00100A2B" w:rsidRDefault="007548D6" w:rsidP="007548D6">
      <w:pPr>
        <w:pStyle w:val="Heading4"/>
        <w:rPr>
          <w:rFonts w:cs="Calibri"/>
        </w:rPr>
      </w:pPr>
      <w:r w:rsidRPr="00100A2B">
        <w:rPr>
          <w:rFonts w:cs="Calibri"/>
        </w:rPr>
        <w:t>Space dust wrecks satellites and debris exponentially spirals</w:t>
      </w:r>
    </w:p>
    <w:p w14:paraId="085495AC" w14:textId="77777777" w:rsidR="007548D6" w:rsidRPr="00100A2B" w:rsidRDefault="007548D6" w:rsidP="007548D6">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2FFE93C5" w14:textId="77777777" w:rsidR="007548D6" w:rsidRPr="00100A2B" w:rsidRDefault="007548D6" w:rsidP="007548D6">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5477AD74" w14:textId="77777777" w:rsidR="007548D6" w:rsidRPr="00100A2B" w:rsidRDefault="007548D6" w:rsidP="007548D6">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0E462086" w14:textId="77777777" w:rsidR="007548D6" w:rsidRPr="00100A2B" w:rsidRDefault="007548D6" w:rsidP="007548D6">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335A5EF1" w14:textId="77777777" w:rsidR="007548D6" w:rsidRPr="00100A2B" w:rsidRDefault="007548D6" w:rsidP="007548D6">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2CF9081D" w14:textId="77777777" w:rsidR="007548D6" w:rsidRPr="00100A2B" w:rsidRDefault="007548D6" w:rsidP="007548D6">
      <w:r w:rsidRPr="00100A2B">
        <w:t>"We also think this phenomenon can be attributed to some of the failures and anomalies we see on orbit, that right now are basically tagged as 'unknown cause.'"</w:t>
      </w:r>
    </w:p>
    <w:p w14:paraId="68B8FBBA" w14:textId="77777777" w:rsidR="007548D6" w:rsidRPr="00100A2B" w:rsidRDefault="007548D6" w:rsidP="007548D6">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1B9DFB72" w14:textId="77777777" w:rsidR="007548D6" w:rsidRPr="00100A2B" w:rsidRDefault="007548D6" w:rsidP="007548D6">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16C3F4F8" w14:textId="77777777" w:rsidR="007548D6" w:rsidRDefault="007548D6" w:rsidP="007548D6">
      <w:pPr>
        <w:pStyle w:val="Heading4"/>
        <w:rPr>
          <w:rFonts w:cs="Calibri"/>
        </w:rPr>
      </w:pPr>
      <w:r w:rsidRPr="00100A2B">
        <w:rPr>
          <w:rFonts w:cs="Calibri"/>
        </w:rPr>
        <w:t>Scenario 1 is Climate</w:t>
      </w:r>
    </w:p>
    <w:p w14:paraId="76999C8A" w14:textId="77777777" w:rsidR="007548D6" w:rsidRPr="00604381" w:rsidRDefault="007548D6" w:rsidP="007548D6"/>
    <w:p w14:paraId="7E176126" w14:textId="77777777" w:rsidR="007548D6" w:rsidRDefault="007548D6" w:rsidP="007548D6">
      <w:pPr>
        <w:pStyle w:val="Heading4"/>
        <w:rPr>
          <w:rFonts w:cs="Calibri"/>
        </w:rPr>
      </w:pPr>
      <w:r w:rsidRPr="00100A2B">
        <w:rPr>
          <w:rFonts w:cs="Calibri"/>
        </w:rPr>
        <w:t>Earth observation satellites key to warming adaptation</w:t>
      </w:r>
    </w:p>
    <w:p w14:paraId="61F6FB4B" w14:textId="77777777" w:rsidR="007548D6" w:rsidRDefault="007548D6" w:rsidP="007548D6">
      <w:pPr>
        <w:pStyle w:val="ListParagraph"/>
        <w:numPr>
          <w:ilvl w:val="0"/>
          <w:numId w:val="12"/>
        </w:numPr>
      </w:pPr>
      <w:r>
        <w:t>Monitoring deforestation/ice caps</w:t>
      </w:r>
    </w:p>
    <w:p w14:paraId="5B135C43" w14:textId="77777777" w:rsidR="007548D6" w:rsidRPr="007C66C6" w:rsidRDefault="007548D6" w:rsidP="007548D6">
      <w:pPr>
        <w:pStyle w:val="ListParagraph"/>
        <w:numPr>
          <w:ilvl w:val="0"/>
          <w:numId w:val="12"/>
        </w:numPr>
      </w:pPr>
      <w:r>
        <w:t>ECV essential climate variables</w:t>
      </w:r>
    </w:p>
    <w:p w14:paraId="10C76563" w14:textId="77777777" w:rsidR="007548D6" w:rsidRPr="00100A2B" w:rsidRDefault="007548D6" w:rsidP="007548D6">
      <w:r w:rsidRPr="003D2BB2">
        <w:rPr>
          <w:rStyle w:val="StyleUnderline"/>
          <w:bCs/>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8" w:history="1">
        <w:r w:rsidRPr="00100A2B">
          <w:rPr>
            <w:rStyle w:val="Hyperlink"/>
          </w:rPr>
          <w:t>https://www.acclimatise.uk.com/2018/05/02/earth-observation-of-increasing-importance-for-climate-change-adaptation/</w:t>
        </w:r>
      </w:hyperlink>
      <w:r w:rsidRPr="00100A2B">
        <w:t>] TDI</w:t>
      </w:r>
    </w:p>
    <w:p w14:paraId="4C8941C8" w14:textId="77777777" w:rsidR="007548D6" w:rsidRPr="00100A2B" w:rsidRDefault="007548D6" w:rsidP="007548D6">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8AD860C" w14:textId="77777777" w:rsidR="007548D6" w:rsidRPr="00100A2B" w:rsidRDefault="007548D6" w:rsidP="007548D6">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43FC65E2" w14:textId="77777777" w:rsidR="007548D6" w:rsidRPr="00100A2B" w:rsidRDefault="007548D6" w:rsidP="007548D6">
      <w:r w:rsidRPr="00100A2B">
        <w:t>Providing information in data-sparse regions</w:t>
      </w:r>
    </w:p>
    <w:p w14:paraId="44DD5BAE" w14:textId="77777777" w:rsidR="007548D6" w:rsidRPr="00100A2B" w:rsidRDefault="007548D6" w:rsidP="007548D6">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7B12EE1C" w14:textId="77777777" w:rsidR="007548D6" w:rsidRPr="00100A2B" w:rsidRDefault="007548D6" w:rsidP="007548D6">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2045A874" w14:textId="77777777" w:rsidR="007548D6" w:rsidRPr="00100A2B" w:rsidRDefault="007548D6" w:rsidP="007548D6">
      <w:r w:rsidRPr="00100A2B">
        <w:t>International efforts for systematic observation</w:t>
      </w:r>
    </w:p>
    <w:p w14:paraId="2B5C1C6B" w14:textId="77777777" w:rsidR="007548D6" w:rsidRPr="00100A2B" w:rsidRDefault="007548D6" w:rsidP="007548D6">
      <w:r w:rsidRPr="00100A2B">
        <w:t xml:space="preserve">The importance of satellite-based observations is also recognised by the international community. Following the recommendations of the World Meteorological Organization’s (WMO) Global Climate </w:t>
      </w:r>
      <w:r w:rsidRPr="00100A2B">
        <w:lastRenderedPageBreak/>
        <w:t>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7BB0A25" w14:textId="77777777" w:rsidR="007548D6" w:rsidRPr="00100A2B" w:rsidRDefault="007548D6" w:rsidP="007548D6">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D80D5AE" w14:textId="77777777" w:rsidR="007548D6" w:rsidRPr="00100A2B" w:rsidRDefault="007548D6" w:rsidP="007548D6">
      <w:r w:rsidRPr="00100A2B">
        <w:t>The 50 Essential Climate Variables as defined by GCOS.</w:t>
      </w:r>
    </w:p>
    <w:p w14:paraId="42923C71" w14:textId="77777777" w:rsidR="007548D6" w:rsidRPr="00100A2B" w:rsidRDefault="007548D6" w:rsidP="007548D6">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7F2598C8" w14:textId="77777777" w:rsidR="007548D6" w:rsidRPr="00100A2B" w:rsidRDefault="007548D6" w:rsidP="007548D6">
      <w:r w:rsidRPr="00100A2B">
        <w:t>Robust evidence supporting climate risk management</w:t>
      </w:r>
    </w:p>
    <w:p w14:paraId="606339C6" w14:textId="77777777" w:rsidR="007548D6" w:rsidRPr="00100A2B" w:rsidRDefault="007548D6" w:rsidP="007548D6">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9AC4A5A" w14:textId="77777777" w:rsidR="007548D6" w:rsidRPr="00100A2B" w:rsidRDefault="007548D6" w:rsidP="007548D6">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41AD4E57" w14:textId="77777777" w:rsidR="007548D6" w:rsidRPr="00100A2B" w:rsidRDefault="007548D6" w:rsidP="007548D6">
      <w:pPr>
        <w:pStyle w:val="Heading4"/>
      </w:pPr>
      <w:r w:rsidRPr="00100A2B">
        <w:t>Warming causes extinction</w:t>
      </w:r>
    </w:p>
    <w:p w14:paraId="30A32BCF" w14:textId="77777777" w:rsidR="007548D6" w:rsidRPr="00100A2B" w:rsidRDefault="007548D6" w:rsidP="007548D6">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7ED4739F" w14:textId="77777777" w:rsidR="007548D6" w:rsidRDefault="007548D6" w:rsidP="007548D6">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w:t>
      </w:r>
      <w:r w:rsidRPr="00100A2B">
        <w:lastRenderedPageBreak/>
        <w:t xml:space="preserve">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37648948" w14:textId="77777777" w:rsidR="007548D6" w:rsidRPr="00100A2B" w:rsidRDefault="007548D6" w:rsidP="007548D6"/>
    <w:p w14:paraId="26F36600" w14:textId="77777777" w:rsidR="007548D6" w:rsidRPr="00100A2B" w:rsidRDefault="007548D6" w:rsidP="007548D6">
      <w:pPr>
        <w:pStyle w:val="Heading4"/>
      </w:pPr>
      <w:r>
        <w:t>Scenario 2 is Nuke War</w:t>
      </w:r>
    </w:p>
    <w:p w14:paraId="629CD57B" w14:textId="77777777" w:rsidR="007548D6" w:rsidRPr="00100A2B" w:rsidRDefault="007548D6" w:rsidP="007548D6">
      <w:pPr>
        <w:pStyle w:val="Heading4"/>
      </w:pPr>
      <w:r w:rsidRPr="00100A2B">
        <w:t>Early warning satellites going dark signals attacks – causes miscalc and goes nuclear</w:t>
      </w:r>
    </w:p>
    <w:p w14:paraId="35B6B477" w14:textId="77777777" w:rsidR="007548D6" w:rsidRPr="00100A2B" w:rsidRDefault="007548D6" w:rsidP="007548D6">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3D35F878" w14:textId="77777777" w:rsidR="007548D6" w:rsidRPr="00100A2B" w:rsidRDefault="007548D6" w:rsidP="007548D6">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5A89F91F" w14:textId="77777777" w:rsidR="007548D6" w:rsidRPr="00100A2B" w:rsidRDefault="007548D6" w:rsidP="007548D6">
      <w:r w:rsidRPr="00100A2B">
        <w:t>Scientists estimate that anywhere from 500,000 to 600,000 pieces of human-made space debris between 0.4 and 4 inches in size are currently orbiting the Earth and traveling at speeds over 17,000 miles per hour.</w:t>
      </w:r>
    </w:p>
    <w:p w14:paraId="7A26F8D1" w14:textId="77777777" w:rsidR="007548D6" w:rsidRPr="00100A2B" w:rsidRDefault="007548D6" w:rsidP="007548D6">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442472F8" w14:textId="77777777" w:rsidR="007548D6" w:rsidRPr="00100A2B" w:rsidRDefault="007548D6" w:rsidP="007548D6">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455B7679" w14:textId="77777777" w:rsidR="007548D6" w:rsidRPr="00100A2B" w:rsidRDefault="007548D6" w:rsidP="007548D6">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60DCECC0" w14:textId="77777777" w:rsidR="007548D6" w:rsidRPr="00100A2B" w:rsidRDefault="007548D6" w:rsidP="007548D6">
      <w:pPr>
        <w:rPr>
          <w:rStyle w:val="StyleUnderline"/>
        </w:rPr>
      </w:pPr>
      <w:r w:rsidRPr="00100A2B">
        <w:rPr>
          <w:rStyle w:val="StyleUnderline"/>
        </w:rPr>
        <w:lastRenderedPageBreak/>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16737811" w14:textId="77777777" w:rsidR="007548D6" w:rsidRPr="00100A2B" w:rsidRDefault="007548D6" w:rsidP="007548D6">
      <w:r w:rsidRPr="00100A2B">
        <w:t>A politically dangerous dilemma</w:t>
      </w:r>
    </w:p>
    <w:p w14:paraId="66D1D062" w14:textId="77777777" w:rsidR="007548D6" w:rsidRPr="00100A2B" w:rsidRDefault="007548D6" w:rsidP="007548D6">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1A341FE3" w14:textId="77777777" w:rsidR="007548D6" w:rsidRPr="00100A2B" w:rsidRDefault="007548D6" w:rsidP="007548D6">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CB80A99" w14:textId="77777777" w:rsidR="007548D6" w:rsidRPr="00100A2B" w:rsidRDefault="007548D6" w:rsidP="007548D6">
      <w:r w:rsidRPr="00100A2B">
        <w:t>"</w:t>
      </w:r>
      <w:r w:rsidRPr="00100A2B">
        <w:rPr>
          <w:rStyle w:val="StyleUnderline"/>
        </w:rPr>
        <w:t>This is a politically dangerous dilemma</w:t>
      </w:r>
      <w:r w:rsidRPr="00100A2B">
        <w:t xml:space="preserve">," he added. </w:t>
      </w:r>
    </w:p>
    <w:p w14:paraId="1B7B8632" w14:textId="77777777" w:rsidR="007548D6" w:rsidRPr="00100A2B" w:rsidRDefault="007548D6" w:rsidP="007548D6">
      <w:pPr>
        <w:rPr>
          <w:rStyle w:val="StyleUnderline"/>
        </w:rPr>
      </w:pPr>
      <w:r w:rsidRPr="00100A2B">
        <w:rPr>
          <w:rStyle w:val="StyleUnderline"/>
        </w:rPr>
        <w:t xml:space="preserve">But these mysterious failures in the past aren't what concerns Adushkin most. </w:t>
      </w:r>
    </w:p>
    <w:p w14:paraId="6CD7F43E" w14:textId="77777777" w:rsidR="007548D6" w:rsidRPr="00100A2B" w:rsidRDefault="007548D6" w:rsidP="007548D6">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33C1E4B0" w14:textId="77777777" w:rsidR="007548D6" w:rsidRPr="00100A2B" w:rsidRDefault="007548D6" w:rsidP="007548D6">
      <w:pPr>
        <w:rPr>
          <w:rStyle w:val="StyleUnderline"/>
        </w:rPr>
      </w:pPr>
      <w:r w:rsidRPr="00100A2B">
        <w:rPr>
          <w:rStyle w:val="StyleUnderline"/>
        </w:rPr>
        <w:t>The Kessler Syndrome</w:t>
      </w:r>
    </w:p>
    <w:p w14:paraId="306EF8A6" w14:textId="77777777" w:rsidR="007548D6" w:rsidRPr="00100A2B" w:rsidRDefault="007548D6" w:rsidP="007548D6">
      <w:r w:rsidRPr="00100A2B">
        <w:t xml:space="preserve">In 1978, American astrophysicist Donald Kessler predicted that the amount of space debris around Earth would begin to grow exponentially after the turn of the millennium. </w:t>
      </w:r>
    </w:p>
    <w:p w14:paraId="2C45C170" w14:textId="77777777" w:rsidR="007548D6" w:rsidRPr="00100A2B" w:rsidRDefault="007548D6" w:rsidP="007548D6">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0B1AA3F5" w14:textId="77777777" w:rsidR="007548D6" w:rsidRPr="00100A2B" w:rsidRDefault="007548D6" w:rsidP="007548D6">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18109F4F" w14:textId="77777777" w:rsidR="007548D6" w:rsidRPr="00100A2B" w:rsidRDefault="007548D6" w:rsidP="007548D6">
      <w:r w:rsidRPr="00100A2B">
        <w:t xml:space="preserve">For Kessler, this is a problem because it would "create small debris faster than it can be removed," Kessler said last year. And this cloud of junk could eventually make missions to space too dangerous. </w:t>
      </w:r>
    </w:p>
    <w:p w14:paraId="50BC611B" w14:textId="77777777" w:rsidR="007548D6" w:rsidRPr="00100A2B" w:rsidRDefault="007548D6" w:rsidP="007548D6">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65E6269E" w14:textId="77777777" w:rsidR="007548D6" w:rsidRPr="00100A2B" w:rsidRDefault="007548D6" w:rsidP="007548D6">
      <w:r w:rsidRPr="00100A2B">
        <w:t xml:space="preserve">The future </w:t>
      </w:r>
    </w:p>
    <w:p w14:paraId="4964651F" w14:textId="77777777" w:rsidR="007548D6" w:rsidRPr="00100A2B" w:rsidRDefault="007548D6" w:rsidP="007548D6">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2B883B6B" w14:textId="77777777" w:rsidR="007548D6" w:rsidRPr="00100A2B" w:rsidRDefault="007548D6" w:rsidP="007548D6">
      <w:r w:rsidRPr="00100A2B">
        <w:t xml:space="preserve">But it's not just the large objects that concern Adushkin, who reported that even small objects (less than 1/3 of an inch) could damage satellites to the point they can't function properly. </w:t>
      </w:r>
    </w:p>
    <w:p w14:paraId="245C3397" w14:textId="77777777" w:rsidR="007548D6" w:rsidRPr="00100A2B" w:rsidRDefault="007548D6" w:rsidP="007548D6">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0033F8C8" w14:textId="77777777" w:rsidR="007548D6" w:rsidRPr="00100A2B" w:rsidRDefault="007548D6" w:rsidP="007548D6">
      <w:r w:rsidRPr="00100A2B">
        <w:t xml:space="preserve">1.5 times more fragments greater than 8 inches across </w:t>
      </w:r>
    </w:p>
    <w:p w14:paraId="64DBCAB9" w14:textId="77777777" w:rsidR="007548D6" w:rsidRPr="00100A2B" w:rsidRDefault="007548D6" w:rsidP="007548D6">
      <w:r w:rsidRPr="00100A2B">
        <w:t xml:space="preserve">3.2 times more fragments between 4 and 8 inches across </w:t>
      </w:r>
    </w:p>
    <w:p w14:paraId="5EFD12A5" w14:textId="77777777" w:rsidR="007548D6" w:rsidRPr="00100A2B" w:rsidRDefault="007548D6" w:rsidP="007548D6">
      <w:r w:rsidRPr="00100A2B">
        <w:t>13-20 times more smaller-sized fragments less than 4 inches across</w:t>
      </w:r>
    </w:p>
    <w:p w14:paraId="2DC11A56" w14:textId="77777777" w:rsidR="007548D6" w:rsidRPr="00100A2B" w:rsidRDefault="007548D6" w:rsidP="007548D6">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641C1946" w14:textId="77777777" w:rsidR="007548D6" w:rsidRPr="009C412A" w:rsidRDefault="007548D6" w:rsidP="007548D6">
      <w:pPr>
        <w:pStyle w:val="Heading4"/>
      </w:pPr>
      <w:r>
        <w:t xml:space="preserve">That triggers </w:t>
      </w:r>
      <w:r>
        <w:rPr>
          <w:u w:val="single"/>
        </w:rPr>
        <w:t>missile radars</w:t>
      </w:r>
      <w:r>
        <w:t xml:space="preserve">. </w:t>
      </w:r>
    </w:p>
    <w:p w14:paraId="25028FF0" w14:textId="77777777" w:rsidR="007548D6" w:rsidRPr="001A09D0" w:rsidRDefault="007548D6" w:rsidP="007548D6">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0" w:history="1">
        <w:r w:rsidRPr="001A09D0">
          <w:rPr>
            <w:rStyle w:val="Hyperlink"/>
          </w:rPr>
          <w:t>https://aerospace.org/sites/default/files/2019-04/Crosslink%20Fall%202015%20V16N1%20.pdf</w:t>
        </w:r>
      </w:hyperlink>
      <w:r w:rsidRPr="001A09D0">
        <w:t>; RP]</w:t>
      </w:r>
    </w:p>
    <w:p w14:paraId="6E58A72D" w14:textId="77777777" w:rsidR="007548D6" w:rsidRPr="00561197" w:rsidRDefault="007548D6" w:rsidP="007548D6">
      <w:r w:rsidRPr="00561197">
        <w:t xml:space="preserve">The launch of Sputnik on October 4, 1957,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Ablestar</w:t>
      </w:r>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5A126401" w14:textId="77777777" w:rsidR="007548D6" w:rsidRDefault="007548D6" w:rsidP="007548D6">
      <w:pPr>
        <w:pStyle w:val="Heading4"/>
      </w:pPr>
      <w:r>
        <w:t xml:space="preserve">Nuclear war. </w:t>
      </w:r>
    </w:p>
    <w:p w14:paraId="0E93618B" w14:textId="77777777" w:rsidR="007548D6" w:rsidRDefault="007548D6" w:rsidP="007548D6">
      <w:r>
        <w:rPr>
          <w:rStyle w:val="Style13ptBold"/>
        </w:rPr>
        <w:t xml:space="preserve">Rogoway ’15 </w:t>
      </w:r>
      <w:r w:rsidRPr="00D92BE6">
        <w:t xml:space="preserve">[Tyler; November 12; Defense Journalist and Editor of Time Inc’s The War Zone; Jalopnik, “These Are The Doomsday Satellites That Detected The Explosion Of Metrojet 9268,” </w:t>
      </w:r>
      <w:hyperlink r:id="rId31" w:history="1">
        <w:r w:rsidRPr="00D92BE6">
          <w:rPr>
            <w:rStyle w:val="Hyperlink"/>
          </w:rPr>
          <w:t>https://foxtrotalpha.jalopnik.com/these-are-the-doomsday-satellites-that-detected-the-exp-1737434876</w:t>
        </w:r>
      </w:hyperlink>
      <w:r w:rsidRPr="00D92BE6">
        <w:t>; RP]</w:t>
      </w:r>
    </w:p>
    <w:p w14:paraId="4711C98B" w14:textId="77777777" w:rsidR="007548D6" w:rsidRPr="00561197" w:rsidRDefault="007548D6" w:rsidP="007548D6">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(MiDAS)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fairly crude,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an </w:t>
      </w:r>
      <w:r w:rsidRPr="00561197">
        <w:rPr>
          <w:rStyle w:val="StyleUnderline"/>
        </w:rPr>
        <w:t xml:space="preserve">the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106DAE3E" w14:textId="77777777" w:rsidR="007548D6" w:rsidRPr="00F601E6" w:rsidRDefault="007548D6" w:rsidP="007548D6"/>
    <w:p w14:paraId="5AC244B5" w14:textId="77777777" w:rsidR="007548D6" w:rsidRPr="00561197" w:rsidRDefault="007548D6" w:rsidP="007548D6"/>
    <w:p w14:paraId="69D2B8D4" w14:textId="77777777" w:rsidR="007548D6" w:rsidRPr="00100A2B" w:rsidRDefault="007548D6" w:rsidP="007548D6">
      <w:pPr>
        <w:pStyle w:val="Heading4"/>
        <w:rPr>
          <w:rFonts w:cs="Calibri"/>
        </w:rPr>
      </w:pPr>
      <w:r w:rsidRPr="00100A2B">
        <w:rPr>
          <w:rFonts w:cs="Calibri"/>
        </w:rPr>
        <w:t>Nuke war causes extinction – it won’t stay limited</w:t>
      </w:r>
    </w:p>
    <w:p w14:paraId="54099E7E" w14:textId="77777777" w:rsidR="007548D6" w:rsidRPr="00100A2B" w:rsidRDefault="007548D6" w:rsidP="007548D6">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0121CD2" w14:textId="77777777" w:rsidR="007548D6" w:rsidRPr="00100A2B" w:rsidRDefault="007548D6" w:rsidP="007548D6">
      <w:pPr>
        <w:rPr>
          <w:szCs w:val="26"/>
        </w:rPr>
      </w:pPr>
      <w:r w:rsidRPr="00100A2B">
        <w:rPr>
          <w:rStyle w:val="StyleUnderline"/>
        </w:rPr>
        <w:t>We are not talking enough about the climatic effects of nuclear war</w:t>
      </w:r>
      <w:r w:rsidRPr="00100A2B">
        <w:rPr>
          <w:szCs w:val="26"/>
        </w:rPr>
        <w:t xml:space="preserve">. </w:t>
      </w:r>
    </w:p>
    <w:p w14:paraId="21E85DFC" w14:textId="77777777" w:rsidR="007548D6" w:rsidRPr="00100A2B" w:rsidRDefault="007548D6" w:rsidP="007548D6">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6A6A6123" w14:textId="77777777" w:rsidR="007548D6" w:rsidRPr="00100A2B" w:rsidRDefault="007548D6" w:rsidP="007548D6">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0E1D7EB1" w14:textId="77777777" w:rsidR="007548D6" w:rsidRPr="00100A2B" w:rsidRDefault="007548D6" w:rsidP="007548D6">
      <w:pPr>
        <w:rPr>
          <w:szCs w:val="26"/>
        </w:rPr>
      </w:pPr>
      <w:r w:rsidRPr="00100A2B">
        <w:rPr>
          <w:szCs w:val="26"/>
        </w:rPr>
        <w:t xml:space="preserve">What about a larger-scale conflict? </w:t>
      </w:r>
    </w:p>
    <w:p w14:paraId="1C921343" w14:textId="77777777" w:rsidR="007548D6" w:rsidRPr="00100A2B" w:rsidRDefault="007548D6" w:rsidP="007548D6">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2AF9A557" w14:textId="77777777" w:rsidR="007548D6" w:rsidRPr="00100A2B" w:rsidRDefault="007548D6" w:rsidP="007548D6">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4648D6B1" w14:textId="77777777" w:rsidR="007548D6" w:rsidRPr="00100A2B" w:rsidRDefault="007548D6" w:rsidP="007548D6">
      <w:pPr>
        <w:rPr>
          <w:szCs w:val="26"/>
        </w:rPr>
      </w:pPr>
      <w:r w:rsidRPr="00100A2B">
        <w:rPr>
          <w:szCs w:val="26"/>
        </w:rPr>
        <w:t xml:space="preserve">Many people are concerned about North Korea’s advancing missile capabilities. Is nuclear war likely in your opinion? </w:t>
      </w:r>
    </w:p>
    <w:p w14:paraId="73612734" w14:textId="77777777" w:rsidR="007548D6" w:rsidRPr="00100A2B" w:rsidRDefault="007548D6" w:rsidP="007548D6">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7129ED19" w14:textId="77777777" w:rsidR="007548D6" w:rsidRPr="00100A2B" w:rsidRDefault="007548D6" w:rsidP="007548D6">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079D7FB" w14:textId="77777777" w:rsidR="007548D6" w:rsidRPr="00100A2B" w:rsidRDefault="007548D6" w:rsidP="007548D6">
      <w:pPr>
        <w:rPr>
          <w:szCs w:val="26"/>
        </w:rPr>
      </w:pPr>
      <w:r w:rsidRPr="00100A2B">
        <w:rPr>
          <w:szCs w:val="26"/>
        </w:rPr>
        <w:t xml:space="preserve">It has been more than 70 years since the last time a nuclear bomb was used in warfare. What would be the effects on the environment and on human health today? </w:t>
      </w:r>
    </w:p>
    <w:p w14:paraId="0D5FBAC9" w14:textId="77777777" w:rsidR="007548D6" w:rsidRPr="00100A2B" w:rsidRDefault="007548D6" w:rsidP="007548D6">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2C8D7B93" w14:textId="77777777" w:rsidR="007548D6" w:rsidRPr="00100A2B" w:rsidRDefault="007548D6" w:rsidP="007548D6"/>
    <w:p w14:paraId="4ACA85FA" w14:textId="77777777" w:rsidR="007548D6" w:rsidRPr="00100A2B" w:rsidRDefault="007548D6" w:rsidP="007548D6"/>
    <w:p w14:paraId="56829DE9" w14:textId="77777777" w:rsidR="007548D6" w:rsidRPr="00100A2B" w:rsidRDefault="007548D6" w:rsidP="007548D6">
      <w:pPr>
        <w:pStyle w:val="Heading3"/>
      </w:pPr>
      <w:r w:rsidRPr="00100A2B">
        <w:t xml:space="preserve">AC – Africa Mining Advantage </w:t>
      </w:r>
    </w:p>
    <w:p w14:paraId="6BF0E888" w14:textId="77777777" w:rsidR="007548D6" w:rsidRPr="00100A2B" w:rsidRDefault="007548D6" w:rsidP="007548D6">
      <w:pPr>
        <w:pStyle w:val="Heading4"/>
      </w:pPr>
      <w:r w:rsidRPr="00100A2B">
        <w:t xml:space="preserve">Space mining destroys the African economy </w:t>
      </w:r>
    </w:p>
    <w:p w14:paraId="14159109" w14:textId="77777777" w:rsidR="007548D6" w:rsidRPr="00100A2B" w:rsidRDefault="007548D6" w:rsidP="007548D6">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1A69C1D7" w14:textId="77777777" w:rsidR="007548D6" w:rsidRPr="00100A2B" w:rsidRDefault="007548D6" w:rsidP="007548D6">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63E1817" w14:textId="77777777" w:rsidR="007548D6" w:rsidRPr="00100A2B" w:rsidRDefault="007548D6" w:rsidP="007548D6"/>
    <w:p w14:paraId="772F1307" w14:textId="77777777" w:rsidR="007548D6" w:rsidRPr="00100A2B" w:rsidRDefault="007548D6" w:rsidP="007548D6">
      <w:pPr>
        <w:pStyle w:val="Heading4"/>
      </w:pPr>
      <w:r w:rsidRPr="00100A2B">
        <w:t>Economic decline causes Africa war</w:t>
      </w:r>
    </w:p>
    <w:p w14:paraId="63F9EA3A" w14:textId="77777777" w:rsidR="007548D6" w:rsidRPr="00100A2B" w:rsidRDefault="007548D6" w:rsidP="007548D6">
      <w:pPr>
        <w:rPr>
          <w:rStyle w:val="StyleUnderline"/>
          <w:sz w:val="16"/>
          <w:u w:val="none"/>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059BA87D" w14:textId="77777777" w:rsidR="007548D6" w:rsidRPr="00100A2B" w:rsidRDefault="007548D6" w:rsidP="007548D6">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3F9B68BA" w14:textId="77777777" w:rsidR="007548D6" w:rsidRPr="00100A2B" w:rsidRDefault="007548D6" w:rsidP="007548D6">
      <w:pPr>
        <w:rPr>
          <w:rStyle w:val="StyleUnderline"/>
        </w:rPr>
      </w:pPr>
      <w:r w:rsidRPr="00100A2B">
        <w:rPr>
          <w:rStyle w:val="StyleUnderline"/>
        </w:rPr>
        <w:t>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480D6C94" w14:textId="77777777" w:rsidR="007548D6" w:rsidRPr="00100A2B" w:rsidRDefault="007548D6" w:rsidP="007548D6">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460B4EC5" w14:textId="77777777" w:rsidR="007548D6" w:rsidRPr="00100A2B" w:rsidRDefault="007548D6" w:rsidP="007548D6">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AD9AFB6" w14:textId="77777777" w:rsidR="007548D6" w:rsidRPr="00100A2B" w:rsidRDefault="007548D6" w:rsidP="007548D6">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C36B248" w14:textId="77777777" w:rsidR="007548D6" w:rsidRPr="00100A2B" w:rsidRDefault="007548D6" w:rsidP="007548D6">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696253D6" w14:textId="77777777" w:rsidR="007548D6" w:rsidRPr="00100A2B" w:rsidRDefault="007548D6" w:rsidP="007548D6">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7C373738" w14:textId="77777777" w:rsidR="007548D6" w:rsidRPr="00100A2B" w:rsidRDefault="007548D6" w:rsidP="007548D6">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6D4E508F" w14:textId="77777777" w:rsidR="007548D6" w:rsidRPr="00100A2B" w:rsidRDefault="007548D6" w:rsidP="007548D6">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0756978" w14:textId="77777777" w:rsidR="007548D6" w:rsidRPr="00100A2B" w:rsidRDefault="007548D6" w:rsidP="007548D6">
      <w:pPr>
        <w:rPr>
          <w:rStyle w:val="StyleUnderline"/>
        </w:rPr>
      </w:pPr>
      <w:r w:rsidRPr="00100A2B">
        <w:rPr>
          <w:rStyle w:val="StyleUnderline"/>
        </w:rPr>
        <w:t>Poverty and conflict</w:t>
      </w:r>
    </w:p>
    <w:p w14:paraId="635C139B" w14:textId="77777777" w:rsidR="007548D6" w:rsidRPr="00100A2B" w:rsidRDefault="007548D6" w:rsidP="007548D6">
      <w:pPr>
        <w:rPr>
          <w:rStyle w:val="StyleUnderline"/>
        </w:rPr>
      </w:pPr>
      <w:r w:rsidRPr="00100A2B">
        <w:rPr>
          <w:rStyle w:val="StyleUnderline"/>
        </w:rPr>
        <w:t>A direct link</w:t>
      </w:r>
    </w:p>
    <w:p w14:paraId="5E691A9E" w14:textId="77777777" w:rsidR="007548D6" w:rsidRPr="00100A2B" w:rsidRDefault="007548D6" w:rsidP="007548D6">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012EFC2A" w14:textId="77777777" w:rsidR="007548D6" w:rsidRPr="00FF1C12" w:rsidRDefault="007548D6" w:rsidP="007548D6">
      <w:pPr>
        <w:pStyle w:val="Heading4"/>
        <w:rPr>
          <w:rFonts w:cs="Times New Roman"/>
        </w:rPr>
      </w:pPr>
      <w:r>
        <w:rPr>
          <w:rFonts w:cs="Times New Roman"/>
        </w:rPr>
        <w:t>Horn of Africa conflicts</w:t>
      </w:r>
      <w:r w:rsidRPr="00FF1C12">
        <w:rPr>
          <w:rFonts w:cs="Times New Roman"/>
        </w:rPr>
        <w:t xml:space="preserve"> cause great </w:t>
      </w:r>
      <w:r>
        <w:rPr>
          <w:rFonts w:cs="Times New Roman"/>
        </w:rPr>
        <w:t>power war</w:t>
      </w:r>
    </w:p>
    <w:p w14:paraId="028C85CB" w14:textId="77777777" w:rsidR="007548D6" w:rsidRPr="00FF1C12" w:rsidRDefault="007548D6" w:rsidP="007548D6">
      <w:pPr>
        <w:rPr>
          <w:rFonts w:cs="Times New Roman"/>
        </w:rPr>
      </w:pPr>
      <w:r w:rsidRPr="007059D7">
        <w:rPr>
          <w:rStyle w:val="Style13ptBold"/>
        </w:rPr>
        <w:t>Glick 7</w:t>
      </w:r>
      <w:r w:rsidRPr="00FF1C12">
        <w:rPr>
          <w:rFonts w:cs="Times New Roman"/>
        </w:rPr>
        <w:t xml:space="preserve"> (Caroline – senior Middle East fellow at the Center for Security Policy, Condi’s African holiday, p. </w:t>
      </w:r>
      <w:r w:rsidRPr="00FF1C12">
        <w:rPr>
          <w:rFonts w:cs="Times New Roman"/>
          <w:sz w:val="18"/>
        </w:rPr>
        <w:t>http://www.centerforsecuritypolicy.org/home.aspx?sid=56&amp;categoryid=56&amp;subcategoryid=90&amp;newsid=11568</w:t>
      </w:r>
      <w:r w:rsidRPr="00FF1C12">
        <w:rPr>
          <w:rFonts w:cs="Times New Roman"/>
        </w:rPr>
        <w:t>)</w:t>
      </w:r>
    </w:p>
    <w:p w14:paraId="63F56881" w14:textId="77777777" w:rsidR="007548D6" w:rsidRDefault="007548D6" w:rsidP="007548D6">
      <w:pPr>
        <w:widowControl w:val="0"/>
        <w:rPr>
          <w:rFonts w:cs="Times New Roman"/>
          <w:sz w:val="16"/>
        </w:rPr>
      </w:pPr>
      <w:r w:rsidRPr="00FF1C12">
        <w:rPr>
          <w:rFonts w:cs="Times New Roman"/>
          <w:sz w:val="16"/>
        </w:rPr>
        <w:t xml:space="preserve">The </w:t>
      </w:r>
      <w:r w:rsidRPr="00BD4F9E">
        <w:rPr>
          <w:rStyle w:val="StyleUnderline"/>
          <w:highlight w:val="yellow"/>
        </w:rPr>
        <w:t>Horn of Africa</w:t>
      </w:r>
      <w:r w:rsidRPr="00BD4F9E">
        <w:rPr>
          <w:rStyle w:val="StyleUnderline"/>
          <w:rFonts w:eastAsiaTheme="majorEastAsia" w:cs="Times New Roman"/>
          <w:highlight w:val="yellow"/>
        </w:rPr>
        <w:t xml:space="preserve"> i</w:t>
      </w:r>
      <w:r w:rsidRPr="00FF1C12">
        <w:rPr>
          <w:rStyle w:val="StyleUnderline"/>
          <w:rFonts w:eastAsiaTheme="majorEastAsia" w:cs="Times New Roman"/>
          <w:highlight w:val="yellow"/>
        </w:rPr>
        <w:t>s a dangerous and strategically vital place. Small wars</w:t>
      </w:r>
      <w:r w:rsidRPr="00FF1C12">
        <w:rPr>
          <w:rFonts w:cs="Times New Roman"/>
        </w:rPr>
        <w:t xml:space="preserve">, </w:t>
      </w:r>
      <w:r w:rsidRPr="00FF1C12">
        <w:rPr>
          <w:rFonts w:cs="Times New Roman"/>
          <w:sz w:val="16"/>
        </w:rPr>
        <w:t>which rage continuously</w:t>
      </w:r>
      <w:r w:rsidRPr="00FF1C12">
        <w:rPr>
          <w:rFonts w:cs="Times New Roman"/>
        </w:rPr>
        <w:t xml:space="preserve">, </w:t>
      </w:r>
      <w:r w:rsidRPr="00FF1C12">
        <w:rPr>
          <w:rStyle w:val="StyleUnderline"/>
          <w:rFonts w:eastAsiaTheme="majorEastAsia" w:cs="Times New Roman"/>
          <w:highlight w:val="yellow"/>
        </w:rPr>
        <w:t xml:space="preserve">can </w:t>
      </w:r>
      <w:r w:rsidRPr="00FF1C12">
        <w:rPr>
          <w:rStyle w:val="StyleUnderline"/>
          <w:rFonts w:eastAsiaTheme="majorEastAsia" w:cs="Times New Roman"/>
          <w:highlight w:val="yellow"/>
          <w:bdr w:val="single" w:sz="4" w:space="0" w:color="auto"/>
        </w:rPr>
        <w:t>easily escalate</w:t>
      </w:r>
      <w:r w:rsidRPr="00FF1C12">
        <w:rPr>
          <w:rStyle w:val="StyleUnderline"/>
          <w:rFonts w:eastAsiaTheme="majorEastAsia" w:cs="Times New Roman"/>
          <w:highlight w:val="yellow"/>
        </w:rPr>
        <w:t xml:space="preserve"> into </w:t>
      </w:r>
      <w:r w:rsidRPr="007059D7">
        <w:rPr>
          <w:rStyle w:val="Emphasis"/>
          <w:highlight w:val="yellow"/>
        </w:rPr>
        <w:t>big wars</w:t>
      </w:r>
      <w:r w:rsidRPr="00FF1C12">
        <w:rPr>
          <w:rStyle w:val="StyleUnderline"/>
          <w:rFonts w:eastAsiaTheme="majorEastAsia" w:cs="Times New Roman"/>
          <w:highlight w:val="yellow"/>
        </w:rPr>
        <w:t>. Local conflicts have</w:t>
      </w:r>
      <w:r w:rsidRPr="00FF1C12">
        <w:rPr>
          <w:rStyle w:val="StyleUnderline"/>
          <w:rFonts w:eastAsiaTheme="majorEastAsia" w:cs="Times New Roman"/>
        </w:rPr>
        <w:t xml:space="preserve"> regional and </w:t>
      </w:r>
      <w:r w:rsidRPr="00FF1C12">
        <w:rPr>
          <w:rStyle w:val="StyleUnderline"/>
          <w:rFonts w:eastAsiaTheme="majorEastAsia" w:cs="Times New Roman"/>
          <w:highlight w:val="yellow"/>
          <w:bdr w:val="single" w:sz="4" w:space="0" w:color="auto"/>
        </w:rPr>
        <w:t>global aspects</w:t>
      </w:r>
      <w:r w:rsidRPr="00FF1C12">
        <w:rPr>
          <w:rStyle w:val="StyleUnderline"/>
          <w:rFonts w:eastAsiaTheme="majorEastAsia" w:cs="Times New Roman"/>
          <w:highlight w:val="yellow"/>
        </w:rPr>
        <w:t>. All</w:t>
      </w:r>
      <w:r w:rsidRPr="00FF1C12">
        <w:rPr>
          <w:rFonts w:cs="Times New Roman"/>
        </w:rPr>
        <w:t xml:space="preserve"> </w:t>
      </w:r>
      <w:r w:rsidRPr="00FF1C12">
        <w:rPr>
          <w:rFonts w:cs="Times New Roman"/>
          <w:sz w:val="16"/>
        </w:rPr>
        <w:t xml:space="preserve">of the </w:t>
      </w:r>
      <w:r w:rsidRPr="00FF1C12">
        <w:rPr>
          <w:rStyle w:val="StyleUnderline"/>
          <w:rFonts w:eastAsiaTheme="majorEastAsia" w:cs="Times New Roman"/>
          <w:highlight w:val="yellow"/>
        </w:rPr>
        <w:t xml:space="preserve">conflicts in this </w:t>
      </w:r>
      <w:r w:rsidRPr="00FF1C12">
        <w:rPr>
          <w:rStyle w:val="StyleUnderline"/>
          <w:rFonts w:eastAsiaTheme="majorEastAsia" w:cs="Times New Roman"/>
          <w:highlight w:val="yellow"/>
          <w:bdr w:val="single" w:sz="4" w:space="0" w:color="auto"/>
        </w:rPr>
        <w:t>tinderbox</w:t>
      </w:r>
      <w:r w:rsidRPr="00FF1C12">
        <w:rPr>
          <w:rStyle w:val="StyleUnderline"/>
          <w:rFonts w:eastAsiaTheme="majorEastAsia" w:cs="Times New Roman"/>
          <w:highlight w:val="yellow"/>
        </w:rPr>
        <w:t>, which</w:t>
      </w:r>
      <w:r w:rsidRPr="00FF1C12">
        <w:rPr>
          <w:rStyle w:val="StyleUnderline"/>
          <w:rFonts w:cs="Times New Roman"/>
          <w:highlight w:val="yellow"/>
        </w:rPr>
        <w:t xml:space="preserve"> </w:t>
      </w:r>
      <w:r w:rsidRPr="00FF1C12">
        <w:rPr>
          <w:rStyle w:val="StyleUnderline"/>
          <w:rFonts w:eastAsiaTheme="majorEastAsia" w:cs="Times New Roman"/>
          <w:highlight w:val="yellow"/>
        </w:rPr>
        <w:t>controls shipping lanes</w:t>
      </w:r>
      <w:r w:rsidRPr="00FF1C12">
        <w:rPr>
          <w:rFonts w:cs="Times New Roman"/>
        </w:rPr>
        <w:t xml:space="preserve"> </w:t>
      </w:r>
      <w:r w:rsidRPr="00FF1C12">
        <w:rPr>
          <w:rFonts w:cs="Times New Roman"/>
          <w:sz w:val="16"/>
        </w:rPr>
        <w:t>from the Indian Ocean into the Red Sea,</w:t>
      </w:r>
      <w:r w:rsidRPr="00FF1C12">
        <w:rPr>
          <w:rFonts w:cs="Times New Roman"/>
        </w:rPr>
        <w:t xml:space="preserve"> </w:t>
      </w:r>
      <w:r w:rsidRPr="00FF1C12">
        <w:rPr>
          <w:rStyle w:val="StyleUnderline"/>
          <w:rFonts w:eastAsiaTheme="majorEastAsia" w:cs="Times New Roman"/>
          <w:highlight w:val="yellow"/>
        </w:rPr>
        <w:t>can</w:t>
      </w:r>
      <w:r w:rsidRPr="00FF1C12">
        <w:rPr>
          <w:rFonts w:cs="Times New Roman"/>
        </w:rPr>
        <w:t xml:space="preserve"> </w:t>
      </w:r>
      <w:r w:rsidRPr="00FF1C12">
        <w:rPr>
          <w:rFonts w:cs="Times New Roman"/>
          <w:sz w:val="16"/>
        </w:rPr>
        <w:t xml:space="preserve">potentially </w:t>
      </w:r>
      <w:r w:rsidRPr="00FF1C12">
        <w:rPr>
          <w:rStyle w:val="StyleUnderline"/>
          <w:rFonts w:eastAsiaTheme="majorEastAsia" w:cs="Times New Roman"/>
          <w:highlight w:val="yellow"/>
        </w:rPr>
        <w:t>give rise to</w:t>
      </w:r>
      <w:r w:rsidRPr="00FF1C12">
        <w:rPr>
          <w:rStyle w:val="StyleUnderline"/>
          <w:rFonts w:eastAsiaTheme="majorEastAsia" w:cs="Times New Roman"/>
        </w:rPr>
        <w:t xml:space="preserve"> regional, and</w:t>
      </w:r>
      <w:r w:rsidRPr="00FF1C12">
        <w:rPr>
          <w:rStyle w:val="StyleUnderline"/>
          <w:rFonts w:cs="Times New Roman"/>
        </w:rPr>
        <w:t xml:space="preserve"> indeed </w:t>
      </w:r>
      <w:r w:rsidRPr="00FF1C12">
        <w:rPr>
          <w:rStyle w:val="StyleUnderline"/>
          <w:rFonts w:eastAsiaTheme="majorEastAsia" w:cs="Times New Roman"/>
          <w:highlight w:val="yellow"/>
          <w:bdr w:val="single" w:sz="4" w:space="0" w:color="auto"/>
        </w:rPr>
        <w:t>global conflagrations</w:t>
      </w:r>
      <w:r w:rsidRPr="00FF1C12">
        <w:rPr>
          <w:rStyle w:val="StyleUnderline"/>
          <w:rFonts w:eastAsiaTheme="majorEastAsia" w:cs="Times New Roman"/>
          <w:highlight w:val="yellow"/>
        </w:rPr>
        <w:t xml:space="preserve"> between competing regional actors and </w:t>
      </w:r>
      <w:r w:rsidRPr="00FF1C12">
        <w:rPr>
          <w:rStyle w:val="StyleUnderline"/>
          <w:rFonts w:eastAsiaTheme="majorEastAsia" w:cs="Times New Roman"/>
          <w:highlight w:val="yellow"/>
          <w:bdr w:val="single" w:sz="4" w:space="0" w:color="auto"/>
        </w:rPr>
        <w:t>global pow</w:t>
      </w:r>
      <w:r w:rsidRPr="00C8665F">
        <w:rPr>
          <w:rStyle w:val="StyleUnderline"/>
          <w:highlight w:val="yellow"/>
        </w:rPr>
        <w:t>ers</w:t>
      </w:r>
      <w:r w:rsidRPr="00C8665F">
        <w:rPr>
          <w:rStyle w:val="StyleUnderline"/>
        </w:rPr>
        <w:t xml:space="preserve">. Located in and around the Horn of </w:t>
      </w:r>
      <w:r w:rsidRPr="00BD4F9E">
        <w:rPr>
          <w:rStyle w:val="StyleUnderline"/>
        </w:rPr>
        <w:t>Africa</w:t>
      </w:r>
      <w:r w:rsidRPr="00FF1C12">
        <w:rPr>
          <w:rFonts w:cs="Times New Roman"/>
          <w:sz w:val="16"/>
        </w:rPr>
        <w:t xml:space="preserve"> </w:t>
      </w:r>
      <w:r w:rsidRPr="00C8665F">
        <w:t>are the states of Eritrea, Djibouti, Ethiopia, Somalia, Sudan and Kenya</w:t>
      </w:r>
      <w:r w:rsidRPr="00FF1C12">
        <w:rPr>
          <w:rFonts w:cs="Times New Roman"/>
          <w:sz w:val="16"/>
        </w:rPr>
        <w:t xml:space="preserve">.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FF1C12">
        <w:rPr>
          <w:rStyle w:val="StyleUnderline"/>
          <w:rFonts w:eastAsiaTheme="majorEastAsia" w:cs="Times New Roman"/>
        </w:rPr>
        <w:t xml:space="preserve">The </w:t>
      </w:r>
      <w:r w:rsidRPr="00FF1C12">
        <w:rPr>
          <w:rStyle w:val="StyleUnderline"/>
          <w:rFonts w:eastAsiaTheme="majorEastAsia" w:cs="Times New Roman"/>
          <w:highlight w:val="yellow"/>
        </w:rPr>
        <w:t>conflicts in</w:t>
      </w:r>
      <w:r w:rsidRPr="00FF1C12">
        <w:rPr>
          <w:rStyle w:val="StyleUnderline"/>
          <w:rFonts w:eastAsiaTheme="majorEastAsia" w:cs="Times New Roman"/>
        </w:rPr>
        <w:t xml:space="preserve"> the Horn of </w:t>
      </w:r>
      <w:r w:rsidRPr="00FF1C12">
        <w:rPr>
          <w:rStyle w:val="StyleUnderline"/>
          <w:rFonts w:eastAsiaTheme="majorEastAsia" w:cs="Times New Roman"/>
          <w:highlight w:val="yellow"/>
        </w:rPr>
        <w:t xml:space="preserve">Africa have </w:t>
      </w:r>
      <w:r w:rsidRPr="007059D7">
        <w:rPr>
          <w:rStyle w:val="Emphasis"/>
          <w:highlight w:val="yellow"/>
        </w:rPr>
        <w:t xml:space="preserve">regional </w:t>
      </w:r>
      <w:r w:rsidRPr="00FF1C12">
        <w:rPr>
          <w:rStyle w:val="StyleUnderline"/>
          <w:rFonts w:eastAsiaTheme="majorEastAsia" w:cs="Times New Roman"/>
          <w:highlight w:val="yellow"/>
        </w:rPr>
        <w:t xml:space="preserve">and </w:t>
      </w:r>
      <w:r w:rsidRPr="007059D7">
        <w:rPr>
          <w:rStyle w:val="Emphasis"/>
          <w:highlight w:val="yellow"/>
        </w:rPr>
        <w:t>global</w:t>
      </w:r>
      <w:r w:rsidRPr="00FF1C12">
        <w:rPr>
          <w:rStyle w:val="StyleUnderline"/>
          <w:rFonts w:eastAsiaTheme="majorEastAsia" w:cs="Times New Roman"/>
          <w:highlight w:val="yellow"/>
        </w:rPr>
        <w:t xml:space="preserve"> dimensions</w:t>
      </w:r>
      <w:r w:rsidRPr="00FF1C12">
        <w:rPr>
          <w:rFonts w:cs="Times New Roman"/>
          <w:sz w:val="16"/>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58B70533" w14:textId="77777777" w:rsidR="007548D6" w:rsidRPr="00FF1C12" w:rsidRDefault="007548D6" w:rsidP="007548D6">
      <w:pPr>
        <w:widowControl w:val="0"/>
        <w:rPr>
          <w:rFonts w:cs="Times New Roman"/>
        </w:rPr>
      </w:pPr>
    </w:p>
    <w:p w14:paraId="004F4914" w14:textId="77777777" w:rsidR="007548D6" w:rsidRPr="00100A2B" w:rsidRDefault="007548D6" w:rsidP="007548D6">
      <w:pPr>
        <w:pStyle w:val="Heading4"/>
      </w:pPr>
      <w:r w:rsidRPr="00100A2B">
        <w:t>Great power war</w:t>
      </w:r>
    </w:p>
    <w:p w14:paraId="7CB325AE" w14:textId="77777777" w:rsidR="007548D6" w:rsidRPr="00100A2B" w:rsidRDefault="007548D6" w:rsidP="007548D6">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7FB984DC" w14:textId="77777777" w:rsidR="007548D6" w:rsidRPr="00100A2B" w:rsidRDefault="007548D6" w:rsidP="007548D6">
      <w:pPr>
        <w:rPr>
          <w:rStyle w:val="Emphasis"/>
        </w:rPr>
      </w:pPr>
      <w:r w:rsidRPr="00100A2B">
        <w:rPr>
          <w:rStyle w:val="Emphasis"/>
        </w:rPr>
        <w:t xml:space="preserve">Bipolarity, Nuclear Weapons, and </w:t>
      </w:r>
      <w:r w:rsidRPr="00861B70">
        <w:rPr>
          <w:rStyle w:val="Emphasis"/>
        </w:rPr>
        <w:t>Sino-US Proxy Conflict in Africa</w:t>
      </w:r>
    </w:p>
    <w:p w14:paraId="0B2AF5DE" w14:textId="77777777" w:rsidR="007548D6" w:rsidRPr="00100A2B" w:rsidRDefault="007548D6" w:rsidP="007548D6">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0A270890" w14:textId="77777777" w:rsidR="007548D6" w:rsidRPr="00100A2B" w:rsidRDefault="007548D6" w:rsidP="007548D6">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168037A9" w14:textId="77777777" w:rsidR="007548D6" w:rsidRPr="00100A2B" w:rsidRDefault="007548D6" w:rsidP="007548D6">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4FE3FC7A" w14:textId="77777777" w:rsidR="007548D6" w:rsidRPr="00100A2B" w:rsidRDefault="007548D6" w:rsidP="007548D6">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7859A2FE" w14:textId="77777777" w:rsidR="007548D6" w:rsidRPr="00100A2B" w:rsidRDefault="007548D6" w:rsidP="007548D6">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1CEDFD7" w14:textId="77777777" w:rsidR="007548D6" w:rsidRPr="00100A2B" w:rsidRDefault="007548D6" w:rsidP="007548D6">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186DEE6F" w14:textId="77777777" w:rsidR="007548D6" w:rsidRDefault="007548D6" w:rsidP="007548D6"/>
    <w:p w14:paraId="4C60DC0F" w14:textId="77777777" w:rsidR="007548D6" w:rsidRDefault="007548D6" w:rsidP="007548D6">
      <w:pPr>
        <w:pStyle w:val="Heading3"/>
      </w:pPr>
      <w:r>
        <w:t>1AC – Framing</w:t>
      </w:r>
    </w:p>
    <w:p w14:paraId="3AE70D15" w14:textId="77777777" w:rsidR="007548D6" w:rsidRPr="001A4AFE" w:rsidRDefault="007548D6" w:rsidP="007548D6">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4CEDAC1B" w14:textId="77777777" w:rsidR="007548D6" w:rsidRPr="004E07E9" w:rsidRDefault="007548D6" w:rsidP="007548D6">
      <w:r w:rsidRPr="004E07E9">
        <w:rPr>
          <w:b/>
          <w:sz w:val="26"/>
        </w:rPr>
        <w:t>Moen 16</w:t>
      </w:r>
      <w:r w:rsidRPr="004E07E9">
        <w:t xml:space="preserve"> [Ole Martin Moen, Research Fellow in Philosophy at University of Oslo “An Argument for Hedonism” Journal of Value Inquiry (Springer), 50 (2) 2016: 267–281] SJDI</w:t>
      </w:r>
    </w:p>
    <w:p w14:paraId="54F05A9A" w14:textId="77777777" w:rsidR="007548D6" w:rsidRPr="004E07E9" w:rsidRDefault="007548D6" w:rsidP="007548D6">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23D0BB23" w14:textId="77777777" w:rsidR="007548D6" w:rsidRPr="001A4AFE" w:rsidRDefault="007548D6" w:rsidP="007548D6"/>
    <w:p w14:paraId="19A7E47D" w14:textId="77777777" w:rsidR="007548D6" w:rsidRDefault="007548D6" w:rsidP="007548D6">
      <w:pPr>
        <w:pStyle w:val="Heading4"/>
      </w:pPr>
      <w:r>
        <w:t>Thus, the standard is maximizing expected well-being – prefer:</w:t>
      </w:r>
    </w:p>
    <w:p w14:paraId="58F560C8" w14:textId="77777777" w:rsidR="007548D6" w:rsidRPr="00A1601B" w:rsidRDefault="007548D6" w:rsidP="007548D6"/>
    <w:p w14:paraId="588EBC89" w14:textId="77777777" w:rsidR="007548D6" w:rsidRDefault="007548D6" w:rsidP="007548D6">
      <w:pPr>
        <w:pStyle w:val="Heading4"/>
        <w:rPr>
          <w:rFonts w:cs="Calibri"/>
          <w:color w:val="000000" w:themeColor="text1"/>
        </w:rPr>
      </w:pPr>
      <w:r>
        <w:rPr>
          <w:rFonts w:cs="Calibri"/>
          <w:color w:val="000000" w:themeColor="text1"/>
        </w:rPr>
        <w:t>1] Actor specificity</w:t>
      </w:r>
    </w:p>
    <w:p w14:paraId="76E3B27A" w14:textId="77777777" w:rsidR="007548D6" w:rsidRPr="00A1601B" w:rsidRDefault="007548D6" w:rsidP="007548D6"/>
    <w:p w14:paraId="1842E2F1" w14:textId="77777777" w:rsidR="007548D6" w:rsidRDefault="007548D6" w:rsidP="007548D6">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5908EB53" w14:textId="77777777" w:rsidR="007548D6" w:rsidRPr="00A1601B" w:rsidRDefault="007548D6" w:rsidP="007548D6"/>
    <w:p w14:paraId="4638BCB3" w14:textId="77777777" w:rsidR="007548D6" w:rsidRDefault="007548D6" w:rsidP="007548D6">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09ABE7F0" w14:textId="77777777" w:rsidR="007548D6" w:rsidRPr="00A1601B" w:rsidRDefault="007548D6" w:rsidP="007548D6"/>
    <w:p w14:paraId="22ED8B8D" w14:textId="77777777" w:rsidR="007548D6" w:rsidRPr="00E5004A" w:rsidRDefault="007548D6" w:rsidP="007548D6">
      <w:pPr>
        <w:pStyle w:val="Heading4"/>
        <w:rPr>
          <w:rStyle w:val="Style13ptBold"/>
          <w:b/>
          <w:bCs w:val="0"/>
        </w:rPr>
      </w:pPr>
      <w:r w:rsidRPr="00E5004A">
        <w:t>2]</w:t>
      </w:r>
      <w:r w:rsidRPr="00E5004A">
        <w:rPr>
          <w:b w:val="0"/>
          <w:bCs/>
        </w:rPr>
        <w:t xml:space="preserve"> </w:t>
      </w:r>
      <w:r w:rsidRPr="00E5004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0E0F5DE4" w14:textId="77777777" w:rsidR="007548D6" w:rsidRPr="00C3672C" w:rsidRDefault="007548D6" w:rsidP="007548D6"/>
    <w:p w14:paraId="7E91BA1B" w14:textId="77777777" w:rsidR="007548D6" w:rsidRDefault="007548D6" w:rsidP="007548D6">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379DAC8C" w14:textId="77777777" w:rsidR="007548D6" w:rsidRDefault="007548D6" w:rsidP="007548D6">
      <w:r w:rsidRPr="008E1E97">
        <w:t xml:space="preserve"> </w:t>
      </w:r>
    </w:p>
    <w:p w14:paraId="36F151C0" w14:textId="77777777" w:rsidR="007548D6" w:rsidRPr="004B738F" w:rsidRDefault="007548D6" w:rsidP="007548D6">
      <w:pPr>
        <w:pStyle w:val="Heading4"/>
      </w:pPr>
      <w:r w:rsidRPr="004B738F">
        <w:t xml:space="preserve">Existential risks </w:t>
      </w:r>
      <w:r w:rsidRPr="004B738F">
        <w:rPr>
          <w:u w:val="single"/>
        </w:rPr>
        <w:t>outweigh</w:t>
      </w:r>
      <w:r w:rsidRPr="004B738F">
        <w:t>.</w:t>
      </w:r>
    </w:p>
    <w:p w14:paraId="62D9F2E3" w14:textId="77777777" w:rsidR="007548D6" w:rsidRPr="004B738F" w:rsidRDefault="007548D6" w:rsidP="007548D6">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5" w:history="1">
        <w:r w:rsidRPr="004B738F">
          <w:rPr>
            <w:rStyle w:val="Hyperlink"/>
          </w:rPr>
          <w:t>https://www.fhi.ox.ac.uk/wp-content/uploads/Existential-Risks-2017-01-23.pdf]//BPS</w:t>
        </w:r>
      </w:hyperlink>
    </w:p>
    <w:p w14:paraId="5E47DAE2" w14:textId="77777777" w:rsidR="007548D6" w:rsidRDefault="007548D6" w:rsidP="007548D6">
      <w:pPr>
        <w:rPr>
          <w:sz w:val="16"/>
        </w:rPr>
      </w:pPr>
      <w:r w:rsidRPr="004B738F">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r w:rsidRPr="004B738F">
        <w:rPr>
          <w:rStyle w:val="Emphasis"/>
          <w:highlight w:val="cyan"/>
        </w:rPr>
        <w:t>huge</w:t>
      </w:r>
      <w:r w:rsidRPr="004B738F">
        <w:rPr>
          <w:rStyle w:val="Emphasis"/>
        </w:rPr>
        <w:t xml:space="preserve"> expected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the huge expected value</w:t>
      </w:r>
      <w:r w:rsidRPr="004B738F">
        <w:rPr>
          <w:rStyle w:val="StyleUnderline"/>
        </w:rPr>
        <w:t xml:space="preserve"> it has for future generations. In spite of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4B738F">
        <w:rPr>
          <w:rStyle w:val="StyleUnderline"/>
        </w:rPr>
        <w:t xml:space="preserve">a </w:t>
      </w:r>
      <w:r w:rsidRPr="004B738F">
        <w:rPr>
          <w:rStyle w:val="StyleUnderline"/>
          <w:highlight w:val="cyan"/>
        </w:rPr>
        <w:t xml:space="preserve">country which 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05A509F0" w14:textId="77777777" w:rsidR="007548D6" w:rsidRPr="004B738F" w:rsidRDefault="007548D6" w:rsidP="007548D6">
      <w:pPr>
        <w:rPr>
          <w:sz w:val="16"/>
        </w:rPr>
      </w:pPr>
    </w:p>
    <w:p w14:paraId="277AFD01" w14:textId="77777777" w:rsidR="007548D6" w:rsidRPr="00285A71" w:rsidRDefault="007548D6" w:rsidP="007548D6">
      <w:pPr>
        <w:pStyle w:val="Heading4"/>
      </w:pPr>
      <w:r>
        <w:t>Util is good – existential threats outweigh</w:t>
      </w:r>
    </w:p>
    <w:p w14:paraId="3448C769" w14:textId="77777777" w:rsidR="007548D6" w:rsidRDefault="007548D6" w:rsidP="007548D6">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6" w:tgtFrame="_blank" w:history="1">
        <w:r>
          <w:rPr>
            <w:rStyle w:val="Hyperlink"/>
            <w:rFonts w:eastAsiaTheme="majorEastAsia"/>
            <w:color w:val="196AD4"/>
            <w:szCs w:val="22"/>
          </w:rPr>
          <w:t>https://www.fhi.ox.ac.uk/wp-content/uploads/Existential-Risks-2017-01-23.pdf</w:t>
        </w:r>
      </w:hyperlink>
    </w:p>
    <w:p w14:paraId="6716DBE3" w14:textId="77777777" w:rsidR="007548D6" w:rsidRPr="008F56B5" w:rsidRDefault="007548D6" w:rsidP="007548D6">
      <w:pPr>
        <w:pStyle w:val="yiv7500437511msonormal"/>
        <w:shd w:val="clear" w:color="auto" w:fill="FFFFFF"/>
        <w:spacing w:before="0" w:beforeAutospacing="0" w:after="160" w:afterAutospacing="0" w:line="235" w:lineRule="atLeast"/>
        <w:rPr>
          <w:rFonts w:ascii="Calibri" w:hAnsi="Calibri" w:cs="Calibri"/>
          <w:color w:val="1D2228"/>
          <w:szCs w:val="22"/>
          <w:shd w:val="clear" w:color="auto" w:fill="00FFFF"/>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The difference between (2) and (3) may thus be the difference between this tiny fraction and all of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Because the value of preventing existential catastrophe is so vast, even a tiny probability of prevention has huge expected value.</w:t>
      </w:r>
      <w:r>
        <w:rPr>
          <w:rFonts w:ascii="Calibri" w:hAnsi="Calibri" w:cs="Calibri"/>
          <w:color w:val="1D2228"/>
          <w:sz w:val="14"/>
          <w:szCs w:val="14"/>
        </w:rPr>
        <w:t>67 Of course, 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Pr>
          <w:rFonts w:ascii="Calibri" w:hAnsi="Calibri" w:cs="Calibri"/>
          <w:color w:val="1D2228"/>
          <w:sz w:val="14"/>
          <w:szCs w:val="14"/>
        </w:rPr>
        <w:t> In spite of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around the globe from the countries responsible for taking action.</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14:paraId="22A64111" w14:textId="77777777" w:rsidR="00302BD8" w:rsidRDefault="00302BD8"/>
    <w:sectPr w:rsidR="00302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548D6"/>
    <w:rsid w:val="00302BD8"/>
    <w:rsid w:val="0050302D"/>
    <w:rsid w:val="005E4FB7"/>
    <w:rsid w:val="00754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206BA"/>
  <w15:chartTrackingRefBased/>
  <w15:docId w15:val="{CAC11CCD-83A2-4856-ACB9-D1B4FC0E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48D6"/>
    <w:rPr>
      <w:rFonts w:ascii="Calibri" w:eastAsiaTheme="minorHAnsi" w:hAnsi="Calibri"/>
      <w:lang w:eastAsia="en-US"/>
    </w:rPr>
  </w:style>
  <w:style w:type="paragraph" w:styleId="Heading1">
    <w:name w:val="heading 1"/>
    <w:aliases w:val="Pocket"/>
    <w:basedOn w:val="Normal"/>
    <w:next w:val="Normal"/>
    <w:link w:val="Heading1Char"/>
    <w:qFormat/>
    <w:rsid w:val="007548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48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548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548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548D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548D6"/>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548D6"/>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548D6"/>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48D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548D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548D6"/>
    <w:rPr>
      <w:rFonts w:ascii="Calibri" w:hAnsi="Calibri"/>
      <w:b/>
      <w:iCs/>
      <w:u w:val="single"/>
    </w:rPr>
  </w:style>
  <w:style w:type="character" w:styleId="FollowedHyperlink">
    <w:name w:val="FollowedHyperlink"/>
    <w:basedOn w:val="DefaultParagraphFont"/>
    <w:uiPriority w:val="99"/>
    <w:semiHidden/>
    <w:unhideWhenUsed/>
    <w:rsid w:val="007548D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548D6"/>
  </w:style>
  <w:style w:type="paragraph" w:styleId="DocumentMap">
    <w:name w:val="Document Map"/>
    <w:basedOn w:val="Normal"/>
    <w:link w:val="DocumentMapChar"/>
    <w:uiPriority w:val="99"/>
    <w:semiHidden/>
    <w:unhideWhenUsed/>
    <w:rsid w:val="007548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48D6"/>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7548D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548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ja-JP"/>
    </w:rPr>
  </w:style>
  <w:style w:type="paragraph" w:styleId="ListParagraph">
    <w:name w:val="List Paragraph"/>
    <w:aliases w:val="6 font"/>
    <w:basedOn w:val="Normal"/>
    <w:uiPriority w:val="34"/>
    <w:unhideWhenUsed/>
    <w:qFormat/>
    <w:rsid w:val="007548D6"/>
    <w:pPr>
      <w:ind w:left="720"/>
      <w:contextualSpacing/>
    </w:pPr>
  </w:style>
  <w:style w:type="paragraph" w:customStyle="1" w:styleId="textbold">
    <w:name w:val="text bold"/>
    <w:basedOn w:val="Normal"/>
    <w:autoRedefine/>
    <w:uiPriority w:val="7"/>
    <w:qFormat/>
    <w:rsid w:val="007548D6"/>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yiv7500437511msonormal">
    <w:name w:val="yiv7500437511msonormal"/>
    <w:basedOn w:val="Normal"/>
    <w:rsid w:val="00754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7548D6"/>
  </w:style>
  <w:style w:type="character" w:customStyle="1" w:styleId="yiv7500437511gmail-styleunderline">
    <w:name w:val="yiv7500437511gmail-styleunderline"/>
    <w:basedOn w:val="DefaultParagraphFont"/>
    <w:rsid w:val="007548D6"/>
  </w:style>
  <w:style w:type="paragraph" w:customStyle="1" w:styleId="StyleStyle411pt">
    <w:name w:val="Style Style4 + 11 pt"/>
    <w:basedOn w:val="Normal"/>
    <w:link w:val="StyleStyle411ptChar"/>
    <w:rsid w:val="007548D6"/>
    <w:rPr>
      <w:rFonts w:eastAsia="Times New Roman"/>
      <w:szCs w:val="24"/>
      <w:u w:val="single"/>
    </w:rPr>
  </w:style>
  <w:style w:type="character" w:customStyle="1" w:styleId="StyleStyle411ptChar">
    <w:name w:val="Style Style4 + 11 pt Char"/>
    <w:basedOn w:val="DefaultParagraphFont"/>
    <w:link w:val="StyleStyle411pt"/>
    <w:rsid w:val="007548D6"/>
    <w:rPr>
      <w:rFonts w:ascii="Calibri" w:eastAsia="Times New Roman" w:hAnsi="Calibri"/>
      <w:szCs w:val="24"/>
      <w:u w:val="single"/>
      <w:lang w:eastAsia="en-US"/>
    </w:rPr>
  </w:style>
  <w:style w:type="paragraph" w:customStyle="1" w:styleId="StyleStyle411ptBold">
    <w:name w:val="Style Style4 + 11 pt Bold"/>
    <w:basedOn w:val="Normal"/>
    <w:link w:val="StyleStyle411ptBoldChar"/>
    <w:rsid w:val="007548D6"/>
    <w:rPr>
      <w:rFonts w:eastAsia="Times New Roman"/>
      <w:b/>
      <w:bCs/>
      <w:szCs w:val="24"/>
      <w:u w:val="single"/>
    </w:rPr>
  </w:style>
  <w:style w:type="character" w:customStyle="1" w:styleId="StyleStyle411ptBoldChar">
    <w:name w:val="Style Style4 + 11 pt Bold Char"/>
    <w:basedOn w:val="DefaultParagraphFont"/>
    <w:link w:val="StyleStyle411ptBold"/>
    <w:rsid w:val="007548D6"/>
    <w:rPr>
      <w:rFonts w:ascii="Calibri" w:eastAsia="Times New Roman" w:hAnsi="Calibri"/>
      <w:b/>
      <w:bCs/>
      <w:szCs w:val="24"/>
      <w:u w:val="single"/>
      <w:lang w:eastAsia="en-US"/>
    </w:rPr>
  </w:style>
  <w:style w:type="character" w:customStyle="1" w:styleId="Style11pt">
    <w:name w:val="Style 11 pt"/>
    <w:basedOn w:val="DefaultParagraphFont"/>
    <w:rsid w:val="007548D6"/>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hyperlink" Target="https://www.jstor.org/stable/26270538?seq=1" TargetMode="Externa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researchgate.net/publication/320740608_Experienced_poverty_and_local_conflict_violenc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africanews.space/the-effect-of-asteroid-mining-on-mining-activities-in-africa/" TargetMode="External"/><Relationship Id="rId37" Type="http://schemas.openxmlformats.org/officeDocument/2006/relationships/fontTable" Target="fontTable.xm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36" Type="http://schemas.openxmlformats.org/officeDocument/2006/relationships/hyperlink" Target="https://www.fhi.ox.ac.uk/wp-content/uploads/Existential-Risks-2017-01-23.pdf"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foxtrotalpha.jalopnik.com/these-are-the-doomsday-satellites-that-detected-the-exp-1737434876"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aerospace.org/sites/default/files/2019-04/Crosslink%20Fall%202015%20V16N1%20.pdf" TargetMode="External"/><Relationship Id="rId35" Type="http://schemas.openxmlformats.org/officeDocument/2006/relationships/hyperlink" Target="https://www.fhi.ox.ac.uk/wp-content/uploads/Existential-Risks-2017-01-23.pdf%5d//BPS" TargetMode="External"/><Relationship Id="rId8" Type="http://schemas.openxmlformats.org/officeDocument/2006/relationships/hyperlink" Target="https://www.congress.gov/bill/114th-congress/house-bill/2262/tex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12060</Words>
  <Characters>68744</Characters>
  <Application>Microsoft Office Word</Application>
  <DocSecurity>0</DocSecurity>
  <Lines>572</Lines>
  <Paragraphs>161</Paragraphs>
  <ScaleCrop>false</ScaleCrop>
  <Company/>
  <LinksUpToDate>false</LinksUpToDate>
  <CharactersWithSpaces>80643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
  <dc:description/>
  <cp:lastModifiedBy>Kensho Nishio</cp:lastModifiedBy>
  <cp:revision>1</cp:revision>
  <dcterms:created xsi:type="dcterms:W3CDTF">2022-03-18T00:38:00Z</dcterms:created>
  <dcterms:modified xsi:type="dcterms:W3CDTF">2022-03-18T00:38:00Z</dcterms:modified>
</cp:coreProperties>
</file>