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C75A8" w14:textId="77777777" w:rsidR="00E42E4C" w:rsidRDefault="002D4FD2" w:rsidP="002D4FD2">
      <w:pPr>
        <w:pStyle w:val="Heading1"/>
      </w:pPr>
      <w:r>
        <w:t>1NC</w:t>
      </w:r>
    </w:p>
    <w:p w14:paraId="680A84CC" w14:textId="77777777" w:rsidR="002D4FD2" w:rsidRDefault="002D4FD2" w:rsidP="002D4FD2"/>
    <w:p w14:paraId="76956CFC" w14:textId="77777777" w:rsidR="001F4DBE" w:rsidRDefault="001F4DBE" w:rsidP="001F4DBE">
      <w:pPr>
        <w:pStyle w:val="Heading2"/>
      </w:pPr>
      <w:r>
        <w:t>1</w:t>
      </w:r>
    </w:p>
    <w:p w14:paraId="5D82E872" w14:textId="77777777" w:rsidR="001F4DBE" w:rsidRDefault="001F4DBE" w:rsidP="001F4DBE"/>
    <w:p w14:paraId="021C42A5" w14:textId="15D73EF8" w:rsidR="001F4DBE" w:rsidRPr="006F02C7" w:rsidRDefault="001F4DBE" w:rsidP="001F4DBE">
      <w:pPr>
        <w:rPr>
          <w:b/>
        </w:rPr>
      </w:pPr>
      <w:r w:rsidRPr="006F02C7">
        <w:rPr>
          <w:b/>
        </w:rPr>
        <w:t xml:space="preserve">Interpretation: </w:t>
      </w:r>
      <w:r w:rsidR="00D87500">
        <w:rPr>
          <w:b/>
        </w:rPr>
        <w:t>Debaters may not say that the negative does not get arguments</w:t>
      </w:r>
    </w:p>
    <w:p w14:paraId="571A430F" w14:textId="34E4BD6D" w:rsidR="001F4DBE" w:rsidRPr="00D87500" w:rsidRDefault="00D87500" w:rsidP="001F4DBE">
      <w:pPr>
        <w:rPr>
          <w:b/>
        </w:rPr>
      </w:pPr>
      <w:r w:rsidRPr="00D87500">
        <w:rPr>
          <w:b/>
        </w:rPr>
        <w:t>Standard: infinite abuse</w:t>
      </w:r>
      <w:r>
        <w:rPr>
          <w:b/>
        </w:rPr>
        <w:t xml:space="preserve"> (</w:t>
      </w:r>
      <w:proofErr w:type="spellStart"/>
      <w:r>
        <w:rPr>
          <w:b/>
        </w:rPr>
        <w:t>extemped</w:t>
      </w:r>
      <w:proofErr w:type="spellEnd"/>
      <w:r>
        <w:rPr>
          <w:b/>
        </w:rPr>
        <w:t>)</w:t>
      </w:r>
    </w:p>
    <w:p w14:paraId="258B8B1D" w14:textId="77777777" w:rsidR="001F4DBE" w:rsidRDefault="001F4DBE" w:rsidP="001F4DBE">
      <w:pPr>
        <w:rPr>
          <w:b/>
        </w:rPr>
      </w:pPr>
      <w:r w:rsidRPr="00BE66DC">
        <w:rPr>
          <w:b/>
        </w:rPr>
        <w:t xml:space="preserve">Fairness is a voter because </w:t>
      </w:r>
    </w:p>
    <w:p w14:paraId="7564AA41" w14:textId="77777777" w:rsidR="001F4DBE" w:rsidRPr="006F02C7" w:rsidRDefault="001F4DBE" w:rsidP="001F4DBE">
      <w:pPr>
        <w:ind w:left="360"/>
        <w:rPr>
          <w:b/>
        </w:rPr>
      </w:pPr>
      <w:r>
        <w:rPr>
          <w:b/>
        </w:rPr>
        <w:t xml:space="preserve">a. </w:t>
      </w:r>
      <w:r w:rsidRPr="006F02C7">
        <w:rPr>
          <w:b/>
        </w:rPr>
        <w:t>The only way a judge can determine who’s better is if we enter the debate on an even playing field.</w:t>
      </w:r>
    </w:p>
    <w:p w14:paraId="31E46DD6" w14:textId="77777777" w:rsidR="001F4DBE" w:rsidRPr="006F02C7" w:rsidRDefault="001F4DBE" w:rsidP="001F4DBE">
      <w:pPr>
        <w:ind w:left="360"/>
        <w:rPr>
          <w:b/>
        </w:rPr>
      </w:pPr>
      <w:r>
        <w:rPr>
          <w:b/>
        </w:rPr>
        <w:t xml:space="preserve">b. </w:t>
      </w:r>
      <w:r w:rsidRPr="006F02C7">
        <w:rPr>
          <w:b/>
        </w:rPr>
        <w:t xml:space="preserve">People quit if they lose to unfair arguments so fairness is a </w:t>
      </w:r>
      <w:proofErr w:type="spellStart"/>
      <w:r w:rsidRPr="006F02C7">
        <w:rPr>
          <w:b/>
        </w:rPr>
        <w:t>prereq</w:t>
      </w:r>
      <w:proofErr w:type="spellEnd"/>
      <w:r w:rsidRPr="006F02C7">
        <w:rPr>
          <w:b/>
        </w:rPr>
        <w:t xml:space="preserve"> to debate’s existence.</w:t>
      </w:r>
    </w:p>
    <w:p w14:paraId="235665B6" w14:textId="77777777" w:rsidR="001F4DBE" w:rsidRPr="001F4DBE" w:rsidRDefault="001F4DBE" w:rsidP="001F4DBE">
      <w:pPr>
        <w:rPr>
          <w:rFonts w:asciiTheme="majorHAnsi" w:hAnsiTheme="majorHAnsi"/>
        </w:rPr>
      </w:pPr>
    </w:p>
    <w:p w14:paraId="4488CF15" w14:textId="77777777" w:rsidR="001F4DBE" w:rsidRPr="001F4DBE" w:rsidRDefault="001F4DBE" w:rsidP="001F4DBE">
      <w:pPr>
        <w:rPr>
          <w:rFonts w:asciiTheme="majorHAnsi" w:hAnsiTheme="majorHAnsi"/>
          <w:b/>
        </w:rPr>
      </w:pPr>
      <w:r w:rsidRPr="001F4DBE">
        <w:rPr>
          <w:rFonts w:asciiTheme="majorHAnsi" w:hAnsiTheme="majorHAnsi"/>
          <w:b/>
        </w:rPr>
        <w:t xml:space="preserve">Theory is drop the debater: </w:t>
      </w:r>
    </w:p>
    <w:p w14:paraId="4F7D3BE9" w14:textId="77777777" w:rsidR="001F4DBE" w:rsidRDefault="001F4DBE" w:rsidP="001F4DBE">
      <w:pPr>
        <w:pStyle w:val="ListParagraph"/>
        <w:numPr>
          <w:ilvl w:val="0"/>
          <w:numId w:val="14"/>
        </w:numPr>
        <w:spacing w:after="160" w:line="259" w:lineRule="auto"/>
        <w:rPr>
          <w:rFonts w:asciiTheme="majorHAnsi" w:hAnsiTheme="majorHAnsi"/>
          <w:b/>
        </w:rPr>
      </w:pPr>
      <w:r w:rsidRPr="001F4DBE">
        <w:rPr>
          <w:rFonts w:asciiTheme="majorHAnsi" w:hAnsiTheme="majorHAnsi"/>
          <w:b/>
        </w:rPr>
        <w:t xml:space="preserve">Only DTD enables theory to deter bad behavior and be a tool for norm setting. </w:t>
      </w:r>
    </w:p>
    <w:p w14:paraId="127026F9" w14:textId="77777777" w:rsidR="001F4DBE" w:rsidRPr="001F4DBE" w:rsidRDefault="001F4DBE" w:rsidP="001F4DBE">
      <w:pPr>
        <w:pStyle w:val="ListParagraph"/>
        <w:numPr>
          <w:ilvl w:val="0"/>
          <w:numId w:val="14"/>
        </w:numPr>
        <w:spacing w:after="160" w:line="259" w:lineRule="auto"/>
        <w:rPr>
          <w:rFonts w:asciiTheme="majorHAnsi" w:hAnsiTheme="majorHAnsi"/>
          <w:b/>
        </w:rPr>
      </w:pPr>
      <w:r w:rsidRPr="001F4DBE">
        <w:rPr>
          <w:rFonts w:asciiTheme="majorHAnsi" w:hAnsiTheme="majorHAnsi"/>
          <w:b/>
        </w:rPr>
        <w:t>Dropping t</w:t>
      </w:r>
      <w:r>
        <w:rPr>
          <w:rFonts w:asciiTheme="majorHAnsi" w:hAnsiTheme="majorHAnsi"/>
          <w:b/>
        </w:rPr>
        <w:t xml:space="preserve">he </w:t>
      </w:r>
      <w:proofErr w:type="spellStart"/>
      <w:r>
        <w:rPr>
          <w:rFonts w:asciiTheme="majorHAnsi" w:hAnsiTheme="majorHAnsi"/>
          <w:b/>
        </w:rPr>
        <w:t>arg</w:t>
      </w:r>
      <w:proofErr w:type="spellEnd"/>
      <w:r>
        <w:rPr>
          <w:rFonts w:asciiTheme="majorHAnsi" w:hAnsiTheme="majorHAnsi"/>
          <w:b/>
        </w:rPr>
        <w:t xml:space="preserve"> can’t rectify past abuse. The 1AC </w:t>
      </w:r>
      <w:r w:rsidRPr="001F4DBE">
        <w:rPr>
          <w:rFonts w:asciiTheme="majorHAnsi" w:hAnsiTheme="majorHAnsi"/>
          <w:b/>
        </w:rPr>
        <w:t>was uniquely bad, so there should be a consequence.</w:t>
      </w:r>
    </w:p>
    <w:p w14:paraId="7393E350" w14:textId="77777777" w:rsidR="001F4DBE" w:rsidRPr="001F4DBE" w:rsidRDefault="001F4DBE" w:rsidP="001F4DBE">
      <w:pPr>
        <w:rPr>
          <w:rFonts w:asciiTheme="majorHAnsi" w:hAnsiTheme="majorHAnsi"/>
          <w:b/>
        </w:rPr>
      </w:pPr>
    </w:p>
    <w:p w14:paraId="0B84717F" w14:textId="77777777" w:rsidR="001F4DBE" w:rsidRPr="001F4DBE" w:rsidRDefault="001F4DBE" w:rsidP="001F4DBE">
      <w:pPr>
        <w:rPr>
          <w:rFonts w:asciiTheme="majorHAnsi" w:hAnsiTheme="majorHAnsi"/>
          <w:b/>
        </w:rPr>
      </w:pPr>
      <w:r w:rsidRPr="001F4DBE">
        <w:rPr>
          <w:rFonts w:asciiTheme="majorHAnsi" w:hAnsiTheme="majorHAnsi"/>
          <w:b/>
        </w:rPr>
        <w:t xml:space="preserve">No RVI’s: </w:t>
      </w:r>
    </w:p>
    <w:p w14:paraId="7302CB4F" w14:textId="77777777" w:rsidR="001F4DBE" w:rsidRDefault="001F4DBE" w:rsidP="001F4DBE">
      <w:pPr>
        <w:pStyle w:val="ListParagraph"/>
        <w:numPr>
          <w:ilvl w:val="0"/>
          <w:numId w:val="15"/>
        </w:numPr>
        <w:rPr>
          <w:rFonts w:asciiTheme="majorHAnsi" w:hAnsiTheme="majorHAnsi"/>
          <w:b/>
        </w:rPr>
      </w:pPr>
      <w:proofErr w:type="gramStart"/>
      <w:r w:rsidRPr="001F4DBE">
        <w:rPr>
          <w:rFonts w:asciiTheme="majorHAnsi" w:hAnsiTheme="majorHAnsi"/>
          <w:b/>
        </w:rPr>
        <w:t>they’re</w:t>
      </w:r>
      <w:proofErr w:type="gramEnd"/>
      <w:r w:rsidRPr="001F4DBE">
        <w:rPr>
          <w:rFonts w:asciiTheme="majorHAnsi" w:hAnsiTheme="majorHAnsi"/>
          <w:b/>
        </w:rPr>
        <w:t xml:space="preserve"> illogical – it doesn’t make sense to reward someone for not doing anything bad. </w:t>
      </w:r>
    </w:p>
    <w:p w14:paraId="4D3E7C0D" w14:textId="77777777" w:rsidR="001F4DBE" w:rsidRPr="001F4DBE" w:rsidRDefault="001F4DBE" w:rsidP="001F4DBE">
      <w:pPr>
        <w:pStyle w:val="ListParagraph"/>
        <w:numPr>
          <w:ilvl w:val="0"/>
          <w:numId w:val="15"/>
        </w:numPr>
        <w:rPr>
          <w:rFonts w:asciiTheme="majorHAnsi" w:hAnsiTheme="majorHAnsi"/>
          <w:b/>
        </w:rPr>
      </w:pPr>
      <w:r w:rsidRPr="001F4DBE">
        <w:rPr>
          <w:rFonts w:asciiTheme="majorHAnsi" w:hAnsiTheme="majorHAnsi"/>
          <w:b/>
        </w:rPr>
        <w:t>RVI’s chill legitimate theory, justifying even more abuse.</w:t>
      </w:r>
    </w:p>
    <w:p w14:paraId="7129DD5B" w14:textId="77777777" w:rsidR="001F4DBE" w:rsidRPr="001F4DBE" w:rsidRDefault="001F4DBE" w:rsidP="001F4DBE">
      <w:pPr>
        <w:rPr>
          <w:rFonts w:asciiTheme="majorHAnsi" w:hAnsiTheme="majorHAnsi"/>
          <w:b/>
        </w:rPr>
      </w:pPr>
    </w:p>
    <w:p w14:paraId="4EF8C335" w14:textId="63D6308B" w:rsidR="001F4DBE" w:rsidRPr="001F4DBE" w:rsidRDefault="001F4DBE" w:rsidP="001347EC">
      <w:pPr>
        <w:rPr>
          <w:rFonts w:asciiTheme="majorHAnsi" w:hAnsiTheme="majorHAnsi"/>
          <w:b/>
        </w:rPr>
      </w:pPr>
      <w:r w:rsidRPr="001F4DBE">
        <w:rPr>
          <w:rFonts w:asciiTheme="majorHAnsi" w:hAnsiTheme="majorHAnsi"/>
          <w:b/>
        </w:rPr>
        <w:t xml:space="preserve">Competing </w:t>
      </w:r>
      <w:proofErr w:type="spellStart"/>
      <w:r w:rsidRPr="001F4DBE">
        <w:rPr>
          <w:rFonts w:asciiTheme="majorHAnsi" w:hAnsiTheme="majorHAnsi"/>
          <w:b/>
        </w:rPr>
        <w:t>Interps</w:t>
      </w:r>
      <w:proofErr w:type="spellEnd"/>
      <w:r w:rsidRPr="001F4DBE">
        <w:rPr>
          <w:rFonts w:asciiTheme="majorHAnsi" w:hAnsiTheme="majorHAnsi"/>
          <w:b/>
        </w:rPr>
        <w:t xml:space="preserve">: Reasonability lets them arbitrarily choose a </w:t>
      </w:r>
      <w:proofErr w:type="spellStart"/>
      <w:r w:rsidRPr="001F4DBE">
        <w:rPr>
          <w:rFonts w:asciiTheme="majorHAnsi" w:hAnsiTheme="majorHAnsi"/>
          <w:b/>
        </w:rPr>
        <w:t>brightline</w:t>
      </w:r>
      <w:proofErr w:type="spellEnd"/>
      <w:r w:rsidRPr="001F4DBE">
        <w:rPr>
          <w:rFonts w:asciiTheme="majorHAnsi" w:hAnsiTheme="majorHAnsi"/>
          <w:b/>
        </w:rPr>
        <w:t xml:space="preserve"> that favors their arguments – skews fairness.</w:t>
      </w:r>
    </w:p>
    <w:p w14:paraId="38659787" w14:textId="77777777" w:rsidR="001F4DBE" w:rsidRDefault="001F4DBE" w:rsidP="001F4DBE"/>
    <w:p w14:paraId="2C72F6A1" w14:textId="77777777" w:rsidR="001F4DBE" w:rsidRDefault="001F4DBE" w:rsidP="001F4DBE">
      <w:pPr>
        <w:pStyle w:val="Heading2"/>
      </w:pPr>
      <w:r>
        <w:t>2</w:t>
      </w:r>
    </w:p>
    <w:p w14:paraId="516C3722" w14:textId="77777777" w:rsidR="001F4DBE" w:rsidRDefault="001F4DBE" w:rsidP="001F4DBE"/>
    <w:p w14:paraId="3F8BF97B" w14:textId="77777777" w:rsidR="001F4DBE" w:rsidRDefault="001F4DBE" w:rsidP="001F4DBE">
      <w:pPr>
        <w:rPr>
          <w:rFonts w:asciiTheme="majorHAnsi" w:hAnsiTheme="majorHAnsi"/>
          <w:b/>
        </w:rPr>
      </w:pPr>
      <w:r w:rsidRPr="00CF13C2">
        <w:rPr>
          <w:rFonts w:asciiTheme="majorHAnsi" w:hAnsiTheme="majorHAnsi"/>
          <w:b/>
        </w:rPr>
        <w:t>Interpretation: All</w:t>
      </w:r>
      <w:r>
        <w:rPr>
          <w:rFonts w:asciiTheme="majorHAnsi" w:hAnsiTheme="majorHAnsi"/>
          <w:b/>
        </w:rPr>
        <w:t xml:space="preserve"> cards must be cut to form complete sentences.</w:t>
      </w:r>
    </w:p>
    <w:p w14:paraId="77EEAD43" w14:textId="77777777" w:rsidR="001F4DBE" w:rsidRDefault="001F4DBE" w:rsidP="001F4DBE">
      <w:pPr>
        <w:rPr>
          <w:rFonts w:asciiTheme="majorHAnsi" w:hAnsiTheme="majorHAnsi"/>
          <w:b/>
        </w:rPr>
      </w:pPr>
    </w:p>
    <w:p w14:paraId="1A79CB6B" w14:textId="77777777" w:rsidR="001F4DBE" w:rsidRPr="00802FED" w:rsidRDefault="001F4DBE" w:rsidP="001F4DBE">
      <w:pPr>
        <w:rPr>
          <w:rStyle w:val="Style13ptBold"/>
        </w:rPr>
      </w:pPr>
      <w:proofErr w:type="gramStart"/>
      <w:r w:rsidRPr="00802FED">
        <w:rPr>
          <w:rStyle w:val="Style13ptBold"/>
        </w:rPr>
        <w:t xml:space="preserve">Cleveland State </w:t>
      </w:r>
      <w:proofErr w:type="spellStart"/>
      <w:r w:rsidRPr="00802FED">
        <w:rPr>
          <w:rStyle w:val="Style13ptBold"/>
        </w:rPr>
        <w:t>Univesity</w:t>
      </w:r>
      <w:proofErr w:type="spellEnd"/>
      <w:r w:rsidRPr="00802FED">
        <w:rPr>
          <w:rStyle w:val="Style13ptBold"/>
        </w:rPr>
        <w:t xml:space="preserve"> Writing Center, No Date.</w:t>
      </w:r>
      <w:proofErr w:type="gramEnd"/>
    </w:p>
    <w:p w14:paraId="4D7D86E3" w14:textId="77777777" w:rsidR="001F4DBE" w:rsidRPr="00CF13C2" w:rsidRDefault="001F4DBE" w:rsidP="001F4DBE">
      <w:pPr>
        <w:rPr>
          <w:rStyle w:val="Style13ptBold"/>
          <w:rFonts w:asciiTheme="majorHAnsi" w:hAnsiTheme="majorHAnsi"/>
          <w:b w:val="0"/>
          <w:sz w:val="20"/>
          <w:szCs w:val="20"/>
        </w:rPr>
      </w:pPr>
      <w:r>
        <w:rPr>
          <w:rStyle w:val="Style13ptBold"/>
          <w:rFonts w:asciiTheme="majorHAnsi" w:hAnsiTheme="majorHAnsi"/>
          <w:b w:val="0"/>
          <w:sz w:val="20"/>
          <w:szCs w:val="20"/>
        </w:rPr>
        <w:t xml:space="preserve">The Writing Center, Cleveland State University. “A definition of a complete sentence.” No date. </w:t>
      </w:r>
      <w:r w:rsidRPr="00F53252">
        <w:rPr>
          <w:rStyle w:val="Style13ptBold"/>
          <w:rFonts w:asciiTheme="majorHAnsi" w:hAnsiTheme="majorHAnsi"/>
          <w:b w:val="0"/>
          <w:sz w:val="20"/>
          <w:szCs w:val="20"/>
        </w:rPr>
        <w:t>https://www.csuohio.edu/writing-center/definition-complete-sentence</w:t>
      </w:r>
    </w:p>
    <w:p w14:paraId="63AC8316" w14:textId="77777777" w:rsidR="001F4DBE" w:rsidRPr="00CF13C2" w:rsidRDefault="001F4DBE" w:rsidP="001F4DBE">
      <w:pPr>
        <w:rPr>
          <w:rFonts w:asciiTheme="majorHAnsi" w:hAnsiTheme="majorHAnsi"/>
          <w:color w:val="000000" w:themeColor="text1"/>
        </w:rPr>
      </w:pPr>
      <w:r w:rsidRPr="00CF13C2">
        <w:rPr>
          <w:rFonts w:asciiTheme="majorHAnsi" w:hAnsiTheme="majorHAnsi"/>
          <w:color w:val="000000" w:themeColor="text1"/>
          <w:highlight w:val="cyan"/>
          <w:u w:val="single"/>
        </w:rPr>
        <w:t>A complete sentence has to have a subject and a verb, and the verb has to be</w:t>
      </w:r>
      <w:r w:rsidRPr="00CF13C2">
        <w:rPr>
          <w:rFonts w:asciiTheme="majorHAnsi" w:hAnsiTheme="majorHAnsi"/>
          <w:color w:val="000000" w:themeColor="text1"/>
        </w:rPr>
        <w:t xml:space="preserve"> a "</w:t>
      </w:r>
      <w:r w:rsidRPr="00CF13C2">
        <w:rPr>
          <w:rFonts w:asciiTheme="majorHAnsi" w:hAnsiTheme="majorHAnsi"/>
          <w:color w:val="000000" w:themeColor="text1"/>
          <w:highlight w:val="cyan"/>
          <w:u w:val="single"/>
        </w:rPr>
        <w:t>finite</w:t>
      </w:r>
      <w:r w:rsidRPr="00CF13C2">
        <w:rPr>
          <w:rFonts w:asciiTheme="majorHAnsi" w:hAnsiTheme="majorHAnsi"/>
          <w:color w:val="000000" w:themeColor="text1"/>
        </w:rPr>
        <w:t>":</w:t>
      </w:r>
    </w:p>
    <w:p w14:paraId="6C2DCDEA"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 xml:space="preserve">A sentence with its main verb in </w:t>
      </w:r>
      <w:proofErr w:type="gramStart"/>
      <w:r w:rsidRPr="00CF13C2">
        <w:rPr>
          <w:rFonts w:asciiTheme="majorHAnsi" w:hAnsiTheme="majorHAnsi" w:cs="Arial"/>
          <w:color w:val="000000" w:themeColor="text1"/>
          <w:sz w:val="16"/>
          <w:szCs w:val="16"/>
        </w:rPr>
        <w:t>an</w:t>
      </w:r>
      <w:proofErr w:type="gramEnd"/>
      <w:r w:rsidRPr="00CF13C2">
        <w:rPr>
          <w:rFonts w:asciiTheme="majorHAnsi" w:hAnsiTheme="majorHAnsi" w:cs="Arial"/>
          <w:color w:val="000000" w:themeColor="text1"/>
          <w:sz w:val="16"/>
          <w:szCs w:val="16"/>
        </w:rPr>
        <w:t xml:space="preserve"> </w:t>
      </w:r>
      <w:r w:rsidRPr="00CF13C2">
        <w:rPr>
          <w:rFonts w:ascii="Wingdings" w:hAnsi="Wingdings" w:cs="Wingdings"/>
          <w:color w:val="000000" w:themeColor="text1"/>
          <w:sz w:val="16"/>
          <w:szCs w:val="16"/>
        </w:rPr>
        <w:t></w:t>
      </w:r>
      <w:r w:rsidRPr="00CF13C2">
        <w:rPr>
          <w:rFonts w:asciiTheme="majorHAnsi" w:hAnsiTheme="majorHAnsi" w:cs="Arial"/>
          <w:color w:val="000000" w:themeColor="text1"/>
          <w:sz w:val="16"/>
          <w:szCs w:val="16"/>
        </w:rPr>
        <w:t>-</w:t>
      </w:r>
      <w:proofErr w:type="spellStart"/>
      <w:r w:rsidRPr="00CF13C2">
        <w:rPr>
          <w:rFonts w:asciiTheme="majorHAnsi" w:hAnsiTheme="majorHAnsi" w:cs="Arial"/>
          <w:color w:val="000000" w:themeColor="text1"/>
          <w:sz w:val="16"/>
          <w:szCs w:val="16"/>
        </w:rPr>
        <w:t>ing</w:t>
      </w:r>
      <w:proofErr w:type="spellEnd"/>
      <w:r w:rsidRPr="00CF13C2">
        <w:rPr>
          <w:rFonts w:ascii="Wingdings" w:hAnsi="Wingdings" w:cs="Wingdings"/>
          <w:color w:val="000000" w:themeColor="text1"/>
          <w:sz w:val="16"/>
          <w:szCs w:val="16"/>
        </w:rPr>
        <w:t></w:t>
      </w:r>
      <w:r w:rsidRPr="00CF13C2">
        <w:rPr>
          <w:rFonts w:asciiTheme="majorHAnsi" w:hAnsiTheme="majorHAnsi" w:cs="Arial"/>
          <w:color w:val="000000" w:themeColor="text1"/>
          <w:sz w:val="16"/>
          <w:szCs w:val="16"/>
        </w:rPr>
        <w:t xml:space="preserve"> form will not be a complete sentence</w:t>
      </w:r>
    </w:p>
    <w:p w14:paraId="34416B91"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*Marge swimming.</w:t>
      </w:r>
    </w:p>
    <w:p w14:paraId="4CC86055"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A sentence with its main verb in an infinitive form ("to" + verb) will not be a complete sentence.</w:t>
      </w:r>
    </w:p>
    <w:p w14:paraId="3E2481BC"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*Homer to swim.</w:t>
      </w:r>
    </w:p>
    <w:p w14:paraId="1991CF82" w14:textId="77777777" w:rsidR="001F4DBE" w:rsidRPr="00CF13C2" w:rsidRDefault="001F4DBE" w:rsidP="001F4DBE">
      <w:pPr>
        <w:rPr>
          <w:rFonts w:asciiTheme="majorHAnsi" w:hAnsiTheme="majorHAnsi"/>
          <w:color w:val="000000" w:themeColor="text1"/>
          <w:sz w:val="16"/>
          <w:szCs w:val="16"/>
        </w:rPr>
      </w:pPr>
      <w:r w:rsidRPr="00CF13C2">
        <w:rPr>
          <w:rFonts w:asciiTheme="majorHAnsi" w:hAnsiTheme="majorHAnsi"/>
          <w:color w:val="000000" w:themeColor="text1"/>
          <w:highlight w:val="cyan"/>
          <w:u w:val="single"/>
        </w:rPr>
        <w:t>Complete sentences must be combined correctly if they are to continue to be complete sentences</w:t>
      </w:r>
      <w:r w:rsidRPr="00CF13C2">
        <w:rPr>
          <w:rFonts w:asciiTheme="majorHAnsi" w:hAnsiTheme="majorHAnsi"/>
          <w:color w:val="000000" w:themeColor="text1"/>
          <w:sz w:val="16"/>
          <w:szCs w:val="16"/>
          <w:u w:val="single"/>
        </w:rPr>
        <w:t xml:space="preserve">. </w:t>
      </w:r>
      <w:r w:rsidRPr="00CF13C2">
        <w:rPr>
          <w:rFonts w:asciiTheme="majorHAnsi" w:hAnsiTheme="majorHAnsi"/>
          <w:color w:val="000000" w:themeColor="text1"/>
          <w:sz w:val="16"/>
          <w:szCs w:val="16"/>
        </w:rPr>
        <w:t>The following methods</w:t>
      </w:r>
      <w:r w:rsidRPr="00CF13C2">
        <w:rPr>
          <w:rFonts w:asciiTheme="majorHAnsi" w:hAnsiTheme="majorHAnsi"/>
          <w:color w:val="000000" w:themeColor="text1"/>
        </w:rPr>
        <w:t xml:space="preserve"> </w:t>
      </w:r>
      <w:r w:rsidRPr="00CF13C2">
        <w:rPr>
          <w:rFonts w:asciiTheme="majorHAnsi" w:hAnsiTheme="majorHAnsi"/>
          <w:color w:val="000000" w:themeColor="text1"/>
          <w:sz w:val="16"/>
          <w:szCs w:val="16"/>
        </w:rPr>
        <w:t>will make two or more complete sentences into another complete sentence:</w:t>
      </w:r>
    </w:p>
    <w:p w14:paraId="09D26946"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Use the coordinating conjunctions (connecting words) listed below with a comma.</w:t>
      </w:r>
    </w:p>
    <w:p w14:paraId="681D5B00"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Use a semicolon between two complete sentences. Use the conjunctive adverbs (connecting words) listed below with a semicolon and a comma.</w:t>
      </w:r>
    </w:p>
    <w:p w14:paraId="4938EE29" w14:textId="77777777" w:rsidR="001F4DBE" w:rsidRPr="00CF13C2" w:rsidRDefault="001F4DBE" w:rsidP="001F4DBE">
      <w:pPr>
        <w:rPr>
          <w:rFonts w:asciiTheme="majorHAnsi" w:hAnsiTheme="majorHAnsi" w:cs="Arial"/>
          <w:color w:val="000000" w:themeColor="text1"/>
          <w:sz w:val="16"/>
          <w:szCs w:val="16"/>
        </w:rPr>
      </w:pPr>
      <w:r w:rsidRPr="00CF13C2">
        <w:rPr>
          <w:rFonts w:asciiTheme="majorHAnsi" w:hAnsiTheme="majorHAnsi" w:cs="Arial"/>
          <w:color w:val="000000" w:themeColor="text1"/>
          <w:sz w:val="16"/>
          <w:szCs w:val="16"/>
        </w:rPr>
        <w:t>Use subordinating conjunctions (connecting words) listed below, but remember, subordinating conjunction + Complete Sentence = Dependent Clause/Incomplete Sentence</w:t>
      </w:r>
    </w:p>
    <w:p w14:paraId="28156899" w14:textId="77777777" w:rsidR="001F4DBE" w:rsidRPr="00CF13C2" w:rsidRDefault="001F4DBE" w:rsidP="001F4DBE">
      <w:pPr>
        <w:rPr>
          <w:rFonts w:asciiTheme="majorHAnsi" w:hAnsiTheme="majorHAnsi"/>
          <w:b/>
        </w:rPr>
      </w:pPr>
    </w:p>
    <w:p w14:paraId="585A76EB" w14:textId="701D7F7B" w:rsidR="001F4DBE" w:rsidRDefault="001F4DBE" w:rsidP="001F4DBE">
      <w:pPr>
        <w:rPr>
          <w:rFonts w:asciiTheme="majorHAnsi" w:hAnsiTheme="majorHAnsi"/>
          <w:b/>
        </w:rPr>
      </w:pPr>
      <w:r>
        <w:rPr>
          <w:rFonts w:asciiTheme="majorHAnsi" w:hAnsiTheme="majorHAnsi"/>
          <w:b/>
        </w:rPr>
        <w:t xml:space="preserve">The violation is the 1AC </w:t>
      </w:r>
      <w:r w:rsidR="00D87500">
        <w:rPr>
          <w:rFonts w:asciiTheme="majorHAnsi" w:hAnsiTheme="majorHAnsi"/>
          <w:b/>
        </w:rPr>
        <w:t>Dunk 11 evidence:</w:t>
      </w:r>
    </w:p>
    <w:p w14:paraId="36B0878C" w14:textId="77777777" w:rsidR="00D87500" w:rsidRDefault="00D87500" w:rsidP="001F4DBE">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w:t>
      </w:r>
      <w:proofErr w:type="gramStart"/>
      <w:r w:rsidRPr="00B83284">
        <w:rPr>
          <w:sz w:val="16"/>
        </w:rPr>
        <w:t>,18</w:t>
      </w:r>
      <w:proofErr w:type="gramEnd"/>
      <w:r w:rsidRPr="00B83284">
        <w:rPr>
          <w:sz w:val="16"/>
        </w:rPr>
        <w:t xml:space="preserve">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w:t>
      </w:r>
      <w:proofErr w:type="gramStart"/>
      <w:r w:rsidRPr="00B83284">
        <w:rPr>
          <w:rStyle w:val="Emphasis"/>
        </w:rPr>
        <w:t>or</w:t>
      </w:r>
      <w:proofErr w:type="gramEnd"/>
      <w:r w:rsidRPr="00B83284">
        <w:rPr>
          <w:rStyle w:val="Emphasis"/>
        </w:rPr>
        <w:t xml:space="preserve"> by </w:t>
      </w:r>
      <w:r w:rsidRPr="00B83284">
        <w:rPr>
          <w:rStyle w:val="Emphasis"/>
          <w:highlight w:val="green"/>
        </w:rPr>
        <w:t>non-governmental entities</w:t>
      </w:r>
      <w:r w:rsidRPr="00B83284">
        <w:rPr>
          <w:rStyle w:val="Emphasis"/>
        </w:rPr>
        <w:t>”).</w:t>
      </w:r>
      <w:r w:rsidRPr="00B83284">
        <w:rPr>
          <w:sz w:val="16"/>
        </w:rPr>
        <w:t xml:space="preserve"> </w:t>
      </w:r>
    </w:p>
    <w:p w14:paraId="5F87F667" w14:textId="37A5F561" w:rsidR="001F4DBE" w:rsidRDefault="00D87500" w:rsidP="001F4DBE">
      <w:pPr>
        <w:rPr>
          <w:rFonts w:asciiTheme="majorHAnsi" w:hAnsiTheme="majorHAnsi"/>
          <w:b/>
        </w:rPr>
      </w:pPr>
      <w:r>
        <w:rPr>
          <w:rFonts w:asciiTheme="majorHAnsi" w:hAnsiTheme="majorHAnsi"/>
          <w:b/>
        </w:rPr>
        <w:t>The phrase private actors non-governmental entities lacks a verb</w:t>
      </w:r>
      <w:bookmarkStart w:id="0" w:name="_GoBack"/>
      <w:bookmarkEnd w:id="0"/>
    </w:p>
    <w:p w14:paraId="7E04C034" w14:textId="77777777" w:rsidR="001F4DBE" w:rsidRDefault="001F4DBE" w:rsidP="001F4DBE">
      <w:pPr>
        <w:rPr>
          <w:rFonts w:asciiTheme="majorHAnsi" w:hAnsiTheme="majorHAnsi"/>
          <w:b/>
        </w:rPr>
      </w:pPr>
      <w:r>
        <w:rPr>
          <w:rFonts w:asciiTheme="majorHAnsi" w:hAnsiTheme="majorHAnsi"/>
          <w:b/>
        </w:rPr>
        <w:t>There are 3 Standards:</w:t>
      </w:r>
    </w:p>
    <w:p w14:paraId="174E9596" w14:textId="77777777" w:rsidR="001F4DBE" w:rsidRDefault="001F4DBE" w:rsidP="001F4DBE">
      <w:pPr>
        <w:rPr>
          <w:rFonts w:asciiTheme="majorHAnsi" w:hAnsiTheme="majorHAnsi"/>
          <w:b/>
        </w:rPr>
      </w:pPr>
    </w:p>
    <w:p w14:paraId="3CCD575C" w14:textId="77777777" w:rsidR="001F4DBE" w:rsidRPr="00881E9F" w:rsidRDefault="001F4DBE" w:rsidP="001F4DBE">
      <w:pPr>
        <w:pStyle w:val="ListParagraph"/>
        <w:numPr>
          <w:ilvl w:val="0"/>
          <w:numId w:val="12"/>
        </w:numPr>
        <w:rPr>
          <w:rFonts w:asciiTheme="majorHAnsi" w:hAnsiTheme="majorHAnsi"/>
          <w:b/>
        </w:rPr>
      </w:pPr>
      <w:r w:rsidRPr="00881E9F">
        <w:rPr>
          <w:rFonts w:asciiTheme="majorHAnsi" w:hAnsiTheme="majorHAnsi"/>
          <w:b/>
        </w:rPr>
        <w:t>Academic success</w:t>
      </w:r>
      <w:r>
        <w:rPr>
          <w:rFonts w:asciiTheme="majorHAnsi" w:hAnsiTheme="majorHAnsi"/>
          <w:b/>
        </w:rPr>
        <w:t>:</w:t>
      </w:r>
      <w:r w:rsidRPr="00881E9F">
        <w:rPr>
          <w:rFonts w:asciiTheme="majorHAnsi" w:hAnsiTheme="majorHAnsi"/>
          <w:b/>
        </w:rPr>
        <w:t xml:space="preserve"> learning to use correct grammar is necessary to succeed in higher education. Even if grammar is bad, we need to learn </w:t>
      </w:r>
      <w:r>
        <w:rPr>
          <w:rFonts w:asciiTheme="majorHAnsi" w:hAnsiTheme="majorHAnsi"/>
          <w:b/>
        </w:rPr>
        <w:t xml:space="preserve">how </w:t>
      </w:r>
      <w:r w:rsidRPr="00881E9F">
        <w:rPr>
          <w:rFonts w:asciiTheme="majorHAnsi" w:hAnsiTheme="majorHAnsi"/>
          <w:b/>
        </w:rPr>
        <w:t>to use it so we can experience personal success.</w:t>
      </w:r>
    </w:p>
    <w:p w14:paraId="2C9D4348" w14:textId="77777777" w:rsidR="001F4DBE" w:rsidRPr="00881E9F" w:rsidRDefault="001F4DBE" w:rsidP="001F4DBE">
      <w:pPr>
        <w:pStyle w:val="ListParagraph"/>
        <w:numPr>
          <w:ilvl w:val="0"/>
          <w:numId w:val="12"/>
        </w:numPr>
        <w:rPr>
          <w:rFonts w:asciiTheme="majorHAnsi" w:hAnsiTheme="majorHAnsi"/>
          <w:b/>
        </w:rPr>
      </w:pPr>
      <w:r>
        <w:rPr>
          <w:rFonts w:asciiTheme="majorHAnsi" w:hAnsiTheme="majorHAnsi"/>
          <w:b/>
        </w:rPr>
        <w:t xml:space="preserve">Accessibility: </w:t>
      </w:r>
      <w:proofErr w:type="gramStart"/>
      <w:r w:rsidRPr="00881E9F">
        <w:rPr>
          <w:rFonts w:asciiTheme="majorHAnsi" w:hAnsiTheme="majorHAnsi"/>
          <w:b/>
        </w:rPr>
        <w:t>Reading large blocks of text is</w:t>
      </w:r>
      <w:proofErr w:type="gramEnd"/>
      <w:r w:rsidRPr="00881E9F">
        <w:rPr>
          <w:rFonts w:asciiTheme="majorHAnsi" w:hAnsiTheme="majorHAnsi"/>
          <w:b/>
        </w:rPr>
        <w:t xml:space="preserve"> already hard for people with dyslexia, making them jump around makes it way harder.</w:t>
      </w:r>
    </w:p>
    <w:p w14:paraId="282AF959" w14:textId="77777777" w:rsidR="001F4DBE" w:rsidRDefault="001F4DBE" w:rsidP="001F4DBE">
      <w:pPr>
        <w:pStyle w:val="ListParagraph"/>
        <w:numPr>
          <w:ilvl w:val="0"/>
          <w:numId w:val="12"/>
        </w:numPr>
        <w:rPr>
          <w:rFonts w:asciiTheme="majorHAnsi" w:hAnsiTheme="majorHAnsi"/>
          <w:b/>
        </w:rPr>
      </w:pPr>
      <w:r>
        <w:rPr>
          <w:rFonts w:asciiTheme="majorHAnsi" w:hAnsiTheme="majorHAnsi"/>
          <w:b/>
        </w:rPr>
        <w:t>Engagement: Choppy cards sound like word salad, so I can’t fully understand what you’re saying. This lowers the quality of clash, which results in less education.</w:t>
      </w:r>
    </w:p>
    <w:p w14:paraId="13AC9D28" w14:textId="77777777" w:rsidR="001F4DBE" w:rsidRPr="00CA5562" w:rsidRDefault="001F4DBE" w:rsidP="001F4DBE">
      <w:pPr>
        <w:rPr>
          <w:rFonts w:asciiTheme="majorHAnsi" w:hAnsiTheme="majorHAnsi"/>
          <w:b/>
        </w:rPr>
      </w:pPr>
    </w:p>
    <w:p w14:paraId="6015C87E" w14:textId="77777777" w:rsidR="001F4DBE" w:rsidRPr="00CA5562" w:rsidRDefault="001F4DBE" w:rsidP="001F4DBE">
      <w:pPr>
        <w:rPr>
          <w:rFonts w:asciiTheme="majorHAnsi" w:hAnsiTheme="majorHAnsi"/>
          <w:b/>
        </w:rPr>
      </w:pPr>
      <w:r w:rsidRPr="00CA5562">
        <w:rPr>
          <w:rFonts w:asciiTheme="majorHAnsi" w:hAnsiTheme="majorHAnsi"/>
          <w:b/>
        </w:rPr>
        <w:t>Education is voter because:</w:t>
      </w:r>
    </w:p>
    <w:p w14:paraId="3EB9761F" w14:textId="77777777" w:rsidR="001F4DBE" w:rsidRPr="00CA5562" w:rsidRDefault="001F4DBE" w:rsidP="001F4DBE">
      <w:pPr>
        <w:rPr>
          <w:rFonts w:asciiTheme="majorHAnsi" w:hAnsiTheme="majorHAnsi"/>
          <w:b/>
        </w:rPr>
      </w:pPr>
    </w:p>
    <w:p w14:paraId="6BF54FC3" w14:textId="77777777" w:rsidR="001F4DBE" w:rsidRPr="00CA5562" w:rsidRDefault="001F4DBE" w:rsidP="001F4DBE">
      <w:pPr>
        <w:pStyle w:val="ListParagraph"/>
        <w:numPr>
          <w:ilvl w:val="0"/>
          <w:numId w:val="13"/>
        </w:numPr>
        <w:rPr>
          <w:rFonts w:asciiTheme="majorHAnsi" w:hAnsiTheme="majorHAnsi"/>
          <w:b/>
        </w:rPr>
      </w:pPr>
      <w:r w:rsidRPr="00CA5562">
        <w:rPr>
          <w:rFonts w:asciiTheme="majorHAnsi" w:hAnsiTheme="majorHAnsi"/>
          <w:b/>
        </w:rPr>
        <w:t>It’s the only portable benefit of debate.</w:t>
      </w:r>
    </w:p>
    <w:p w14:paraId="3D01D723" w14:textId="77777777" w:rsidR="001F4DBE" w:rsidRPr="00CA5562" w:rsidRDefault="001F4DBE" w:rsidP="001F4DBE">
      <w:pPr>
        <w:rPr>
          <w:rFonts w:asciiTheme="majorHAnsi" w:hAnsiTheme="majorHAnsi"/>
          <w:b/>
        </w:rPr>
      </w:pPr>
    </w:p>
    <w:p w14:paraId="0AA737C1" w14:textId="77777777" w:rsidR="001F4DBE" w:rsidRPr="00CA5562" w:rsidRDefault="001F4DBE" w:rsidP="001F4DBE">
      <w:pPr>
        <w:pStyle w:val="ListParagraph"/>
        <w:numPr>
          <w:ilvl w:val="0"/>
          <w:numId w:val="13"/>
        </w:numPr>
        <w:rPr>
          <w:rFonts w:asciiTheme="majorHAnsi" w:hAnsiTheme="majorHAnsi"/>
          <w:b/>
        </w:rPr>
      </w:pPr>
      <w:r w:rsidRPr="00CA5562">
        <w:rPr>
          <w:rFonts w:asciiTheme="majorHAnsi" w:hAnsiTheme="majorHAnsi"/>
          <w:b/>
        </w:rPr>
        <w:t>It’s the only reason we get funding.</w:t>
      </w:r>
    </w:p>
    <w:p w14:paraId="4C129904" w14:textId="77777777" w:rsidR="001F4DBE" w:rsidRPr="00CA5562" w:rsidRDefault="001F4DBE" w:rsidP="001F4DBE">
      <w:pPr>
        <w:rPr>
          <w:rFonts w:asciiTheme="majorHAnsi" w:hAnsiTheme="majorHAnsi"/>
        </w:rPr>
      </w:pPr>
    </w:p>
    <w:p w14:paraId="0085073F" w14:textId="77777777" w:rsidR="001F4DBE" w:rsidRPr="00CA5562" w:rsidRDefault="001F4DBE" w:rsidP="001F4DBE">
      <w:pPr>
        <w:rPr>
          <w:rFonts w:asciiTheme="majorHAnsi" w:hAnsiTheme="majorHAnsi"/>
          <w:b/>
        </w:rPr>
      </w:pPr>
      <w:r w:rsidRPr="00CA5562">
        <w:rPr>
          <w:rFonts w:asciiTheme="majorHAnsi" w:hAnsiTheme="majorHAnsi"/>
          <w:b/>
        </w:rPr>
        <w:t>Inclusion is a voter: it’s a prerequisite to any benefit of debate because people need to participate to reap the benefits.</w:t>
      </w:r>
    </w:p>
    <w:p w14:paraId="0A73B8BB" w14:textId="77777777" w:rsidR="001F4DBE" w:rsidRDefault="001F4DBE" w:rsidP="001F4DBE">
      <w:pPr>
        <w:rPr>
          <w:rFonts w:asciiTheme="majorHAnsi" w:hAnsiTheme="majorHAnsi"/>
          <w:b/>
        </w:rPr>
      </w:pPr>
    </w:p>
    <w:p w14:paraId="1482A44C" w14:textId="77777777" w:rsidR="001F4DBE" w:rsidRPr="00CA5562" w:rsidRDefault="001F4DBE" w:rsidP="001F4DBE">
      <w:pPr>
        <w:rPr>
          <w:rFonts w:asciiTheme="majorHAnsi" w:hAnsiTheme="majorHAnsi"/>
          <w:b/>
        </w:rPr>
      </w:pPr>
      <w:r>
        <w:rPr>
          <w:rFonts w:asciiTheme="majorHAnsi" w:hAnsiTheme="majorHAnsi"/>
          <w:b/>
        </w:rPr>
        <w:t>Same paradigm issues as the last shell</w:t>
      </w:r>
    </w:p>
    <w:p w14:paraId="72E5A5BA" w14:textId="77777777" w:rsidR="004413C5" w:rsidRDefault="004413C5" w:rsidP="004413C5">
      <w:pPr>
        <w:pStyle w:val="Heading2"/>
      </w:pPr>
      <w:r>
        <w:t>3</w:t>
      </w:r>
    </w:p>
    <w:p w14:paraId="6F13B5E9" w14:textId="77777777" w:rsidR="004413C5" w:rsidRDefault="004413C5" w:rsidP="004413C5"/>
    <w:p w14:paraId="62368C13" w14:textId="77777777" w:rsidR="004413C5" w:rsidRDefault="004413C5" w:rsidP="004413C5">
      <w:pPr>
        <w:pStyle w:val="Heading4"/>
        <w:rPr>
          <w:rFonts w:eastAsia="Times New Roman" w:cs="Calibri"/>
        </w:rPr>
      </w:pPr>
      <w:r w:rsidRPr="009A3C02">
        <w:rPr>
          <w:rFonts w:eastAsia="Times New Roman" w:cs="Calibri"/>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61A8AC69" w14:textId="77777777" w:rsidR="004413C5" w:rsidRPr="009A3C02" w:rsidRDefault="004413C5" w:rsidP="004413C5">
      <w:r w:rsidRPr="009A3C02">
        <w:rPr>
          <w:b/>
          <w:bCs/>
          <w:sz w:val="26"/>
          <w:szCs w:val="26"/>
        </w:rPr>
        <w:t>Joyce</w:t>
      </w:r>
      <w:r>
        <w:rPr>
          <w:b/>
          <w:bCs/>
          <w:sz w:val="26"/>
          <w:szCs w:val="26"/>
        </w:rPr>
        <w:t xml:space="preserve"> 1</w:t>
      </w:r>
      <w:r>
        <w:rPr>
          <w:sz w:val="18"/>
          <w:szCs w:val="18"/>
        </w:rPr>
        <w:t xml:space="preserve">, Richard (Professor of Philosophy at Victoria University Wellington, New Zealand). </w:t>
      </w:r>
      <w:proofErr w:type="gramStart"/>
      <w:r>
        <w:rPr>
          <w:sz w:val="18"/>
          <w:szCs w:val="18"/>
        </w:rPr>
        <w:t>The Myth of Morality.</w:t>
      </w:r>
      <w:proofErr w:type="gramEnd"/>
      <w:r>
        <w:rPr>
          <w:sz w:val="18"/>
          <w:szCs w:val="18"/>
        </w:rPr>
        <w:t xml:space="preserve"> 2001</w:t>
      </w:r>
      <w:r w:rsidRPr="009A3C02">
        <w:rPr>
          <w:sz w:val="16"/>
          <w:szCs w:val="16"/>
        </w:rPr>
        <w:t>. [Bracketed for grammatical clarity]</w:t>
      </w:r>
      <w:r>
        <w:rPr>
          <w:sz w:val="16"/>
          <w:szCs w:val="16"/>
        </w:rPr>
        <w:t xml:space="preserve"> //Park City NL</w:t>
      </w:r>
    </w:p>
    <w:p w14:paraId="1EEB2D7C" w14:textId="77777777" w:rsidR="004413C5" w:rsidRDefault="004413C5" w:rsidP="004413C5">
      <w:pPr>
        <w:rPr>
          <w:rStyle w:val="Emphasis"/>
          <w:sz w:val="24"/>
        </w:rPr>
      </w:pPr>
      <w:proofErr w:type="gramStart"/>
      <w:r w:rsidRPr="00A001E1">
        <w:rPr>
          <w:color w:val="000000"/>
          <w:sz w:val="16"/>
        </w:rPr>
        <w:t>Back to the</w:t>
      </w:r>
      <w:r w:rsidRPr="00A001E1">
        <w:rPr>
          <w:sz w:val="16"/>
        </w:rPr>
        <w:t xml:space="preserve"> </w:t>
      </w:r>
      <w:r w:rsidRPr="00A001E1">
        <w:rPr>
          <w:color w:val="000000"/>
          <w:sz w:val="16"/>
        </w:rPr>
        <w:t>[Suppose] external reason[s].</w:t>
      </w:r>
      <w:proofErr w:type="gramEnd"/>
      <w:r w:rsidRPr="00A001E1">
        <w:rPr>
          <w:color w:val="000000"/>
          <w:sz w:val="16"/>
        </w:rPr>
        <w:t xml:space="preserve"> Suppose it were claimed, instead, that I have a reason to refrain from drinking the coffee because it is </w:t>
      </w:r>
      <w:proofErr w:type="spellStart"/>
      <w:r w:rsidRPr="00A001E1">
        <w:rPr>
          <w:color w:val="000000"/>
          <w:sz w:val="16"/>
        </w:rPr>
        <w:t>tapu</w:t>
      </w:r>
      <w:proofErr w:type="spellEnd"/>
      <w:r w:rsidRPr="00A001E1">
        <w:rPr>
          <w:color w:val="000000"/>
          <w:sz w:val="16"/>
        </w:rPr>
        <w:t xml:space="preserve"> and must not be touched. This reason claim will be urged regardless of what I may say about my indifference to </w:t>
      </w:r>
      <w:proofErr w:type="spellStart"/>
      <w:r w:rsidRPr="00A001E1">
        <w:rPr>
          <w:color w:val="000000"/>
          <w:sz w:val="16"/>
        </w:rPr>
        <w:t>tapu</w:t>
      </w:r>
      <w:proofErr w:type="spellEnd"/>
      <w:r w:rsidRPr="00A001E1">
        <w:rPr>
          <w:color w:val="000000"/>
          <w:sz w:val="16"/>
        </w:rPr>
        <w:t>, or my citing of nihilistic desires to tempt the hand of fate. [</w:t>
      </w:r>
      <w:proofErr w:type="gramStart"/>
      <w:r w:rsidRPr="00A001E1">
        <w:rPr>
          <w:color w:val="000000"/>
          <w:sz w:val="16"/>
        </w:rPr>
        <w:t>r]</w:t>
      </w:r>
      <w:proofErr w:type="spellStart"/>
      <w:r w:rsidRPr="00A001E1">
        <w:rPr>
          <w:color w:val="000000"/>
          <w:sz w:val="16"/>
        </w:rPr>
        <w:t>egardless</w:t>
      </w:r>
      <w:proofErr w:type="spellEnd"/>
      <w:proofErr w:type="gramEnd"/>
      <w:r w:rsidRPr="00A001E1">
        <w:rPr>
          <w:color w:val="000000"/>
          <w:sz w:val="16"/>
        </w:rPr>
        <w:t xml:space="preserve"> of my desires (it is claimed) I ought not drink - l have a reason not to drink</w:t>
      </w:r>
      <w:r w:rsidRPr="00A001E1">
        <w:rPr>
          <w:color w:val="000000"/>
          <w:u w:val="single"/>
        </w:rPr>
        <w:t xml:space="preserve">. </w:t>
      </w:r>
      <w:r w:rsidRPr="00A001E1">
        <w:rPr>
          <w:rStyle w:val="Emphasis"/>
          <w:sz w:val="24"/>
        </w:rPr>
        <w:t xml:space="preserve">But how could that reason ever explain any action of mine? Could the external reason even explain </w:t>
      </w:r>
      <w:proofErr w:type="gramStart"/>
      <w:r w:rsidRPr="00A001E1">
        <w:rPr>
          <w:rStyle w:val="Emphasis"/>
          <w:sz w:val="24"/>
        </w:rPr>
        <w:t>my [action] from</w:t>
      </w:r>
      <w:proofErr w:type="gramEnd"/>
      <w:r w:rsidRPr="00A001E1">
        <w:rPr>
          <w:rStyle w:val="Emphasis"/>
          <w:sz w:val="24"/>
        </w:rPr>
        <w:t xml:space="preserve"> drinking?</w:t>
      </w:r>
      <w:r w:rsidRPr="00A001E1">
        <w:rPr>
          <w:sz w:val="16"/>
        </w:rPr>
        <w:t xml:space="preserve"> </w:t>
      </w:r>
      <w:r w:rsidRPr="00A001E1">
        <w:rPr>
          <w:color w:val="000000"/>
          <w:sz w:val="16"/>
        </w:rPr>
        <w:t>Clearly,</w:t>
      </w:r>
      <w:r w:rsidRPr="00A001E1">
        <w:rPr>
          <w:sz w:val="16"/>
        </w:rPr>
        <w:t xml:space="preserve"> </w:t>
      </w:r>
      <w:r w:rsidRPr="00A001E1">
        <w:rPr>
          <w:color w:val="000000"/>
          <w:sz w:val="16"/>
        </w:rPr>
        <w:t>in order to explain</w:t>
      </w:r>
      <w:r w:rsidRPr="00A001E1">
        <w:rPr>
          <w:color w:val="000000"/>
          <w:u w:val="single"/>
        </w:rPr>
        <w:t xml:space="preserve"> </w:t>
      </w:r>
      <w:r w:rsidRPr="002A1FBB">
        <w:rPr>
          <w:rStyle w:val="Emphasis"/>
          <w:b w:val="0"/>
          <w:sz w:val="24"/>
        </w:rPr>
        <w:t xml:space="preserve">it </w:t>
      </w:r>
      <w:r w:rsidRPr="00A001E1">
        <w:rPr>
          <w:rStyle w:val="Emphasis"/>
          <w:sz w:val="24"/>
          <w:highlight w:val="cyan"/>
        </w:rPr>
        <w:t>the external reason must have some causally efficacious role [in]</w:t>
      </w:r>
      <w:r w:rsidRPr="00A001E1">
        <w:rPr>
          <w:rStyle w:val="Emphasis"/>
          <w:sz w:val="24"/>
        </w:rPr>
        <w:t xml:space="preserve"> among the antecedents of </w:t>
      </w:r>
      <w:r w:rsidRPr="00A001E1">
        <w:rPr>
          <w:rStyle w:val="Emphasis"/>
          <w:sz w:val="24"/>
          <w:highlight w:val="cyan"/>
        </w:rPr>
        <w:t>the action</w:t>
      </w:r>
      <w:r w:rsidRPr="00A001E1">
        <w:rPr>
          <w:rStyle w:val="Emphasis"/>
          <w:sz w:val="24"/>
        </w:rPr>
        <w:t xml:space="preserve"> (in this c</w:t>
      </w:r>
      <w:r>
        <w:rPr>
          <w:rStyle w:val="Emphasis"/>
          <w:sz w:val="24"/>
        </w:rPr>
        <w:t xml:space="preserve">ase, an omission) — </w:t>
      </w:r>
      <w:r w:rsidRPr="00A001E1">
        <w:rPr>
          <w:rStyle w:val="Emphasis"/>
          <w:sz w:val="24"/>
          <w:highlight w:val="cyan"/>
        </w:rPr>
        <w:t>l must have</w:t>
      </w:r>
      <w:r w:rsidRPr="00A001E1">
        <w:rPr>
          <w:rStyle w:val="Emphasis"/>
          <w:sz w:val="24"/>
        </w:rPr>
        <w:t xml:space="preserve"> in some manner. </w:t>
      </w:r>
      <w:r w:rsidRPr="00A001E1">
        <w:rPr>
          <w:rStyle w:val="Emphasis"/>
          <w:sz w:val="24"/>
          <w:highlight w:val="cyan"/>
        </w:rPr>
        <w:t>"</w:t>
      </w:r>
      <w:proofErr w:type="gramStart"/>
      <w:r w:rsidRPr="00A001E1">
        <w:rPr>
          <w:rStyle w:val="Emphasis"/>
          <w:sz w:val="24"/>
          <w:highlight w:val="cyan"/>
        </w:rPr>
        <w:t>internalized</w:t>
      </w:r>
      <w:proofErr w:type="gramEnd"/>
      <w:r w:rsidRPr="00A001E1">
        <w:rPr>
          <w:rStyle w:val="Emphasis"/>
          <w:sz w:val="24"/>
          <w:highlight w:val="cyan"/>
        </w:rPr>
        <w:t>" it.</w:t>
      </w:r>
      <w:r w:rsidRPr="00A001E1">
        <w:rPr>
          <w:sz w:val="16"/>
        </w:rPr>
        <w:t xml:space="preserve"> </w:t>
      </w:r>
      <w:r w:rsidRPr="00A001E1">
        <w:rPr>
          <w:color w:val="000000"/>
          <w:sz w:val="16"/>
        </w:rPr>
        <w:t>The only possibility, it would seem, consistent with its being an external reason, is that I believe the external reason claim [but</w:t>
      </w:r>
      <w:proofErr w:type="gramStart"/>
      <w:r w:rsidRPr="00A001E1">
        <w:rPr>
          <w:color w:val="000000"/>
          <w:sz w:val="16"/>
        </w:rPr>
        <w:t>] :</w:t>
      </w:r>
      <w:proofErr w:type="gramEnd"/>
      <w:r w:rsidRPr="00A001E1">
        <w:rPr>
          <w:color w:val="000000"/>
          <w:sz w:val="16"/>
        </w:rPr>
        <w:t xml:space="preserve"> I believe that the coffee is </w:t>
      </w:r>
      <w:proofErr w:type="spellStart"/>
      <w:r w:rsidRPr="00A001E1">
        <w:rPr>
          <w:color w:val="000000"/>
          <w:sz w:val="16"/>
        </w:rPr>
        <w:t>tapu</w:t>
      </w:r>
      <w:proofErr w:type="spellEnd"/>
      <w:r w:rsidRPr="00A001E1">
        <w:rPr>
          <w:color w:val="000000"/>
          <w:sz w:val="16"/>
        </w:rPr>
        <w:t>. There's no doubting that such a belief can play a role in explaining actions - including my refraining from drinking the coffee. The question is whether the</w:t>
      </w:r>
      <w:r w:rsidRPr="00A001E1">
        <w:rPr>
          <w:sz w:val="16"/>
        </w:rPr>
        <w:t xml:space="preserve"> </w:t>
      </w:r>
      <w:r w:rsidRPr="00A001E1">
        <w:rPr>
          <w:color w:val="000000"/>
          <w:u w:val="single"/>
        </w:rPr>
        <w:t xml:space="preserve">belief alone </w:t>
      </w:r>
      <w:proofErr w:type="gramStart"/>
      <w:r w:rsidRPr="00A001E1">
        <w:rPr>
          <w:color w:val="000000"/>
          <w:u w:val="single"/>
        </w:rPr>
        <w:t>can[</w:t>
      </w:r>
      <w:proofErr w:type="gramEnd"/>
      <w:r w:rsidRPr="00A001E1">
        <w:rPr>
          <w:color w:val="000000"/>
          <w:u w:val="single"/>
        </w:rPr>
        <w:t>not] produce action</w:t>
      </w:r>
      <w:r w:rsidRPr="00A001E1">
        <w:rPr>
          <w:color w:val="000000"/>
          <w:sz w:val="16"/>
        </w:rPr>
        <w:t>, to which the correct answer is “No.” A very familiar and eminently sensible view says that</w:t>
      </w:r>
      <w:r w:rsidRPr="00A001E1">
        <w:rPr>
          <w:sz w:val="16"/>
        </w:rPr>
        <w:t xml:space="preserve"> </w:t>
      </w:r>
      <w:r w:rsidRPr="00A001E1">
        <w:rPr>
          <w:b/>
          <w:color w:val="000000"/>
          <w:highlight w:val="cyan"/>
          <w:u w:val="single"/>
        </w:rPr>
        <w:t xml:space="preserve">in </w:t>
      </w:r>
      <w:r w:rsidRPr="00A001E1">
        <w:rPr>
          <w:rStyle w:val="Emphasis"/>
          <w:sz w:val="24"/>
          <w:highlight w:val="cyan"/>
        </w:rPr>
        <w:t>order to explain an action the belief must couple with desires</w:t>
      </w:r>
      <w:r w:rsidRPr="00A001E1">
        <w:rPr>
          <w:rStyle w:val="Emphasis"/>
          <w:sz w:val="24"/>
        </w:rPr>
        <w:t xml:space="preserve"> (such that those same desires had in the absence of the belief would not have resulted in the action).</w:t>
      </w:r>
      <w:r w:rsidRPr="00A001E1">
        <w:rPr>
          <w:color w:val="000000"/>
          <w:sz w:val="16"/>
        </w:rPr>
        <w:t xml:space="preserve"> And this seems correct: if I believe that the coffee is [bad] </w:t>
      </w:r>
      <w:proofErr w:type="spellStart"/>
      <w:r w:rsidRPr="00A001E1">
        <w:rPr>
          <w:color w:val="000000"/>
          <w:sz w:val="16"/>
        </w:rPr>
        <w:t>tapu</w:t>
      </w:r>
      <w:proofErr w:type="spellEnd"/>
      <w:r w:rsidRPr="00A001E1">
        <w:rPr>
          <w:color w:val="000000"/>
          <w:sz w:val="16"/>
        </w:rPr>
        <w:t xml:space="preserve"> but really just don’t care about that, then I will not refrain from drinking it. So in order</w:t>
      </w:r>
      <w:r w:rsidRPr="00A001E1">
        <w:rPr>
          <w:color w:val="000000"/>
          <w:u w:val="single"/>
        </w:rPr>
        <w:t xml:space="preserve"> </w:t>
      </w:r>
      <w:r w:rsidRPr="00A001E1">
        <w:rPr>
          <w:color w:val="000000"/>
          <w:sz w:val="16"/>
        </w:rPr>
        <w:t>for the belief to explain action it must couple with [desire]</w:t>
      </w:r>
      <w:r w:rsidRPr="00A001E1">
        <w:rPr>
          <w:color w:val="000000"/>
          <w:u w:val="single"/>
        </w:rPr>
        <w:t xml:space="preserve"> </w:t>
      </w:r>
      <w:r w:rsidRPr="00A001E1">
        <w:rPr>
          <w:color w:val="000000"/>
          <w:sz w:val="16"/>
        </w:rPr>
        <w:t xml:space="preserve">elements - </w:t>
      </w:r>
      <w:r w:rsidRPr="00A001E1">
        <w:rPr>
          <w:rStyle w:val="Emphasis"/>
          <w:sz w:val="24"/>
        </w:rPr>
        <w:t xml:space="preserve">but </w:t>
      </w:r>
      <w:r w:rsidRPr="00A001E1">
        <w:rPr>
          <w:rStyle w:val="Emphasis"/>
          <w:sz w:val="24"/>
          <w:highlight w:val="cyan"/>
        </w:rPr>
        <w:t>in that case</w:t>
      </w:r>
      <w:r w:rsidRPr="00A001E1">
        <w:rPr>
          <w:rStyle w:val="Emphasis"/>
          <w:sz w:val="24"/>
        </w:rPr>
        <w:t xml:space="preserve"> the putative </w:t>
      </w:r>
      <w:r w:rsidRPr="00A001E1">
        <w:rPr>
          <w:rStyle w:val="Emphasis"/>
          <w:sz w:val="24"/>
          <w:highlight w:val="cyan"/>
        </w:rPr>
        <w:t>external reason collapses into</w:t>
      </w:r>
      <w:r w:rsidRPr="00A001E1">
        <w:rPr>
          <w:rStyle w:val="Emphasis"/>
          <w:sz w:val="24"/>
        </w:rPr>
        <w:t xml:space="preserve"> an </w:t>
      </w:r>
      <w:r w:rsidRPr="00A001E1">
        <w:rPr>
          <w:rStyle w:val="Emphasis"/>
          <w:sz w:val="24"/>
          <w:highlight w:val="cyan"/>
        </w:rPr>
        <w:t>internal</w:t>
      </w:r>
      <w:r>
        <w:rPr>
          <w:rStyle w:val="Emphasis"/>
          <w:sz w:val="24"/>
        </w:rPr>
        <w:t xml:space="preserve"> one.</w:t>
      </w:r>
    </w:p>
    <w:p w14:paraId="3F3CB2C2" w14:textId="77777777" w:rsidR="004413C5" w:rsidRPr="00A001E1" w:rsidRDefault="004413C5" w:rsidP="004413C5">
      <w:pPr>
        <w:rPr>
          <w:rStyle w:val="Emphasis"/>
          <w:sz w:val="24"/>
        </w:rPr>
      </w:pPr>
    </w:p>
    <w:p w14:paraId="16A2859C" w14:textId="77777777" w:rsidR="004413C5" w:rsidRPr="009A3C02" w:rsidRDefault="004413C5" w:rsidP="004413C5">
      <w:pPr>
        <w:pStyle w:val="Heading4"/>
        <w:rPr>
          <w:rFonts w:eastAsia="Times New Roman" w:cs="Calibri"/>
        </w:rPr>
      </w:pPr>
      <w:r>
        <w:rPr>
          <w:rFonts w:eastAsia="Times New Roman" w:cs="Calibri"/>
        </w:rPr>
        <w:t>A</w:t>
      </w:r>
      <w:r w:rsidRPr="009A3C02">
        <w:rPr>
          <w:rFonts w:eastAsia="Times New Roman" w:cs="Calibri"/>
        </w:rPr>
        <w:t>gents can only be motivated</w:t>
      </w:r>
      <w:r>
        <w:rPr>
          <w:rFonts w:eastAsia="Times New Roman" w:cs="Calibri"/>
        </w:rPr>
        <w:t xml:space="preserve"> by</w:t>
      </w:r>
      <w:r w:rsidRPr="009A3C02">
        <w:rPr>
          <w:rFonts w:eastAsia="Times New Roman" w:cs="Calibri"/>
        </w:rPr>
        <w:t xml:space="preserve"> their own desires; not the external desires of another because:</w:t>
      </w:r>
    </w:p>
    <w:p w14:paraId="73EC6FEF" w14:textId="77777777" w:rsidR="004413C5" w:rsidRDefault="004413C5" w:rsidP="004413C5">
      <w:pPr>
        <w:pStyle w:val="Heading4"/>
      </w:pPr>
      <w:r>
        <w:rPr>
          <w:rFonts w:eastAsia="Times New Roman"/>
        </w:rPr>
        <w:t xml:space="preserve">[A] External desires </w:t>
      </w:r>
      <w:r w:rsidRPr="009A3C02">
        <w:rPr>
          <w:rFonts w:eastAsia="Times New Roman"/>
        </w:rPr>
        <w:t>are inaccessible</w:t>
      </w:r>
      <w:r>
        <w:rPr>
          <w:rFonts w:eastAsia="Times New Roman"/>
        </w:rPr>
        <w:t xml:space="preserve"> through empirical uncertainty – an </w:t>
      </w:r>
      <w:r w:rsidRPr="00281AF4">
        <w:t xml:space="preserve">evil demon could deceive us, </w:t>
      </w:r>
      <w:r>
        <w:t xml:space="preserve">we could be </w:t>
      </w:r>
      <w:r w:rsidRPr="00281AF4">
        <w:t xml:space="preserve">dreaming, </w:t>
      </w:r>
      <w:r>
        <w:t>or in a simulation, and</w:t>
      </w:r>
      <w:r w:rsidRPr="00281AF4">
        <w:t xml:space="preserve"> </w:t>
      </w:r>
      <w:r>
        <w:t xml:space="preserve">we’re unable to </w:t>
      </w:r>
      <w:r w:rsidRPr="00281AF4">
        <w:t>know others’ experience</w:t>
      </w:r>
      <w:r>
        <w:t xml:space="preserve">s, so externalism is </w:t>
      </w:r>
      <w:r w:rsidRPr="00281AF4">
        <w:t>an unreliable basis for ethics</w:t>
      </w:r>
      <w:r>
        <w:t xml:space="preserve"> since we can only verify and access internal drives. </w:t>
      </w:r>
    </w:p>
    <w:p w14:paraId="508F21DA" w14:textId="77777777" w:rsidR="004413C5" w:rsidRDefault="004413C5" w:rsidP="004413C5">
      <w:pPr>
        <w:pStyle w:val="Heading4"/>
      </w:pPr>
      <w:r>
        <w:t>[B] I</w:t>
      </w:r>
      <w:r w:rsidRPr="009A3C02">
        <w:t>ndividuals have unlimited wants and those are not communicated</w:t>
      </w:r>
      <w:r>
        <w:t>, so we never know what others want</w:t>
      </w:r>
      <w:r w:rsidRPr="009A3C02">
        <w:t xml:space="preserve"> </w:t>
      </w:r>
    </w:p>
    <w:p w14:paraId="1E12961E" w14:textId="77777777" w:rsidR="004413C5" w:rsidRDefault="004413C5" w:rsidP="004413C5">
      <w:pPr>
        <w:pStyle w:val="Heading4"/>
      </w:pPr>
      <w:r>
        <w:t>[C]</w:t>
      </w:r>
      <w:r w:rsidRPr="009A3C02">
        <w:t xml:space="preserve"> We only care about our own desires as individuals are </w:t>
      </w:r>
      <w:proofErr w:type="gramStart"/>
      <w:r w:rsidRPr="009A3C02">
        <w:t>self interested</w:t>
      </w:r>
      <w:proofErr w:type="gramEnd"/>
      <w:r w:rsidRPr="009A3C02">
        <w:t xml:space="preserve"> and don’t care about helping others, even if we did know how to help.</w:t>
      </w:r>
    </w:p>
    <w:p w14:paraId="4A15C248" w14:textId="77777777" w:rsidR="004413C5" w:rsidRPr="00A001E1" w:rsidRDefault="004413C5" w:rsidP="004413C5"/>
    <w:p w14:paraId="3FCB25A3" w14:textId="77777777" w:rsidR="004413C5" w:rsidRDefault="004413C5" w:rsidP="004413C5">
      <w:pPr>
        <w:pStyle w:val="Heading4"/>
        <w:rPr>
          <w:rFonts w:eastAsia="Times New Roman" w:cs="Calibri"/>
        </w:rPr>
      </w:pPr>
      <w:r w:rsidRPr="009A3C02">
        <w:rPr>
          <w:rFonts w:eastAsia="Times New Roman" w:cs="Calibri"/>
        </w:rPr>
        <w:t xml:space="preserve">Only a </w:t>
      </w:r>
      <w:proofErr w:type="spellStart"/>
      <w:r w:rsidRPr="009A3C02">
        <w:rPr>
          <w:rFonts w:eastAsia="Times New Roman" w:cs="Calibri"/>
        </w:rPr>
        <w:t>contractarian</w:t>
      </w:r>
      <w:proofErr w:type="spellEnd"/>
      <w:r w:rsidRPr="009A3C02">
        <w:rPr>
          <w:rFonts w:eastAsia="Times New Roman" w:cs="Calibri"/>
        </w:rPr>
        <w:t xml:space="preserve"> system that derives principles of mutual restraint from individuals’ self-interest account for this fact because </w:t>
      </w:r>
      <w:proofErr w:type="spellStart"/>
      <w:r w:rsidRPr="009A3C02">
        <w:rPr>
          <w:rFonts w:eastAsia="Times New Roman" w:cs="Calibri"/>
        </w:rPr>
        <w:t>contractarian</w:t>
      </w:r>
      <w:proofErr w:type="spellEnd"/>
      <w:r w:rsidRPr="009A3C02">
        <w:rPr>
          <w:rFonts w:eastAsia="Times New Roman" w:cs="Calibri"/>
        </w:rPr>
        <w:t xml:space="preserve"> principles are necessarily in the interest of all parties involved because they wouldn’t constrain their action against their will</w:t>
      </w:r>
      <w:r>
        <w:rPr>
          <w:rFonts w:eastAsia="Times New Roman" w:cs="Calibri"/>
        </w:rPr>
        <w:t>.</w:t>
      </w:r>
    </w:p>
    <w:p w14:paraId="6F6FC41D" w14:textId="77777777" w:rsidR="004413C5" w:rsidRPr="009A3C02" w:rsidRDefault="004413C5" w:rsidP="004413C5">
      <w:pPr>
        <w:rPr>
          <w:sz w:val="18"/>
          <w:szCs w:val="18"/>
        </w:rPr>
      </w:pPr>
      <w:proofErr w:type="gramStart"/>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w:t>
      </w:r>
      <w:proofErr w:type="gramEnd"/>
      <w:r w:rsidRPr="009A3C02">
        <w:rPr>
          <w:sz w:val="18"/>
          <w:szCs w:val="18"/>
        </w:rPr>
        <w:t xml:space="preserve"> Oxford: Clarendon, 1986. Print.</w:t>
      </w:r>
      <w:r>
        <w:rPr>
          <w:sz w:val="18"/>
          <w:szCs w:val="18"/>
        </w:rPr>
        <w:t xml:space="preserve"> // Park City NL</w:t>
      </w:r>
    </w:p>
    <w:p w14:paraId="2DC38DF0" w14:textId="77777777" w:rsidR="004413C5" w:rsidRDefault="004413C5" w:rsidP="004413C5">
      <w:pPr>
        <w:rPr>
          <w:rStyle w:val="Emphasis"/>
          <w:sz w:val="24"/>
        </w:rPr>
      </w:pPr>
      <w:r w:rsidRPr="00A001E1">
        <w:rPr>
          <w:rStyle w:val="Emphasis"/>
          <w:sz w:val="24"/>
          <w:highlight w:val="cyan"/>
        </w:rPr>
        <w:t>Moral principles are</w:t>
      </w:r>
      <w:r w:rsidRPr="00A001E1">
        <w:rPr>
          <w:rStyle w:val="Emphasis"/>
          <w:sz w:val="24"/>
        </w:rPr>
        <w:t xml:space="preserve"> introduced as the </w:t>
      </w:r>
      <w:r w:rsidRPr="00A001E1">
        <w:rPr>
          <w:rStyle w:val="Emphasis"/>
          <w:sz w:val="24"/>
          <w:highlight w:val="cyan"/>
        </w:rPr>
        <w:t>objects of</w:t>
      </w:r>
      <w:r w:rsidRPr="00A001E1">
        <w:rPr>
          <w:rStyle w:val="Emphasis"/>
          <w:sz w:val="24"/>
        </w:rPr>
        <w:t xml:space="preserve"> full voluntary ex ante </w:t>
      </w:r>
      <w:r w:rsidRPr="00A001E1">
        <w:rPr>
          <w:rStyle w:val="Emphasis"/>
          <w:sz w:val="24"/>
          <w:highlight w:val="cyan"/>
        </w:rPr>
        <w:t>agreement among rational persons</w:t>
      </w:r>
      <w:r w:rsidRPr="00A001E1">
        <w:rPr>
          <w:rStyle w:val="Emphasis"/>
          <w:sz w:val="24"/>
        </w:rPr>
        <w:t>.  Su</w:t>
      </w:r>
      <w:r w:rsidRPr="00A001E1">
        <w:rPr>
          <w:sz w:val="16"/>
        </w:rPr>
        <w:t>ch agreement is hypothetical, in supposing a pre-moral context for the adoption of moral rules and practices.  But the parties to agreement are real, determinate individuals, distinguished by their capacities, situations, and concerns.  In so far as [</w:t>
      </w:r>
      <w:r w:rsidRPr="00A001E1">
        <w:rPr>
          <w:rStyle w:val="Emphasis"/>
          <w:sz w:val="24"/>
          <w:highlight w:val="cyan"/>
        </w:rPr>
        <w:t>Since] they would agree to constraints on their choices,</w:t>
      </w:r>
      <w:r w:rsidRPr="00A001E1">
        <w:rPr>
          <w:rStyle w:val="Emphasis"/>
          <w:sz w:val="24"/>
        </w:rPr>
        <w:t xml:space="preserve"> restraining their pursuit of their own interests, </w:t>
      </w:r>
      <w:r w:rsidRPr="00A001E1">
        <w:rPr>
          <w:rStyle w:val="Emphasis"/>
          <w:sz w:val="24"/>
          <w:highlight w:val="cyan"/>
        </w:rPr>
        <w:t>they acknowledge a distinction between what they may and may not do</w:t>
      </w:r>
      <w:r w:rsidRPr="00A001E1">
        <w:rPr>
          <w:rStyle w:val="Emphasis"/>
          <w:sz w:val="24"/>
        </w:rPr>
        <w:t xml:space="preserve">.  As rational persons understanding the structure of their interaction, </w:t>
      </w:r>
      <w:r w:rsidRPr="00A001E1">
        <w:rPr>
          <w:rStyle w:val="Emphasis"/>
          <w:sz w:val="24"/>
          <w:highlight w:val="cyan"/>
        </w:rPr>
        <w:t>they recognize</w:t>
      </w:r>
      <w:r w:rsidRPr="00A001E1">
        <w:rPr>
          <w:rStyle w:val="Emphasis"/>
          <w:sz w:val="24"/>
        </w:rPr>
        <w:t xml:space="preserve"> for </w:t>
      </w:r>
      <w:r w:rsidRPr="00A001E1">
        <w:rPr>
          <w:rStyle w:val="Emphasis"/>
          <w:sz w:val="24"/>
          <w:highlight w:val="cyan"/>
        </w:rPr>
        <w:t>mutual constraint</w:t>
      </w:r>
      <w:r w:rsidRPr="00A001E1">
        <w:rPr>
          <w:rStyle w:val="Emphasis"/>
          <w:sz w:val="24"/>
        </w:rPr>
        <w:t xml:space="preserve">, and so </w:t>
      </w:r>
      <w:r w:rsidRPr="00A001E1">
        <w:rPr>
          <w:rStyle w:val="Emphasis"/>
          <w:sz w:val="24"/>
          <w:highlight w:val="cyan"/>
        </w:rPr>
        <w:t>for a moral dimension</w:t>
      </w:r>
      <w:r w:rsidRPr="00A001E1">
        <w:rPr>
          <w:rStyle w:val="Emphasis"/>
          <w:sz w:val="24"/>
        </w:rPr>
        <w:t xml:space="preserve"> in their affairs.</w:t>
      </w:r>
    </w:p>
    <w:p w14:paraId="4228FE57" w14:textId="77777777" w:rsidR="004413C5" w:rsidRPr="00A001E1" w:rsidRDefault="004413C5" w:rsidP="004413C5">
      <w:pPr>
        <w:rPr>
          <w:iCs/>
          <w:sz w:val="16"/>
        </w:rPr>
      </w:pPr>
    </w:p>
    <w:p w14:paraId="39B21464" w14:textId="77777777" w:rsidR="004413C5" w:rsidRDefault="004413C5" w:rsidP="004413C5">
      <w:pPr>
        <w:pStyle w:val="Heading4"/>
        <w:rPr>
          <w:rFonts w:eastAsia="Times New Roman" w:cs="Calibri"/>
        </w:rPr>
      </w:pPr>
      <w:r w:rsidRPr="009A3C02">
        <w:rPr>
          <w:rFonts w:eastAsia="Times New Roman" w:cs="Calibri"/>
        </w:rPr>
        <w:t>Additionally, self-interest is determined at the time of the original decision to rise to a norm of mutual self-restraint. For example, I might say that eating ice cream is in my self-interest because I’m hungry even if it will lead to extinction somehow in the future.</w:t>
      </w:r>
    </w:p>
    <w:p w14:paraId="7FC5106C" w14:textId="77777777" w:rsidR="004413C5" w:rsidRPr="00A001E1" w:rsidRDefault="004413C5" w:rsidP="004413C5"/>
    <w:p w14:paraId="4614061B" w14:textId="77777777" w:rsidR="004413C5" w:rsidRDefault="004413C5" w:rsidP="004413C5">
      <w:pPr>
        <w:pStyle w:val="Heading4"/>
        <w:rPr>
          <w:rFonts w:eastAsia="Times New Roman"/>
        </w:rPr>
      </w:pPr>
      <w:r w:rsidRPr="00ED187A">
        <w:rPr>
          <w:rFonts w:eastAsia="Times New Roman"/>
        </w:rPr>
        <w:t xml:space="preserve">Thus, the standard is consistency with </w:t>
      </w:r>
      <w:proofErr w:type="spellStart"/>
      <w:r w:rsidRPr="00ED187A">
        <w:rPr>
          <w:rFonts w:eastAsia="Times New Roman"/>
        </w:rPr>
        <w:t>contractarian</w:t>
      </w:r>
      <w:proofErr w:type="spellEnd"/>
      <w:r w:rsidRPr="00ED187A">
        <w:rPr>
          <w:rFonts w:eastAsia="Times New Roman"/>
        </w:rPr>
        <w:t xml:space="preserve"> principles of mutual restraint, defined as those principles by which individuals would constrain their actions with the belief that doing so would serve their self-interest.</w:t>
      </w:r>
    </w:p>
    <w:p w14:paraId="093B11DA" w14:textId="77777777" w:rsidR="004413C5" w:rsidRPr="00A001E1" w:rsidRDefault="004413C5" w:rsidP="004413C5"/>
    <w:p w14:paraId="3A289C15" w14:textId="77777777" w:rsidR="004413C5" w:rsidRDefault="004413C5" w:rsidP="004413C5">
      <w:pPr>
        <w:pStyle w:val="Heading4"/>
        <w:rPr>
          <w:rFonts w:eastAsia="Times New Roman" w:cs="Calibri"/>
        </w:rPr>
      </w:pPr>
      <w:r>
        <w:rPr>
          <w:rFonts w:eastAsia="Times New Roman" w:cs="Calibri"/>
        </w:rPr>
        <w:t>Prefer additionally:</w:t>
      </w:r>
    </w:p>
    <w:p w14:paraId="42F89AD6" w14:textId="77777777" w:rsidR="004413C5" w:rsidRPr="00C44483" w:rsidRDefault="004413C5" w:rsidP="004413C5"/>
    <w:p w14:paraId="5658C8FA" w14:textId="77777777" w:rsidR="004413C5" w:rsidRDefault="004413C5" w:rsidP="004413C5">
      <w:pPr>
        <w:pStyle w:val="Heading4"/>
      </w:pPr>
      <w:r w:rsidRPr="00A353F1">
        <w:t>[</w:t>
      </w:r>
      <w:r>
        <w:t>1</w:t>
      </w:r>
      <w:r w:rsidRPr="00A353F1">
        <w:t>] Performativity</w:t>
      </w:r>
      <w:r>
        <w:t xml:space="preserve"> – </w:t>
      </w:r>
      <w:r w:rsidRPr="00A353F1">
        <w:t xml:space="preserve">You agree to 4 minutes of prep and if you tried to go over the judges would down you or tell the tournament to DQ you. </w:t>
      </w:r>
      <w:r>
        <w:t>Their</w:t>
      </w:r>
      <w:r w:rsidRPr="00A353F1">
        <w:t xml:space="preserve"> very performance justifies the NC framework and proves the AC collapses to the NC</w:t>
      </w:r>
      <w:r>
        <w:t>.</w:t>
      </w:r>
    </w:p>
    <w:p w14:paraId="2722F25E" w14:textId="77777777" w:rsidR="004413C5" w:rsidRPr="00C44483" w:rsidRDefault="004413C5" w:rsidP="004413C5"/>
    <w:p w14:paraId="02B8C7EF" w14:textId="77777777" w:rsidR="004413C5" w:rsidRDefault="004413C5" w:rsidP="004413C5">
      <w:pPr>
        <w:pStyle w:val="Heading4"/>
      </w:pPr>
      <w:r>
        <w:t>[2</w:t>
      </w:r>
      <w:r w:rsidRPr="00C44483">
        <w:t>] Pluralism</w:t>
      </w:r>
      <w:r>
        <w:t xml:space="preserve"> – unitary standards fail to account for complex scenarios and value-disagreement. </w:t>
      </w:r>
      <w:proofErr w:type="spellStart"/>
      <w:r>
        <w:t>Contractarianism</w:t>
      </w:r>
      <w:proofErr w:type="spellEnd"/>
      <w:r>
        <w:t xml:space="preserve"> solves because we can recognize the multiple values each party to the contract has. Anything else collapses ethics into unsolvable conflict because there’s no method to resolve interpersonal disagreement.</w:t>
      </w:r>
    </w:p>
    <w:p w14:paraId="05DACFC1" w14:textId="77777777" w:rsidR="004413C5" w:rsidRDefault="004413C5" w:rsidP="004413C5"/>
    <w:p w14:paraId="3660CDDF" w14:textId="77777777" w:rsidR="004413C5" w:rsidRPr="00C44483" w:rsidRDefault="004413C5" w:rsidP="004413C5">
      <w:pPr>
        <w:pStyle w:val="Heading4"/>
      </w:pPr>
      <w:r>
        <w:t xml:space="preserve">[3] </w:t>
      </w:r>
      <w:proofErr w:type="spellStart"/>
      <w:r>
        <w:t>Bindingness</w:t>
      </w:r>
      <w:proofErr w:type="spellEnd"/>
      <w:r>
        <w:t xml:space="preserve"> – other frameworks lack built-in enforcement mechanisms, but contracts contain punishments for those who break them. </w:t>
      </w:r>
      <w:proofErr w:type="spellStart"/>
      <w:r>
        <w:t>Bindingness</w:t>
      </w:r>
      <w:proofErr w:type="spellEnd"/>
      <w:r>
        <w:t xml:space="preserve"> is a prerequisite to ethics because moral rules don’t matter if nobody follows them.</w:t>
      </w:r>
    </w:p>
    <w:p w14:paraId="3AC6BBAB" w14:textId="77777777" w:rsidR="004413C5" w:rsidRDefault="004413C5" w:rsidP="004413C5">
      <w:pPr>
        <w:rPr>
          <w:rFonts w:asciiTheme="minorHAnsi" w:hAnsiTheme="minorHAnsi"/>
        </w:rPr>
      </w:pPr>
    </w:p>
    <w:p w14:paraId="751A6D9A" w14:textId="77777777" w:rsidR="004413C5" w:rsidRDefault="004413C5" w:rsidP="004413C5">
      <w:pPr>
        <w:pStyle w:val="Heading4"/>
      </w:pPr>
      <w:r>
        <w:t>Now negate:</w:t>
      </w:r>
    </w:p>
    <w:p w14:paraId="11EBAF06" w14:textId="77777777" w:rsidR="004413C5" w:rsidRDefault="004413C5" w:rsidP="004413C5"/>
    <w:p w14:paraId="19A6393F" w14:textId="77777777" w:rsidR="004413C5" w:rsidRDefault="004413C5" w:rsidP="004413C5">
      <w:pPr>
        <w:pStyle w:val="Heading4"/>
      </w:pPr>
      <w:r>
        <w:t xml:space="preserve">[1] Banning appropriation prevents private entities from fulfilling existing contracts with governments. </w:t>
      </w:r>
    </w:p>
    <w:p w14:paraId="18EEE4FB" w14:textId="77777777" w:rsidR="004413C5" w:rsidRPr="00487C09" w:rsidRDefault="004413C5" w:rsidP="004413C5">
      <w:r>
        <w:t xml:space="preserve">Loren </w:t>
      </w:r>
      <w:proofErr w:type="spellStart"/>
      <w:r w:rsidRPr="00181559">
        <w:rPr>
          <w:rStyle w:val="Style13ptBold"/>
        </w:rPr>
        <w:t>Grush</w:t>
      </w:r>
      <w:proofErr w:type="spellEnd"/>
      <w:r>
        <w:t xml:space="preserve">, daughter of 2 NASA engineers so she knows </w:t>
      </w:r>
      <w:proofErr w:type="spellStart"/>
      <w:r>
        <w:t>whats</w:t>
      </w:r>
      <w:proofErr w:type="spellEnd"/>
      <w:r>
        <w:t xml:space="preserve"> up, June 18, 20</w:t>
      </w:r>
      <w:r w:rsidRPr="00181559">
        <w:rPr>
          <w:rStyle w:val="Style13ptBold"/>
        </w:rPr>
        <w:t>19</w:t>
      </w:r>
      <w:r>
        <w:t>, The Verge, “Commercial space companies have received $7.2 billion in government investment since 2000”, [https://www.theverge.com/2019/6/18/18683455/nasa-space-angels-contracts-government-investment-spacex-air-force] mc</w:t>
      </w:r>
    </w:p>
    <w:p w14:paraId="1FD3226A" w14:textId="77777777" w:rsidR="004413C5" w:rsidRDefault="004413C5" w:rsidP="004413C5">
      <w:pPr>
        <w:rPr>
          <w:sz w:val="14"/>
        </w:rPr>
      </w:pPr>
      <w:r w:rsidRPr="00C44483">
        <w:rPr>
          <w:rStyle w:val="Emphasis"/>
        </w:rPr>
        <w:t>Early investments from a government agency,</w:t>
      </w:r>
      <w:r w:rsidRPr="00C44483">
        <w:rPr>
          <w:sz w:val="14"/>
        </w:rPr>
        <w:t xml:space="preserve"> like NASA or the Air Force, </w:t>
      </w:r>
      <w:r w:rsidRPr="00C44483">
        <w:rPr>
          <w:rStyle w:val="Emphasis"/>
        </w:rPr>
        <w:t>can be a crucial step in the evolution of commercial space companies</w:t>
      </w:r>
      <w:r w:rsidRPr="001B1B58">
        <w:rPr>
          <w:sz w:val="14"/>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public investment </w:t>
      </w:r>
      <w:proofErr w:type="gramStart"/>
      <w:r w:rsidRPr="001B1B58">
        <w:rPr>
          <w:sz w:val="14"/>
        </w:rPr>
        <w:t>can</w:t>
      </w:r>
      <w:proofErr w:type="gramEnd"/>
      <w:r w:rsidRPr="001B1B58">
        <w:rPr>
          <w:sz w:val="14"/>
        </w:rPr>
        <w:t xml:space="preserve"> sometimes be the difference between life and death for a company. “I think it’s really important for people to recognize </w:t>
      </w:r>
      <w:r w:rsidRPr="00155F2E">
        <w:rPr>
          <w:rStyle w:val="StyleUnderline"/>
        </w:rPr>
        <w:t xml:space="preserve">that </w:t>
      </w:r>
      <w:r w:rsidRPr="00C44483">
        <w:rPr>
          <w:rStyle w:val="StyleUnderline"/>
          <w:highlight w:val="cyan"/>
        </w:rPr>
        <w:t>it isn’t just the private sector deciding to do something</w:t>
      </w:r>
      <w:r w:rsidRPr="001B1B58">
        <w:rPr>
          <w:sz w:val="14"/>
        </w:rPr>
        <w:t>,” Chad Anderson, CEO of Space Angels, tells The Verge. “</w:t>
      </w:r>
      <w:r w:rsidRPr="00C44483">
        <w:rPr>
          <w:rStyle w:val="StyleUnderline"/>
          <w:highlight w:val="cyan"/>
        </w:rPr>
        <w:t>The government has played a key role</w:t>
      </w:r>
      <w:r w:rsidRPr="001B1B58">
        <w:rPr>
          <w:sz w:val="14"/>
        </w:rPr>
        <w:t xml:space="preserve"> in the development of entrepreneurial space companies.”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w:t>
      </w:r>
      <w:r w:rsidRPr="00C44483">
        <w:rPr>
          <w:sz w:val="14"/>
          <w:highlight w:val="cyan"/>
        </w:rPr>
        <w:t xml:space="preserve">that </w:t>
      </w:r>
      <w:r w:rsidRPr="00C44483">
        <w:rPr>
          <w:rStyle w:val="Emphasis"/>
          <w:highlight w:val="cyan"/>
        </w:rPr>
        <w:t xml:space="preserve">67 space companies received </w:t>
      </w:r>
      <w:r w:rsidRPr="00155F2E">
        <w:rPr>
          <w:rStyle w:val="Emphasis"/>
        </w:rPr>
        <w:t xml:space="preserve">a total of </w:t>
      </w:r>
      <w:r w:rsidRPr="00C44483">
        <w:rPr>
          <w:rStyle w:val="Emphasis"/>
          <w:highlight w:val="cyan"/>
        </w:rPr>
        <w:t xml:space="preserve">$7.2 billion </w:t>
      </w:r>
      <w:r w:rsidRPr="00155F2E">
        <w:rPr>
          <w:rStyle w:val="Emphasis"/>
        </w:rPr>
        <w:t xml:space="preserve">in investments </w:t>
      </w:r>
      <w:r w:rsidRPr="00C44483">
        <w:rPr>
          <w:rStyle w:val="Emphasis"/>
          <w:highlight w:val="cyan"/>
        </w:rPr>
        <w:t>from the government</w:t>
      </w:r>
      <w:r w:rsidRPr="001B1B58">
        <w:rPr>
          <w:sz w:val="14"/>
        </w:rPr>
        <w:t xml:space="preserve">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w:t>
      </w:r>
      <w:proofErr w:type="spellStart"/>
      <w:r w:rsidRPr="001B1B58">
        <w:rPr>
          <w:sz w:val="14"/>
        </w:rPr>
        <w:t>SpaceX</w:t>
      </w:r>
      <w:proofErr w:type="spellEnd"/>
      <w:r w:rsidRPr="001B1B58">
        <w:rPr>
          <w:sz w:val="14"/>
        </w:rPr>
        <w:t xml:space="preserve"> as a prime example of how early government investment contributed to the success of a company. During its first decade of operation, </w:t>
      </w:r>
      <w:proofErr w:type="spellStart"/>
      <w:r w:rsidRPr="00C44483">
        <w:rPr>
          <w:rStyle w:val="Emphasis"/>
          <w:highlight w:val="cyan"/>
        </w:rPr>
        <w:t>SpaceX</w:t>
      </w:r>
      <w:proofErr w:type="spellEnd"/>
      <w:r w:rsidRPr="00C44483">
        <w:rPr>
          <w:rStyle w:val="Emphasis"/>
          <w:highlight w:val="cyan"/>
        </w:rPr>
        <w:t xml:space="preserve"> operated off of $1 billion, and</w:t>
      </w:r>
      <w:r w:rsidRPr="001B1B58">
        <w:rPr>
          <w:sz w:val="14"/>
        </w:rPr>
        <w:t xml:space="preserve"> about </w:t>
      </w:r>
      <w:r w:rsidRPr="00C44483">
        <w:rPr>
          <w:rStyle w:val="Emphasis"/>
          <w:highlight w:val="cyan"/>
        </w:rPr>
        <w:t>half</w:t>
      </w:r>
      <w:r w:rsidRPr="001B1B58">
        <w:rPr>
          <w:sz w:val="14"/>
        </w:rPr>
        <w:t xml:space="preserve"> of that money </w:t>
      </w:r>
      <w:r w:rsidRPr="00C44483">
        <w:rPr>
          <w:rStyle w:val="Emphasis"/>
          <w:highlight w:val="cyan"/>
        </w:rPr>
        <w:t>came from government contracts</w:t>
      </w:r>
      <w:r w:rsidRPr="001B1B58">
        <w:rPr>
          <w:sz w:val="14"/>
        </w:rPr>
        <w:t xml:space="preserve"> from NASA, according to the Space Angels report. Musk notably thanked NASA for the agency’s support after </w:t>
      </w:r>
      <w:proofErr w:type="spellStart"/>
      <w:r w:rsidRPr="001B1B58">
        <w:rPr>
          <w:sz w:val="14"/>
        </w:rPr>
        <w:t>SpaceX</w:t>
      </w:r>
      <w:proofErr w:type="spellEnd"/>
      <w:r w:rsidRPr="001B1B58">
        <w:rPr>
          <w:sz w:val="14"/>
        </w:rPr>
        <w:t xml:space="preserve"> launched its very first Dragon cargo capsule to the International Space Station in 2012. “They didn’t do this alone,” says Anderson. “They couldn’t have done it without the help of NASA.”</w:t>
      </w:r>
    </w:p>
    <w:p w14:paraId="01DBFCF3" w14:textId="77777777" w:rsidR="004413C5" w:rsidRPr="00DD78D7" w:rsidRDefault="004413C5" w:rsidP="004413C5">
      <w:pPr>
        <w:pStyle w:val="Heading4"/>
      </w:pPr>
      <w:r w:rsidRPr="00DD78D7">
        <w:t>[2]</w:t>
      </w:r>
      <w:r w:rsidR="002A1FBB">
        <w:t xml:space="preserve"> The plan f</w:t>
      </w:r>
      <w:r w:rsidRPr="00DD78D7">
        <w:t xml:space="preserve">orecloses the ability for future </w:t>
      </w:r>
      <w:r>
        <w:t xml:space="preserve">business </w:t>
      </w:r>
      <w:r w:rsidRPr="00DD78D7">
        <w:t>contracts</w:t>
      </w:r>
      <w:r>
        <w:t xml:space="preserve"> in space</w:t>
      </w:r>
      <w:r w:rsidRPr="00DD78D7">
        <w:t>.</w:t>
      </w:r>
    </w:p>
    <w:p w14:paraId="6F83B1D8" w14:textId="77777777" w:rsidR="004413C5" w:rsidRDefault="004413C5" w:rsidP="004413C5">
      <w:proofErr w:type="gramStart"/>
      <w:r w:rsidRPr="004B5DCD">
        <w:rPr>
          <w:rFonts w:eastAsiaTheme="majorEastAsia" w:cstheme="majorBidi"/>
          <w:b/>
          <w:iCs/>
          <w:sz w:val="26"/>
        </w:rPr>
        <w:t>Christensen 16,</w:t>
      </w:r>
      <w:r w:rsidRPr="004B5DCD">
        <w:t xml:space="preserve"> "Building Confidence and Reducing Risk in Space Resources Policy," </w:t>
      </w:r>
      <w:r>
        <w:t>Ian Christensen.</w:t>
      </w:r>
      <w:proofErr w:type="gramEnd"/>
      <w:r>
        <w:t xml:space="preserve"> Project Manager [</w:t>
      </w:r>
      <w:r w:rsidRPr="00700651">
        <w:t>https://room.eu.com/article/building-confidence-and-reducing-risk-in-space-resources-policy</w:t>
      </w:r>
      <w:r>
        <w:t xml:space="preserve">] // recut ahs </w:t>
      </w:r>
      <w:proofErr w:type="spellStart"/>
      <w:r>
        <w:t>emi</w:t>
      </w:r>
      <w:proofErr w:type="spellEnd"/>
      <w:r>
        <w:t xml:space="preserve">  </w:t>
      </w:r>
    </w:p>
    <w:p w14:paraId="2A4A94D2" w14:textId="77777777" w:rsidR="004413C5" w:rsidRPr="00793C87" w:rsidRDefault="004413C5" w:rsidP="004413C5">
      <w:pPr>
        <w:rPr>
          <w:sz w:val="10"/>
        </w:rPr>
      </w:pPr>
      <w:r w:rsidRPr="00793C87">
        <w:rPr>
          <w:sz w:val="10"/>
        </w:rPr>
        <w:t xml:space="preserve">Like most areas of economic activity, </w:t>
      </w:r>
      <w:r w:rsidRPr="00C44483">
        <w:rPr>
          <w:b/>
          <w:bCs/>
          <w:highlight w:val="cyan"/>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C44483">
        <w:rPr>
          <w:b/>
          <w:bCs/>
          <w:highlight w:val="cyan"/>
          <w:u w:val="single"/>
        </w:rPr>
        <w:t>business plans are based</w:t>
      </w:r>
      <w:r w:rsidRPr="00D65994">
        <w:rPr>
          <w:u w:val="single"/>
        </w:rPr>
        <w:t xml:space="preserve"> </w:t>
      </w:r>
      <w:r w:rsidRPr="00EA6B2F">
        <w:rPr>
          <w:b/>
          <w:bCs/>
          <w:u w:val="single"/>
        </w:rPr>
        <w:t>up</w:t>
      </w:r>
      <w:r w:rsidRPr="00C44483">
        <w:rPr>
          <w:b/>
          <w:bCs/>
          <w:highlight w:val="cyan"/>
          <w:u w:val="single"/>
        </w:rPr>
        <w:t>on</w:t>
      </w:r>
      <w:r w:rsidRPr="00D65994">
        <w:rPr>
          <w:u w:val="single"/>
        </w:rPr>
        <w:t xml:space="preserve"> </w:t>
      </w:r>
      <w:r w:rsidRPr="002A1FBB">
        <w:rPr>
          <w:highlight w:val="cyan"/>
          <w:u w:val="single"/>
        </w:rPr>
        <w:t>the ability to</w:t>
      </w:r>
      <w:r w:rsidRPr="00D65994">
        <w:rPr>
          <w:u w:val="single"/>
        </w:rPr>
        <w:t xml:space="preserve"> </w:t>
      </w:r>
      <w:r w:rsidRPr="00C44483">
        <w:rPr>
          <w:rStyle w:val="StyleUnderline"/>
          <w:highlight w:val="cyan"/>
        </w:rPr>
        <w:t>access a resource</w:t>
      </w:r>
      <w:r w:rsidRPr="00793C87">
        <w:rPr>
          <w:sz w:val="10"/>
        </w:rPr>
        <w:t>, produce a product, service, or goods based from the resource</w:t>
      </w:r>
      <w:r w:rsidRPr="00C44483">
        <w:rPr>
          <w:sz w:val="10"/>
        </w:rPr>
        <w:t xml:space="preserve">, </w:t>
      </w:r>
      <w:r w:rsidRPr="00C44483">
        <w:rPr>
          <w:rStyle w:val="StyleUnderline"/>
        </w:rPr>
        <w:t>and produce revenue</w:t>
      </w:r>
      <w:r w:rsidRPr="00C44483">
        <w:rPr>
          <w:sz w:val="10"/>
        </w:rPr>
        <w:t xml:space="preserve"> from</w:t>
      </w:r>
      <w:r w:rsidRPr="00793C87">
        <w:rPr>
          <w:sz w:val="10"/>
        </w:rPr>
        <w:t xml:space="preserve"> that product based on established market activities. An economic system requires a level of regulation and oversight to ensure it functions. Regulation and governmental oversight is part of an overall market framework that provides stability and confidence in validity for commercial entities and those that invest in them. Just as the commercial companies are in the initial stages of developing and validating hardware, governments have begun to establish regulatory and policy frameworks. US President Barack Obama signed into a law in November 2015 a fairly comprehensive piece of legislation focusing on the development of the US commercial space sector, the ‘US Commercial Space Launch Competitiveness Act of 2015’. One title of this law, Title IV - Space Resource Exploration and Utilization, has elicited considerable international attention. It </w:t>
      </w:r>
      <w:proofErr w:type="spellStart"/>
      <w:r w:rsidRPr="00793C87">
        <w:rPr>
          <w:sz w:val="10"/>
        </w:rPr>
        <w:t>authorises</w:t>
      </w:r>
      <w:proofErr w:type="spellEnd"/>
      <w:r w:rsidRPr="00793C87">
        <w:rPr>
          <w:sz w:val="10"/>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 This provision has led many to question whether the US law violates the Outer Space Treaty (OST), the document </w:t>
      </w:r>
      <w:proofErr w:type="gramStart"/>
      <w:r w:rsidRPr="00793C87">
        <w:rPr>
          <w:sz w:val="10"/>
        </w:rPr>
        <w:t>which</w:t>
      </w:r>
      <w:proofErr w:type="gramEnd"/>
      <w:r w:rsidRPr="00793C87">
        <w:rPr>
          <w:sz w:val="10"/>
        </w:rPr>
        <w:t xml:space="preserve"> represents the primary source of international law governing space activities. At issue is whether </w:t>
      </w:r>
      <w:proofErr w:type="spellStart"/>
      <w:r w:rsidRPr="00793C87">
        <w:rPr>
          <w:sz w:val="10"/>
        </w:rPr>
        <w:t>authorising</w:t>
      </w:r>
      <w:proofErr w:type="spellEnd"/>
      <w:r w:rsidRPr="00793C87">
        <w:rPr>
          <w:sz w:val="10"/>
        </w:rPr>
        <w:t xml:space="preserve"> the use of space resources violates Article II of the Treaty, which states ‘Outer space, including the Moon and other celestial bodies, is not subject to national appropriation by claims of sovereignty, by means of use or occupation, or by other means’. </w:t>
      </w:r>
      <w:r w:rsidRPr="00EA6B2F">
        <w:rPr>
          <w:u w:val="single"/>
        </w:rPr>
        <w:t xml:space="preserve">The most prohibitive interpretation of this Article would suggest all </w:t>
      </w:r>
      <w:r w:rsidRPr="00C44483">
        <w:rPr>
          <w:b/>
          <w:bCs/>
          <w:highlight w:val="cyan"/>
          <w:u w:val="single"/>
        </w:rPr>
        <w:t>extractive</w:t>
      </w:r>
      <w:r w:rsidRPr="003D62C8">
        <w:rPr>
          <w:u w:val="single"/>
        </w:rPr>
        <w:t xml:space="preserve"> or consumptive </w:t>
      </w:r>
      <w:r w:rsidRPr="00C44483">
        <w:rPr>
          <w:b/>
          <w:bCs/>
          <w:highlight w:val="cyan"/>
          <w:u w:val="single"/>
        </w:rPr>
        <w:t>uses of space resources</w:t>
      </w:r>
      <w:r w:rsidRPr="003D62C8">
        <w:rPr>
          <w:u w:val="single"/>
        </w:rPr>
        <w:t xml:space="preserve"> on celestial </w:t>
      </w:r>
      <w:r w:rsidRPr="00EA6B2F">
        <w:rPr>
          <w:u w:val="single"/>
        </w:rPr>
        <w:t xml:space="preserve">bodies </w:t>
      </w:r>
      <w:r w:rsidRPr="002A1FBB">
        <w:rPr>
          <w:highlight w:val="cyan"/>
          <w:u w:val="single"/>
        </w:rPr>
        <w:t>would be</w:t>
      </w:r>
      <w:r w:rsidRPr="00EA6B2F">
        <w:rPr>
          <w:u w:val="single"/>
        </w:rPr>
        <w:t xml:space="preserve"> </w:t>
      </w:r>
      <w:r w:rsidRPr="00C44483">
        <w:rPr>
          <w:b/>
          <w:bCs/>
          <w:highlight w:val="cyan"/>
          <w:u w:val="single"/>
        </w:rPr>
        <w:t>prohibited</w:t>
      </w:r>
      <w:r w:rsidRPr="00C44483">
        <w:rPr>
          <w:highlight w:val="cyan"/>
          <w:u w:val="single"/>
        </w:rPr>
        <w:t>.</w:t>
      </w:r>
      <w:r w:rsidRPr="00793C87">
        <w:rPr>
          <w:sz w:val="10"/>
        </w:rPr>
        <w:t xml:space="preserve"> </w:t>
      </w:r>
      <w:r w:rsidRPr="003D62C8">
        <w:rPr>
          <w:u w:val="single"/>
        </w:rPr>
        <w:t xml:space="preserve">An interpretation of </w:t>
      </w:r>
      <w:r w:rsidRPr="002A1FBB">
        <w:rPr>
          <w:highlight w:val="cyan"/>
          <w:u w:val="single"/>
        </w:rPr>
        <w:t>this</w:t>
      </w:r>
      <w:r w:rsidRPr="003D62C8">
        <w:rPr>
          <w:u w:val="single"/>
        </w:rPr>
        <w:t xml:space="preserve"> type </w:t>
      </w:r>
      <w:r w:rsidRPr="00C44483">
        <w:rPr>
          <w:b/>
          <w:bCs/>
          <w:highlight w:val="cyan"/>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C44483">
        <w:rPr>
          <w:b/>
          <w:bCs/>
          <w:highlight w:val="cyan"/>
          <w:u w:val="single"/>
        </w:rPr>
        <w:t>and</w:t>
      </w:r>
      <w:r w:rsidRPr="003D62C8">
        <w:rPr>
          <w:u w:val="single"/>
        </w:rPr>
        <w:t xml:space="preserve"> by extension the </w:t>
      </w:r>
      <w:r w:rsidRPr="00C44483">
        <w:rPr>
          <w:b/>
          <w:bCs/>
          <w:highlight w:val="cyan"/>
          <w:u w:val="single"/>
        </w:rPr>
        <w:t>security of investments</w:t>
      </w:r>
      <w:r w:rsidRPr="003D62C8">
        <w:rPr>
          <w:u w:val="single"/>
        </w:rPr>
        <w:t xml:space="preserve"> in </w:t>
      </w:r>
      <w:r w:rsidRPr="00793C87">
        <w:rPr>
          <w:sz w:val="10"/>
        </w:rPr>
        <w:t>those plans. However, opinion is consolidating around the interpretation that the US law is in compliance with the OST. 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 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 While the question of how the US Act relates to Article II of the OST is not the primary focus of this article, the discussion does highlight the current role of</w:t>
      </w:r>
      <w:r w:rsidRPr="00EA6B2F">
        <w:rPr>
          <w:u w:val="single"/>
        </w:rPr>
        <w:t xml:space="preserve"> political risk in the nascent space mining industry.</w:t>
      </w:r>
      <w:r w:rsidRPr="00793C87">
        <w:rPr>
          <w:sz w:val="10"/>
        </w:rPr>
        <w:t xml:space="preserve"> Speaking at a panel in 2013, Bob Richards, CEO of prospective lunar resources company Moon Express, stated </w:t>
      </w:r>
      <w:r w:rsidRPr="00EA6B2F">
        <w:rPr>
          <w:u w:val="single"/>
        </w:rPr>
        <w:t>there was a risk in assuming governments will be supportive in defending space resources businesses’ rights to operate in space.</w:t>
      </w:r>
      <w:r w:rsidRPr="00793C87">
        <w:rPr>
          <w:sz w:val="10"/>
        </w:rPr>
        <w:t xml:space="preserve"> He said: “We are </w:t>
      </w:r>
      <w:r w:rsidRPr="00EA6B2F">
        <w:rPr>
          <w:u w:val="single"/>
        </w:rPr>
        <w:t>making some broad assumptions and interpretations to existing treaties that were set up by governments in the past. We are assuming that commercial ventures will be allowed and there will not</w:t>
      </w:r>
      <w:r w:rsidRPr="00DF2B03">
        <w:rPr>
          <w:u w:val="single"/>
        </w:rPr>
        <w:t xml:space="preserve"> be some kind of international backlash.”</w:t>
      </w:r>
      <w:r>
        <w:rPr>
          <w:u w:val="single"/>
        </w:rPr>
        <w:t xml:space="preserve"> </w:t>
      </w:r>
      <w:proofErr w:type="spellStart"/>
      <w:r w:rsidRPr="00C44483">
        <w:rPr>
          <w:b/>
          <w:bCs/>
          <w:u w:val="single"/>
        </w:rPr>
        <w:t>Signalling</w:t>
      </w:r>
      <w:proofErr w:type="spellEnd"/>
      <w:r w:rsidRPr="00C44483">
        <w:rPr>
          <w:u w:val="single"/>
        </w:rPr>
        <w:t xml:space="preserve"> this </w:t>
      </w:r>
      <w:r w:rsidRPr="00C44483">
        <w:rPr>
          <w:b/>
          <w:bCs/>
          <w:u w:val="single"/>
        </w:rPr>
        <w:t>support</w:t>
      </w:r>
      <w:r w:rsidRPr="00C44483">
        <w:rPr>
          <w:u w:val="single"/>
        </w:rPr>
        <w:t xml:space="preserve"> - </w:t>
      </w:r>
      <w:proofErr w:type="spellStart"/>
      <w:r w:rsidRPr="00C44483">
        <w:rPr>
          <w:u w:val="single"/>
        </w:rPr>
        <w:t>ie</w:t>
      </w:r>
      <w:proofErr w:type="spellEnd"/>
      <w:r w:rsidRPr="00C44483">
        <w:rPr>
          <w:b/>
          <w:bCs/>
          <w:u w:val="single"/>
        </w:rPr>
        <w:t>, reducing political risk and establishing</w:t>
      </w:r>
      <w:r w:rsidRPr="00C44483">
        <w:rPr>
          <w:u w:val="single"/>
        </w:rPr>
        <w:t xml:space="preserve"> the underlying frameworks to enable </w:t>
      </w:r>
      <w:r w:rsidRPr="00C44483">
        <w:rPr>
          <w:b/>
          <w:bCs/>
          <w:u w:val="single"/>
        </w:rPr>
        <w:t>activity</w:t>
      </w:r>
      <w:r w:rsidRPr="00C44483">
        <w:rPr>
          <w:u w:val="single"/>
        </w:rPr>
        <w:t xml:space="preserve"> - is</w:t>
      </w:r>
      <w:r w:rsidRPr="00BB3A3D">
        <w:rPr>
          <w:u w:val="single"/>
        </w:rPr>
        <w:t xml:space="preserve"> </w:t>
      </w:r>
      <w:proofErr w:type="gramStart"/>
      <w:r w:rsidRPr="00BB3A3D">
        <w:rPr>
          <w:u w:val="single"/>
        </w:rPr>
        <w:t>one reason</w:t>
      </w:r>
      <w:proofErr w:type="gramEnd"/>
      <w:r w:rsidRPr="00BB3A3D">
        <w:rPr>
          <w:u w:val="single"/>
        </w:rPr>
        <w:t xml:space="preserve"> governments enact legislation of the type represented by the US Act. Legislation and regulation is also a means by which governments ensure that they meet obligations to international agreements and treaties. In this regard </w:t>
      </w:r>
      <w:r w:rsidRPr="00DF2B03">
        <w:rPr>
          <w:u w:val="single"/>
        </w:rPr>
        <w:t>the US law is as notable for what it does not include, as for what it does.</w:t>
      </w:r>
      <w:r>
        <w:rPr>
          <w:u w:val="single"/>
        </w:rPr>
        <w:t xml:space="preserve"> </w:t>
      </w:r>
      <w:r w:rsidRPr="00793C87">
        <w:rPr>
          <w:sz w:val="10"/>
        </w:rPr>
        <w:t xml:space="preserve">Article VI of the OST establishes an obligation for states to be responsible for the space activities of their entities, including non-governmental actors such as commercial companies. It states, in part, that ‘the activities of non-governmental entities in outer space, including the Moon and other celestial bodies, shall require </w:t>
      </w:r>
      <w:proofErr w:type="spellStart"/>
      <w:r w:rsidRPr="00793C87">
        <w:rPr>
          <w:sz w:val="10"/>
        </w:rPr>
        <w:t>authorisation</w:t>
      </w:r>
      <w:proofErr w:type="spellEnd"/>
      <w:r w:rsidRPr="00793C87">
        <w:rPr>
          <w:sz w:val="10"/>
        </w:rPr>
        <w:t xml:space="preserve"> and continuing supervision by the appropriate State Party to the Treaty’. States typically respond to this obligation through national regulations, laws and licensing regimes. The space resources provisions in the US Act did not establish any elements of this regulatory framework, instead requiring the executive branch of the US government to deliver a report with recommendations (which would cover other activities in addition to space resources). It can be expected that the pending legislation in Luxembourg might also address a regulatory approach. </w:t>
      </w:r>
      <w:r w:rsidRPr="00024FA0">
        <w:rPr>
          <w:u w:val="single"/>
        </w:rPr>
        <w:t xml:space="preserve">This results in </w:t>
      </w:r>
      <w:r w:rsidRPr="008139B6">
        <w:rPr>
          <w:u w:val="single"/>
        </w:rPr>
        <w:t xml:space="preserve">a condition of </w:t>
      </w:r>
      <w:r w:rsidRPr="00C44483">
        <w:rPr>
          <w:b/>
          <w:bCs/>
          <w:highlight w:val="cyan"/>
          <w:u w:val="single"/>
        </w:rPr>
        <w:t>uncertainty – or risk</w:t>
      </w:r>
      <w:r w:rsidRPr="008139B6">
        <w:rPr>
          <w:u w:val="single"/>
        </w:rPr>
        <w:t xml:space="preserve"> – as the commercial entities continue to execute their business plans. The lack of a regulatory framework </w:t>
      </w:r>
      <w:r w:rsidRPr="002A1FBB">
        <w:rPr>
          <w:highlight w:val="cyan"/>
          <w:u w:val="single"/>
        </w:rPr>
        <w:t>does</w:t>
      </w:r>
      <w:r w:rsidRPr="008139B6">
        <w:rPr>
          <w:u w:val="single"/>
        </w:rPr>
        <w:t xml:space="preserve"> </w:t>
      </w:r>
      <w:r w:rsidRPr="00C44483">
        <w:rPr>
          <w:b/>
          <w:bCs/>
          <w:highlight w:val="cyan"/>
          <w:u w:val="single"/>
        </w:rPr>
        <w:t>not</w:t>
      </w:r>
      <w:r w:rsidRPr="008139B6">
        <w:rPr>
          <w:u w:val="single"/>
        </w:rPr>
        <w:t xml:space="preserve"> necessarily</w:t>
      </w:r>
      <w:r w:rsidRPr="00DF2B03">
        <w:rPr>
          <w:u w:val="single"/>
        </w:rPr>
        <w:t xml:space="preserve"> </w:t>
      </w:r>
      <w:r w:rsidRPr="002A1FBB">
        <w:rPr>
          <w:highlight w:val="cyan"/>
          <w:u w:val="single"/>
        </w:rPr>
        <w:t>create an environment</w:t>
      </w:r>
      <w:r w:rsidRPr="00DF2B03">
        <w:rPr>
          <w:u w:val="single"/>
        </w:rPr>
        <w:t xml:space="preserve"> </w:t>
      </w:r>
      <w:r w:rsidRPr="00C44483">
        <w:rPr>
          <w:highlight w:val="cyan"/>
          <w:u w:val="single"/>
        </w:rPr>
        <w:t>c</w:t>
      </w:r>
      <w:r w:rsidRPr="00C44483">
        <w:rPr>
          <w:b/>
          <w:bCs/>
          <w:highlight w:val="cyan"/>
          <w:u w:val="single"/>
        </w:rPr>
        <w:t xml:space="preserve">onducive to business </w:t>
      </w:r>
      <w:r w:rsidRPr="00793C87">
        <w:rPr>
          <w:sz w:val="10"/>
        </w:rPr>
        <w:t xml:space="preserve">development. The current situation in the US is one in which the government has clearly </w:t>
      </w:r>
      <w:proofErr w:type="spellStart"/>
      <w:r w:rsidRPr="00793C87">
        <w:rPr>
          <w:sz w:val="10"/>
        </w:rPr>
        <w:t>signalled</w:t>
      </w:r>
      <w:proofErr w:type="spellEnd"/>
      <w:r w:rsidRPr="00793C87">
        <w:rPr>
          <w:sz w:val="10"/>
        </w:rPr>
        <w:t xml:space="preserve"> its intent to support commercial space resources development - but has yet to fully implement the regulatory framework to enable that support. The passage of the US Act, legislative action in other countries and the increasing activities of space resources-focused commercial enterprises creates a window - and a need - for additional action to define a regulatory scheme that reduces the political risk faced by the commercial sector while simultaneously upholding national obligations to the international legal system.</w:t>
      </w:r>
    </w:p>
    <w:p w14:paraId="0A3C15AF" w14:textId="77777777" w:rsidR="004413C5" w:rsidRDefault="004413C5" w:rsidP="004413C5"/>
    <w:p w14:paraId="3E188270" w14:textId="77777777" w:rsidR="004413C5" w:rsidRPr="0090429E" w:rsidRDefault="004413C5" w:rsidP="004413C5">
      <w:pPr>
        <w:pStyle w:val="Heading4"/>
      </w:pPr>
      <w:r>
        <w:t xml:space="preserve">[3] Private appropriation is consistent with international law. </w:t>
      </w:r>
      <w:r w:rsidR="002A1FBB">
        <w:t>There is n</w:t>
      </w:r>
      <w:r w:rsidRPr="0090429E">
        <w:t>o OST violation – sovereignty and private property are distinct</w:t>
      </w:r>
      <w:r>
        <w:t xml:space="preserve">. </w:t>
      </w:r>
    </w:p>
    <w:p w14:paraId="4D50CE71" w14:textId="77777777" w:rsidR="004413C5" w:rsidRPr="002778E9" w:rsidRDefault="004413C5" w:rsidP="004413C5">
      <w:r w:rsidRPr="002778E9">
        <w:rPr>
          <w:rStyle w:val="Style13ptBold"/>
        </w:rPr>
        <w:t>Pace 11</w:t>
      </w:r>
      <w:r w:rsidRPr="002778E9">
        <w:t xml:space="preserve"> (Scott Pace is the director of the Space Policy Institute at the Elliott School of International Affairs at George Washington University, and former Associate Administrator for Program Analysis and Evaluation at NASA. “Merchant and Guardian Challenges in the Exercise of </w:t>
      </w:r>
      <w:proofErr w:type="spellStart"/>
      <w:r w:rsidRPr="002778E9">
        <w:t>Spacepower</w:t>
      </w:r>
      <w:proofErr w:type="spellEnd"/>
      <w:r w:rsidRPr="002778E9">
        <w:t xml:space="preserve">” Toward a Theory of </w:t>
      </w:r>
      <w:proofErr w:type="spellStart"/>
      <w:r w:rsidRPr="002778E9">
        <w:t>Spacepower</w:t>
      </w:r>
      <w:proofErr w:type="spellEnd"/>
      <w:r w:rsidRPr="002778E9">
        <w:t xml:space="preserve">, Chapter 7, February 2011, National Defense University Press, http://www.ndu.edu/press/space-Ch7.html, </w:t>
      </w:r>
      <w:proofErr w:type="gramStart"/>
      <w:r w:rsidRPr="002778E9">
        <w:t>TDA)recut</w:t>
      </w:r>
      <w:proofErr w:type="gramEnd"/>
      <w:r w:rsidRPr="002778E9">
        <w:t xml:space="preserve"> </w:t>
      </w:r>
      <w:proofErr w:type="spellStart"/>
      <w:r w:rsidRPr="002778E9">
        <w:t>emi</w:t>
      </w:r>
      <w:proofErr w:type="spellEnd"/>
    </w:p>
    <w:p w14:paraId="300C9108" w14:textId="77777777" w:rsidR="004413C5" w:rsidRDefault="004413C5" w:rsidP="004413C5">
      <w:pPr>
        <w:rPr>
          <w:rStyle w:val="Emphasis"/>
        </w:rPr>
      </w:pPr>
      <w:r w:rsidRPr="001B1B58">
        <w:rPr>
          <w:sz w:val="14"/>
        </w:rPr>
        <w:t>Current international law recognizes the continued ownership of objects placed in space by governments or private entities. Similarly, resources removed from outer space (such as lunar samples from the Apollo missions) can be and are subject to ownership. Other sorts of rights in space, such as to intellectual property and spectrum, are also recognized</w:t>
      </w:r>
      <w:r w:rsidRPr="002778E9">
        <w:rPr>
          <w:rStyle w:val="Emphasis"/>
        </w:rPr>
        <w:t>. Article II of the 1967</w:t>
      </w:r>
      <w:r w:rsidRPr="001B1B58">
        <w:rPr>
          <w:sz w:val="14"/>
        </w:rPr>
        <w:t xml:space="preserve"> </w:t>
      </w:r>
      <w:r w:rsidRPr="00C44483">
        <w:rPr>
          <w:rStyle w:val="Emphasis"/>
          <w:highlight w:val="cyan"/>
        </w:rPr>
        <w:t>O</w:t>
      </w:r>
      <w:r w:rsidRPr="002778E9">
        <w:rPr>
          <w:rStyle w:val="Emphasis"/>
        </w:rPr>
        <w:t xml:space="preserve">uter </w:t>
      </w:r>
      <w:r w:rsidRPr="00C44483">
        <w:rPr>
          <w:rStyle w:val="Emphasis"/>
          <w:highlight w:val="cyan"/>
        </w:rPr>
        <w:t>S</w:t>
      </w:r>
      <w:r w:rsidRPr="002778E9">
        <w:rPr>
          <w:rStyle w:val="Emphasis"/>
        </w:rPr>
        <w:t xml:space="preserve">pace </w:t>
      </w:r>
      <w:r w:rsidRPr="00C44483">
        <w:rPr>
          <w:rStyle w:val="Emphasis"/>
          <w:highlight w:val="cyan"/>
        </w:rPr>
        <w:t>T</w:t>
      </w:r>
      <w:r w:rsidRPr="002778E9">
        <w:rPr>
          <w:rStyle w:val="Emphasis"/>
        </w:rPr>
        <w:t xml:space="preserve">reaty, however, specifically </w:t>
      </w:r>
      <w:r w:rsidRPr="00C44483">
        <w:rPr>
          <w:rStyle w:val="Emphasis"/>
          <w:highlight w:val="cyan"/>
        </w:rPr>
        <w:t>bars national appropriation</w:t>
      </w:r>
      <w:r w:rsidRPr="001B1B58">
        <w:rPr>
          <w:sz w:val="14"/>
        </w:rPr>
        <w:t xml:space="preserve"> of the Moon or other celestial bodies by claims of sovereignty or other means. It also says that states shall be responsible for the activities of persons under their jurisdiction or control. Thus, the central issue is the ability to confer and recognize real property rights on land, including in situ resources found on the Moon and other celestial bodies.  In common law, a sovereign is generally required to recognize private property claims. Thus, the Outer Space Treaty, by barring claims of sovereignty, is usually thought to bar private property claims. Many legal scholars in the International Institute of Space Law and other organizations support that view. Other scholars, however, make a distinction between sovereignty and property and point to </w:t>
      </w:r>
      <w:r w:rsidRPr="00C44483">
        <w:rPr>
          <w:rStyle w:val="Emphasis"/>
          <w:highlight w:val="cyan"/>
        </w:rPr>
        <w:t>civil law</w:t>
      </w:r>
      <w:r w:rsidRPr="002778E9">
        <w:rPr>
          <w:rStyle w:val="Emphasis"/>
        </w:rPr>
        <w:t xml:space="preserve"> that </w:t>
      </w:r>
      <w:r w:rsidRPr="00C44483">
        <w:rPr>
          <w:rStyle w:val="Emphasis"/>
          <w:highlight w:val="cyan"/>
        </w:rPr>
        <w:t>recognizes property rights independent of sovereignty</w:t>
      </w:r>
      <w:r w:rsidRPr="002778E9">
        <w:rPr>
          <w:rStyle w:val="Emphasis"/>
        </w:rPr>
        <w:t xml:space="preserve">.34 </w:t>
      </w:r>
      <w:proofErr w:type="gramStart"/>
      <w:r w:rsidRPr="002778E9">
        <w:rPr>
          <w:rStyle w:val="Emphasis"/>
        </w:rPr>
        <w:t>It</w:t>
      </w:r>
      <w:proofErr w:type="gramEnd"/>
      <w:r w:rsidRPr="002778E9">
        <w:rPr>
          <w:rStyle w:val="Emphasis"/>
        </w:rPr>
        <w:t xml:space="preserve"> has also been argued that while </w:t>
      </w:r>
      <w:r w:rsidRPr="00C44483">
        <w:rPr>
          <w:rStyle w:val="Emphasis"/>
          <w:highlight w:val="cyan"/>
        </w:rPr>
        <w:t>article II</w:t>
      </w:r>
      <w:r w:rsidRPr="002778E9">
        <w:rPr>
          <w:rStyle w:val="Emphasis"/>
        </w:rPr>
        <w:t xml:space="preserve"> of the treaty prohibits territorial sovereignty, it </w:t>
      </w:r>
      <w:r w:rsidRPr="00C44483">
        <w:rPr>
          <w:rStyle w:val="Emphasis"/>
          <w:highlight w:val="cyan"/>
        </w:rPr>
        <w:t>does not prohibit private appropriation.</w:t>
      </w:r>
      <w:r w:rsidRPr="002778E9">
        <w:rPr>
          <w:rStyle w:val="Emphasis"/>
        </w:rPr>
        <w:t xml:space="preserve"> The provision of the </w:t>
      </w:r>
      <w:r w:rsidRPr="002A1FBB">
        <w:rPr>
          <w:rStyle w:val="Emphasis"/>
          <w:highlight w:val="cyan"/>
        </w:rPr>
        <w:t>O</w:t>
      </w:r>
      <w:r w:rsidRPr="002778E9">
        <w:rPr>
          <w:rStyle w:val="Emphasis"/>
        </w:rPr>
        <w:t xml:space="preserve">uter </w:t>
      </w:r>
      <w:r w:rsidRPr="002A1FBB">
        <w:rPr>
          <w:rStyle w:val="Emphasis"/>
          <w:highlight w:val="cyan"/>
        </w:rPr>
        <w:t>S</w:t>
      </w:r>
      <w:r w:rsidRPr="002778E9">
        <w:rPr>
          <w:rStyle w:val="Emphasis"/>
        </w:rPr>
        <w:t xml:space="preserve">pace </w:t>
      </w:r>
      <w:r w:rsidRPr="002A1FBB">
        <w:rPr>
          <w:rStyle w:val="Emphasis"/>
          <w:highlight w:val="cyan"/>
        </w:rPr>
        <w:t>T</w:t>
      </w:r>
      <w:r w:rsidRPr="002778E9">
        <w:rPr>
          <w:rStyle w:val="Emphasis"/>
        </w:rPr>
        <w:t xml:space="preserve">reaty requiring state parties to be responsible for the activities of persons under their jurisdiction or control </w:t>
      </w:r>
      <w:r w:rsidRPr="00C44483">
        <w:rPr>
          <w:rStyle w:val="Emphasis"/>
          <w:highlight w:val="cyan"/>
        </w:rPr>
        <w:t>leaves the door open to agreements</w:t>
      </w:r>
      <w:r w:rsidRPr="002778E9">
        <w:rPr>
          <w:rStyle w:val="Emphasis"/>
        </w:rPr>
        <w:t xml:space="preserve"> or </w:t>
      </w:r>
      <w:r w:rsidRPr="00C44483">
        <w:rPr>
          <w:rStyle w:val="Emphasis"/>
        </w:rPr>
        <w:t>processes</w:t>
      </w:r>
      <w:r w:rsidRPr="002778E9">
        <w:rPr>
          <w:rStyle w:val="Emphasis"/>
          <w:highlight w:val="yellow"/>
        </w:rPr>
        <w:t xml:space="preserve"> </w:t>
      </w:r>
      <w:r w:rsidRPr="00C44483">
        <w:rPr>
          <w:rStyle w:val="Emphasis"/>
          <w:highlight w:val="cyan"/>
        </w:rPr>
        <w:t xml:space="preserve">that </w:t>
      </w:r>
      <w:r w:rsidRPr="00C44483">
        <w:rPr>
          <w:rStyle w:val="Emphasis"/>
        </w:rPr>
        <w:t xml:space="preserve">allow them to </w:t>
      </w:r>
      <w:r w:rsidRPr="00C44483">
        <w:rPr>
          <w:rStyle w:val="Emphasis"/>
          <w:highlight w:val="cyan"/>
        </w:rPr>
        <w:t>recognize and confer property rights, even under common law.</w:t>
      </w:r>
      <w:r w:rsidRPr="002778E9">
        <w:rPr>
          <w:rStyle w:val="Emphasis"/>
        </w:rPr>
        <w:t xml:space="preserve"> </w:t>
      </w:r>
    </w:p>
    <w:p w14:paraId="6D249A6C" w14:textId="77777777" w:rsidR="004413C5" w:rsidRDefault="004413C5" w:rsidP="004413C5"/>
    <w:p w14:paraId="30451C1E" w14:textId="77777777" w:rsidR="005B1660" w:rsidRDefault="005B1660" w:rsidP="005B1660">
      <w:pPr>
        <w:pStyle w:val="Heading2"/>
      </w:pPr>
      <w:r>
        <w:t>Case</w:t>
      </w:r>
    </w:p>
    <w:p w14:paraId="6654808A" w14:textId="77777777" w:rsidR="005B1660" w:rsidRDefault="005B1660" w:rsidP="005B1660"/>
    <w:p w14:paraId="52D41F93" w14:textId="77777777" w:rsidR="005B1660" w:rsidRDefault="005B1660" w:rsidP="005B1660">
      <w:pPr>
        <w:pStyle w:val="Heading3"/>
      </w:pPr>
      <w:r>
        <w:t>Hijack</w:t>
      </w:r>
    </w:p>
    <w:p w14:paraId="2ECC2465" w14:textId="77777777" w:rsidR="005B1660" w:rsidRPr="005B1660" w:rsidRDefault="005B1660" w:rsidP="005B1660"/>
    <w:p w14:paraId="689CEFEF" w14:textId="77777777" w:rsidR="005B1660" w:rsidRDefault="005B1660" w:rsidP="005B1660">
      <w:pPr>
        <w:pStyle w:val="Heading4"/>
      </w:pPr>
      <w:r>
        <w:t xml:space="preserve">1. Well-being is arbitrarily defined – </w:t>
      </w:r>
      <w:r w:rsidR="001F4DBE">
        <w:t xml:space="preserve">it </w:t>
      </w:r>
      <w:r>
        <w:t>can’t universally guide</w:t>
      </w:r>
      <w:r w:rsidR="001F4DBE">
        <w:t xml:space="preserve"> action if we don’t know what it</w:t>
      </w:r>
      <w:r>
        <w:t xml:space="preserve"> is</w:t>
      </w:r>
    </w:p>
    <w:p w14:paraId="67AD9B55" w14:textId="77777777" w:rsidR="005B1660" w:rsidRDefault="005B1660" w:rsidP="005B1660">
      <w:pPr>
        <w:rPr>
          <w:rStyle w:val="Style13ptBold"/>
        </w:rPr>
      </w:pPr>
      <w:proofErr w:type="spellStart"/>
      <w:r>
        <w:rPr>
          <w:rStyle w:val="Style13ptBold"/>
        </w:rPr>
        <w:t>Medvedev</w:t>
      </w:r>
      <w:proofErr w:type="spellEnd"/>
      <w:r>
        <w:rPr>
          <w:rStyle w:val="Style13ptBold"/>
        </w:rPr>
        <w:t xml:space="preserve"> and </w:t>
      </w:r>
      <w:proofErr w:type="spellStart"/>
      <w:r>
        <w:rPr>
          <w:rStyle w:val="Style13ptBold"/>
        </w:rPr>
        <w:t>Landhuis</w:t>
      </w:r>
      <w:proofErr w:type="spellEnd"/>
      <w:r>
        <w:rPr>
          <w:rStyle w:val="Style13ptBold"/>
        </w:rPr>
        <w:t xml:space="preserve"> 18</w:t>
      </w:r>
    </w:p>
    <w:p w14:paraId="0A2D0138" w14:textId="77777777" w:rsidR="005B1660" w:rsidRPr="00522A2B" w:rsidRDefault="005B1660" w:rsidP="005B1660">
      <w:pPr>
        <w:rPr>
          <w:rFonts w:asciiTheme="majorHAnsi" w:hAnsiTheme="majorHAnsi"/>
          <w:sz w:val="20"/>
          <w:szCs w:val="20"/>
        </w:rPr>
      </w:pPr>
      <w:proofErr w:type="spellStart"/>
      <w:r w:rsidRPr="00522A2B">
        <w:rPr>
          <w:rFonts w:asciiTheme="majorHAnsi" w:hAnsiTheme="majorHAnsi"/>
          <w:sz w:val="20"/>
          <w:szCs w:val="20"/>
          <w:shd w:val="clear" w:color="auto" w:fill="FFFFFF"/>
        </w:rPr>
        <w:t>Medvedev</w:t>
      </w:r>
      <w:proofErr w:type="spellEnd"/>
      <w:r w:rsidRPr="00522A2B">
        <w:rPr>
          <w:rFonts w:asciiTheme="majorHAnsi" w:hAnsiTheme="majorHAnsi"/>
          <w:sz w:val="20"/>
          <w:szCs w:val="20"/>
          <w:shd w:val="clear" w:color="auto" w:fill="FFFFFF"/>
        </w:rPr>
        <w:t xml:space="preserve">, Oleg N, and C Erik </w:t>
      </w:r>
      <w:proofErr w:type="spellStart"/>
      <w:r w:rsidRPr="00522A2B">
        <w:rPr>
          <w:rFonts w:asciiTheme="majorHAnsi" w:hAnsiTheme="majorHAnsi"/>
          <w:sz w:val="20"/>
          <w:szCs w:val="20"/>
          <w:shd w:val="clear" w:color="auto" w:fill="FFFFFF"/>
        </w:rPr>
        <w:t>Landhuis</w:t>
      </w:r>
      <w:proofErr w:type="spellEnd"/>
      <w:r w:rsidRPr="00522A2B">
        <w:rPr>
          <w:rFonts w:asciiTheme="majorHAnsi" w:hAnsiTheme="majorHAnsi"/>
          <w:sz w:val="20"/>
          <w:szCs w:val="20"/>
          <w:shd w:val="clear" w:color="auto" w:fill="FFFFFF"/>
        </w:rPr>
        <w:t>. “Exploring constructs of well-being, happiness and quality of life.” </w:t>
      </w:r>
      <w:proofErr w:type="spellStart"/>
      <w:proofErr w:type="gramStart"/>
      <w:r w:rsidRPr="00522A2B">
        <w:rPr>
          <w:rFonts w:asciiTheme="majorHAnsi" w:hAnsiTheme="majorHAnsi"/>
          <w:i/>
          <w:iCs/>
          <w:sz w:val="20"/>
          <w:szCs w:val="20"/>
          <w:shd w:val="clear" w:color="auto" w:fill="FFFFFF"/>
        </w:rPr>
        <w:t>PeerJ</w:t>
      </w:r>
      <w:proofErr w:type="spellEnd"/>
      <w:r w:rsidRPr="00522A2B">
        <w:rPr>
          <w:rFonts w:asciiTheme="majorHAnsi" w:hAnsiTheme="majorHAnsi"/>
          <w:sz w:val="20"/>
          <w:szCs w:val="20"/>
          <w:shd w:val="clear" w:color="auto" w:fill="FFFFFF"/>
        </w:rPr>
        <w:t> vol. 6 e4903.</w:t>
      </w:r>
      <w:proofErr w:type="gramEnd"/>
      <w:r w:rsidRPr="00522A2B">
        <w:rPr>
          <w:rFonts w:asciiTheme="majorHAnsi" w:hAnsiTheme="majorHAnsi"/>
          <w:sz w:val="20"/>
          <w:szCs w:val="20"/>
          <w:shd w:val="clear" w:color="auto" w:fill="FFFFFF"/>
        </w:rPr>
        <w:t xml:space="preserve"> 1 Jun. 2018, doi</w:t>
      </w:r>
      <w:proofErr w:type="gramStart"/>
      <w:r w:rsidRPr="00522A2B">
        <w:rPr>
          <w:rFonts w:asciiTheme="majorHAnsi" w:hAnsiTheme="majorHAnsi"/>
          <w:sz w:val="20"/>
          <w:szCs w:val="20"/>
          <w:shd w:val="clear" w:color="auto" w:fill="FFFFFF"/>
        </w:rPr>
        <w:t>:10.7717</w:t>
      </w:r>
      <w:proofErr w:type="gramEnd"/>
      <w:r w:rsidRPr="00522A2B">
        <w:rPr>
          <w:rFonts w:asciiTheme="majorHAnsi" w:hAnsiTheme="majorHAnsi"/>
          <w:sz w:val="20"/>
          <w:szCs w:val="20"/>
          <w:shd w:val="clear" w:color="auto" w:fill="FFFFFF"/>
        </w:rPr>
        <w:t>/peerj.4903</w:t>
      </w:r>
      <w:r w:rsidRPr="00522A2B">
        <w:rPr>
          <w:rFonts w:asciiTheme="majorHAnsi" w:hAnsiTheme="majorHAnsi"/>
          <w:sz w:val="20"/>
          <w:szCs w:val="20"/>
        </w:rPr>
        <w:t xml:space="preserve">. </w:t>
      </w:r>
      <w:hyperlink r:id="rId10" w:history="1">
        <w:r w:rsidRPr="00522A2B">
          <w:rPr>
            <w:rStyle w:val="Hyperlink"/>
            <w:rFonts w:asciiTheme="majorHAnsi" w:eastAsia="Times New Roman" w:hAnsiTheme="majorHAnsi" w:cs="Times New Roman"/>
            <w:sz w:val="20"/>
            <w:szCs w:val="20"/>
          </w:rPr>
          <w:t>https://www.ncbi.nlm.nih.gov/pmc/articles/PMC5985772/</w:t>
        </w:r>
      </w:hyperlink>
    </w:p>
    <w:p w14:paraId="7B94860D" w14:textId="77777777" w:rsidR="005B1660" w:rsidRPr="00522A2B" w:rsidRDefault="005B1660" w:rsidP="005B1660">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14:paraId="0BE79038" w14:textId="77777777" w:rsidR="005B1660" w:rsidRPr="00522A2B" w:rsidRDefault="005B1660" w:rsidP="005B1660">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14:paraId="4D94729C" w14:textId="77777777" w:rsidR="005B1660" w:rsidRPr="00522A2B" w:rsidRDefault="005B1660" w:rsidP="005B1660">
      <w:pPr>
        <w:rPr>
          <w:rFonts w:asciiTheme="majorHAnsi" w:hAnsiTheme="majorHAnsi"/>
          <w:vanish/>
          <w:color w:val="000000"/>
          <w:sz w:val="20"/>
          <w:szCs w:val="20"/>
          <w:lang w:val="en"/>
        </w:rPr>
      </w:pPr>
      <w:proofErr w:type="spellStart"/>
      <w:r w:rsidRPr="00522A2B">
        <w:rPr>
          <w:rFonts w:asciiTheme="majorHAnsi" w:hAnsiTheme="majorHAnsi"/>
          <w:sz w:val="20"/>
          <w:szCs w:val="20"/>
        </w:rPr>
        <w:t>Medvedev</w:t>
      </w:r>
      <w:proofErr w:type="spellEnd"/>
      <w:r w:rsidRPr="00522A2B">
        <w:rPr>
          <w:rFonts w:asciiTheme="majorHAnsi" w:hAnsiTheme="majorHAnsi"/>
          <w:sz w:val="20"/>
          <w:szCs w:val="20"/>
        </w:rPr>
        <w:t xml:space="preserve">: </w:t>
      </w:r>
      <w:r w:rsidRPr="00522A2B">
        <w:rPr>
          <w:rFonts w:asciiTheme="majorHAnsi" w:hAnsiTheme="majorHAnsi"/>
          <w:vanish/>
          <w:color w:val="000000"/>
          <w:sz w:val="20"/>
          <w:szCs w:val="20"/>
          <w:vertAlign w:val="superscript"/>
          <w:lang w:val="en"/>
        </w:rPr>
        <w:t>1</w:t>
      </w:r>
      <w:r w:rsidRPr="00522A2B">
        <w:rPr>
          <w:rFonts w:asciiTheme="majorHAnsi" w:hAnsiTheme="majorHAnsi"/>
          <w:vanish/>
          <w:color w:val="000000"/>
          <w:sz w:val="20"/>
          <w:szCs w:val="20"/>
          <w:lang w:val="en"/>
        </w:rPr>
        <w:t> School of Medicine, University of Auckland, Auckland, New Zealand,</w:t>
      </w:r>
    </w:p>
    <w:p w14:paraId="52FDA256" w14:textId="77777777" w:rsidR="005B1660" w:rsidRPr="00522A2B" w:rsidRDefault="005B1660" w:rsidP="005B1660">
      <w:pPr>
        <w:rPr>
          <w:rFonts w:asciiTheme="majorHAnsi" w:hAnsiTheme="majorHAnsi"/>
          <w:vanish/>
          <w:color w:val="000000"/>
          <w:sz w:val="20"/>
          <w:szCs w:val="20"/>
          <w:lang w:val="en"/>
        </w:rPr>
      </w:pPr>
      <w:r w:rsidRPr="00522A2B">
        <w:rPr>
          <w:rFonts w:asciiTheme="majorHAnsi" w:hAnsiTheme="majorHAnsi"/>
          <w:vanish/>
          <w:color w:val="000000"/>
          <w:sz w:val="20"/>
          <w:szCs w:val="20"/>
          <w:vertAlign w:val="superscript"/>
          <w:lang w:val="en"/>
        </w:rPr>
        <w:t>2</w:t>
      </w:r>
      <w:r w:rsidRPr="00522A2B">
        <w:rPr>
          <w:rFonts w:asciiTheme="majorHAnsi" w:hAnsiTheme="majorHAnsi"/>
          <w:vanish/>
          <w:color w:val="000000"/>
          <w:sz w:val="20"/>
          <w:szCs w:val="20"/>
          <w:lang w:val="en"/>
        </w:rPr>
        <w:t> School of Social Sciences and Public Policy, Auckland University of Technology, Auckland, New Zealand,</w:t>
      </w:r>
    </w:p>
    <w:p w14:paraId="6749AB03" w14:textId="77777777" w:rsidR="005B1660" w:rsidRPr="00522A2B" w:rsidRDefault="005B1660" w:rsidP="005B1660">
      <w:pPr>
        <w:rPr>
          <w:rFonts w:asciiTheme="majorHAnsi" w:hAnsiTheme="majorHAnsi"/>
          <w:sz w:val="20"/>
          <w:szCs w:val="20"/>
        </w:rPr>
      </w:pPr>
      <w:r w:rsidRPr="00522A2B">
        <w:rPr>
          <w:rFonts w:asciiTheme="majorHAnsi" w:hAnsiTheme="majorHAnsi"/>
          <w:color w:val="000000"/>
          <w:sz w:val="20"/>
          <w:szCs w:val="20"/>
          <w:shd w:val="clear" w:color="auto" w:fill="FFFFFF"/>
        </w:rPr>
        <w:t xml:space="preserve">School of Medicine, University of Auckland, Auckland, New Zealand.  </w:t>
      </w:r>
      <w:proofErr w:type="spellStart"/>
      <w:r w:rsidRPr="00522A2B">
        <w:rPr>
          <w:rFonts w:asciiTheme="majorHAnsi" w:hAnsiTheme="majorHAnsi"/>
          <w:color w:val="000000"/>
          <w:sz w:val="20"/>
          <w:szCs w:val="20"/>
          <w:shd w:val="clear" w:color="auto" w:fill="FFFFFF"/>
        </w:rPr>
        <w:t>Landhuis</w:t>
      </w:r>
      <w:proofErr w:type="spellEnd"/>
      <w:r w:rsidRPr="00522A2B">
        <w:rPr>
          <w:rFonts w:asciiTheme="majorHAnsi" w:hAnsiTheme="majorHAnsi"/>
          <w:color w:val="000000"/>
          <w:sz w:val="20"/>
          <w:szCs w:val="20"/>
          <w:shd w:val="clear" w:color="auto" w:fill="FFFFFF"/>
        </w:rPr>
        <w:t>: School of Social Sciences and Public Policy, Auckland University of Technology, Auckland, New Zealand</w:t>
      </w:r>
      <w:r>
        <w:rPr>
          <w:rFonts w:asciiTheme="majorHAnsi" w:hAnsiTheme="majorHAnsi"/>
          <w:color w:val="000000"/>
          <w:sz w:val="20"/>
          <w:szCs w:val="20"/>
          <w:shd w:val="clear" w:color="auto" w:fill="FFFFFF"/>
        </w:rPr>
        <w:t>. // Park City NL</w:t>
      </w:r>
    </w:p>
    <w:p w14:paraId="10326FE7" w14:textId="77777777" w:rsidR="005B1660" w:rsidRDefault="005B1660" w:rsidP="005B1660">
      <w:pPr>
        <w:rPr>
          <w:sz w:val="16"/>
        </w:rPr>
      </w:pPr>
      <w:r w:rsidRPr="00522A2B">
        <w:rPr>
          <w:sz w:val="16"/>
        </w:rPr>
        <w:t xml:space="preserve">The existing definitions of happiness, subjective </w:t>
      </w:r>
      <w:proofErr w:type="gramStart"/>
      <w:r w:rsidRPr="00522A2B">
        <w:rPr>
          <w:sz w:val="16"/>
        </w:rPr>
        <w:t>well-being</w:t>
      </w:r>
      <w:proofErr w:type="gramEnd"/>
      <w:r w:rsidRPr="00522A2B">
        <w:rPr>
          <w:sz w:val="16"/>
        </w:rPr>
        <w:t>, and health related quality of life and the main components assigned to these constructs in the research literature (see Table 1) suggest conceptual overlap between these dimensions (</w:t>
      </w:r>
      <w:proofErr w:type="spellStart"/>
      <w:r w:rsidRPr="00522A2B">
        <w:rPr>
          <w:sz w:val="16"/>
        </w:rPr>
        <w:t>Camfield</w:t>
      </w:r>
      <w:proofErr w:type="spellEnd"/>
      <w:r w:rsidRPr="00522A2B">
        <w:rPr>
          <w:sz w:val="16"/>
        </w:rPr>
        <w:t xml:space="preserve"> &amp; </w:t>
      </w:r>
      <w:proofErr w:type="spellStart"/>
      <w:r w:rsidRPr="00522A2B">
        <w:rPr>
          <w:sz w:val="16"/>
        </w:rPr>
        <w:t>Skevington</w:t>
      </w:r>
      <w:proofErr w:type="spellEnd"/>
      <w:r w:rsidRPr="00522A2B">
        <w:rPr>
          <w:sz w:val="16"/>
        </w:rPr>
        <w:t xml:space="preserve">, 2008). Quality of life was defined in the cross-cultural project of the World Health Organization (WHO) as: An individual’s perception of their position in life, in the context of the culture and value systems in which they live, and in relation to their goals, expectations, standards, and concerns. It is a broad ranging concept, affected in a complex way by the person’s physical health, psychological state, </w:t>
      </w:r>
      <w:proofErr w:type="gramStart"/>
      <w:r w:rsidRPr="00522A2B">
        <w:rPr>
          <w:sz w:val="16"/>
        </w:rPr>
        <w:t>level</w:t>
      </w:r>
      <w:proofErr w:type="gramEnd"/>
      <w:r w:rsidRPr="00522A2B">
        <w:rPr>
          <w:sz w:val="16"/>
        </w:rPr>
        <w:t xml:space="preserve"> of independence, social relationships and their relationships to salient features of their environment. The new reconceptualization of subjective well-being assumed to be synonymous of happiness by </w:t>
      </w:r>
      <w:proofErr w:type="spellStart"/>
      <w:r w:rsidRPr="00522A2B">
        <w:rPr>
          <w:sz w:val="16"/>
        </w:rPr>
        <w:t>Diener</w:t>
      </w:r>
      <w:proofErr w:type="spellEnd"/>
      <w:r w:rsidRPr="00522A2B">
        <w:rPr>
          <w:sz w:val="16"/>
        </w:rPr>
        <w:t xml:space="preserve"> (2006, p. 400) as: “An umbrella term for different valuations that people make regarding their lives, the events happening to them, their bodies and minds, and the circumstances in which they live” resulted in greater theoretical convergence between these constructs. This raises an issue as to the point in which conceptual overlap invites redundancy, and whether one or the other of the terms is now surplus to requirements. Historically, humans strived to achieve happiness and considered it the most important goal in life (Compton, 2005). Cross-cultural </w:t>
      </w:r>
      <w:proofErr w:type="gramStart"/>
      <w:r w:rsidRPr="00522A2B">
        <w:rPr>
          <w:sz w:val="16"/>
        </w:rPr>
        <w:t>research provide</w:t>
      </w:r>
      <w:proofErr w:type="gramEnd"/>
      <w:r w:rsidRPr="00522A2B">
        <w:rPr>
          <w:sz w:val="16"/>
        </w:rPr>
        <w:t xml:space="preserve"> supporting evidence for primacy of happiness compared to other individual values such as physical health, wealth or love (Kim-</w:t>
      </w:r>
      <w:proofErr w:type="spellStart"/>
      <w:r w:rsidRPr="00522A2B">
        <w:rPr>
          <w:sz w:val="16"/>
        </w:rPr>
        <w:t>Prieto</w:t>
      </w:r>
      <w:proofErr w:type="spellEnd"/>
      <w:r w:rsidRPr="00522A2B">
        <w:rPr>
          <w:sz w:val="16"/>
        </w:rPr>
        <w:t xml:space="preserve"> et al., 2005; </w:t>
      </w:r>
      <w:proofErr w:type="spellStart"/>
      <w:r w:rsidRPr="00522A2B">
        <w:rPr>
          <w:sz w:val="16"/>
        </w:rPr>
        <w:t>Skevington</w:t>
      </w:r>
      <w:proofErr w:type="spellEnd"/>
      <w:r w:rsidRPr="00522A2B">
        <w:rPr>
          <w:sz w:val="16"/>
        </w:rPr>
        <w:t>, MacArthur &amp; Somerset, 1997). Essentially, other human goals are valued because they are believed to give rise to happiness (</w:t>
      </w:r>
      <w:proofErr w:type="spellStart"/>
      <w:r w:rsidRPr="00522A2B">
        <w:rPr>
          <w:sz w:val="16"/>
        </w:rPr>
        <w:t>Csikszentmihaliy</w:t>
      </w:r>
      <w:proofErr w:type="spellEnd"/>
      <w:r w:rsidRPr="00522A2B">
        <w:rPr>
          <w:sz w:val="16"/>
        </w:rPr>
        <w:t xml:space="preserve">, 1992). Initially psychology was dealing with mental health issues affecting physical and social functioning of an individual (Andrews &amp; </w:t>
      </w:r>
      <w:proofErr w:type="spellStart"/>
      <w:r w:rsidRPr="00522A2B">
        <w:rPr>
          <w:sz w:val="16"/>
        </w:rPr>
        <w:t>McKennell</w:t>
      </w:r>
      <w:proofErr w:type="spellEnd"/>
      <w:r w:rsidRPr="00522A2B">
        <w:rPr>
          <w:sz w:val="16"/>
        </w:rPr>
        <w:t xml:space="preserve">, 1980; Beck, 1991, 1993). Happiness, </w:t>
      </w:r>
      <w:proofErr w:type="gramStart"/>
      <w:r w:rsidRPr="00522A2B">
        <w:rPr>
          <w:sz w:val="16"/>
        </w:rPr>
        <w:t>well-being</w:t>
      </w:r>
      <w:proofErr w:type="gramEnd"/>
      <w:r w:rsidRPr="00522A2B">
        <w:rPr>
          <w:sz w:val="16"/>
        </w:rPr>
        <w:t>, and quality of life have only attracted increased interest of psychologists by the end of the 20th century resulting in growing research in this area (</w:t>
      </w:r>
      <w:proofErr w:type="spellStart"/>
      <w:r w:rsidRPr="00522A2B">
        <w:rPr>
          <w:sz w:val="16"/>
        </w:rPr>
        <w:t>Diener</w:t>
      </w:r>
      <w:proofErr w:type="spellEnd"/>
      <w:r w:rsidRPr="00522A2B">
        <w:rPr>
          <w:sz w:val="16"/>
        </w:rPr>
        <w:t>, 1984; WHOQOL Group, 1998a, 1998b). Happiness and well-being research became increasingly important in the economics’ context (</w:t>
      </w:r>
      <w:proofErr w:type="spellStart"/>
      <w:r w:rsidRPr="00522A2B">
        <w:rPr>
          <w:sz w:val="16"/>
        </w:rPr>
        <w:t>Kristoffersen</w:t>
      </w:r>
      <w:proofErr w:type="spellEnd"/>
      <w:r w:rsidRPr="00522A2B">
        <w:rPr>
          <w:sz w:val="16"/>
        </w:rPr>
        <w:t>, 2010), and well-being data are widely used along with economic indicators by economists (</w:t>
      </w:r>
      <w:proofErr w:type="spellStart"/>
      <w:r w:rsidRPr="00522A2B">
        <w:rPr>
          <w:sz w:val="16"/>
        </w:rPr>
        <w:t>Kahneman</w:t>
      </w:r>
      <w:proofErr w:type="spellEnd"/>
      <w:r w:rsidRPr="00522A2B">
        <w:rPr>
          <w:sz w:val="16"/>
        </w:rPr>
        <w:t xml:space="preserve"> &amp; Krueger, 2006). </w:t>
      </w:r>
      <w:r w:rsidRPr="00522A2B">
        <w:rPr>
          <w:u w:val="single"/>
        </w:rPr>
        <w:t xml:space="preserve">Currently, </w:t>
      </w:r>
      <w:r w:rsidRPr="00522A2B">
        <w:rPr>
          <w:b/>
          <w:highlight w:val="cyan"/>
          <w:u w:val="single"/>
        </w:rPr>
        <w:t>there is no agreement between researchers in defining happiness and its related constructs</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Diener</w:t>
      </w:r>
      <w:proofErr w:type="spellEnd"/>
      <w:r w:rsidRPr="00522A2B">
        <w:rPr>
          <w:sz w:val="16"/>
        </w:rPr>
        <w:t xml:space="preserve"> et al., 2010; Rojas &amp; </w:t>
      </w:r>
      <w:proofErr w:type="spellStart"/>
      <w:r w:rsidRPr="00522A2B">
        <w:rPr>
          <w:sz w:val="16"/>
        </w:rPr>
        <w:t>Veenhoven</w:t>
      </w:r>
      <w:proofErr w:type="spellEnd"/>
      <w:r w:rsidRPr="00522A2B">
        <w:rPr>
          <w:sz w:val="16"/>
        </w:rPr>
        <w:t xml:space="preserve">, 2013; Kern et al., 2014; Shin &amp; Johnson, 1978). </w:t>
      </w:r>
      <w:r w:rsidRPr="00522A2B">
        <w:rPr>
          <w:u w:val="single"/>
        </w:rPr>
        <w:t xml:space="preserve">In the literature </w:t>
      </w:r>
      <w:r w:rsidRPr="00522A2B">
        <w:rPr>
          <w:b/>
          <w:highlight w:val="cyan"/>
          <w:u w:val="single"/>
        </w:rPr>
        <w:t>happiness is often called subjective well-being</w:t>
      </w:r>
      <w:r w:rsidRPr="00522A2B">
        <w:rPr>
          <w:u w:val="single"/>
        </w:rPr>
        <w:t xml:space="preserve"> (</w:t>
      </w:r>
      <w:proofErr w:type="spellStart"/>
      <w:r w:rsidRPr="00522A2B">
        <w:rPr>
          <w:u w:val="single"/>
        </w:rPr>
        <w:t>Diener</w:t>
      </w:r>
      <w:proofErr w:type="spellEnd"/>
      <w:r w:rsidRPr="00522A2B">
        <w:rPr>
          <w:u w:val="single"/>
        </w:rPr>
        <w:t xml:space="preserve">, 2006; Hills &amp; Argyle, 2002), </w:t>
      </w:r>
      <w:r w:rsidRPr="00522A2B">
        <w:rPr>
          <w:b/>
          <w:highlight w:val="cyan"/>
          <w:u w:val="single"/>
        </w:rPr>
        <w:t>emotional well-being, positive affect</w:t>
      </w:r>
      <w:r w:rsidRPr="00522A2B">
        <w:rPr>
          <w:u w:val="single"/>
        </w:rPr>
        <w:t xml:space="preserve"> (</w:t>
      </w:r>
      <w:proofErr w:type="spellStart"/>
      <w:r w:rsidRPr="00522A2B">
        <w:rPr>
          <w:u w:val="single"/>
        </w:rPr>
        <w:t>Brandburn</w:t>
      </w:r>
      <w:proofErr w:type="spellEnd"/>
      <w:r w:rsidRPr="00522A2B">
        <w:rPr>
          <w:u w:val="single"/>
        </w:rPr>
        <w:t xml:space="preserve">, 1969; Fordyce, 1988), </w:t>
      </w:r>
      <w:r w:rsidRPr="00522A2B">
        <w:rPr>
          <w:b/>
          <w:highlight w:val="cyan"/>
          <w:u w:val="single"/>
        </w:rPr>
        <w:t>and quality of life</w:t>
      </w:r>
      <w:r w:rsidRPr="00522A2B">
        <w:rPr>
          <w:u w:val="single"/>
        </w:rPr>
        <w:t xml:space="preserve"> (</w:t>
      </w:r>
      <w:proofErr w:type="spellStart"/>
      <w:r w:rsidRPr="00522A2B">
        <w:rPr>
          <w:u w:val="single"/>
        </w:rPr>
        <w:t>Diener</w:t>
      </w:r>
      <w:proofErr w:type="spellEnd"/>
      <w:r w:rsidRPr="00522A2B">
        <w:rPr>
          <w:u w:val="single"/>
        </w:rPr>
        <w:t xml:space="preserve">, 2000; </w:t>
      </w:r>
      <w:proofErr w:type="spellStart"/>
      <w:r w:rsidRPr="00522A2B">
        <w:rPr>
          <w:u w:val="single"/>
        </w:rPr>
        <w:t>Ratzlaff</w:t>
      </w:r>
      <w:proofErr w:type="spellEnd"/>
      <w:r w:rsidRPr="00522A2B">
        <w:rPr>
          <w:u w:val="single"/>
        </w:rPr>
        <w:t xml:space="preserve"> et al., 2000; Shin &amp; Johnson, 1978), </w:t>
      </w:r>
      <w:r w:rsidRPr="00522A2B">
        <w:rPr>
          <w:b/>
          <w:highlight w:val="cyan"/>
          <w:u w:val="single"/>
        </w:rPr>
        <w:t>which suggests that the meanings of happiness may depend on the context</w:t>
      </w:r>
      <w:r w:rsidRPr="00522A2B">
        <w:rPr>
          <w:sz w:val="16"/>
        </w:rPr>
        <w:t xml:space="preserve"> (</w:t>
      </w:r>
      <w:proofErr w:type="spellStart"/>
      <w:r w:rsidRPr="00522A2B">
        <w:rPr>
          <w:sz w:val="16"/>
        </w:rPr>
        <w:t>Diener</w:t>
      </w:r>
      <w:proofErr w:type="spellEnd"/>
      <w:r w:rsidRPr="00522A2B">
        <w:rPr>
          <w:sz w:val="16"/>
        </w:rPr>
        <w:t xml:space="preserve">, 2006; </w:t>
      </w:r>
      <w:proofErr w:type="spellStart"/>
      <w:r w:rsidRPr="00522A2B">
        <w:rPr>
          <w:sz w:val="16"/>
        </w:rPr>
        <w:t>Carlquist</w:t>
      </w:r>
      <w:proofErr w:type="spellEnd"/>
      <w:r w:rsidRPr="00522A2B">
        <w:rPr>
          <w:sz w:val="16"/>
        </w:rPr>
        <w:t xml:space="preserve"> et al., 2016). Elsewhere, subjective happiness was defined as “a global evaluation of life satisfaction” (</w:t>
      </w:r>
      <w:proofErr w:type="spellStart"/>
      <w:r w:rsidRPr="00522A2B">
        <w:rPr>
          <w:sz w:val="16"/>
        </w:rPr>
        <w:t>Diener</w:t>
      </w:r>
      <w:proofErr w:type="spellEnd"/>
      <w:r w:rsidRPr="00522A2B">
        <w:rPr>
          <w:sz w:val="16"/>
        </w:rPr>
        <w:t xml:space="preserve">, 2006, p. 400). In the same way, subjective </w:t>
      </w:r>
      <w:proofErr w:type="gramStart"/>
      <w:r w:rsidRPr="00522A2B">
        <w:rPr>
          <w:sz w:val="16"/>
        </w:rPr>
        <w:t>well-being</w:t>
      </w:r>
      <w:proofErr w:type="gramEnd"/>
      <w:r w:rsidRPr="00522A2B">
        <w:rPr>
          <w:sz w:val="16"/>
        </w:rPr>
        <w:t xml:space="preserve"> was defined as “evaluations of life quality” (Andrews &amp; </w:t>
      </w:r>
      <w:proofErr w:type="spellStart"/>
      <w:r w:rsidRPr="00522A2B">
        <w:rPr>
          <w:sz w:val="16"/>
        </w:rPr>
        <w:t>McKennell</w:t>
      </w:r>
      <w:proofErr w:type="spellEnd"/>
      <w:r w:rsidRPr="00522A2B">
        <w:rPr>
          <w:sz w:val="16"/>
        </w:rPr>
        <w:t xml:space="preserve">, 1980, p. 131). These definitions indicate close relationship between the constructs of happiness, subjective </w:t>
      </w:r>
      <w:proofErr w:type="gramStart"/>
      <w:r w:rsidRPr="00522A2B">
        <w:rPr>
          <w:sz w:val="16"/>
        </w:rPr>
        <w:t>well-being</w:t>
      </w:r>
      <w:proofErr w:type="gramEnd"/>
      <w:r w:rsidRPr="00522A2B">
        <w:rPr>
          <w:sz w:val="16"/>
        </w:rPr>
        <w:t>, quality of life, and life satisfaction. More recently subjective well-being was proposed as more appropriate “Big One” including the relevant aspects of global well-being (</w:t>
      </w:r>
      <w:proofErr w:type="spellStart"/>
      <w:r w:rsidRPr="00522A2B">
        <w:rPr>
          <w:sz w:val="16"/>
        </w:rPr>
        <w:t>Diener</w:t>
      </w:r>
      <w:proofErr w:type="spellEnd"/>
      <w:r w:rsidRPr="00522A2B">
        <w:rPr>
          <w:sz w:val="16"/>
        </w:rPr>
        <w:t xml:space="preserve">, 2006; </w:t>
      </w:r>
      <w:proofErr w:type="spellStart"/>
      <w:r w:rsidRPr="00522A2B">
        <w:rPr>
          <w:sz w:val="16"/>
        </w:rPr>
        <w:t>Kashdan</w:t>
      </w:r>
      <w:proofErr w:type="spellEnd"/>
      <w:r w:rsidRPr="00522A2B">
        <w:rPr>
          <w:sz w:val="16"/>
        </w:rPr>
        <w:t xml:space="preserve">, </w:t>
      </w:r>
      <w:proofErr w:type="spellStart"/>
      <w:r w:rsidRPr="00522A2B">
        <w:rPr>
          <w:sz w:val="16"/>
        </w:rPr>
        <w:t>Biswas-Diener</w:t>
      </w:r>
      <w:proofErr w:type="spellEnd"/>
      <w:r w:rsidRPr="00522A2B">
        <w:rPr>
          <w:sz w:val="16"/>
        </w:rPr>
        <w:t xml:space="preserve"> &amp; King, 2008). </w:t>
      </w:r>
    </w:p>
    <w:p w14:paraId="79FBB446" w14:textId="77777777" w:rsidR="005B1660" w:rsidRDefault="005B1660" w:rsidP="005B1660">
      <w:pPr>
        <w:pStyle w:val="Heading4"/>
      </w:pPr>
      <w:r>
        <w:t>2. Different things cause different people pleasure – that leads to conflict over what’s ethical under util. Empirics prove: people disagree on whether policies will have a positive outcome so they can’t determine what’s the solution.</w:t>
      </w:r>
    </w:p>
    <w:p w14:paraId="483FECF2" w14:textId="77777777" w:rsidR="005B1660" w:rsidRDefault="005B1660" w:rsidP="005B1660"/>
    <w:p w14:paraId="5771E225" w14:textId="77777777" w:rsidR="005B1660" w:rsidRDefault="005B1660" w:rsidP="005B1660">
      <w:pPr>
        <w:rPr>
          <w:b/>
        </w:rPr>
      </w:pPr>
      <w:r>
        <w:rPr>
          <w:b/>
        </w:rPr>
        <w:t>Utilitarianism requires us to answer disagreements about what is pleasurable – only contractarianism solves.</w:t>
      </w:r>
    </w:p>
    <w:p w14:paraId="46FD844D" w14:textId="77777777" w:rsidR="005B1660" w:rsidRDefault="005B1660" w:rsidP="005B1660">
      <w:pPr>
        <w:rPr>
          <w:b/>
        </w:rPr>
      </w:pPr>
      <w:r>
        <w:rPr>
          <w:b/>
        </w:rPr>
        <w:t>1. Any other system arbitrarily rejects the opinion of some parties – that re</w:t>
      </w:r>
      <w:r w:rsidR="001F4DBE">
        <w:rPr>
          <w:b/>
        </w:rPr>
        <w:t>produces oppression and fails to truly promote pleasure</w:t>
      </w:r>
    </w:p>
    <w:p w14:paraId="06C9562B" w14:textId="77777777" w:rsidR="001F4DBE" w:rsidRDefault="001F4DBE" w:rsidP="005B1660">
      <w:pPr>
        <w:rPr>
          <w:b/>
        </w:rPr>
      </w:pPr>
      <w:r>
        <w:rPr>
          <w:b/>
        </w:rPr>
        <w:t xml:space="preserve">2. Contractarianism find mutually agreeable definitions of well being that we can use to guide action – that’s best for </w:t>
      </w:r>
      <w:proofErr w:type="gramStart"/>
      <w:r>
        <w:rPr>
          <w:b/>
        </w:rPr>
        <w:t>their</w:t>
      </w:r>
      <w:proofErr w:type="gramEnd"/>
      <w:r>
        <w:rPr>
          <w:b/>
        </w:rPr>
        <w:t xml:space="preserve"> standard because it makes the most people happy.</w:t>
      </w:r>
    </w:p>
    <w:p w14:paraId="74FB5B14" w14:textId="77777777" w:rsidR="001F4DBE" w:rsidRDefault="001F4DBE" w:rsidP="005B1660">
      <w:pPr>
        <w:rPr>
          <w:b/>
        </w:rPr>
      </w:pPr>
    </w:p>
    <w:p w14:paraId="69E1F597" w14:textId="77777777" w:rsidR="001F4DBE" w:rsidRDefault="001F4DBE" w:rsidP="001F4DBE">
      <w:pPr>
        <w:pStyle w:val="Heading3"/>
      </w:pPr>
      <w:proofErr w:type="spellStart"/>
      <w:r>
        <w:t>Util</w:t>
      </w:r>
      <w:proofErr w:type="spellEnd"/>
      <w:r>
        <w:t xml:space="preserve"> OV</w:t>
      </w:r>
    </w:p>
    <w:p w14:paraId="1C978E47" w14:textId="77777777" w:rsidR="001F4DBE" w:rsidRDefault="001F4DBE" w:rsidP="001F4DBE"/>
    <w:p w14:paraId="7D3A0D42" w14:textId="77777777" w:rsidR="001F4DBE" w:rsidRPr="001F4DBE" w:rsidRDefault="001F4DBE" w:rsidP="001F4DBE">
      <w:pPr>
        <w:rPr>
          <w:b/>
        </w:rPr>
      </w:pPr>
      <w:r w:rsidRPr="001F4DBE">
        <w:rPr>
          <w:b/>
        </w:rPr>
        <w:t>Maximizing expected well-being fails:</w:t>
      </w:r>
    </w:p>
    <w:p w14:paraId="371BAA84" w14:textId="77777777" w:rsidR="00802FED" w:rsidRDefault="001F4DBE" w:rsidP="001F4DBE">
      <w:pPr>
        <w:pStyle w:val="ListParagraph"/>
        <w:numPr>
          <w:ilvl w:val="0"/>
          <w:numId w:val="17"/>
        </w:numPr>
        <w:spacing w:after="160" w:line="259" w:lineRule="auto"/>
        <w:rPr>
          <w:rFonts w:asciiTheme="majorHAnsi" w:hAnsiTheme="majorHAnsi"/>
          <w:b/>
        </w:rPr>
      </w:pPr>
      <w:r w:rsidRPr="00802FED">
        <w:rPr>
          <w:rFonts w:asciiTheme="majorHAnsi" w:hAnsiTheme="majorHAnsi"/>
          <w:b/>
        </w:rPr>
        <w:t xml:space="preserve">Induction fails: Consequentialism relies on interpreting the past to predict the future. That doesn’t work because the only justification for such logic is that it has worked in the past. The argument is circular. </w:t>
      </w:r>
    </w:p>
    <w:p w14:paraId="3B696870" w14:textId="77777777" w:rsidR="001F4DBE" w:rsidRDefault="001F4DBE" w:rsidP="001F4DBE">
      <w:pPr>
        <w:pStyle w:val="ListParagraph"/>
        <w:numPr>
          <w:ilvl w:val="0"/>
          <w:numId w:val="17"/>
        </w:numPr>
        <w:spacing w:after="160" w:line="259" w:lineRule="auto"/>
        <w:rPr>
          <w:rFonts w:asciiTheme="majorHAnsi" w:hAnsiTheme="majorHAnsi"/>
          <w:b/>
        </w:rPr>
      </w:pPr>
      <w:r w:rsidRPr="00802FED">
        <w:rPr>
          <w:rFonts w:asciiTheme="majorHAnsi" w:hAnsiTheme="majorHAnsi"/>
          <w:b/>
        </w:rPr>
        <w:t>Infinite consequences: Any given action has infinite consequences. One can’t weigh the consequences of an action when there are potentially infinite results, making consequentialism non-action guiding.</w:t>
      </w:r>
    </w:p>
    <w:p w14:paraId="55D86C66" w14:textId="77777777" w:rsidR="00802FED" w:rsidRDefault="00802FED" w:rsidP="00802FED">
      <w:pPr>
        <w:rPr>
          <w:rFonts w:asciiTheme="majorHAnsi" w:hAnsiTheme="majorHAnsi"/>
          <w:b/>
        </w:rPr>
      </w:pPr>
    </w:p>
    <w:p w14:paraId="668932BB" w14:textId="2948E2D8" w:rsidR="008353C1" w:rsidRDefault="008353C1" w:rsidP="008353C1">
      <w:pPr>
        <w:pStyle w:val="Heading3"/>
      </w:pPr>
      <w:r>
        <w:t>Line by line</w:t>
      </w:r>
    </w:p>
    <w:p w14:paraId="386C2EB7" w14:textId="77777777" w:rsidR="008353C1" w:rsidRDefault="008353C1" w:rsidP="008353C1"/>
    <w:p w14:paraId="5EC44719" w14:textId="77777777" w:rsidR="008353C1" w:rsidRDefault="008353C1" w:rsidP="008353C1">
      <w:pPr>
        <w:rPr>
          <w:b/>
        </w:rPr>
      </w:pPr>
      <w:r w:rsidRPr="008353C1">
        <w:rPr>
          <w:b/>
        </w:rPr>
        <w:t xml:space="preserve">On </w:t>
      </w:r>
      <w:proofErr w:type="spellStart"/>
      <w:r w:rsidRPr="008353C1">
        <w:rPr>
          <w:b/>
        </w:rPr>
        <w:t>Papineau</w:t>
      </w:r>
    </w:p>
    <w:p w14:paraId="6C33536E" w14:textId="34647755" w:rsidR="008353C1" w:rsidRDefault="008353C1" w:rsidP="008353C1">
      <w:pPr>
        <w:rPr>
          <w:b/>
        </w:rPr>
      </w:pPr>
      <w:proofErr w:type="spellEnd"/>
      <w:r>
        <w:rPr>
          <w:b/>
        </w:rPr>
        <w:t xml:space="preserve">1. </w:t>
      </w:r>
      <w:proofErr w:type="gramStart"/>
      <w:r w:rsidRPr="008353C1">
        <w:rPr>
          <w:b/>
        </w:rPr>
        <w:t>cross</w:t>
      </w:r>
      <w:proofErr w:type="gramEnd"/>
      <w:r w:rsidRPr="008353C1">
        <w:rPr>
          <w:b/>
        </w:rPr>
        <w:t xml:space="preserve"> apply all the </w:t>
      </w:r>
      <w:proofErr w:type="spellStart"/>
      <w:r w:rsidRPr="008353C1">
        <w:rPr>
          <w:b/>
        </w:rPr>
        <w:t>internalism</w:t>
      </w:r>
      <w:proofErr w:type="spellEnd"/>
      <w:r w:rsidRPr="008353C1">
        <w:rPr>
          <w:b/>
        </w:rPr>
        <w:t xml:space="preserve"> arguments from the NC</w:t>
      </w:r>
    </w:p>
    <w:p w14:paraId="0D42CD60" w14:textId="32B798C9" w:rsidR="008353C1" w:rsidRDefault="008353C1" w:rsidP="008353C1">
      <w:pPr>
        <w:rPr>
          <w:b/>
        </w:rPr>
      </w:pPr>
      <w:r>
        <w:rPr>
          <w:b/>
        </w:rPr>
        <w:t xml:space="preserve">2. </w:t>
      </w:r>
      <w:proofErr w:type="gramStart"/>
      <w:r>
        <w:rPr>
          <w:b/>
        </w:rPr>
        <w:t>internal</w:t>
      </w:r>
      <w:proofErr w:type="gramEnd"/>
      <w:r>
        <w:rPr>
          <w:b/>
        </w:rPr>
        <w:t xml:space="preserve"> motivations can motivate external actions - that’s why rational though make adhere to real world contracts</w:t>
      </w:r>
    </w:p>
    <w:p w14:paraId="6CB9E5F3" w14:textId="77777777" w:rsidR="008353C1" w:rsidRDefault="008353C1" w:rsidP="008353C1">
      <w:pPr>
        <w:rPr>
          <w:b/>
        </w:rPr>
      </w:pPr>
    </w:p>
    <w:p w14:paraId="486D1416" w14:textId="7F6E0D13" w:rsidR="008353C1" w:rsidRDefault="00AD7B8E" w:rsidP="008353C1">
      <w:pPr>
        <w:rPr>
          <w:b/>
        </w:rPr>
      </w:pPr>
      <w:r>
        <w:rPr>
          <w:b/>
        </w:rPr>
        <w:t xml:space="preserve">On </w:t>
      </w:r>
      <w:proofErr w:type="spellStart"/>
      <w:r>
        <w:rPr>
          <w:b/>
        </w:rPr>
        <w:t>ext</w:t>
      </w:r>
      <w:proofErr w:type="spellEnd"/>
      <w:r>
        <w:rPr>
          <w:b/>
        </w:rPr>
        <w:t xml:space="preserve"> 1</w:t>
      </w:r>
      <w:r w:rsidRPr="00AD7B8E">
        <w:rPr>
          <w:b/>
          <w:vertAlign w:val="superscript"/>
        </w:rPr>
        <w:t>st</w:t>
      </w:r>
      <w:r>
        <w:rPr>
          <w:b/>
          <w:vertAlign w:val="superscript"/>
        </w:rPr>
        <w:t xml:space="preserve"> – </w:t>
      </w:r>
    </w:p>
    <w:p w14:paraId="035B4C9B" w14:textId="77777777" w:rsidR="00AD7B8E" w:rsidRPr="00AD7B8E" w:rsidRDefault="00AD7B8E" w:rsidP="00AD7B8E">
      <w:pPr>
        <w:pStyle w:val="ListParagraph"/>
        <w:numPr>
          <w:ilvl w:val="0"/>
          <w:numId w:val="18"/>
        </w:numPr>
        <w:spacing w:after="160" w:line="259" w:lineRule="auto"/>
        <w:rPr>
          <w:rFonts w:asciiTheme="majorHAnsi" w:hAnsiTheme="majorHAnsi"/>
          <w:b/>
        </w:rPr>
      </w:pPr>
      <w:r w:rsidRPr="00AD7B8E">
        <w:rPr>
          <w:rFonts w:asciiTheme="majorHAnsi" w:hAnsiTheme="majorHAnsi"/>
          <w:b/>
        </w:rPr>
        <w:t xml:space="preserve">Compound Probability - Multiplied probabilities of long link chains have negligible net probabilities. </w:t>
      </w:r>
    </w:p>
    <w:p w14:paraId="60969A1E" w14:textId="77777777" w:rsidR="00AD7B8E" w:rsidRPr="00AD7B8E" w:rsidRDefault="00AD7B8E" w:rsidP="00AD7B8E">
      <w:pPr>
        <w:pStyle w:val="ListParagraph"/>
        <w:numPr>
          <w:ilvl w:val="0"/>
          <w:numId w:val="18"/>
        </w:numPr>
        <w:spacing w:after="160" w:line="259" w:lineRule="auto"/>
        <w:rPr>
          <w:rFonts w:asciiTheme="majorHAnsi" w:hAnsiTheme="majorHAnsi"/>
          <w:b/>
        </w:rPr>
      </w:pPr>
      <w:r w:rsidRPr="00AD7B8E">
        <w:rPr>
          <w:rFonts w:asciiTheme="majorHAnsi" w:hAnsiTheme="majorHAnsi"/>
          <w:b/>
        </w:rPr>
        <w:t xml:space="preserve">Decision Gridlock – Every course of action or inaction has a negligible possibility of causing extinction. This makes it impossible to prioritize averting existential risk because doing so would risk extinction. </w:t>
      </w:r>
    </w:p>
    <w:p w14:paraId="55613430" w14:textId="77777777" w:rsidR="00AD7B8E" w:rsidRDefault="00AD7B8E" w:rsidP="008353C1">
      <w:pPr>
        <w:rPr>
          <w:b/>
        </w:rPr>
      </w:pPr>
    </w:p>
    <w:p w14:paraId="3BF883DE" w14:textId="4A3A0145" w:rsidR="00AD7B8E" w:rsidRDefault="00AD7B8E" w:rsidP="008353C1">
      <w:pPr>
        <w:rPr>
          <w:b/>
        </w:rPr>
      </w:pPr>
      <w:proofErr w:type="spellStart"/>
      <w:r>
        <w:rPr>
          <w:b/>
        </w:rPr>
        <w:t>Tannsjo</w:t>
      </w:r>
      <w:proofErr w:type="spellEnd"/>
      <w:r>
        <w:rPr>
          <w:b/>
        </w:rPr>
        <w:t xml:space="preserve"> doesn’t talk about extinction</w:t>
      </w:r>
    </w:p>
    <w:p w14:paraId="09D8EBD7" w14:textId="77777777" w:rsidR="00AD7B8E" w:rsidRDefault="00AD7B8E" w:rsidP="008353C1">
      <w:pPr>
        <w:rPr>
          <w:b/>
        </w:rPr>
      </w:pPr>
    </w:p>
    <w:p w14:paraId="58D5E271" w14:textId="49B42F53" w:rsidR="00AD7B8E" w:rsidRDefault="00AD7B8E" w:rsidP="008353C1">
      <w:pPr>
        <w:rPr>
          <w:b/>
        </w:rPr>
      </w:pPr>
      <w:r>
        <w:rPr>
          <w:b/>
        </w:rPr>
        <w:t xml:space="preserve">On </w:t>
      </w:r>
      <w:proofErr w:type="spellStart"/>
      <w:r>
        <w:rPr>
          <w:b/>
        </w:rPr>
        <w:t>Sinnott</w:t>
      </w:r>
      <w:proofErr w:type="spellEnd"/>
      <w:r>
        <w:rPr>
          <w:b/>
        </w:rPr>
        <w:t xml:space="preserve">-Armstrong – necessary enablers are part of actions, not causes. Turning on the mower doesn’t cause me to mow the </w:t>
      </w:r>
      <w:proofErr w:type="gramStart"/>
      <w:r>
        <w:rPr>
          <w:b/>
        </w:rPr>
        <w:t>lawn,</w:t>
      </w:r>
      <w:proofErr w:type="gramEnd"/>
      <w:r>
        <w:rPr>
          <w:b/>
        </w:rPr>
        <w:t xml:space="preserve"> it is a constitutive part of my contract.</w:t>
      </w:r>
    </w:p>
    <w:p w14:paraId="73D190FD" w14:textId="77777777" w:rsidR="00AD7B8E" w:rsidRDefault="00AD7B8E" w:rsidP="008353C1">
      <w:pPr>
        <w:rPr>
          <w:b/>
        </w:rPr>
      </w:pPr>
    </w:p>
    <w:p w14:paraId="20884EE8" w14:textId="274F32B3" w:rsidR="00AD7B8E" w:rsidRDefault="00AD7B8E" w:rsidP="008353C1">
      <w:pPr>
        <w:rPr>
          <w:b/>
        </w:rPr>
      </w:pPr>
      <w:r>
        <w:rPr>
          <w:b/>
        </w:rPr>
        <w:t>On ASPEC – governments also use contracts – democratic laws prove.</w:t>
      </w:r>
    </w:p>
    <w:p w14:paraId="2458CE2D" w14:textId="25305502" w:rsidR="00AD7B8E" w:rsidRPr="008353C1" w:rsidRDefault="00AD7B8E" w:rsidP="008353C1">
      <w:pPr>
        <w:rPr>
          <w:b/>
        </w:rPr>
      </w:pPr>
      <w:r>
        <w:rPr>
          <w:b/>
        </w:rPr>
        <w:t>Also there’s no implication for governments using something making it normative.</w:t>
      </w:r>
    </w:p>
    <w:p w14:paraId="6AC36B7B" w14:textId="77777777" w:rsidR="00802FED" w:rsidRDefault="00802FED" w:rsidP="00802FED">
      <w:pPr>
        <w:pStyle w:val="Heading3"/>
      </w:pPr>
      <w:r>
        <w:t>Advantage:</w:t>
      </w:r>
    </w:p>
    <w:p w14:paraId="65FF3322" w14:textId="77777777" w:rsidR="00802FED" w:rsidRDefault="00802FED" w:rsidP="00802FED"/>
    <w:p w14:paraId="0A599D4F" w14:textId="77777777" w:rsidR="00802FED" w:rsidRPr="00100A2B" w:rsidRDefault="00802FED" w:rsidP="00802FED">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2AF4A024" w14:textId="77777777" w:rsidR="00802FED" w:rsidRPr="00100A2B" w:rsidRDefault="00802FED" w:rsidP="00802FED">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05B040A6" w14:textId="77777777" w:rsidR="00802FED" w:rsidRDefault="00802FED" w:rsidP="00802FED">
      <w:pPr>
        <w:rPr>
          <w:rFonts w:eastAsia="Calibri"/>
          <w:sz w:val="16"/>
        </w:rPr>
      </w:pPr>
      <w:r w:rsidRPr="00C048B1">
        <w:rPr>
          <w:rFonts w:eastAsia="Calibri"/>
          <w:sz w:val="16"/>
        </w:rPr>
        <w:t xml:space="preserve">The prediction of possible scenarios of the future evolution of the debris p o p </w:t>
      </w:r>
      <w:proofErr w:type="spellStart"/>
      <w:r w:rsidRPr="00C048B1">
        <w:rPr>
          <w:rFonts w:eastAsia="Calibri"/>
          <w:sz w:val="16"/>
        </w:rPr>
        <w:t>ulation</w:t>
      </w:r>
      <w:proofErr w:type="spellEnd"/>
      <w:r w:rsidRPr="00C048B1">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02FED">
        <w:rPr>
          <w:rStyle w:val="StyleUnderline"/>
        </w:rPr>
        <w:t>the so-called Kessler effect’</w:t>
      </w:r>
      <w:r w:rsidRPr="00C048B1">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w:t>
      </w:r>
      <w:proofErr w:type="gramStart"/>
      <w:r w:rsidRPr="00C048B1">
        <w:rPr>
          <w:rFonts w:eastAsia="Calibri"/>
          <w:sz w:val="16"/>
        </w:rPr>
        <w:t>orbits, which in turn enhances</w:t>
      </w:r>
      <w:proofErr w:type="gramEnd"/>
      <w:r w:rsidRPr="00C048B1">
        <w:rPr>
          <w:rFonts w:eastAsia="Calibri"/>
          <w:sz w:val="16"/>
        </w:rPr>
        <w:t xml:space="preserve"> the risk of further collisions. Consequently, the </w:t>
      </w:r>
      <w:proofErr w:type="spellStart"/>
      <w:r w:rsidRPr="00C048B1">
        <w:rPr>
          <w:rFonts w:eastAsia="Calibri"/>
          <w:sz w:val="16"/>
        </w:rPr>
        <w:t>num</w:t>
      </w:r>
      <w:proofErr w:type="spellEnd"/>
      <w:r w:rsidRPr="00C048B1">
        <w:rPr>
          <w:rFonts w:eastAsia="Calibri"/>
          <w:sz w:val="16"/>
        </w:rPr>
        <w:t xml:space="preserve"> </w:t>
      </w:r>
      <w:proofErr w:type="spellStart"/>
      <w:r w:rsidRPr="00C048B1">
        <w:rPr>
          <w:rFonts w:eastAsia="Calibri"/>
          <w:sz w:val="16"/>
        </w:rPr>
        <w:t>ber</w:t>
      </w:r>
      <w:proofErr w:type="spellEnd"/>
      <w:r w:rsidRPr="00C048B1">
        <w:rPr>
          <w:rFonts w:eastAsia="Calibri"/>
          <w:sz w:val="16"/>
        </w:rPr>
        <w:t xml:space="preserve"> of objects and collisions increases exponentially and eventually results in the formation of a self-sustaining debris belt </w:t>
      </w:r>
      <w:proofErr w:type="spellStart"/>
      <w:r w:rsidRPr="00C048B1">
        <w:rPr>
          <w:rFonts w:eastAsia="Calibri"/>
          <w:sz w:val="16"/>
        </w:rPr>
        <w:t>aroundthe</w:t>
      </w:r>
      <w:proofErr w:type="spellEnd"/>
      <w:r w:rsidRPr="00C048B1">
        <w:rPr>
          <w:rFonts w:eastAsia="Calibri"/>
          <w:sz w:val="16"/>
        </w:rPr>
        <w:t xml:space="preserve"> Earth. While it has long been assumed that such a process of collisional cascading is likely to occur only in a very long-term perspective (meaning a time 1 n of several hundred years)</w:t>
      </w:r>
      <w:proofErr w:type="gramStart"/>
      <w:r w:rsidRPr="00C048B1">
        <w:rPr>
          <w:rFonts w:eastAsia="Calibri"/>
          <w:sz w:val="16"/>
        </w:rPr>
        <w:t>,87</w:t>
      </w:r>
      <w:proofErr w:type="gramEnd"/>
      <w:r w:rsidRPr="00C048B1">
        <w:rPr>
          <w:rFonts w:eastAsia="Calibri"/>
          <w:sz w:val="16"/>
        </w:rPr>
        <w:t xml:space="preserve">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C048B1">
        <w:rPr>
          <w:rFonts w:eastAsia="Calibri"/>
          <w:sz w:val="16"/>
        </w:rPr>
        <w:t>i</w:t>
      </w:r>
      <w:proofErr w:type="spellEnd"/>
      <w:r w:rsidRPr="00C048B1">
        <w:rPr>
          <w:rFonts w:eastAsia="Calibri"/>
          <w:sz w:val="16"/>
        </w:rPr>
        <w:t xml:space="preserve"> a d c shows that the current l e o debris population is unstable, even if current mitigation measures are applied. The study </w:t>
      </w:r>
      <w:proofErr w:type="spellStart"/>
      <w:r w:rsidRPr="00C048B1">
        <w:rPr>
          <w:rFonts w:eastAsia="Calibri"/>
          <w:sz w:val="16"/>
        </w:rPr>
        <w:t>concludes</w:t>
      </w:r>
      <w:proofErr w:type="gramStart"/>
      <w:r w:rsidRPr="00C048B1">
        <w:rPr>
          <w:rFonts w:eastAsia="Calibri"/>
          <w:sz w:val="16"/>
        </w:rPr>
        <w:t>:Even</w:t>
      </w:r>
      <w:proofErr w:type="spellEnd"/>
      <w:proofErr w:type="gramEnd"/>
      <w:r w:rsidRPr="00C048B1">
        <w:rPr>
          <w:rFonts w:eastAsia="Calibri"/>
          <w:sz w:val="16"/>
        </w:rPr>
        <w:t xml:space="preserve">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C048B1">
        <w:rPr>
          <w:rFonts w:eastAsia="Calibri"/>
          <w:sz w:val="16"/>
        </w:rPr>
        <w:t xml:space="preserve"> and such collisions are likely to occur every 5 to 9 years.89</w:t>
      </w:r>
    </w:p>
    <w:p w14:paraId="55ACE34A" w14:textId="77777777" w:rsidR="00802FED" w:rsidRDefault="00802FED" w:rsidP="00802FED">
      <w:pPr>
        <w:rPr>
          <w:rFonts w:eastAsia="Calibri"/>
          <w:sz w:val="16"/>
        </w:rPr>
      </w:pPr>
    </w:p>
    <w:p w14:paraId="6498768E" w14:textId="77777777" w:rsidR="00802FED" w:rsidRPr="00ED2EDD" w:rsidRDefault="00802FED" w:rsidP="00802FED">
      <w:pPr>
        <w:spacing w:after="0" w:line="240" w:lineRule="auto"/>
        <w:rPr>
          <w:rFonts w:ascii="Times New Roman" w:hAnsi="Times New Roman" w:cs="Times New Roman"/>
          <w:sz w:val="20"/>
          <w:szCs w:val="20"/>
        </w:rPr>
      </w:pPr>
      <w:r w:rsidRPr="00ED2EDD">
        <w:rPr>
          <w:rFonts w:cs="Times New Roman"/>
          <w:b/>
          <w:bCs/>
          <w:color w:val="000000"/>
        </w:rPr>
        <w:t xml:space="preserve">Solar flares will </w:t>
      </w:r>
      <w:r>
        <w:rPr>
          <w:rFonts w:cs="Times New Roman"/>
          <w:b/>
          <w:bCs/>
          <w:color w:val="000000"/>
        </w:rPr>
        <w:t xml:space="preserve">inevitably </w:t>
      </w:r>
      <w:r w:rsidRPr="00ED2EDD">
        <w:rPr>
          <w:rFonts w:cs="Times New Roman"/>
          <w:b/>
          <w:bCs/>
          <w:color w:val="000000"/>
        </w:rPr>
        <w:t>end s</w:t>
      </w:r>
      <w:r>
        <w:rPr>
          <w:rFonts w:cs="Times New Roman"/>
          <w:b/>
          <w:bCs/>
          <w:color w:val="000000"/>
        </w:rPr>
        <w:t xml:space="preserve">atellites – </w:t>
      </w:r>
      <w:proofErr w:type="gramStart"/>
      <w:r>
        <w:rPr>
          <w:rFonts w:cs="Times New Roman"/>
          <w:b/>
          <w:bCs/>
          <w:color w:val="000000"/>
        </w:rPr>
        <w:t xml:space="preserve">non </w:t>
      </w:r>
      <w:proofErr w:type="spellStart"/>
      <w:r>
        <w:rPr>
          <w:rFonts w:cs="Times New Roman"/>
          <w:b/>
          <w:bCs/>
          <w:color w:val="000000"/>
        </w:rPr>
        <w:t>uniques</w:t>
      </w:r>
      <w:proofErr w:type="spellEnd"/>
      <w:proofErr w:type="gramEnd"/>
      <w:r>
        <w:rPr>
          <w:rFonts w:cs="Times New Roman"/>
          <w:b/>
          <w:bCs/>
          <w:color w:val="000000"/>
        </w:rPr>
        <w:t xml:space="preserve"> the whole </w:t>
      </w:r>
      <w:proofErr w:type="spellStart"/>
      <w:r>
        <w:rPr>
          <w:rFonts w:cs="Times New Roman"/>
          <w:b/>
          <w:bCs/>
          <w:color w:val="000000"/>
        </w:rPr>
        <w:t>aff</w:t>
      </w:r>
      <w:proofErr w:type="spellEnd"/>
    </w:p>
    <w:p w14:paraId="48091C46" w14:textId="77777777" w:rsidR="00802FED" w:rsidRPr="00ED2EDD" w:rsidRDefault="00802FED" w:rsidP="00802FED">
      <w:pPr>
        <w:spacing w:after="120" w:line="240" w:lineRule="auto"/>
        <w:rPr>
          <w:rFonts w:ascii="Times New Roman" w:hAnsi="Times New Roman" w:cs="Times New Roman"/>
          <w:sz w:val="16"/>
        </w:rPr>
      </w:pPr>
      <w:r w:rsidRPr="00ED2EDD">
        <w:rPr>
          <w:rStyle w:val="Style13ptBold"/>
        </w:rPr>
        <w:t>Wild 15</w:t>
      </w:r>
      <w:r w:rsidRPr="00ED2EDD">
        <w:rPr>
          <w:rFonts w:cs="Times New Roman"/>
          <w:color w:val="000000"/>
          <w:sz w:val="15"/>
          <w:szCs w:val="15"/>
        </w:rPr>
        <w:t xml:space="preserve"> (</w:t>
      </w:r>
      <w:r w:rsidRPr="00ED2EDD">
        <w:rPr>
          <w:rFonts w:cs="Times New Roman"/>
          <w:color w:val="000000"/>
          <w:sz w:val="16"/>
        </w:rPr>
        <w:t>Jim Wild, Professor of Space Physics at Lancaster University, “With So Much Vested In Satellites</w:t>
      </w:r>
      <w:r w:rsidRPr="00ED2EDD">
        <w:rPr>
          <w:rFonts w:cs="Times New Roman"/>
          <w:color w:val="000000"/>
          <w:sz w:val="16"/>
          <w:highlight w:val="cyan"/>
        </w:rPr>
        <w:t xml:space="preserve">, </w:t>
      </w:r>
      <w:r w:rsidRPr="00ED2EDD">
        <w:rPr>
          <w:rFonts w:cs="Times New Roman"/>
          <w:color w:val="000000"/>
          <w:highlight w:val="cyan"/>
          <w:u w:val="single"/>
          <w:shd w:val="clear" w:color="auto" w:fill="23FF06"/>
        </w:rPr>
        <w:t>Solar Storms</w:t>
      </w:r>
      <w:r w:rsidRPr="00ED2EDD">
        <w:rPr>
          <w:rFonts w:cs="Times New Roman"/>
          <w:color w:val="000000"/>
          <w:sz w:val="16"/>
        </w:rPr>
        <w:t xml:space="preserve"> Could Bring Life To A Standstill,” July 30, 2015, https://theconversation.com/with-so-much-vested-in-satellites-solar-storms-could-bring-life-to-a-standstill-45204)</w:t>
      </w:r>
    </w:p>
    <w:p w14:paraId="208E787B" w14:textId="77777777" w:rsidR="00802FED" w:rsidRPr="00ED2EDD" w:rsidRDefault="00802FED" w:rsidP="00802FED">
      <w:pPr>
        <w:spacing w:after="120" w:line="240" w:lineRule="auto"/>
        <w:rPr>
          <w:rFonts w:ascii="Times New Roman" w:hAnsi="Times New Roman" w:cs="Times New Roman"/>
          <w:sz w:val="16"/>
        </w:rPr>
      </w:pPr>
      <w:r w:rsidRPr="00ED2EDD">
        <w:rPr>
          <w:rFonts w:cs="Times New Roman"/>
          <w:color w:val="000000"/>
          <w:u w:val="single"/>
        </w:rPr>
        <w:t xml:space="preserve">These </w:t>
      </w:r>
      <w:r w:rsidRPr="00ED2EDD">
        <w:rPr>
          <w:rFonts w:cs="Times New Roman"/>
          <w:color w:val="000000"/>
          <w:highlight w:val="cyan"/>
          <w:u w:val="single"/>
          <w:shd w:val="clear" w:color="auto" w:fill="23FF06"/>
        </w:rPr>
        <w:t>can disrupt satellite operations</w:t>
      </w:r>
      <w:r w:rsidRPr="00ED2EDD">
        <w:rPr>
          <w:rFonts w:cs="Times New Roman"/>
          <w:color w:val="000000"/>
          <w:sz w:val="16"/>
        </w:rPr>
        <w:t xml:space="preserve"> by </w:t>
      </w:r>
      <w:r w:rsidRPr="00ED2EDD">
        <w:rPr>
          <w:rFonts w:cs="Times New Roman"/>
          <w:color w:val="000000"/>
          <w:u w:val="single"/>
        </w:rPr>
        <w:t>depositing electrical charge within the on-board electronics</w:t>
      </w:r>
      <w:r w:rsidRPr="00ED2EDD">
        <w:rPr>
          <w:rFonts w:cs="Times New Roman"/>
          <w:color w:val="000000"/>
          <w:sz w:val="16"/>
        </w:rPr>
        <w:t xml:space="preserve">, triggering phantom commands or </w:t>
      </w:r>
      <w:r w:rsidRPr="00ED2EDD">
        <w:rPr>
          <w:rFonts w:cs="Times New Roman"/>
          <w:color w:val="000000"/>
          <w:highlight w:val="cyan"/>
          <w:u w:val="single"/>
          <w:shd w:val="clear" w:color="auto" w:fill="23FF06"/>
        </w:rPr>
        <w:t>overloading</w:t>
      </w:r>
      <w:r w:rsidRPr="00ED2EDD">
        <w:rPr>
          <w:rFonts w:cs="Times New Roman"/>
          <w:color w:val="000000"/>
          <w:sz w:val="16"/>
        </w:rPr>
        <w:t xml:space="preserve"> and damaging </w:t>
      </w:r>
      <w:r w:rsidRPr="00ED2EDD">
        <w:rPr>
          <w:rFonts w:cs="Times New Roman"/>
          <w:color w:val="000000"/>
          <w:u w:val="single"/>
        </w:rPr>
        <w:t xml:space="preserve">sensitive </w:t>
      </w:r>
      <w:r w:rsidRPr="00ED2EDD">
        <w:rPr>
          <w:rFonts w:cs="Times New Roman"/>
          <w:color w:val="000000"/>
          <w:highlight w:val="cyan"/>
          <w:u w:val="single"/>
          <w:shd w:val="clear" w:color="auto" w:fill="23FF06"/>
        </w:rPr>
        <w:t>components</w:t>
      </w:r>
      <w:r w:rsidRPr="00ED2EDD">
        <w:rPr>
          <w:rFonts w:cs="Times New Roman"/>
          <w:color w:val="000000"/>
          <w:sz w:val="16"/>
        </w:rPr>
        <w:t xml:space="preserve">. The </w:t>
      </w:r>
      <w:proofErr w:type="gramStart"/>
      <w:r w:rsidRPr="00ED2EDD">
        <w:rPr>
          <w:rFonts w:cs="Times New Roman"/>
          <w:color w:val="000000"/>
          <w:sz w:val="16"/>
        </w:rPr>
        <w:t xml:space="preserve">effects of </w:t>
      </w:r>
      <w:r w:rsidRPr="00ED2EDD">
        <w:rPr>
          <w:rFonts w:cs="Times New Roman"/>
          <w:color w:val="000000"/>
          <w:u w:val="single"/>
        </w:rPr>
        <w:t>space weather</w:t>
      </w:r>
      <w:r w:rsidRPr="00ED2EDD">
        <w:rPr>
          <w:rFonts w:cs="Times New Roman"/>
          <w:color w:val="000000"/>
          <w:sz w:val="16"/>
        </w:rPr>
        <w:t xml:space="preserve"> on the Earth’s upper atmosphere </w:t>
      </w:r>
      <w:r w:rsidRPr="00ED2EDD">
        <w:rPr>
          <w:rFonts w:cs="Times New Roman"/>
          <w:color w:val="000000"/>
          <w:u w:val="single"/>
        </w:rPr>
        <w:t>disrupts</w:t>
      </w:r>
      <w:proofErr w:type="gramEnd"/>
      <w:r w:rsidRPr="00ED2EDD">
        <w:rPr>
          <w:rFonts w:cs="Times New Roman"/>
          <w:color w:val="000000"/>
          <w:u w:val="single"/>
        </w:rPr>
        <w:t xml:space="preserve"> radio signals</w:t>
      </w:r>
      <w:r w:rsidRPr="00ED2EDD">
        <w:rPr>
          <w:rFonts w:cs="Times New Roman"/>
          <w:color w:val="000000"/>
          <w:sz w:val="16"/>
        </w:rPr>
        <w:t xml:space="preserve"> transmitted by navigation satellites, potentially introducing positioning errors </w:t>
      </w:r>
      <w:r w:rsidRPr="00802FED">
        <w:rPr>
          <w:rFonts w:cs="Times New Roman"/>
          <w:color w:val="000000"/>
          <w:highlight w:val="cyan"/>
          <w:u w:val="single"/>
        </w:rPr>
        <w:t>or</w:t>
      </w:r>
      <w:r w:rsidRPr="00ED2EDD">
        <w:rPr>
          <w:rFonts w:cs="Times New Roman"/>
          <w:color w:val="000000"/>
          <w:sz w:val="16"/>
        </w:rPr>
        <w:t xml:space="preserve">, in more severe cases, </w:t>
      </w:r>
      <w:r w:rsidRPr="00ED2EDD">
        <w:rPr>
          <w:rFonts w:cs="Times New Roman"/>
          <w:b/>
          <w:bCs/>
          <w:color w:val="000000"/>
          <w:highlight w:val="cyan"/>
          <w:u w:val="single"/>
          <w:shd w:val="clear" w:color="auto" w:fill="23FF06"/>
        </w:rPr>
        <w:t>rendering them unusable</w:t>
      </w:r>
      <w:r w:rsidRPr="00ED2EDD">
        <w:rPr>
          <w:rFonts w:cs="Times New Roman"/>
          <w:color w:val="000000"/>
          <w:sz w:val="16"/>
          <w:shd w:val="clear" w:color="auto" w:fill="23FF06"/>
        </w:rPr>
        <w:t>.</w:t>
      </w:r>
      <w:r w:rsidRPr="00ED2EDD">
        <w:rPr>
          <w:rFonts w:ascii="Times New Roman" w:hAnsi="Times New Roman" w:cs="Times New Roman"/>
          <w:sz w:val="16"/>
        </w:rPr>
        <w:t xml:space="preserve"> </w:t>
      </w:r>
      <w:r w:rsidRPr="00ED2EDD">
        <w:rPr>
          <w:rFonts w:cs="Times New Roman"/>
          <w:color w:val="000000"/>
          <w:highlight w:val="cyan"/>
          <w:u w:val="single"/>
          <w:shd w:val="clear" w:color="auto" w:fill="23FF06"/>
        </w:rPr>
        <w:t xml:space="preserve">These are </w:t>
      </w:r>
      <w:r w:rsidRPr="00ED2EDD">
        <w:rPr>
          <w:rFonts w:cs="Times New Roman"/>
          <w:b/>
          <w:bCs/>
          <w:color w:val="000000"/>
          <w:highlight w:val="cyan"/>
          <w:u w:val="single"/>
          <w:shd w:val="clear" w:color="auto" w:fill="23FF06"/>
        </w:rPr>
        <w:t>not theoretical</w:t>
      </w:r>
      <w:r w:rsidRPr="00ED2EDD">
        <w:rPr>
          <w:rFonts w:cs="Times New Roman"/>
          <w:color w:val="000000"/>
          <w:sz w:val="16"/>
        </w:rPr>
        <w:t xml:space="preserve"> hazards: in recent decades, solar storms have caused </w:t>
      </w:r>
      <w:r w:rsidRPr="00ED2EDD">
        <w:rPr>
          <w:rFonts w:cs="Times New Roman"/>
          <w:color w:val="000000"/>
          <w:highlight w:val="cyan"/>
          <w:u w:val="single"/>
          <w:shd w:val="clear" w:color="auto" w:fill="23FF06"/>
        </w:rPr>
        <w:t>outages for a number of satellites</w:t>
      </w:r>
      <w:r w:rsidRPr="00ED2EDD">
        <w:rPr>
          <w:rFonts w:cs="Times New Roman"/>
          <w:color w:val="000000"/>
          <w:sz w:val="16"/>
        </w:rPr>
        <w:t xml:space="preserve"> services – and a handful of satellites have been lost altogether. These </w:t>
      </w:r>
      <w:r w:rsidRPr="00ED2EDD">
        <w:rPr>
          <w:rFonts w:cs="Times New Roman"/>
          <w:b/>
          <w:bCs/>
          <w:color w:val="000000"/>
          <w:highlight w:val="cyan"/>
          <w:u w:val="single"/>
          <w:shd w:val="clear" w:color="auto" w:fill="23FF06"/>
        </w:rPr>
        <w:t>were costly</w:t>
      </w:r>
      <w:r w:rsidRPr="00ED2EDD">
        <w:rPr>
          <w:rFonts w:cs="Times New Roman"/>
          <w:b/>
          <w:bCs/>
          <w:color w:val="000000"/>
          <w:u w:val="single"/>
        </w:rPr>
        <w:t xml:space="preserve"> events</w:t>
      </w:r>
      <w:r w:rsidRPr="00ED2EDD">
        <w:rPr>
          <w:rFonts w:cs="Times New Roman"/>
          <w:color w:val="000000"/>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sidRPr="00ED2EDD">
        <w:rPr>
          <w:rFonts w:ascii="Times New Roman" w:hAnsi="Times New Roman" w:cs="Times New Roman"/>
          <w:sz w:val="16"/>
        </w:rPr>
        <w:t xml:space="preserve"> </w:t>
      </w:r>
      <w:r w:rsidRPr="00ED2EDD">
        <w:rPr>
          <w:rFonts w:cs="Times New Roman"/>
          <w:color w:val="000000"/>
          <w:sz w:val="16"/>
        </w:rPr>
        <w:t>When Space Weather Becomes A Hurricane</w:t>
      </w:r>
      <w:r w:rsidRPr="00ED2EDD">
        <w:rPr>
          <w:rFonts w:ascii="Times New Roman" w:hAnsi="Times New Roman" w:cs="Times New Roman"/>
          <w:sz w:val="16"/>
        </w:rPr>
        <w:t xml:space="preserve"> </w:t>
      </w:r>
      <w:r w:rsidRPr="00ED2EDD">
        <w:rPr>
          <w:rFonts w:cs="Times New Roman"/>
          <w:color w:val="000000"/>
          <w:sz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sidRPr="00ED2EDD">
        <w:rPr>
          <w:rFonts w:ascii="Times New Roman" w:hAnsi="Times New Roman" w:cs="Times New Roman"/>
          <w:sz w:val="16"/>
        </w:rPr>
        <w:t xml:space="preserve"> </w:t>
      </w:r>
      <w:r w:rsidRPr="00ED2EDD">
        <w:rPr>
          <w:rFonts w:cs="Times New Roman"/>
          <w:color w:val="000000"/>
          <w:sz w:val="16"/>
        </w:rPr>
        <w:t xml:space="preserve">Statistical analysis of this and other severe solar storms suggests that </w:t>
      </w:r>
      <w:r w:rsidRPr="00ED2EDD">
        <w:rPr>
          <w:rFonts w:cs="Times New Roman"/>
          <w:color w:val="000000"/>
          <w:highlight w:val="cyan"/>
          <w:u w:val="single"/>
          <w:shd w:val="clear" w:color="auto" w:fill="23FF06"/>
        </w:rPr>
        <w:t>we can expect</w:t>
      </w:r>
      <w:r w:rsidRPr="00ED2EDD">
        <w:rPr>
          <w:rFonts w:cs="Times New Roman"/>
          <w:color w:val="000000"/>
          <w:u w:val="single"/>
        </w:rPr>
        <w:t xml:space="preserve"> an event of </w:t>
      </w:r>
      <w:r w:rsidRPr="00ED2EDD">
        <w:rPr>
          <w:rFonts w:cs="Times New Roman"/>
          <w:color w:val="000000"/>
          <w:highlight w:val="cyan"/>
          <w:u w:val="single"/>
          <w:shd w:val="clear" w:color="auto" w:fill="23FF06"/>
        </w:rPr>
        <w:t>this magnitude once every few</w:t>
      </w:r>
      <w:r w:rsidRPr="00ED2EDD">
        <w:rPr>
          <w:rFonts w:cs="Times New Roman"/>
          <w:color w:val="000000"/>
          <w:highlight w:val="cyan"/>
          <w:u w:val="single"/>
        </w:rPr>
        <w:t xml:space="preserve"> </w:t>
      </w:r>
      <w:r w:rsidRPr="00ED2EDD">
        <w:rPr>
          <w:rFonts w:cs="Times New Roman"/>
          <w:color w:val="000000"/>
          <w:highlight w:val="cyan"/>
          <w:u w:val="single"/>
          <w:shd w:val="clear" w:color="auto" w:fill="23FF06"/>
        </w:rPr>
        <w:t>hundred years</w:t>
      </w:r>
      <w:r w:rsidRPr="00ED2EDD">
        <w:rPr>
          <w:rFonts w:cs="Times New Roman"/>
          <w:color w:val="000000"/>
          <w:sz w:val="16"/>
          <w:highlight w:val="cyan"/>
        </w:rPr>
        <w:t xml:space="preserve"> – </w:t>
      </w:r>
      <w:r w:rsidRPr="00ED2EDD">
        <w:rPr>
          <w:rFonts w:cs="Times New Roman"/>
          <w:color w:val="000000"/>
          <w:highlight w:val="cyan"/>
          <w:u w:val="single"/>
          <w:shd w:val="clear" w:color="auto" w:fill="23FF06"/>
        </w:rPr>
        <w:t>it’s a question of “</w:t>
      </w:r>
      <w:r w:rsidRPr="00ED2EDD">
        <w:rPr>
          <w:rFonts w:cs="Times New Roman"/>
          <w:b/>
          <w:bCs/>
          <w:color w:val="000000"/>
          <w:highlight w:val="cyan"/>
          <w:u w:val="single"/>
          <w:shd w:val="clear" w:color="auto" w:fill="23FF06"/>
        </w:rPr>
        <w:t>when</w:t>
      </w:r>
      <w:r w:rsidRPr="00ED2EDD">
        <w:rPr>
          <w:rFonts w:cs="Times New Roman"/>
          <w:color w:val="000000"/>
          <w:highlight w:val="cyan"/>
          <w:u w:val="single"/>
          <w:shd w:val="clear" w:color="auto" w:fill="23FF06"/>
        </w:rPr>
        <w:t xml:space="preserve">” </w:t>
      </w:r>
      <w:r w:rsidRPr="00ED2EDD">
        <w:rPr>
          <w:rFonts w:cs="Times New Roman"/>
          <w:b/>
          <w:bCs/>
          <w:color w:val="000000"/>
          <w:highlight w:val="cyan"/>
          <w:u w:val="single"/>
          <w:shd w:val="clear" w:color="auto" w:fill="23FF06"/>
        </w:rPr>
        <w:t>rather than “if”</w:t>
      </w:r>
      <w:r w:rsidRPr="00ED2EDD">
        <w:rPr>
          <w:rFonts w:cs="Times New Roman"/>
          <w:color w:val="000000"/>
          <w:u w:val="single"/>
          <w:shd w:val="clear" w:color="auto" w:fill="23FF06"/>
        </w:rPr>
        <w:t>.</w:t>
      </w:r>
      <w:r w:rsidRPr="00ED2EDD">
        <w:rPr>
          <w:rFonts w:cs="Times New Roman"/>
          <w:color w:val="000000"/>
          <w:sz w:val="16"/>
        </w:rPr>
        <w:t xml:space="preserve"> A 2007 study estimated </w:t>
      </w:r>
      <w:r w:rsidRPr="00ED2EDD">
        <w:rPr>
          <w:rFonts w:cs="Times New Roman"/>
          <w:color w:val="000000"/>
          <w:highlight w:val="cyan"/>
          <w:u w:val="single"/>
          <w:shd w:val="clear" w:color="auto" w:fill="23FF06"/>
        </w:rPr>
        <w:t>a Carrington event today would cause</w:t>
      </w:r>
      <w:r w:rsidRPr="00ED2EDD">
        <w:rPr>
          <w:rFonts w:cs="Times New Roman"/>
          <w:color w:val="000000"/>
          <w:u w:val="single"/>
        </w:rPr>
        <w:t xml:space="preserve"> US$</w:t>
      </w:r>
      <w:r w:rsidRPr="00ED2EDD">
        <w:rPr>
          <w:rFonts w:cs="Times New Roman"/>
          <w:color w:val="000000"/>
          <w:highlight w:val="cyan"/>
          <w:u w:val="single"/>
          <w:shd w:val="clear" w:color="auto" w:fill="23FF06"/>
        </w:rPr>
        <w:t>30 billion in losses</w:t>
      </w:r>
      <w:r w:rsidRPr="00ED2EDD">
        <w:rPr>
          <w:rFonts w:cs="Times New Roman"/>
          <w:color w:val="000000"/>
          <w:u w:val="single"/>
        </w:rPr>
        <w:t xml:space="preserve"> for satellite operators and</w:t>
      </w:r>
      <w:r w:rsidRPr="00ED2EDD">
        <w:rPr>
          <w:rFonts w:cs="Times New Roman"/>
          <w:color w:val="000000"/>
          <w:highlight w:val="cyan"/>
          <w:u w:val="single"/>
        </w:rPr>
        <w:t xml:space="preserve"> threaten vital infrastructure</w:t>
      </w:r>
      <w:r w:rsidRPr="00ED2EDD">
        <w:rPr>
          <w:rFonts w:cs="Times New Roman"/>
          <w:color w:val="000000"/>
          <w:u w:val="single"/>
        </w:rPr>
        <w:t xml:space="preserve"> in space</w:t>
      </w:r>
      <w:r w:rsidRPr="00ED2EDD">
        <w:rPr>
          <w:rFonts w:cs="Times New Roman"/>
          <w:color w:val="000000"/>
          <w:sz w:val="16"/>
        </w:rPr>
        <w:t xml:space="preserve"> and here on the ground. It’s a risk taken sufficiently seriously that it appears on the UK National Risk Register and has led the government to draw up its preparedness </w:t>
      </w:r>
      <w:proofErr w:type="spellStart"/>
      <w:r w:rsidRPr="00ED2EDD">
        <w:rPr>
          <w:rFonts w:cs="Times New Roman"/>
          <w:color w:val="000000"/>
          <w:sz w:val="16"/>
        </w:rPr>
        <w:t>programme</w:t>
      </w:r>
      <w:proofErr w:type="spellEnd"/>
      <w:r w:rsidRPr="00ED2EDD">
        <w:rPr>
          <w:rFonts w:cs="Times New Roman"/>
          <w:color w:val="000000"/>
          <w:sz w:val="16"/>
        </w:rPr>
        <w:t>.</w:t>
      </w:r>
    </w:p>
    <w:p w14:paraId="14B0D25D" w14:textId="77777777" w:rsidR="00802FED" w:rsidRPr="00ED2EDD" w:rsidRDefault="00802FED" w:rsidP="00802FED">
      <w:pPr>
        <w:spacing w:after="0" w:line="240" w:lineRule="auto"/>
        <w:rPr>
          <w:rFonts w:ascii="Times New Roman" w:eastAsia="Times New Roman" w:hAnsi="Times New Roman" w:cs="Times New Roman"/>
          <w:sz w:val="16"/>
        </w:rPr>
      </w:pPr>
    </w:p>
    <w:p w14:paraId="5E82FECB" w14:textId="77777777" w:rsidR="00802FED" w:rsidRDefault="00802FED" w:rsidP="00802FED">
      <w:pPr>
        <w:rPr>
          <w:rFonts w:eastAsia="Calibri"/>
          <w:sz w:val="16"/>
        </w:rPr>
      </w:pPr>
    </w:p>
    <w:p w14:paraId="627596BF" w14:textId="77777777" w:rsidR="00802FED" w:rsidRPr="005D30D2" w:rsidRDefault="00802FED" w:rsidP="00802FED">
      <w:pPr>
        <w:pStyle w:val="Heading4"/>
      </w:pPr>
      <w:r>
        <w:t>Turn - s</w:t>
      </w:r>
      <w:r w:rsidRPr="005D30D2">
        <w:t xml:space="preserve">pace debris creates existential deterrence and a taboo </w:t>
      </w:r>
    </w:p>
    <w:p w14:paraId="542517E5" w14:textId="77777777" w:rsidR="00802FED" w:rsidRPr="002B1A83" w:rsidRDefault="00802FED" w:rsidP="00802FED">
      <w:r w:rsidRPr="002B5412">
        <w:rPr>
          <w:rStyle w:val="Style13ptBold"/>
        </w:rPr>
        <w:t>Bowen 18</w:t>
      </w:r>
      <w:r w:rsidRPr="002B1A83">
        <w:t xml:space="preserve"> </w:t>
      </w:r>
      <w:r>
        <w:t>[(</w:t>
      </w:r>
      <w:proofErr w:type="spellStart"/>
      <w:r>
        <w:t>Bleddyn</w:t>
      </w:r>
      <w:proofErr w:type="spellEnd"/>
      <w:r>
        <w:t>, l</w:t>
      </w:r>
      <w:r w:rsidRPr="002B1A83">
        <w:t>ecturer in International Relations at the University of Leicester</w:t>
      </w:r>
      <w:r>
        <w:t xml:space="preserve">) “The Art of Space Deterrence,” European Leadership Network, February 20, 2018, </w:t>
      </w:r>
      <w:hyperlink r:id="rId11" w:history="1">
        <w:r>
          <w:rPr>
            <w:rStyle w:val="Hyperlink"/>
          </w:rPr>
          <w:t>https://www.europeanleadershipnetwork.org/commentary/the-art-of-space-deterrence/</w:t>
        </w:r>
      </w:hyperlink>
      <w:r>
        <w:rPr>
          <w:rStyle w:val="Hyperlink"/>
        </w:rPr>
        <w:t>] TDI</w:t>
      </w:r>
    </w:p>
    <w:p w14:paraId="2E12855C" w14:textId="77777777" w:rsidR="00802FED" w:rsidRPr="00DB0758" w:rsidRDefault="00802FED" w:rsidP="00802FED">
      <w:pPr>
        <w:rPr>
          <w:sz w:val="16"/>
        </w:rPr>
      </w:pPr>
      <w:r w:rsidRPr="002B5412">
        <w:rPr>
          <w:sz w:val="16"/>
        </w:rPr>
        <w:t xml:space="preserve">Fourth, </w:t>
      </w:r>
      <w:r w:rsidRPr="00802FED">
        <w:rPr>
          <w:rStyle w:val="StyleUnderline"/>
          <w:highlight w:val="cyan"/>
        </w:rPr>
        <w:t>the</w:t>
      </w:r>
      <w:r w:rsidRPr="00BE6673">
        <w:rPr>
          <w:rStyle w:val="StyleUnderline"/>
        </w:rPr>
        <w:t xml:space="preserv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w:t>
      </w:r>
      <w:r w:rsidRPr="00802FED">
        <w:rPr>
          <w:rStyle w:val="StyleUnderline"/>
          <w:highlight w:val="cyan"/>
        </w:rPr>
        <w:t>a</w:t>
      </w:r>
      <w:r w:rsidRPr="00BE6673">
        <w:rPr>
          <w:rStyle w:val="StyleUnderline"/>
        </w:rPr>
        <w:t xml:space="preserve">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2B5412">
        <w:rPr>
          <w:sz w:val="16"/>
        </w:rPr>
        <w:t xml:space="preserve"> on a state’s entire space capabilities </w:t>
      </w:r>
      <w:r w:rsidRPr="00BE6673">
        <w:rPr>
          <w:rStyle w:val="StyleUnderline"/>
        </w:rPr>
        <w:t>because the consequences of doing so approach the mentalities of total war, or nuclear responses</w:t>
      </w:r>
      <w:r w:rsidRPr="002B5412">
        <w:rPr>
          <w:sz w:val="16"/>
        </w:rPr>
        <w:t xml:space="preserve"> if a society begins tearing itself apart because of the collapse of </w:t>
      </w:r>
      <w:proofErr w:type="spellStart"/>
      <w:r w:rsidRPr="002B5412">
        <w:rPr>
          <w:sz w:val="16"/>
        </w:rPr>
        <w:t>optimised</w:t>
      </w:r>
      <w:proofErr w:type="spellEnd"/>
      <w:r w:rsidRPr="002B5412">
        <w:rPr>
          <w:sz w:val="16"/>
        </w:rPr>
        <w:t xml:space="preserve"> energy grids and just-in-time supply chains. In addition, </w:t>
      </w:r>
      <w:r w:rsidRPr="00802FED">
        <w:rPr>
          <w:highlight w:val="cyan"/>
          <w:u w:val="single"/>
        </w:rPr>
        <w:t>the</w:t>
      </w:r>
      <w:r w:rsidRPr="00802FED">
        <w:rPr>
          <w:rStyle w:val="TitleChar"/>
        </w:rPr>
        <w:t xml:space="preserve"> </w:t>
      </w:r>
      <w:r w:rsidRPr="003C374D">
        <w:rPr>
          <w:rStyle w:val="StyleUnderline"/>
          <w:highlight w:val="cyan"/>
        </w:rPr>
        <w:t>problem of space debris</w:t>
      </w:r>
      <w:r w:rsidRPr="002B5412">
        <w:rPr>
          <w:sz w:val="16"/>
        </w:rPr>
        <w:t xml:space="preserve"> and the </w:t>
      </w:r>
      <w:hyperlink r:id="rId12" w:history="1">
        <w:r w:rsidRPr="002B5412">
          <w:rPr>
            <w:rStyle w:val="Hyperlink"/>
            <w:sz w:val="16"/>
          </w:rPr>
          <w:t xml:space="preserve">political-legal hurdles to conducting debris </w:t>
        </w:r>
        <w:proofErr w:type="spellStart"/>
        <w:r w:rsidRPr="002B5412">
          <w:rPr>
            <w:rStyle w:val="Hyperlink"/>
            <w:sz w:val="16"/>
          </w:rPr>
          <w:t>clean-up</w:t>
        </w:r>
        <w:proofErr w:type="spellEnd"/>
      </w:hyperlink>
      <w:r w:rsidRPr="002B5412">
        <w:rPr>
          <w:sz w:val="16"/>
        </w:rPr>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w:t>
      </w:r>
      <w:r w:rsidRPr="00802FED">
        <w:rPr>
          <w:rStyle w:val="StyleUnderline"/>
          <w:highlight w:val="cyan"/>
        </w:rPr>
        <w:t>This could</w:t>
      </w:r>
      <w:r w:rsidRPr="00BE6673">
        <w:rPr>
          <w:rStyle w:val="StyleUnderline"/>
        </w:rPr>
        <w:t xml:space="preserve"> </w:t>
      </w:r>
      <w:r w:rsidRPr="003C374D">
        <w:rPr>
          <w:rStyle w:val="StyleUnderline"/>
          <w:highlight w:val="cyan"/>
        </w:rPr>
        <w:t>caution</w:t>
      </w:r>
      <w:r w:rsidRPr="002B5412">
        <w:rPr>
          <w:sz w:val="16"/>
        </w:rPr>
        <w:t xml:space="preserve"> a country like </w:t>
      </w:r>
      <w:r w:rsidRPr="003C374D">
        <w:rPr>
          <w:rStyle w:val="StyleUnderline"/>
          <w:highlight w:val="cyan"/>
        </w:rPr>
        <w:t>China</w:t>
      </w:r>
      <w:r w:rsidRPr="002B5412">
        <w:rPr>
          <w:sz w:val="16"/>
        </w:rPr>
        <w:t xml:space="preserve"> from excessive kinetic intercept missions </w:t>
      </w:r>
      <w:r w:rsidRPr="003C374D">
        <w:rPr>
          <w:rStyle w:val="StyleUnderline"/>
          <w:highlight w:val="cyan"/>
        </w:rPr>
        <w:t>because its own military and economy</w:t>
      </w:r>
      <w:r w:rsidRPr="00BE6673">
        <w:rPr>
          <w:rStyle w:val="StyleUnderline"/>
        </w:rPr>
        <w:t xml:space="preserve"> </w:t>
      </w:r>
      <w:r w:rsidRPr="00802FED">
        <w:rPr>
          <w:rStyle w:val="StyleUnderline"/>
          <w:highlight w:val="cyan"/>
        </w:rPr>
        <w:t>is</w:t>
      </w:r>
      <w:r w:rsidRPr="00BE6673">
        <w:rPr>
          <w:rStyle w:val="StyleUnderline"/>
        </w:rPr>
        <w:t xml:space="preserve">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2B5412">
        <w:rPr>
          <w:sz w:val="16"/>
        </w:rPr>
        <w:t xml:space="preserve">, but perhaps not a country like North </w:t>
      </w:r>
      <w:proofErr w:type="gramStart"/>
      <w:r w:rsidRPr="002B5412">
        <w:rPr>
          <w:sz w:val="16"/>
        </w:rPr>
        <w:t>Korea which</w:t>
      </w:r>
      <w:proofErr w:type="gramEnd"/>
      <w:r w:rsidRPr="002B5412">
        <w:rPr>
          <w:sz w:val="16"/>
        </w:rPr>
        <w:t xml:space="preserve"> does not rely on space. </w:t>
      </w:r>
      <w:r w:rsidRPr="00BE6673">
        <w:rPr>
          <w:rStyle w:val="StyleUnderline"/>
        </w:rPr>
        <w:t>The usefulness, sensitivity, and fragility of space may have some existential deterrent effect.</w:t>
      </w:r>
      <w:r w:rsidRPr="002B5412">
        <w:rPr>
          <w:sz w:val="16"/>
        </w:rPr>
        <w:t> </w:t>
      </w:r>
      <w:hyperlink r:id="rId13" w:history="1">
        <w:r w:rsidRPr="002B5412">
          <w:rPr>
            <w:rStyle w:val="Hyperlink"/>
            <w:sz w:val="16"/>
          </w:rPr>
          <w:t>China’s catastrophic anti-satellite weapons test in 2007</w:t>
        </w:r>
      </w:hyperlink>
      <w:r w:rsidRPr="002B5412">
        <w:rPr>
          <w:sz w:val="16"/>
        </w:rPr>
        <w:t> is a valuable lesson for all on the potentially devastating effect of kinetic warfare in orbit.</w:t>
      </w:r>
    </w:p>
    <w:p w14:paraId="1792D3BF" w14:textId="77777777" w:rsidR="00802FED" w:rsidRDefault="00802FED" w:rsidP="00802FED">
      <w:pPr>
        <w:rPr>
          <w:rFonts w:eastAsia="Calibri"/>
          <w:sz w:val="16"/>
        </w:rPr>
      </w:pPr>
    </w:p>
    <w:p w14:paraId="76D1F823" w14:textId="77777777" w:rsidR="00802FED" w:rsidRDefault="00802FED" w:rsidP="00802FED">
      <w:pPr>
        <w:pStyle w:val="Heading4"/>
      </w:pPr>
      <w:r>
        <w:t>No war over satellites</w:t>
      </w:r>
    </w:p>
    <w:p w14:paraId="702947EE" w14:textId="77777777" w:rsidR="00802FED" w:rsidRPr="002B5412" w:rsidRDefault="00802FED" w:rsidP="00802FED">
      <w:pPr>
        <w:spacing w:line="240" w:lineRule="auto"/>
        <w:rPr>
          <w:rFonts w:asciiTheme="majorHAnsi" w:hAnsiTheme="majorHAnsi" w:cstheme="minorHAnsi"/>
        </w:rPr>
      </w:pPr>
      <w:r w:rsidRPr="002B5412">
        <w:rPr>
          <w:rStyle w:val="Style13ptBold"/>
          <w:rFonts w:asciiTheme="majorHAnsi" w:hAnsiTheme="majorHAnsi" w:cstheme="minorHAnsi"/>
        </w:rPr>
        <w:t>Bowen 18</w:t>
      </w:r>
      <w:r w:rsidRPr="002B5412">
        <w:rPr>
          <w:rFonts w:asciiTheme="majorHAnsi" w:hAnsiTheme="majorHAnsi" w:cstheme="minorHAnsi"/>
        </w:rPr>
        <w:t xml:space="preserve"> [</w:t>
      </w:r>
      <w:proofErr w:type="spellStart"/>
      <w:r w:rsidRPr="002B5412">
        <w:rPr>
          <w:rFonts w:asciiTheme="majorHAnsi" w:hAnsiTheme="majorHAnsi" w:cstheme="minorHAnsi"/>
        </w:rPr>
        <w:t>Bleddyn</w:t>
      </w:r>
      <w:proofErr w:type="spellEnd"/>
      <w:r w:rsidRPr="002B5412">
        <w:rPr>
          <w:rFonts w:asciiTheme="majorHAnsi" w:hAnsiTheme="majorHAnsi" w:cstheme="minorHAnsi"/>
        </w:rPr>
        <w:t xml:space="preserve"> Bowen, Lecturer in International Relations at the University of Leicester. </w:t>
      </w:r>
      <w:proofErr w:type="gramStart"/>
      <w:r w:rsidRPr="002B5412">
        <w:rPr>
          <w:rFonts w:asciiTheme="majorHAnsi" w:hAnsiTheme="majorHAnsi" w:cstheme="minorHAnsi"/>
        </w:rPr>
        <w:t>The Art of Space Deterrence.</w:t>
      </w:r>
      <w:proofErr w:type="gramEnd"/>
      <w:r w:rsidRPr="002B5412">
        <w:rPr>
          <w:rFonts w:asciiTheme="majorHAnsi" w:hAnsiTheme="majorHAnsi" w:cstheme="minorHAnsi"/>
        </w:rPr>
        <w:t xml:space="preserve"> February 20, 2018. https://www.europeanleadershipnetwork.org/commentary/the-art-of-space-deterrence/]</w:t>
      </w:r>
    </w:p>
    <w:p w14:paraId="7AB960FB" w14:textId="77777777" w:rsidR="00802FED" w:rsidRPr="002B5412" w:rsidRDefault="00802FED" w:rsidP="00802FED">
      <w:pPr>
        <w:spacing w:line="240" w:lineRule="auto"/>
        <w:rPr>
          <w:rFonts w:asciiTheme="majorHAnsi" w:hAnsiTheme="majorHAnsi" w:cstheme="minorHAnsi"/>
          <w:sz w:val="16"/>
        </w:rPr>
      </w:pPr>
      <w:r w:rsidRPr="002B5412">
        <w:rPr>
          <w:rFonts w:asciiTheme="majorHAnsi" w:hAnsiTheme="majorHAnsi" w:cstheme="minorHAnsi"/>
          <w:highlight w:val="cyan"/>
          <w:u w:val="single"/>
        </w:rPr>
        <w:t>Space is</w:t>
      </w:r>
      <w:r w:rsidRPr="002B5412">
        <w:rPr>
          <w:rFonts w:asciiTheme="majorHAnsi" w:hAnsiTheme="majorHAnsi" w:cstheme="minorHAnsi"/>
          <w:sz w:val="16"/>
        </w:rPr>
        <w:t xml:space="preserve"> often </w:t>
      </w:r>
      <w:r w:rsidRPr="002B5412">
        <w:rPr>
          <w:rFonts w:asciiTheme="majorHAnsi" w:hAnsiTheme="majorHAnsi" w:cstheme="minorHAnsi"/>
          <w:highlight w:val="cyan"/>
          <w:u w:val="single"/>
        </w:rPr>
        <w:t xml:space="preserve">an </w:t>
      </w:r>
      <w:r w:rsidRPr="002B5412">
        <w:rPr>
          <w:rStyle w:val="Emphasis"/>
          <w:rFonts w:asciiTheme="majorHAnsi" w:hAnsiTheme="majorHAnsi" w:cstheme="minorHAnsi"/>
          <w:highlight w:val="cyan"/>
        </w:rPr>
        <w:t>afterthought</w:t>
      </w:r>
      <w:r w:rsidRPr="002B5412">
        <w:rPr>
          <w:rFonts w:asciiTheme="majorHAnsi" w:hAnsiTheme="majorHAnsi" w:cstheme="minorHAnsi"/>
          <w:sz w:val="16"/>
        </w:rPr>
        <w:t xml:space="preserve"> or a miscellaneous ancillary </w:t>
      </w:r>
      <w:r w:rsidRPr="002B5412">
        <w:rPr>
          <w:rFonts w:asciiTheme="majorHAnsi" w:hAnsiTheme="majorHAnsi" w:cstheme="minorHAnsi"/>
          <w:highlight w:val="cyan"/>
          <w:u w:val="single"/>
        </w:rPr>
        <w:t>in</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grand strategic views</w:t>
      </w:r>
      <w:r w:rsidRPr="002B5412">
        <w:rPr>
          <w:rFonts w:asciiTheme="majorHAnsi" w:hAnsiTheme="majorHAnsi" w:cstheme="minorHAnsi"/>
          <w:highlight w:val="cyan"/>
          <w:u w:val="single"/>
        </w:rPr>
        <w:t xml:space="preserve"> of </w:t>
      </w:r>
      <w:r w:rsidRPr="002B5412">
        <w:rPr>
          <w:rStyle w:val="Emphasis"/>
          <w:rFonts w:asciiTheme="majorHAnsi" w:hAnsiTheme="majorHAnsi" w:cstheme="minorHAnsi"/>
          <w:highlight w:val="cyan"/>
        </w:rPr>
        <w:t>top-level decision-makers</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 xml:space="preserve">A </w:t>
      </w:r>
      <w:r w:rsidRPr="002B5412">
        <w:rPr>
          <w:rStyle w:val="Emphasis"/>
          <w:rFonts w:asciiTheme="majorHAnsi" w:hAnsiTheme="majorHAnsi" w:cstheme="minorHAnsi"/>
          <w:highlight w:val="cyan"/>
        </w:rPr>
        <w:t>president</w:t>
      </w:r>
      <w:r w:rsidRPr="002B5412">
        <w:rPr>
          <w:rFonts w:asciiTheme="majorHAnsi" w:hAnsiTheme="majorHAnsi" w:cstheme="minorHAnsi"/>
          <w:highlight w:val="cyan"/>
          <w:u w:val="single"/>
        </w:rPr>
        <w:t xml:space="preserve"> may </w:t>
      </w:r>
      <w:r w:rsidRPr="002B5412">
        <w:rPr>
          <w:rStyle w:val="Emphasis"/>
          <w:rFonts w:asciiTheme="majorHAnsi" w:hAnsiTheme="majorHAnsi" w:cstheme="minorHAnsi"/>
          <w:highlight w:val="cyan"/>
        </w:rPr>
        <w:t>not care</w:t>
      </w:r>
      <w:r w:rsidRPr="002B5412">
        <w:rPr>
          <w:rFonts w:asciiTheme="majorHAnsi" w:hAnsiTheme="majorHAnsi" w:cstheme="minorHAnsi"/>
          <w:u w:val="single"/>
        </w:rPr>
        <w:t xml:space="preserve"> that </w:t>
      </w:r>
      <w:r w:rsidRPr="002B5412">
        <w:rPr>
          <w:rStyle w:val="Emphasis"/>
          <w:rFonts w:asciiTheme="majorHAnsi" w:hAnsiTheme="majorHAnsi" w:cstheme="minorHAnsi"/>
          <w:highlight w:val="cyan"/>
        </w:rPr>
        <w:t>one sat</w:t>
      </w:r>
      <w:r w:rsidRPr="002B5412">
        <w:rPr>
          <w:rStyle w:val="Emphasis"/>
          <w:rFonts w:asciiTheme="majorHAnsi" w:hAnsiTheme="majorHAnsi" w:cstheme="minorHAnsi"/>
        </w:rPr>
        <w:t xml:space="preserve">ellite </w:t>
      </w:r>
      <w:r w:rsidRPr="002B5412">
        <w:rPr>
          <w:rStyle w:val="Emphasis"/>
          <w:rFonts w:asciiTheme="majorHAnsi" w:hAnsiTheme="majorHAnsi" w:cstheme="minorHAnsi"/>
          <w:highlight w:val="cyan"/>
        </w:rPr>
        <w:t>may be lost</w:t>
      </w:r>
      <w:r w:rsidRPr="002B5412">
        <w:rPr>
          <w:rFonts w:asciiTheme="majorHAnsi" w:hAnsiTheme="majorHAnsi" w:cstheme="minorHAnsi"/>
          <w:u w:val="single"/>
        </w:rPr>
        <w:t xml:space="preserve"> or go dark</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it may cause</w:t>
      </w:r>
      <w:r w:rsidRPr="002B5412">
        <w:rPr>
          <w:rFonts w:asciiTheme="majorHAnsi" w:hAnsiTheme="majorHAnsi" w:cstheme="minorHAnsi"/>
          <w:u w:val="single"/>
        </w:rPr>
        <w:t xml:space="preserve"> panic and</w:t>
      </w:r>
      <w:r w:rsidRPr="002B5412">
        <w:rPr>
          <w:rFonts w:asciiTheme="majorHAnsi" w:hAnsiTheme="majorHAnsi" w:cstheme="minorHAnsi"/>
          <w:sz w:val="16"/>
        </w:rPr>
        <w:t xml:space="preserve"> </w:t>
      </w:r>
      <w:r w:rsidRPr="002B5412">
        <w:rPr>
          <w:rStyle w:val="Emphasis"/>
          <w:rFonts w:asciiTheme="majorHAnsi" w:hAnsiTheme="majorHAnsi" w:cstheme="minorHAnsi"/>
          <w:highlight w:val="cyan"/>
        </w:rPr>
        <w:t>Twitter</w:t>
      </w:r>
      <w:r w:rsidRPr="002B5412">
        <w:rPr>
          <w:rFonts w:asciiTheme="majorHAnsi" w:hAnsiTheme="majorHAnsi" w:cstheme="minorHAnsi"/>
          <w:sz w:val="16"/>
        </w:rPr>
        <w:t xml:space="preserve">-based </w:t>
      </w:r>
      <w:r w:rsidRPr="002B5412">
        <w:rPr>
          <w:rStyle w:val="Emphasis"/>
          <w:rFonts w:asciiTheme="majorHAnsi" w:hAnsiTheme="majorHAnsi" w:cstheme="minorHAnsi"/>
          <w:highlight w:val="cyan"/>
        </w:rPr>
        <w:t>hysteria</w:t>
      </w:r>
      <w:r w:rsidRPr="002B5412">
        <w:rPr>
          <w:rFonts w:asciiTheme="majorHAnsi" w:hAnsiTheme="majorHAnsi" w:cstheme="minorHAnsi"/>
          <w:sz w:val="16"/>
        </w:rPr>
        <w:t xml:space="preserve"> for the space community, of course. </w:t>
      </w:r>
      <w:r w:rsidRPr="002B5412">
        <w:rPr>
          <w:rFonts w:asciiTheme="majorHAnsi" w:hAnsiTheme="majorHAnsi" w:cstheme="minorHAnsi"/>
          <w:highlight w:val="cyan"/>
          <w:u w:val="single"/>
        </w:rPr>
        <w:t>But</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terrestrial context</w:t>
      </w:r>
      <w:r w:rsidRPr="002B5412">
        <w:rPr>
          <w:rFonts w:asciiTheme="majorHAnsi" w:hAnsiTheme="majorHAnsi" w:cstheme="minorHAnsi"/>
          <w:sz w:val="16"/>
        </w:rPr>
        <w:t xml:space="preserve"> and consequences, </w:t>
      </w:r>
      <w:r w:rsidRPr="002B5412">
        <w:rPr>
          <w:rFonts w:asciiTheme="majorHAnsi" w:hAnsiTheme="majorHAnsi" w:cstheme="minorHAnsi"/>
          <w:u w:val="single"/>
        </w:rPr>
        <w:t xml:space="preserve">as well as the political stakes and symbolism of any exchange of hostilities in space </w:t>
      </w:r>
      <w:r w:rsidRPr="002B5412">
        <w:rPr>
          <w:rStyle w:val="Emphasis"/>
          <w:rFonts w:asciiTheme="majorHAnsi" w:hAnsiTheme="majorHAnsi" w:cstheme="minorHAnsi"/>
          <w:highlight w:val="cyan"/>
        </w:rPr>
        <w:t>matters more</w:t>
      </w:r>
      <w:r w:rsidRPr="002B5412">
        <w:rPr>
          <w:rFonts w:asciiTheme="majorHAnsi" w:hAnsiTheme="majorHAnsi" w:cstheme="minorHAnsi"/>
          <w:sz w:val="16"/>
          <w:highlight w:val="cyan"/>
        </w:rPr>
        <w:t xml:space="preserve">. </w:t>
      </w:r>
      <w:r w:rsidRPr="002B5412">
        <w:rPr>
          <w:rFonts w:asciiTheme="majorHAnsi" w:hAnsiTheme="majorHAnsi" w:cstheme="minorHAnsi"/>
          <w:highlight w:val="cyan"/>
          <w:u w:val="single"/>
        </w:rPr>
        <w:t>The</w:t>
      </w:r>
      <w:r w:rsidRPr="002B5412">
        <w:rPr>
          <w:rFonts w:asciiTheme="majorHAnsi" w:hAnsiTheme="majorHAnsi" w:cstheme="minorHAnsi"/>
          <w:u w:val="single"/>
        </w:rPr>
        <w:t xml:space="preserve"> political and </w:t>
      </w:r>
      <w:r w:rsidRPr="002B5412">
        <w:rPr>
          <w:rFonts w:asciiTheme="majorHAnsi" w:hAnsiTheme="majorHAnsi" w:cstheme="minorHAnsi"/>
          <w:highlight w:val="cyan"/>
          <w:u w:val="single"/>
        </w:rPr>
        <w:t>media</w:t>
      </w:r>
      <w:r w:rsidRPr="002B5412">
        <w:rPr>
          <w:rFonts w:asciiTheme="majorHAnsi" w:hAnsiTheme="majorHAnsi" w:cstheme="minorHAnsi"/>
          <w:u w:val="single"/>
        </w:rPr>
        <w:t xml:space="preserve"> dimension can </w:t>
      </w:r>
      <w:r w:rsidRPr="002B5412">
        <w:rPr>
          <w:rFonts w:asciiTheme="majorHAnsi" w:hAnsiTheme="majorHAnsi" w:cstheme="minorHAnsi"/>
          <w:highlight w:val="cyan"/>
          <w:u w:val="single"/>
        </w:rPr>
        <w:t>magnify</w:t>
      </w:r>
      <w:r w:rsidRPr="002B5412">
        <w:rPr>
          <w:rFonts w:asciiTheme="majorHAnsi" w:hAnsiTheme="majorHAnsi" w:cstheme="minorHAnsi"/>
          <w:sz w:val="16"/>
        </w:rPr>
        <w:t xml:space="preserve"> or </w:t>
      </w:r>
      <w:proofErr w:type="spellStart"/>
      <w:r w:rsidRPr="002B5412">
        <w:rPr>
          <w:rFonts w:asciiTheme="majorHAnsi" w:hAnsiTheme="majorHAnsi" w:cstheme="minorHAnsi"/>
          <w:sz w:val="16"/>
        </w:rPr>
        <w:t>minimise</w:t>
      </w:r>
      <w:proofErr w:type="spellEnd"/>
      <w:r w:rsidRPr="002B5412">
        <w:rPr>
          <w:rFonts w:asciiTheme="majorHAnsi" w:hAnsiTheme="majorHAnsi" w:cstheme="minorHAnsi"/>
          <w:sz w:val="16"/>
        </w:rPr>
        <w:t xml:space="preserve"> </w:t>
      </w:r>
      <w:r w:rsidRPr="002B5412">
        <w:rPr>
          <w:rFonts w:asciiTheme="majorHAnsi" w:hAnsiTheme="majorHAnsi" w:cstheme="minorHAnsi"/>
          <w:u w:val="single"/>
        </w:rPr>
        <w:t xml:space="preserve">the </w:t>
      </w:r>
      <w:r w:rsidRPr="002B5412">
        <w:rPr>
          <w:rFonts w:asciiTheme="majorHAnsi" w:hAnsiTheme="majorHAnsi" w:cstheme="minorHAnsi"/>
          <w:highlight w:val="cyan"/>
          <w:u w:val="single"/>
        </w:rPr>
        <w:t>perceived consequences of losing</w:t>
      </w:r>
      <w:r w:rsidRPr="002B5412">
        <w:rPr>
          <w:rFonts w:asciiTheme="majorHAnsi" w:hAnsiTheme="majorHAnsi" w:cstheme="minorHAnsi"/>
          <w:u w:val="single"/>
        </w:rPr>
        <w:t xml:space="preserve"> specific </w:t>
      </w:r>
      <w:r w:rsidRPr="002B5412">
        <w:rPr>
          <w:rStyle w:val="Emphasis"/>
          <w:rFonts w:asciiTheme="majorHAnsi" w:hAnsiTheme="majorHAnsi" w:cstheme="minorHAnsi"/>
          <w:highlight w:val="cyan"/>
        </w:rPr>
        <w:t>sat</w:t>
      </w:r>
      <w:r w:rsidRPr="002B5412">
        <w:rPr>
          <w:rFonts w:asciiTheme="majorHAnsi" w:hAnsiTheme="majorHAnsi" w:cstheme="minorHAnsi"/>
          <w:sz w:val="16"/>
          <w:szCs w:val="16"/>
        </w:rPr>
        <w:t>ellite</w:t>
      </w:r>
      <w:r w:rsidRPr="002B5412">
        <w:rPr>
          <w:rStyle w:val="Emphasis"/>
          <w:rFonts w:asciiTheme="majorHAnsi" w:hAnsiTheme="majorHAnsi" w:cstheme="minorHAnsi"/>
          <w:highlight w:val="cyan"/>
        </w:rPr>
        <w:t>s</w:t>
      </w:r>
      <w:r w:rsidRPr="002B5412">
        <w:rPr>
          <w:rFonts w:asciiTheme="majorHAnsi" w:hAnsiTheme="majorHAnsi" w:cstheme="minorHAnsi"/>
          <w:u w:val="single"/>
        </w:rPr>
        <w:t xml:space="preserve"> </w:t>
      </w:r>
      <w:r w:rsidRPr="002B5412">
        <w:rPr>
          <w:rStyle w:val="Emphasis"/>
          <w:rFonts w:asciiTheme="majorHAnsi" w:hAnsiTheme="majorHAnsi" w:cstheme="minorHAnsi"/>
          <w:highlight w:val="cyan"/>
        </w:rPr>
        <w:t>out of</w:t>
      </w:r>
      <w:r w:rsidRPr="002B5412">
        <w:rPr>
          <w:rFonts w:asciiTheme="majorHAnsi" w:hAnsiTheme="majorHAnsi" w:cstheme="minorHAnsi"/>
          <w:u w:val="single"/>
        </w:rPr>
        <w:t xml:space="preserve"> all </w:t>
      </w:r>
      <w:r w:rsidRPr="002B5412">
        <w:rPr>
          <w:rStyle w:val="Emphasis"/>
          <w:rFonts w:asciiTheme="majorHAnsi" w:hAnsiTheme="majorHAnsi" w:cstheme="minorHAnsi"/>
          <w:highlight w:val="cyan"/>
        </w:rPr>
        <w:t>proportion</w:t>
      </w:r>
      <w:r w:rsidRPr="002B5412">
        <w:rPr>
          <w:rFonts w:asciiTheme="majorHAnsi" w:hAnsiTheme="majorHAnsi" w:cstheme="minorHAnsi"/>
          <w:highlight w:val="cyan"/>
          <w:u w:val="single"/>
        </w:rPr>
        <w:t xml:space="preserve"> to</w:t>
      </w:r>
      <w:r w:rsidRPr="002B5412">
        <w:rPr>
          <w:rFonts w:asciiTheme="majorHAnsi" w:hAnsiTheme="majorHAnsi" w:cstheme="minorHAnsi"/>
          <w:u w:val="single"/>
        </w:rPr>
        <w:t xml:space="preserve"> </w:t>
      </w:r>
      <w:r w:rsidRPr="00802FED">
        <w:rPr>
          <w:rFonts w:asciiTheme="majorHAnsi" w:hAnsiTheme="majorHAnsi" w:cstheme="minorHAnsi"/>
          <w:highlight w:val="cyan"/>
          <w:u w:val="single"/>
        </w:rPr>
        <w:t>their</w:t>
      </w:r>
      <w:r w:rsidRPr="002B5412">
        <w:rPr>
          <w:rFonts w:asciiTheme="majorHAnsi" w:hAnsiTheme="majorHAnsi" w:cstheme="minorHAnsi"/>
          <w:u w:val="single"/>
        </w:rPr>
        <w:t xml:space="preserve"> </w:t>
      </w:r>
      <w:r w:rsidRPr="002B5412">
        <w:rPr>
          <w:rStyle w:val="Emphasis"/>
          <w:rFonts w:asciiTheme="majorHAnsi" w:hAnsiTheme="majorHAnsi" w:cstheme="minorHAnsi"/>
          <w:highlight w:val="cyan"/>
        </w:rPr>
        <w:t>actual strategic effect</w:t>
      </w:r>
      <w:r w:rsidRPr="002B5412">
        <w:rPr>
          <w:rFonts w:asciiTheme="majorHAnsi" w:hAnsiTheme="majorHAnsi" w:cstheme="minorHAnsi"/>
          <w:sz w:val="16"/>
        </w:rPr>
        <w:t>.</w:t>
      </w:r>
    </w:p>
    <w:p w14:paraId="34CA7033" w14:textId="77777777" w:rsidR="00802FED" w:rsidRDefault="00802FED" w:rsidP="00802FED">
      <w:pPr>
        <w:rPr>
          <w:rFonts w:eastAsia="Calibri"/>
          <w:sz w:val="16"/>
        </w:rPr>
      </w:pPr>
    </w:p>
    <w:p w14:paraId="553F2779" w14:textId="77777777" w:rsidR="00802FED" w:rsidRPr="00DB0758" w:rsidRDefault="00802FED" w:rsidP="00802FED">
      <w:pPr>
        <w:pStyle w:val="Heading4"/>
        <w:rPr>
          <w:rFonts w:ascii="Times New Roman" w:hAnsi="Times New Roman"/>
        </w:rPr>
      </w:pPr>
      <w:r w:rsidRPr="00DB0758">
        <w:t>No risk of conflict from satellite attacks. </w:t>
      </w:r>
    </w:p>
    <w:p w14:paraId="72DA29B7" w14:textId="77777777" w:rsidR="00802FED" w:rsidRDefault="00802FED" w:rsidP="00802FED">
      <w:pPr>
        <w:spacing w:after="120" w:line="240" w:lineRule="auto"/>
        <w:rPr>
          <w:rFonts w:cs="Times New Roman"/>
          <w:color w:val="000000"/>
          <w:sz w:val="17"/>
          <w:szCs w:val="17"/>
        </w:rPr>
      </w:pPr>
      <w:r w:rsidRPr="00DB0758">
        <w:rPr>
          <w:rFonts w:cs="Times New Roman"/>
          <w:color w:val="000000"/>
          <w:sz w:val="17"/>
          <w:szCs w:val="17"/>
        </w:rPr>
        <w:t xml:space="preserve">Sandra </w:t>
      </w:r>
      <w:r w:rsidRPr="00DB0758">
        <w:rPr>
          <w:rStyle w:val="Style13ptBold"/>
        </w:rPr>
        <w:t>Erwin 18</w:t>
      </w:r>
      <w:r w:rsidRPr="00DB0758">
        <w:rPr>
          <w:rFonts w:cs="Times New Roman"/>
          <w:color w:val="000000"/>
          <w:sz w:val="17"/>
          <w:szCs w:val="17"/>
        </w:rPr>
        <w:t xml:space="preserve">, Staff Writer at Space News, 30 years of experience reporting about defense and space, citing Brian </w:t>
      </w:r>
      <w:proofErr w:type="spellStart"/>
      <w:r w:rsidRPr="00DB0758">
        <w:rPr>
          <w:rFonts w:cs="Times New Roman"/>
          <w:color w:val="000000"/>
          <w:sz w:val="17"/>
          <w:szCs w:val="17"/>
        </w:rPr>
        <w:t>Weeden</w:t>
      </w:r>
      <w:proofErr w:type="spellEnd"/>
      <w:r w:rsidRPr="00DB0758">
        <w:rPr>
          <w:rFonts w:cs="Times New Roman"/>
          <w:color w:val="000000"/>
          <w:sz w:val="17"/>
          <w:szCs w:val="17"/>
        </w:rPr>
        <w:t xml:space="preserve">, Director of Program Planning at the </w:t>
      </w:r>
      <w:proofErr w:type="spellStart"/>
      <w:r w:rsidRPr="00DB0758">
        <w:rPr>
          <w:rFonts w:cs="Times New Roman"/>
          <w:color w:val="000000"/>
          <w:sz w:val="17"/>
          <w:szCs w:val="17"/>
        </w:rPr>
        <w:t>Scure</w:t>
      </w:r>
      <w:proofErr w:type="spellEnd"/>
      <w:r w:rsidRPr="00DB0758">
        <w:rPr>
          <w:rFonts w:cs="Times New Roman"/>
          <w:color w:val="000000"/>
          <w:sz w:val="17"/>
          <w:szCs w:val="17"/>
        </w:rPr>
        <w:t xml:space="preserve"> World Foundation and Michael </w:t>
      </w:r>
      <w:proofErr w:type="spellStart"/>
      <w:r w:rsidRPr="00DB0758">
        <w:rPr>
          <w:rFonts w:cs="Times New Roman"/>
          <w:color w:val="000000"/>
          <w:sz w:val="17"/>
          <w:szCs w:val="17"/>
        </w:rPr>
        <w:t>Hoversten</w:t>
      </w:r>
      <w:proofErr w:type="spellEnd"/>
      <w:r w:rsidRPr="00DB0758">
        <w:rPr>
          <w:rFonts w:cs="Times New Roman"/>
          <w:color w:val="000000"/>
          <w:sz w:val="17"/>
          <w:szCs w:val="17"/>
        </w:rPr>
        <w:t xml:space="preserve">, chief of space, cyber, international, and operations law at Air Force Space Command headquarters a 1/2/2018, “Sorry sci-fi fans, real wars in space not the stuff of Hollywood”, Space News, </w:t>
      </w:r>
      <w:hyperlink r:id="rId14" w:history="1">
        <w:r w:rsidRPr="00825E69">
          <w:rPr>
            <w:rStyle w:val="Hyperlink"/>
            <w:rFonts w:cs="Times New Roman"/>
            <w:sz w:val="17"/>
            <w:szCs w:val="17"/>
          </w:rPr>
          <w:t>https://spacenews.com/sorry-sci-fi-fans-re</w:t>
        </w:r>
        <w:r w:rsidRPr="00825E69">
          <w:rPr>
            <w:rStyle w:val="Hyperlink"/>
            <w:rFonts w:cs="Times New Roman"/>
            <w:sz w:val="17"/>
            <w:szCs w:val="17"/>
          </w:rPr>
          <w:t>a</w:t>
        </w:r>
        <w:r w:rsidRPr="00825E69">
          <w:rPr>
            <w:rStyle w:val="Hyperlink"/>
            <w:rFonts w:cs="Times New Roman"/>
            <w:sz w:val="17"/>
            <w:szCs w:val="17"/>
          </w:rPr>
          <w:t>l-wars-in-space-not-the-stuff-of-hollywood/</w:t>
        </w:r>
      </w:hyperlink>
    </w:p>
    <w:p w14:paraId="367F4CBD" w14:textId="77777777" w:rsidR="00802FED" w:rsidRDefault="00802FED" w:rsidP="00802FED">
      <w:pPr>
        <w:rPr>
          <w:sz w:val="16"/>
        </w:rPr>
      </w:pPr>
      <w:r w:rsidRPr="00DB0758">
        <w:rPr>
          <w:sz w:val="16"/>
        </w:rPr>
        <w:t xml:space="preserve">WASHINGTON — </w:t>
      </w:r>
      <w:r w:rsidRPr="00DB0758">
        <w:rPr>
          <w:u w:val="single"/>
        </w:rPr>
        <w:t xml:space="preserve">The public’s idea of a </w:t>
      </w:r>
      <w:r w:rsidRPr="00DB0758">
        <w:rPr>
          <w:highlight w:val="cyan"/>
          <w:u w:val="single"/>
        </w:rPr>
        <w:t>war in space is</w:t>
      </w:r>
      <w:r w:rsidRPr="00DB0758">
        <w:rPr>
          <w:u w:val="single"/>
        </w:rPr>
        <w:t xml:space="preserve"> almost entirely </w:t>
      </w:r>
      <w:r w:rsidRPr="00DB0758">
        <w:rPr>
          <w:highlight w:val="cyan"/>
          <w:u w:val="single"/>
        </w:rPr>
        <w:t>a product of Hollywood</w:t>
      </w:r>
      <w:r w:rsidRPr="00DB0758">
        <w:rPr>
          <w:u w:val="single"/>
        </w:rPr>
        <w:t xml:space="preserve"> fantasy</w:t>
      </w:r>
      <w:r w:rsidRPr="00DB0758">
        <w:rPr>
          <w:sz w:val="16"/>
        </w:rPr>
        <w:t xml:space="preserve">: Interstellar empires battling to conquer the cosmos, spaceships going head to head in pitched dogfights The reality of how nations will fight in space is much duller and blander. And some of the key players in these conflicts will be hackers and lawyers. Savvy space warriors like Russia’s military already are giving us a taste of the future. They are jamming GPS navigation signals, electronically disrupting satellite communications links and sensors in space. Not quite Star Wars. This form of electronic warfare in space is serious enough, however, that the U.S. military is now moving to defend its satellites and other space assets. </w:t>
      </w:r>
      <w:r w:rsidRPr="00DB0758">
        <w:rPr>
          <w:u w:val="single"/>
        </w:rPr>
        <w:t xml:space="preserve">There is in fact a real conversation under way about war in space, albeit one </w:t>
      </w:r>
      <w:r w:rsidRPr="00802FED">
        <w:rPr>
          <w:u w:val="single"/>
        </w:rPr>
        <w:t>of cyber and electromagnetic attacks, not spaceships shooting at each other</w:t>
      </w:r>
      <w:r w:rsidRPr="00DB0758">
        <w:rPr>
          <w:u w:val="single"/>
        </w:rPr>
        <w:t>. “</w:t>
      </w:r>
      <w:r w:rsidRPr="00DB0758">
        <w:rPr>
          <w:highlight w:val="cyan"/>
          <w:u w:val="single"/>
        </w:rPr>
        <w:t>There are legal and practical limits</w:t>
      </w:r>
      <w:r w:rsidRPr="00DB0758">
        <w:rPr>
          <w:u w:val="single"/>
        </w:rPr>
        <w:t xml:space="preserve"> on armed conflict in space,”</w:t>
      </w:r>
      <w:r w:rsidRPr="00DB0758">
        <w:rPr>
          <w:sz w:val="16"/>
        </w:rPr>
        <w:t xml:space="preserve"> said Brian </w:t>
      </w:r>
      <w:proofErr w:type="spellStart"/>
      <w:r w:rsidRPr="00DB0758">
        <w:rPr>
          <w:sz w:val="16"/>
        </w:rPr>
        <w:t>Weeden</w:t>
      </w:r>
      <w:proofErr w:type="spellEnd"/>
      <w:r w:rsidRPr="00DB0758">
        <w:rPr>
          <w:sz w:val="16"/>
        </w:rPr>
        <w:t xml:space="preserve">, director of program planning at the Secure World Foundation in Washington, D.C. “Most people experience space through Hollywood movies, TV shows and science-fiction books,” he said during an online discussion last month hosted by the American Bar Association. In almost all cases the depictions of warfare and combat in space are fictional. “They take extreme liberties and show outright ignorance of the laws of physics, orbital mechanics, conservation of energy and other things in order to make stories more dramatic and exciting.” </w:t>
      </w:r>
      <w:proofErr w:type="spellStart"/>
      <w:r w:rsidRPr="00DB0758">
        <w:rPr>
          <w:sz w:val="16"/>
        </w:rPr>
        <w:t>Weeden</w:t>
      </w:r>
      <w:proofErr w:type="spellEnd"/>
      <w:r w:rsidRPr="00DB0758">
        <w:rPr>
          <w:sz w:val="16"/>
        </w:rPr>
        <w:t xml:space="preserve"> mentioned “The Expanse” as a rare case of a TV show that depicts space warfare pretty close to accurately, but he insisted that the gap between fiction and reality with regard to space war is stark. Space indeed has turned into an important battlefront, and for good reasons. It is critical to nearly all aspects of national security and military power, including intelligence, surveillance, reconnaissance, communications, precision timing and navigation, attack warning and targeting of potential threats. The issue for the</w:t>
      </w:r>
      <w:r w:rsidRPr="00DB0758">
        <w:rPr>
          <w:rFonts w:hint="eastAsia"/>
          <w:sz w:val="16"/>
        </w:rPr>
        <w:t xml:space="preserve"> United States is to figure out how to thwart attacks within the boundaries of current treaties and legal frameworks, </w:t>
      </w:r>
      <w:proofErr w:type="spellStart"/>
      <w:r w:rsidRPr="00DB0758">
        <w:rPr>
          <w:rFonts w:hint="eastAsia"/>
          <w:sz w:val="16"/>
        </w:rPr>
        <w:t>Weeden</w:t>
      </w:r>
      <w:proofErr w:type="spellEnd"/>
      <w:r w:rsidRPr="00DB0758">
        <w:rPr>
          <w:rFonts w:hint="eastAsia"/>
          <w:sz w:val="16"/>
        </w:rPr>
        <w:t xml:space="preserve"> said. </w:t>
      </w:r>
      <w:r w:rsidRPr="00DB0758">
        <w:rPr>
          <w:rFonts w:hint="eastAsia"/>
          <w:sz w:val="16"/>
        </w:rPr>
        <w:t>“</w:t>
      </w:r>
      <w:proofErr w:type="spellStart"/>
      <w:r w:rsidRPr="00DB0758">
        <w:rPr>
          <w:rFonts w:hint="eastAsia"/>
          <w:sz w:val="16"/>
        </w:rPr>
        <w:t>Counterspace</w:t>
      </w:r>
      <w:proofErr w:type="spellEnd"/>
      <w:r w:rsidRPr="00DB0758">
        <w:rPr>
          <w:rFonts w:hint="eastAsia"/>
          <w:sz w:val="16"/>
        </w:rPr>
        <w:t xml:space="preserve"> is now part of conventional warfare because space itself is part of conventional warfare.</w:t>
      </w:r>
      <w:r w:rsidRPr="00DB0758">
        <w:rPr>
          <w:rFonts w:hint="eastAsia"/>
          <w:sz w:val="16"/>
        </w:rPr>
        <w:t>”</w:t>
      </w:r>
      <w:r w:rsidRPr="00DB0758">
        <w:rPr>
          <w:rFonts w:hint="eastAsia"/>
          <w:sz w:val="16"/>
        </w:rPr>
        <w:t xml:space="preserve"> </w:t>
      </w:r>
      <w:r w:rsidRPr="00DB0758">
        <w:rPr>
          <w:rFonts w:hint="eastAsia"/>
          <w:highlight w:val="cyan"/>
          <w:u w:val="single"/>
        </w:rPr>
        <w:t xml:space="preserve">Non-kinetic attacks </w:t>
      </w:r>
      <w:r w:rsidRPr="00DB0758">
        <w:rPr>
          <w:highlight w:val="cyan"/>
          <w:u w:val="single"/>
        </w:rPr>
        <w:t>like jamming and interference</w:t>
      </w:r>
      <w:r w:rsidRPr="00DB0758">
        <w:rPr>
          <w:u w:val="single"/>
        </w:rPr>
        <w:t xml:space="preserve"> are occurring more often. They are cheaper </w:t>
      </w:r>
      <w:r w:rsidRPr="00802FED">
        <w:rPr>
          <w:highlight w:val="cyan"/>
          <w:u w:val="single"/>
        </w:rPr>
        <w:t>and easier to pull off than</w:t>
      </w:r>
      <w:r w:rsidRPr="00DB0758">
        <w:rPr>
          <w:u w:val="single"/>
        </w:rPr>
        <w:t xml:space="preserve"> full-on </w:t>
      </w:r>
      <w:r w:rsidRPr="00DB0758">
        <w:rPr>
          <w:highlight w:val="cyan"/>
          <w:u w:val="single"/>
        </w:rPr>
        <w:t>kinetic destruction of satellites that would require a high-power laser or a ballistic missile</w:t>
      </w:r>
      <w:r w:rsidRPr="00DB0758">
        <w:rPr>
          <w:u w:val="single"/>
        </w:rPr>
        <w:t xml:space="preserve">. </w:t>
      </w:r>
      <w:r w:rsidRPr="00DB0758">
        <w:rPr>
          <w:sz w:val="16"/>
        </w:rPr>
        <w:t>As the Pentagon maps out strategies and tactics to defend its satellites, military lawyers are actively investigating how international law applies to outer space. “</w:t>
      </w:r>
      <w:r w:rsidRPr="00DB0758">
        <w:rPr>
          <w:u w:val="single"/>
        </w:rPr>
        <w:t>Any operation in outer space must comply with the same law that is applicable to other domains, like sea, air and ground warfare</w:t>
      </w:r>
      <w:r w:rsidRPr="00DB0758">
        <w:rPr>
          <w:sz w:val="16"/>
        </w:rPr>
        <w:t xml:space="preserve">,” said Michael </w:t>
      </w:r>
      <w:proofErr w:type="spellStart"/>
      <w:r w:rsidRPr="00DB0758">
        <w:rPr>
          <w:sz w:val="16"/>
        </w:rPr>
        <w:t>Hoversten</w:t>
      </w:r>
      <w:proofErr w:type="spellEnd"/>
      <w:r w:rsidRPr="00DB0758">
        <w:rPr>
          <w:sz w:val="16"/>
        </w:rPr>
        <w:t xml:space="preserve">, chief of space, cyber, international, and operations law at Air Force Space Command headquarters at Peterson Air Force Base, Colorado. </w:t>
      </w:r>
      <w:r w:rsidRPr="00DB0758">
        <w:rPr>
          <w:u w:val="single"/>
        </w:rPr>
        <w:t xml:space="preserve">As with other uses of military force, actions in space are restricted by international rules. </w:t>
      </w:r>
      <w:r w:rsidRPr="00DB0758">
        <w:rPr>
          <w:sz w:val="16"/>
        </w:rPr>
        <w:t xml:space="preserve">If U.S. satellites were attacked, there is no ambiguity, he said. “The right to use force in self defense applies.” International law concerns </w:t>
      </w:r>
      <w:proofErr w:type="gramStart"/>
      <w:r w:rsidRPr="00DB0758">
        <w:rPr>
          <w:sz w:val="16"/>
        </w:rPr>
        <w:t>The</w:t>
      </w:r>
      <w:proofErr w:type="gramEnd"/>
      <w:r w:rsidRPr="00DB0758">
        <w:rPr>
          <w:sz w:val="16"/>
        </w:rPr>
        <w:t xml:space="preserve"> preeminent statute of international space law is the 1967 Outer Space Treaty, but some of the language is becoming harder to interpret in today’s environment, </w:t>
      </w:r>
      <w:proofErr w:type="spellStart"/>
      <w:r w:rsidRPr="00DB0758">
        <w:rPr>
          <w:sz w:val="16"/>
        </w:rPr>
        <w:t>Hoversten</w:t>
      </w:r>
      <w:proofErr w:type="spellEnd"/>
      <w:r w:rsidRPr="00DB0758">
        <w:rPr>
          <w:sz w:val="16"/>
        </w:rPr>
        <w:t xml:space="preserve"> said. “The treaty states that the Moon and other celestial bodies must be used exclusively for peaceful purposes” but it does not specifically say that outer space is exclusively a haven for peaceful purposes. </w:t>
      </w:r>
      <w:r w:rsidRPr="00DB0758">
        <w:rPr>
          <w:u w:val="single"/>
        </w:rPr>
        <w:t>The phrase “peaceful purposes” has been interpreted as “no military use” and also as “nonaggressive military use consistent with international law and the UN charter.”</w:t>
      </w:r>
      <w:r w:rsidRPr="00DB0758">
        <w:rPr>
          <w:sz w:val="16"/>
        </w:rPr>
        <w:t xml:space="preserve"> The reality is that many countries use space for military purposes, he said. And most are reluctant to sign on to new treaties that might restrict their ability to exploit space in national security or economic activities. </w:t>
      </w:r>
      <w:r w:rsidRPr="00DB0758">
        <w:rPr>
          <w:u w:val="single"/>
        </w:rPr>
        <w:t xml:space="preserve">The majority view is that </w:t>
      </w:r>
      <w:r w:rsidRPr="00081A01">
        <w:rPr>
          <w:highlight w:val="cyan"/>
          <w:u w:val="single"/>
        </w:rPr>
        <w:t>military use is</w:t>
      </w:r>
      <w:r w:rsidRPr="00DB0758">
        <w:rPr>
          <w:u w:val="single"/>
        </w:rPr>
        <w:t xml:space="preserve"> permissible, provided that it’s </w:t>
      </w:r>
      <w:r w:rsidRPr="00081A01">
        <w:rPr>
          <w:highlight w:val="cyan"/>
          <w:u w:val="single"/>
        </w:rPr>
        <w:t>nonaggressive and consistent with international law</w:t>
      </w:r>
      <w:r w:rsidRPr="00DB0758">
        <w:rPr>
          <w:u w:val="single"/>
        </w:rPr>
        <w:t xml:space="preserve"> and UN charter</w:t>
      </w:r>
      <w:r w:rsidRPr="00DB0758">
        <w:rPr>
          <w:sz w:val="16"/>
        </w:rPr>
        <w:t xml:space="preserve">, </w:t>
      </w:r>
      <w:proofErr w:type="spellStart"/>
      <w:r w:rsidRPr="00DB0758">
        <w:rPr>
          <w:sz w:val="16"/>
        </w:rPr>
        <w:t>Hoversten</w:t>
      </w:r>
      <w:proofErr w:type="spellEnd"/>
      <w:r w:rsidRPr="00DB0758">
        <w:rPr>
          <w:sz w:val="16"/>
        </w:rPr>
        <w:t xml:space="preserve"> said. There is no consensus, however, about the meaning of “militarization” and “</w:t>
      </w:r>
      <w:proofErr w:type="spellStart"/>
      <w:r w:rsidRPr="00DB0758">
        <w:rPr>
          <w:sz w:val="16"/>
        </w:rPr>
        <w:t>weaponization</w:t>
      </w:r>
      <w:proofErr w:type="spellEnd"/>
      <w:r w:rsidRPr="00DB0758">
        <w:rPr>
          <w:sz w:val="16"/>
        </w:rPr>
        <w:t xml:space="preserve">” of space, and different states use these terms differently. Outer space has been militarized for decades, but that is not the same as </w:t>
      </w:r>
      <w:proofErr w:type="spellStart"/>
      <w:r w:rsidRPr="00DB0758">
        <w:rPr>
          <w:sz w:val="16"/>
        </w:rPr>
        <w:t>weaponization</w:t>
      </w:r>
      <w:proofErr w:type="spellEnd"/>
      <w:r w:rsidRPr="00DB0758">
        <w:rPr>
          <w:sz w:val="16"/>
        </w:rPr>
        <w:t xml:space="preserve">. “There is a common misconception that weapons of all kinds are illegal in outer space. That is not the case.” </w:t>
      </w:r>
      <w:r w:rsidRPr="00802FED">
        <w:rPr>
          <w:highlight w:val="cyan"/>
          <w:u w:val="single"/>
        </w:rPr>
        <w:t>The</w:t>
      </w:r>
      <w:r w:rsidRPr="00DB0758">
        <w:rPr>
          <w:u w:val="single"/>
        </w:rPr>
        <w:t xml:space="preserve"> only </w:t>
      </w:r>
      <w:r w:rsidRPr="00081A01">
        <w:rPr>
          <w:highlight w:val="cyan"/>
          <w:u w:val="single"/>
        </w:rPr>
        <w:t>specific prohibition</w:t>
      </w:r>
      <w:r w:rsidRPr="00DB0758">
        <w:rPr>
          <w:u w:val="single"/>
        </w:rPr>
        <w:t xml:space="preserve"> </w:t>
      </w:r>
      <w:r w:rsidRPr="00802FED">
        <w:rPr>
          <w:highlight w:val="cyan"/>
          <w:u w:val="single"/>
        </w:rPr>
        <w:t>is</w:t>
      </w:r>
      <w:r w:rsidRPr="00DB0758">
        <w:rPr>
          <w:u w:val="single"/>
        </w:rPr>
        <w:t xml:space="preserve"> </w:t>
      </w:r>
      <w:r w:rsidRPr="00081A01">
        <w:rPr>
          <w:highlight w:val="cyan"/>
          <w:u w:val="single"/>
        </w:rPr>
        <w:t>against</w:t>
      </w:r>
      <w:r w:rsidRPr="00DB0758">
        <w:rPr>
          <w:u w:val="single"/>
        </w:rPr>
        <w:t xml:space="preserve"> so-called </w:t>
      </w:r>
      <w:r w:rsidRPr="00081A01">
        <w:rPr>
          <w:highlight w:val="cyan"/>
          <w:u w:val="single"/>
        </w:rPr>
        <w:t>w</w:t>
      </w:r>
      <w:r w:rsidRPr="00DB0758">
        <w:rPr>
          <w:u w:val="single"/>
        </w:rPr>
        <w:t xml:space="preserve">eapons of </w:t>
      </w:r>
      <w:r w:rsidRPr="00081A01">
        <w:rPr>
          <w:highlight w:val="cyan"/>
          <w:u w:val="single"/>
        </w:rPr>
        <w:t>m</w:t>
      </w:r>
      <w:r w:rsidRPr="00DB0758">
        <w:rPr>
          <w:u w:val="single"/>
        </w:rPr>
        <w:t xml:space="preserve">ass </w:t>
      </w:r>
      <w:r w:rsidRPr="00081A01">
        <w:rPr>
          <w:highlight w:val="cyan"/>
          <w:u w:val="single"/>
        </w:rPr>
        <w:t>d</w:t>
      </w:r>
      <w:r w:rsidRPr="00DB0758">
        <w:rPr>
          <w:u w:val="single"/>
        </w:rPr>
        <w:t>estruction — nuclear, biological, chemical and radiological.</w:t>
      </w:r>
      <w:r w:rsidRPr="00DB0758">
        <w:rPr>
          <w:sz w:val="16"/>
        </w:rPr>
        <w:t xml:space="preserve"> Electronic arms like lasers or jammers, or even conventional kinetic weapons can lawfully be placed in orbit, he said. Some countries, notably China and Russia, for the past decade have championed efforts to prohibit all kinds of space weapons. The United States has opposed bans primarily because of difficulties in defining what a weapon is, </w:t>
      </w:r>
      <w:proofErr w:type="spellStart"/>
      <w:r w:rsidRPr="00DB0758">
        <w:rPr>
          <w:sz w:val="16"/>
        </w:rPr>
        <w:t>Hoversten</w:t>
      </w:r>
      <w:proofErr w:type="spellEnd"/>
      <w:r w:rsidRPr="00DB0758">
        <w:rPr>
          <w:sz w:val="16"/>
        </w:rPr>
        <w:t xml:space="preserve"> explained. Theoretically any satellite that is capable of maneuvering can be used as a weapon. U.S. officials also have argued that an arms control treaty for space weapons would be unverifiable. Also a topic of debate is how the U.S. military would justify the use of countermeasures. So far it remains a fuzzy issue, said Maj. Ross Brown, chief of space, international and operations law at 14th Air Force headquarters at Vandenberg Air Force Base, California. “Below an armed attack, the most applicable response is a countermeasure,” he said. But the devil is in the details. “Countermeasures must be proportional. Must not be forceful. They must be constrained. Must be reversible,” Brown said. “It’s a ‘mushy’ requirement.” Another concern is that the response must be “proportionate to the injury being suffered,” he said. “That is difficult to measure.” Disruptions to satellite links can cause material damage but also “strategic harm” if the military is cut off from access to information. As the Pentagon and others sound alarms about cyber threats to space, the reality is that very little is known about the frequency of attacks or even the scope of the danger. “Public data on cyber attacks on any satellites, military or commercial, is extremely scarce,” said </w:t>
      </w:r>
      <w:proofErr w:type="spellStart"/>
      <w:r w:rsidRPr="00DB0758">
        <w:rPr>
          <w:sz w:val="16"/>
        </w:rPr>
        <w:t>Weeden</w:t>
      </w:r>
      <w:proofErr w:type="spellEnd"/>
      <w:r w:rsidRPr="00DB0758">
        <w:rPr>
          <w:sz w:val="16"/>
        </w:rPr>
        <w:t xml:space="preserve">. “Militaries, governments, space agencies, companies are pretty reluctant to talk publicly about cyber attacks, whether successful or unsuccessful.” There have been widely publicized incidents like the jamming of an HBO satellite signal in 1986 by a hacker dubbed “Captain Midnight.” On the government side, Congress has openly chided NASA for cyber attacks against its aging command-and-control infrastructure. But there are very few details. “We have satellites and ground control infrastructure that are, easily, one to three decades old,” </w:t>
      </w:r>
      <w:proofErr w:type="spellStart"/>
      <w:r w:rsidRPr="00DB0758">
        <w:rPr>
          <w:sz w:val="16"/>
        </w:rPr>
        <w:t>Weeden</w:t>
      </w:r>
      <w:proofErr w:type="spellEnd"/>
      <w:r w:rsidRPr="00DB0758">
        <w:rPr>
          <w:sz w:val="16"/>
        </w:rPr>
        <w:t xml:space="preserve"> said. “I don’t think it’s a stretch to really wonder just how hardened they may be against sophisticated cyber attacks. But we don’t have any good data on that.” Satellite providers that are under contract to the Defense Department are required to report breaches. Otherwise, commercial companies would not want vulnerabilities or weakness known that can hurt their business and might invite additional attacks. Commercial communications providers are now investing billions of dollars in </w:t>
      </w:r>
      <w:proofErr w:type="spellStart"/>
      <w:r w:rsidRPr="00DB0758">
        <w:rPr>
          <w:sz w:val="16"/>
        </w:rPr>
        <w:t>cybersecurity</w:t>
      </w:r>
      <w:proofErr w:type="spellEnd"/>
      <w:r w:rsidRPr="00DB0758">
        <w:rPr>
          <w:sz w:val="16"/>
        </w:rPr>
        <w:t xml:space="preserve"> technologies as they seek to attract government and military customers. They are putting up high-throughput satellites with smaller beams that are more resilient against jamming. And they are shielding satellite uplinks and downlinks with Pentagon-approved encryption. </w:t>
      </w:r>
      <w:proofErr w:type="spellStart"/>
      <w:r w:rsidRPr="00DB0758">
        <w:rPr>
          <w:sz w:val="16"/>
        </w:rPr>
        <w:t>Hoversten</w:t>
      </w:r>
      <w:proofErr w:type="spellEnd"/>
      <w:r w:rsidRPr="00DB0758">
        <w:rPr>
          <w:sz w:val="16"/>
        </w:rPr>
        <w:t xml:space="preserve"> said a number of space agencies and governments are coming together to draft a new rulebook on military uses of outer space. “A comprehensive manual is a few years down the road.”</w:t>
      </w:r>
    </w:p>
    <w:p w14:paraId="4CAFC0DB" w14:textId="77777777" w:rsidR="00802FED" w:rsidRPr="00DB0758" w:rsidRDefault="00802FED" w:rsidP="00802FED"/>
    <w:p w14:paraId="0D86755E" w14:textId="77777777" w:rsidR="00802FED" w:rsidRPr="00DB0758" w:rsidRDefault="00802FED" w:rsidP="00802FED">
      <w:pPr>
        <w:pStyle w:val="Heading4"/>
        <w:rPr>
          <w:rFonts w:ascii="Times New Roman" w:hAnsi="Times New Roman"/>
        </w:rPr>
      </w:pPr>
      <w:r w:rsidRPr="00DB0758">
        <w:t xml:space="preserve">Space </w:t>
      </w:r>
      <w:proofErr w:type="spellStart"/>
      <w:r w:rsidRPr="00DB0758">
        <w:t>miscalc</w:t>
      </w:r>
      <w:proofErr w:type="spellEnd"/>
      <w:r w:rsidRPr="00DB0758">
        <w:t xml:space="preserve"> unlikely---hotlines and info sharing agreements avoids accidents</w:t>
      </w:r>
    </w:p>
    <w:p w14:paraId="7A514886" w14:textId="77777777" w:rsidR="00802FED" w:rsidRPr="00DB0758" w:rsidRDefault="00802FED" w:rsidP="00802FED">
      <w:pPr>
        <w:spacing w:after="120" w:line="240" w:lineRule="auto"/>
        <w:rPr>
          <w:rFonts w:ascii="Times New Roman" w:hAnsi="Times New Roman" w:cs="Times New Roman"/>
          <w:sz w:val="20"/>
          <w:szCs w:val="20"/>
        </w:rPr>
      </w:pPr>
      <w:r w:rsidRPr="00DB0758">
        <w:rPr>
          <w:rFonts w:cs="Times New Roman"/>
          <w:color w:val="000000"/>
          <w:sz w:val="17"/>
          <w:szCs w:val="17"/>
        </w:rPr>
        <w:t xml:space="preserve">Chen </w:t>
      </w:r>
      <w:proofErr w:type="spellStart"/>
      <w:r w:rsidRPr="00374B4E">
        <w:rPr>
          <w:rStyle w:val="Style13ptBold"/>
        </w:rPr>
        <w:t>Lan</w:t>
      </w:r>
      <w:proofErr w:type="spellEnd"/>
      <w:r w:rsidRPr="00374B4E">
        <w:rPr>
          <w:rStyle w:val="Style13ptBold"/>
        </w:rPr>
        <w:t xml:space="preserve"> 16</w:t>
      </w:r>
      <w:r w:rsidRPr="00DB0758">
        <w:rPr>
          <w:rFonts w:cs="Times New Roman"/>
          <w:color w:val="000000"/>
          <w:sz w:val="17"/>
          <w:szCs w:val="17"/>
        </w:rPr>
        <w:t xml:space="preserve">, an independent analyst and founder of the 'Go </w:t>
      </w:r>
      <w:proofErr w:type="spellStart"/>
      <w:r w:rsidRPr="00DB0758">
        <w:rPr>
          <w:rFonts w:cs="Times New Roman"/>
          <w:color w:val="000000"/>
          <w:sz w:val="17"/>
          <w:szCs w:val="17"/>
        </w:rPr>
        <w:t>Taikonauts</w:t>
      </w:r>
      <w:proofErr w:type="spellEnd"/>
      <w:r w:rsidRPr="00DB0758">
        <w:rPr>
          <w:rFonts w:cs="Times New Roman"/>
          <w:color w:val="000000"/>
          <w:sz w:val="17"/>
          <w:szCs w:val="17"/>
        </w:rPr>
        <w:t>!</w:t>
      </w:r>
      <w:proofErr w:type="gramStart"/>
      <w:r w:rsidRPr="00DB0758">
        <w:rPr>
          <w:rFonts w:cs="Times New Roman"/>
          <w:color w:val="000000"/>
          <w:sz w:val="17"/>
          <w:szCs w:val="17"/>
        </w:rPr>
        <w:t>',</w:t>
      </w:r>
      <w:proofErr w:type="gramEnd"/>
      <w:r w:rsidRPr="00DB0758">
        <w:rPr>
          <w:rFonts w:cs="Times New Roman"/>
          <w:color w:val="000000"/>
          <w:sz w:val="17"/>
          <w:szCs w:val="17"/>
        </w:rPr>
        <w:t xml:space="preserve"> “Chinese Space Quarterly Report”, January 2016, http://www.go-taikonauts.com/images/newsletters_PDF/GoTaikonauts18.pdf</w:t>
      </w:r>
    </w:p>
    <w:p w14:paraId="1B58316C" w14:textId="77777777" w:rsidR="00802FED" w:rsidRPr="000C0FF0" w:rsidRDefault="00802FED" w:rsidP="00802FED">
      <w:pPr>
        <w:spacing w:after="120" w:line="240" w:lineRule="auto"/>
        <w:rPr>
          <w:rFonts w:ascii="Times New Roman" w:hAnsi="Times New Roman" w:cs="Times New Roman"/>
          <w:sz w:val="16"/>
        </w:rPr>
      </w:pPr>
      <w:r w:rsidRPr="000C0FF0">
        <w:rPr>
          <w:rFonts w:cs="Times New Roman"/>
          <w:color w:val="000000"/>
          <w:u w:val="single"/>
        </w:rPr>
        <w:t xml:space="preserve">During the IAC 2015, </w:t>
      </w:r>
      <w:r w:rsidRPr="000C0FF0">
        <w:rPr>
          <w:rFonts w:cs="Times New Roman"/>
          <w:color w:val="000000"/>
          <w:highlight w:val="cyan"/>
          <w:u w:val="single"/>
          <w:shd w:val="clear" w:color="auto" w:fill="FFFF0B"/>
        </w:rPr>
        <w:t>China re-iterated the wish for international</w:t>
      </w:r>
      <w:r w:rsidRPr="000C0FF0">
        <w:rPr>
          <w:rFonts w:cs="Times New Roman"/>
          <w:color w:val="000000"/>
          <w:u w:val="single"/>
        </w:rPr>
        <w:t xml:space="preserve"> participation and </w:t>
      </w:r>
      <w:r w:rsidRPr="000C0FF0">
        <w:rPr>
          <w:rFonts w:cs="Times New Roman"/>
          <w:color w:val="000000"/>
          <w:highlight w:val="cyan"/>
          <w:u w:val="single"/>
          <w:shd w:val="clear" w:color="auto" w:fill="FFFF0B"/>
        </w:rPr>
        <w:t>coop</w:t>
      </w:r>
      <w:r w:rsidRPr="00802FED">
        <w:rPr>
          <w:rFonts w:cs="Times New Roman"/>
          <w:color w:val="000000"/>
          <w:highlight w:val="cyan"/>
          <w:u w:val="single"/>
        </w:rPr>
        <w:t>eration</w:t>
      </w:r>
      <w:r w:rsidRPr="000C0FF0">
        <w:rPr>
          <w:rFonts w:cs="Times New Roman"/>
          <w:color w:val="000000"/>
          <w:u w:val="single"/>
        </w:rPr>
        <w:t xml:space="preserve"> </w:t>
      </w:r>
      <w:r w:rsidRPr="000C0FF0">
        <w:rPr>
          <w:rFonts w:cs="Times New Roman"/>
          <w:color w:val="000000"/>
          <w:highlight w:val="cyan"/>
          <w:u w:val="single"/>
          <w:shd w:val="clear" w:color="auto" w:fill="FFFF0B"/>
        </w:rPr>
        <w:t>in its space station project</w:t>
      </w:r>
      <w:r w:rsidRPr="000C0FF0">
        <w:rPr>
          <w:rFonts w:cs="Times New Roman"/>
          <w:color w:val="000000"/>
          <w:u w:val="single"/>
        </w:rPr>
        <w:t xml:space="preserve"> including extending the station by modules provided by international partners. </w:t>
      </w:r>
      <w:r w:rsidRPr="000C0FF0">
        <w:rPr>
          <w:rFonts w:cs="Times New Roman"/>
          <w:color w:val="000000"/>
          <w:sz w:val="16"/>
        </w:rPr>
        <w:t xml:space="preserve">Twitter messages posted by a European journalist from the Congress, that is still to be confirmed, however, showed a different view from ESA. ESA’s new Director General </w:t>
      </w:r>
      <w:proofErr w:type="spellStart"/>
      <w:r w:rsidRPr="000C0FF0">
        <w:rPr>
          <w:rFonts w:cs="Times New Roman"/>
          <w:color w:val="000000"/>
          <w:sz w:val="16"/>
        </w:rPr>
        <w:t>JohannDietrich</w:t>
      </w:r>
      <w:proofErr w:type="spellEnd"/>
      <w:r w:rsidRPr="000C0FF0">
        <w:rPr>
          <w:rFonts w:cs="Times New Roman"/>
          <w:color w:val="000000"/>
          <w:sz w:val="16"/>
        </w:rPr>
        <w:t xml:space="preserve"> </w:t>
      </w:r>
      <w:proofErr w:type="spellStart"/>
      <w:r w:rsidRPr="000C0FF0">
        <w:rPr>
          <w:rFonts w:cs="Times New Roman"/>
          <w:color w:val="000000"/>
          <w:sz w:val="16"/>
        </w:rPr>
        <w:t>Wörner</w:t>
      </w:r>
      <w:proofErr w:type="spellEnd"/>
      <w:r w:rsidRPr="000C0FF0">
        <w:rPr>
          <w:rFonts w:cs="Times New Roman"/>
          <w:color w:val="000000"/>
          <w:sz w:val="16"/>
        </w:rPr>
        <w:t xml:space="preserve"> said he had told China that the world does not need two space stations and will likely persuade China to drop its space station in </w:t>
      </w:r>
      <w:proofErr w:type="spellStart"/>
      <w:r w:rsidRPr="000C0FF0">
        <w:rPr>
          <w:rFonts w:cs="Times New Roman"/>
          <w:color w:val="000000"/>
          <w:sz w:val="16"/>
        </w:rPr>
        <w:t>favour</w:t>
      </w:r>
      <w:proofErr w:type="spellEnd"/>
      <w:r w:rsidRPr="000C0FF0">
        <w:rPr>
          <w:rFonts w:cs="Times New Roman"/>
          <w:color w:val="000000"/>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0C0FF0">
        <w:rPr>
          <w:rFonts w:cs="Times New Roman"/>
          <w:color w:val="000000"/>
          <w:u w:val="single"/>
        </w:rPr>
        <w:t xml:space="preserve">Though Sino-U.S. cooperation on human spaceflight is still uncertain, a positive move between the two countries has been made, that is the establishment of </w:t>
      </w:r>
      <w:r w:rsidRPr="000C0FF0">
        <w:rPr>
          <w:rFonts w:cs="Times New Roman"/>
          <w:color w:val="000000"/>
          <w:highlight w:val="cyan"/>
          <w:u w:val="single"/>
          <w:shd w:val="clear" w:color="auto" w:fill="FFFF0B"/>
        </w:rPr>
        <w:t>a space hotline</w:t>
      </w:r>
      <w:r w:rsidRPr="000C0FF0">
        <w:rPr>
          <w:rFonts w:cs="Times New Roman"/>
          <w:color w:val="000000"/>
          <w:u w:val="single"/>
        </w:rPr>
        <w:t xml:space="preserve">. Western media reported in November that the hotline </w:t>
      </w:r>
      <w:r w:rsidRPr="000C0FF0">
        <w:rPr>
          <w:rFonts w:cs="Times New Roman"/>
          <w:color w:val="000000"/>
          <w:highlight w:val="cyan"/>
          <w:u w:val="single"/>
          <w:shd w:val="clear" w:color="auto" w:fill="FFFF0B"/>
        </w:rPr>
        <w:t>has been setup between Washington and Beijing to allow easy sharing of tech</w:t>
      </w:r>
      <w:r w:rsidRPr="000C0FF0">
        <w:rPr>
          <w:rFonts w:cs="Times New Roman"/>
          <w:color w:val="000000"/>
          <w:u w:val="single"/>
        </w:rPr>
        <w:t xml:space="preserve">nical information about their space operations, hopefully </w:t>
      </w:r>
      <w:r w:rsidRPr="000C0FF0">
        <w:rPr>
          <w:rFonts w:cs="Times New Roman"/>
          <w:b/>
          <w:bCs/>
          <w:color w:val="000000"/>
          <w:highlight w:val="cyan"/>
          <w:u w:val="single"/>
          <w:shd w:val="clear" w:color="auto" w:fill="FFFF0B"/>
        </w:rPr>
        <w:t>avoiding any misunderstandings or accidents.</w:t>
      </w:r>
      <w:r w:rsidRPr="000C0FF0">
        <w:rPr>
          <w:rFonts w:cs="Times New Roman"/>
          <w:color w:val="000000"/>
          <w:sz w:val="16"/>
        </w:rPr>
        <w:t xml:space="preserve"> Russia’s space agency </w:t>
      </w:r>
      <w:proofErr w:type="spellStart"/>
      <w:r w:rsidRPr="000C0FF0">
        <w:rPr>
          <w:rFonts w:cs="Times New Roman"/>
          <w:color w:val="000000"/>
          <w:sz w:val="16"/>
        </w:rPr>
        <w:t>Roscosmos</w:t>
      </w:r>
      <w:proofErr w:type="spellEnd"/>
      <w:r w:rsidRPr="000C0FF0">
        <w:rPr>
          <w:rFonts w:cs="Times New Roman"/>
          <w:color w:val="000000"/>
          <w:sz w:val="16"/>
        </w:rPr>
        <w:t xml:space="preserve"> on 17 December signed a cooperation agreement with the China National Space Administration (CNSA). The document was signed at the 20th regular meeting of Russian and Chinese Heads of Government, during Russian Prime Minister Dmitry </w:t>
      </w:r>
      <w:proofErr w:type="spellStart"/>
      <w:r w:rsidRPr="000C0FF0">
        <w:rPr>
          <w:rFonts w:cs="Times New Roman"/>
          <w:color w:val="000000"/>
          <w:sz w:val="16"/>
        </w:rPr>
        <w:t>Medvedev’s</w:t>
      </w:r>
      <w:proofErr w:type="spellEnd"/>
      <w:r w:rsidRPr="000C0FF0">
        <w:rPr>
          <w:rFonts w:cs="Times New Roman"/>
          <w:color w:val="000000"/>
          <w:sz w:val="16"/>
        </w:rPr>
        <w:t xml:space="preserve"> three-day visit to Beijing. The two sides agreed to promote the use of “GLONASS” and “</w:t>
      </w:r>
      <w:proofErr w:type="spellStart"/>
      <w:r w:rsidRPr="000C0FF0">
        <w:rPr>
          <w:rFonts w:cs="Times New Roman"/>
          <w:color w:val="000000"/>
          <w:sz w:val="16"/>
        </w:rPr>
        <w:t>Beidou</w:t>
      </w:r>
      <w:proofErr w:type="spellEnd"/>
      <w:r w:rsidRPr="000C0FF0">
        <w:rPr>
          <w:rFonts w:cs="Times New Roman"/>
          <w:color w:val="000000"/>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0C0FF0">
        <w:rPr>
          <w:rFonts w:cs="Times New Roman"/>
          <w:color w:val="000000"/>
          <w:u w:val="single"/>
        </w:rPr>
        <w:t xml:space="preserve">Also on the same day, </w:t>
      </w:r>
      <w:r w:rsidRPr="000C0FF0">
        <w:rPr>
          <w:rFonts w:cs="Times New Roman"/>
          <w:color w:val="000000"/>
          <w:highlight w:val="cyan"/>
          <w:u w:val="single"/>
          <w:shd w:val="clear" w:color="auto" w:fill="FFFF0B"/>
        </w:rPr>
        <w:t>Russian state-owned</w:t>
      </w:r>
      <w:r w:rsidRPr="000C0FF0">
        <w:rPr>
          <w:rFonts w:cs="Times New Roman"/>
          <w:color w:val="000000"/>
          <w:u w:val="single"/>
        </w:rPr>
        <w:t xml:space="preserve"> nanotechnology </w:t>
      </w:r>
      <w:r w:rsidRPr="000C0FF0">
        <w:rPr>
          <w:rFonts w:cs="Times New Roman"/>
          <w:color w:val="000000"/>
          <w:highlight w:val="cyan"/>
          <w:u w:val="single"/>
          <w:shd w:val="clear" w:color="auto" w:fill="FFFF0B"/>
        </w:rPr>
        <w:t>company</w:t>
      </w:r>
      <w:r w:rsidRPr="000C0FF0">
        <w:rPr>
          <w:rFonts w:cs="Times New Roman"/>
          <w:color w:val="000000"/>
          <w:u w:val="single"/>
        </w:rPr>
        <w:t xml:space="preserve"> RUSNANO and the China Aerospace Science and Industry Corporation (CASIC) </w:t>
      </w:r>
      <w:r w:rsidRPr="000C0FF0">
        <w:rPr>
          <w:rFonts w:cs="Times New Roman"/>
          <w:color w:val="000000"/>
          <w:highlight w:val="cyan"/>
          <w:u w:val="single"/>
          <w:shd w:val="clear" w:color="auto" w:fill="FFFF0B"/>
        </w:rPr>
        <w:t>signed a strategic partnership agreement</w:t>
      </w:r>
      <w:r w:rsidRPr="000C0FF0">
        <w:rPr>
          <w:rFonts w:cs="Times New Roman"/>
          <w:color w:val="000000"/>
          <w:u w:val="single"/>
        </w:rPr>
        <w:t>.</w:t>
      </w:r>
      <w:r w:rsidRPr="000C0FF0">
        <w:rPr>
          <w:rFonts w:cs="Times New Roman"/>
          <w:color w:val="000000"/>
          <w:sz w:val="16"/>
        </w:rPr>
        <w:t xml:space="preserve"> CNSA also signed an agreement with the Netherlands on 26 October, and a memorandum of understanding with the UAE (United Arab Emirates) on 15 December, on exploration and peaceful use of outer space. </w:t>
      </w:r>
      <w:r w:rsidRPr="000C0FF0">
        <w:rPr>
          <w:rFonts w:cs="Times New Roman"/>
          <w:color w:val="000000"/>
          <w:u w:val="single"/>
        </w:rPr>
        <w:t xml:space="preserve">A year after </w:t>
      </w:r>
      <w:r w:rsidRPr="000C0FF0">
        <w:rPr>
          <w:rFonts w:cs="Times New Roman"/>
          <w:color w:val="000000"/>
          <w:highlight w:val="cyan"/>
          <w:u w:val="single"/>
          <w:shd w:val="clear" w:color="auto" w:fill="FFFF0B"/>
        </w:rPr>
        <w:t>India signed</w:t>
      </w:r>
      <w:r w:rsidRPr="000C0FF0">
        <w:rPr>
          <w:rFonts w:cs="Times New Roman"/>
          <w:color w:val="000000"/>
          <w:u w:val="single"/>
        </w:rPr>
        <w:t xml:space="preserve"> its first space cooperation </w:t>
      </w:r>
      <w:r w:rsidRPr="000C0FF0">
        <w:rPr>
          <w:rFonts w:cs="Times New Roman"/>
          <w:color w:val="000000"/>
          <w:highlight w:val="cyan"/>
          <w:u w:val="single"/>
          <w:shd w:val="clear" w:color="auto" w:fill="FFFF0B"/>
        </w:rPr>
        <w:t>agreement</w:t>
      </w:r>
      <w:r w:rsidRPr="000C0FF0">
        <w:rPr>
          <w:rFonts w:cs="Times New Roman"/>
          <w:color w:val="000000"/>
          <w:u w:val="single"/>
        </w:rPr>
        <w:t xml:space="preserve"> with China, scientists from ISRO and the Chinese space agency have decided </w:t>
      </w:r>
      <w:r w:rsidRPr="000C0FF0">
        <w:rPr>
          <w:rFonts w:cs="Times New Roman"/>
          <w:color w:val="000000"/>
          <w:highlight w:val="cyan"/>
          <w:u w:val="single"/>
          <w:shd w:val="clear" w:color="auto" w:fill="FFFF0B"/>
        </w:rPr>
        <w:t>on</w:t>
      </w:r>
      <w:r w:rsidRPr="000C0FF0">
        <w:rPr>
          <w:rFonts w:cs="Times New Roman"/>
          <w:color w:val="000000"/>
          <w:u w:val="single"/>
        </w:rPr>
        <w:t xml:space="preserve"> six major areas of interest, including the hosting of payloads on each other’s satellites and inter-planetary missions. The other areas of interest are </w:t>
      </w:r>
      <w:r w:rsidRPr="000C0FF0">
        <w:rPr>
          <w:rFonts w:cs="Times New Roman"/>
          <w:color w:val="000000"/>
          <w:highlight w:val="cyan"/>
          <w:u w:val="single"/>
          <w:shd w:val="clear" w:color="auto" w:fill="FFFF0B"/>
        </w:rPr>
        <w:t>Earth observation, disaster management, space science and navigation</w:t>
      </w:r>
      <w:r w:rsidRPr="000C0FF0">
        <w:rPr>
          <w:rFonts w:cs="Times New Roman"/>
          <w:color w:val="000000"/>
          <w:u w:val="single"/>
        </w:rPr>
        <w:t>, as the Times of India reported on 5 October. The</w:t>
      </w:r>
      <w:r w:rsidRPr="000C0FF0">
        <w:rPr>
          <w:rFonts w:cs="Times New Roman"/>
          <w:color w:val="000000"/>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w:t>
      </w:r>
      <w:proofErr w:type="spellStart"/>
      <w:r w:rsidRPr="000C0FF0">
        <w:rPr>
          <w:rFonts w:cs="Times New Roman"/>
          <w:color w:val="000000"/>
          <w:sz w:val="16"/>
        </w:rPr>
        <w:t>Qian</w:t>
      </w:r>
      <w:proofErr w:type="spellEnd"/>
      <w:r w:rsidRPr="000C0FF0">
        <w:rPr>
          <w:rFonts w:cs="Times New Roman"/>
          <w:color w:val="000000"/>
          <w:sz w:val="16"/>
        </w:rPr>
        <w:t xml:space="preserve"> </w:t>
      </w:r>
      <w:proofErr w:type="spellStart"/>
      <w:r w:rsidRPr="000C0FF0">
        <w:rPr>
          <w:rFonts w:cs="Times New Roman"/>
          <w:color w:val="000000"/>
          <w:sz w:val="16"/>
        </w:rPr>
        <w:t>Xuesen</w:t>
      </w:r>
      <w:proofErr w:type="spellEnd"/>
      <w:r w:rsidRPr="000C0FF0">
        <w:rPr>
          <w:rFonts w:cs="Times New Roman"/>
          <w:color w:val="000000"/>
          <w:sz w:val="16"/>
        </w:rPr>
        <w:t xml:space="preserve"> Laboratory of Space Technology (</w:t>
      </w:r>
      <w:proofErr w:type="spellStart"/>
      <w:r w:rsidRPr="000C0FF0">
        <w:rPr>
          <w:rFonts w:cs="Times New Roman"/>
          <w:color w:val="000000"/>
          <w:sz w:val="16"/>
        </w:rPr>
        <w:t>Qian</w:t>
      </w:r>
      <w:proofErr w:type="spellEnd"/>
      <w:r w:rsidRPr="000C0FF0">
        <w:rPr>
          <w:rFonts w:cs="Times New Roman"/>
          <w:color w:val="000000"/>
          <w:sz w:val="16"/>
        </w:rPr>
        <w:t xml:space="preserve"> </w:t>
      </w:r>
      <w:proofErr w:type="spellStart"/>
      <w:r w:rsidRPr="000C0FF0">
        <w:rPr>
          <w:rFonts w:cs="Times New Roman"/>
          <w:color w:val="000000"/>
          <w:sz w:val="16"/>
        </w:rPr>
        <w:t>Xuesen</w:t>
      </w:r>
      <w:proofErr w:type="spellEnd"/>
      <w:r w:rsidRPr="000C0FF0">
        <w:rPr>
          <w:rFonts w:cs="Times New Roman"/>
          <w:color w:val="000000"/>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216CAFB6" w14:textId="77777777" w:rsidR="00802FED" w:rsidRPr="00802FED" w:rsidRDefault="00802FED" w:rsidP="00802FED"/>
    <w:p w14:paraId="619DAACA" w14:textId="77777777" w:rsidR="001F4DBE" w:rsidRDefault="001F4DBE" w:rsidP="001F4DBE">
      <w:pPr>
        <w:pStyle w:val="ListParagraph"/>
        <w:spacing w:after="160" w:line="259" w:lineRule="auto"/>
        <w:ind w:left="1080"/>
        <w:rPr>
          <w:b/>
        </w:rPr>
      </w:pPr>
    </w:p>
    <w:p w14:paraId="78ADE0C5" w14:textId="77777777" w:rsidR="001F4DBE" w:rsidRPr="001F4DBE" w:rsidRDefault="001F4DBE" w:rsidP="001F4DBE"/>
    <w:sectPr w:rsidR="001F4DBE" w:rsidRPr="001F4D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algun Gothic">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AF4FCE"/>
    <w:multiLevelType w:val="hybridMultilevel"/>
    <w:tmpl w:val="8B8AA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491DCE"/>
    <w:multiLevelType w:val="hybridMultilevel"/>
    <w:tmpl w:val="48FC7D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E05D8A"/>
    <w:multiLevelType w:val="hybridMultilevel"/>
    <w:tmpl w:val="6B32F5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4467FE"/>
    <w:multiLevelType w:val="hybridMultilevel"/>
    <w:tmpl w:val="1178A12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A43A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2348A6"/>
    <w:multiLevelType w:val="hybridMultilevel"/>
    <w:tmpl w:val="0C0EE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8F0E67"/>
    <w:multiLevelType w:val="hybridMultilevel"/>
    <w:tmpl w:val="B24465CE"/>
    <w:lvl w:ilvl="0" w:tplc="48348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3"/>
  </w:num>
  <w:num w:numId="16">
    <w:abstractNumId w:val="16"/>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D4F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ACA"/>
    <w:rsid w:val="00117316"/>
    <w:rsid w:val="001209B4"/>
    <w:rsid w:val="001314A3"/>
    <w:rsid w:val="001347EC"/>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DB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FBB"/>
    <w:rsid w:val="002B5511"/>
    <w:rsid w:val="002B7ACF"/>
    <w:rsid w:val="002D4FD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3C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66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FED"/>
    <w:rsid w:val="00803A12"/>
    <w:rsid w:val="00805417"/>
    <w:rsid w:val="008266F9"/>
    <w:rsid w:val="008267E2"/>
    <w:rsid w:val="00826A9B"/>
    <w:rsid w:val="00834842"/>
    <w:rsid w:val="008353C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B8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60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50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1FC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D4FD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D4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F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4F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D4F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FD2"/>
  </w:style>
  <w:style w:type="character" w:customStyle="1" w:styleId="Heading1Char">
    <w:name w:val="Heading 1 Char"/>
    <w:aliases w:val="Pocket Char"/>
    <w:basedOn w:val="DefaultParagraphFont"/>
    <w:link w:val="Heading1"/>
    <w:uiPriority w:val="9"/>
    <w:rsid w:val="002D4F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F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4F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D4F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4FD2"/>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2D4FD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D4F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4FD2"/>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2D4FD2"/>
    <w:rPr>
      <w:color w:val="auto"/>
      <w:u w:val="none"/>
    </w:rPr>
  </w:style>
  <w:style w:type="paragraph" w:styleId="DocumentMap">
    <w:name w:val="Document Map"/>
    <w:basedOn w:val="Normal"/>
    <w:link w:val="DocumentMapChar"/>
    <w:uiPriority w:val="99"/>
    <w:semiHidden/>
    <w:unhideWhenUsed/>
    <w:rsid w:val="002D4FD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D4FD2"/>
    <w:rPr>
      <w:rFonts w:ascii="Lucida Grande" w:hAnsi="Lucida Grande" w:cs="Lucida Grande"/>
    </w:rPr>
  </w:style>
  <w:style w:type="paragraph" w:styleId="ListParagraph">
    <w:name w:val="List Paragraph"/>
    <w:aliases w:val="6 font"/>
    <w:basedOn w:val="Normal"/>
    <w:uiPriority w:val="34"/>
    <w:qFormat/>
    <w:rsid w:val="002D4FD2"/>
    <w:pPr>
      <w:spacing w:after="0" w:line="240" w:lineRule="auto"/>
      <w:ind w:left="720"/>
      <w:contextualSpacing/>
    </w:pPr>
    <w:rPr>
      <w:rFonts w:asciiTheme="minorHAnsi" w:hAnsiTheme="minorHAnsi"/>
    </w:rPr>
  </w:style>
  <w:style w:type="paragraph" w:customStyle="1" w:styleId="textbold">
    <w:name w:val="text bold"/>
    <w:basedOn w:val="Normal"/>
    <w:link w:val="Emphasis"/>
    <w:uiPriority w:val="20"/>
    <w:qFormat/>
    <w:rsid w:val="002D4FD2"/>
    <w:pPr>
      <w:widowControl w:val="0"/>
      <w:ind w:left="720"/>
      <w:jc w:val="both"/>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802FE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02FED"/>
    <w:rPr>
      <w:u w:val="single"/>
    </w:rPr>
  </w:style>
  <w:style w:type="paragraph" w:styleId="Title">
    <w:name w:val="Title"/>
    <w:aliases w:val="title,UNDERLINE,Cites and Cards,Bold Underlined,Read This,Block Heading"/>
    <w:basedOn w:val="Normal"/>
    <w:next w:val="Normal"/>
    <w:link w:val="TitleChar"/>
    <w:uiPriority w:val="6"/>
    <w:qFormat/>
    <w:rsid w:val="00802FED"/>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802FED"/>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20"/>
    <w:qFormat/>
    <w:rsid w:val="00D87500"/>
    <w:pPr>
      <w:pBdr>
        <w:top w:val="single" w:sz="4" w:space="1" w:color="auto"/>
        <w:left w:val="single" w:sz="4" w:space="4" w:color="auto"/>
        <w:bottom w:val="single" w:sz="4" w:space="1" w:color="auto"/>
        <w:right w:val="single" w:sz="4" w:space="4" w:color="auto"/>
      </w:pBdr>
      <w:ind w:left="720"/>
      <w:jc w:val="both"/>
    </w:pPr>
    <w:rPr>
      <w:rFonts w:cs="Calibri"/>
      <w:b/>
      <w:iCs/>
      <w:sz w:val="22"/>
      <w:u w:val="single"/>
      <w:bdr w:val="single" w:sz="12"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D4FD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D4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F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4F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D4F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FD2"/>
  </w:style>
  <w:style w:type="character" w:customStyle="1" w:styleId="Heading1Char">
    <w:name w:val="Heading 1 Char"/>
    <w:aliases w:val="Pocket Char"/>
    <w:basedOn w:val="DefaultParagraphFont"/>
    <w:link w:val="Heading1"/>
    <w:uiPriority w:val="9"/>
    <w:rsid w:val="002D4F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F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4F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D4F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4FD2"/>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2D4FD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D4F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4FD2"/>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2D4FD2"/>
    <w:rPr>
      <w:color w:val="auto"/>
      <w:u w:val="none"/>
    </w:rPr>
  </w:style>
  <w:style w:type="paragraph" w:styleId="DocumentMap">
    <w:name w:val="Document Map"/>
    <w:basedOn w:val="Normal"/>
    <w:link w:val="DocumentMapChar"/>
    <w:uiPriority w:val="99"/>
    <w:semiHidden/>
    <w:unhideWhenUsed/>
    <w:rsid w:val="002D4FD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D4FD2"/>
    <w:rPr>
      <w:rFonts w:ascii="Lucida Grande" w:hAnsi="Lucida Grande" w:cs="Lucida Grande"/>
    </w:rPr>
  </w:style>
  <w:style w:type="paragraph" w:styleId="ListParagraph">
    <w:name w:val="List Paragraph"/>
    <w:aliases w:val="6 font"/>
    <w:basedOn w:val="Normal"/>
    <w:uiPriority w:val="34"/>
    <w:qFormat/>
    <w:rsid w:val="002D4FD2"/>
    <w:pPr>
      <w:spacing w:after="0" w:line="240" w:lineRule="auto"/>
      <w:ind w:left="720"/>
      <w:contextualSpacing/>
    </w:pPr>
    <w:rPr>
      <w:rFonts w:asciiTheme="minorHAnsi" w:hAnsiTheme="minorHAnsi"/>
    </w:rPr>
  </w:style>
  <w:style w:type="paragraph" w:customStyle="1" w:styleId="textbold">
    <w:name w:val="text bold"/>
    <w:basedOn w:val="Normal"/>
    <w:link w:val="Emphasis"/>
    <w:uiPriority w:val="20"/>
    <w:qFormat/>
    <w:rsid w:val="002D4FD2"/>
    <w:pPr>
      <w:widowControl w:val="0"/>
      <w:ind w:left="720"/>
      <w:jc w:val="both"/>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802FE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02FED"/>
    <w:rPr>
      <w:u w:val="single"/>
    </w:rPr>
  </w:style>
  <w:style w:type="paragraph" w:styleId="Title">
    <w:name w:val="Title"/>
    <w:aliases w:val="title,UNDERLINE,Cites and Cards,Bold Underlined,Read This,Block Heading"/>
    <w:basedOn w:val="Normal"/>
    <w:next w:val="Normal"/>
    <w:link w:val="TitleChar"/>
    <w:uiPriority w:val="6"/>
    <w:qFormat/>
    <w:rsid w:val="00802FED"/>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802FED"/>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20"/>
    <w:qFormat/>
    <w:rsid w:val="00D87500"/>
    <w:pPr>
      <w:pBdr>
        <w:top w:val="single" w:sz="4" w:space="1" w:color="auto"/>
        <w:left w:val="single" w:sz="4" w:space="4" w:color="auto"/>
        <w:bottom w:val="single" w:sz="4" w:space="1" w:color="auto"/>
        <w:right w:val="single" w:sz="4" w:space="4" w:color="auto"/>
      </w:pBdr>
      <w:ind w:left="720"/>
      <w:jc w:val="both"/>
    </w:pPr>
    <w:rPr>
      <w:rFonts w:cs="Calibri"/>
      <w:b/>
      <w:iCs/>
      <w:sz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uropeanleadershipnetwork.org/commentary/the-art-of-space-deterrence/" TargetMode="External"/><Relationship Id="rId12" Type="http://schemas.openxmlformats.org/officeDocument/2006/relationships/hyperlink" Target="https://doi.org/10.1080/14777622.2014.890489" TargetMode="External"/><Relationship Id="rId13" Type="http://schemas.openxmlformats.org/officeDocument/2006/relationships/hyperlink" Target="https://defenceindepth.co/2017/01/11/chinas-space-weapons-test-ten-years-on-behemoth-pulls-the-peasants-plough/" TargetMode="External"/><Relationship Id="rId14" Type="http://schemas.openxmlformats.org/officeDocument/2006/relationships/hyperlink" Target="https://spacenews.com/sorry-sci-fi-fans-real-wars-in-space-not-the-stuff-of-hollywood/"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59857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64C67-B806-A948-A616-B0F3A12E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5</Pages>
  <Words>6884</Words>
  <Characters>39243</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5</cp:revision>
  <dcterms:created xsi:type="dcterms:W3CDTF">2022-04-23T17:36:00Z</dcterms:created>
  <dcterms:modified xsi:type="dcterms:W3CDTF">2022-04-23T18:58:00Z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