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63D7A" w14:textId="77777777" w:rsidR="00B65AD5" w:rsidRDefault="00B65AD5" w:rsidP="00B65AD5">
      <w:pPr>
        <w:pStyle w:val="Heading1"/>
      </w:pPr>
      <w:r>
        <w:t>1NC</w:t>
      </w:r>
    </w:p>
    <w:p w14:paraId="2CB1325C" w14:textId="77777777" w:rsidR="00B65AD5" w:rsidRDefault="00B65AD5" w:rsidP="00B65AD5">
      <w:pPr>
        <w:pStyle w:val="Heading2"/>
      </w:pPr>
      <w:r>
        <w:t>1</w:t>
      </w:r>
    </w:p>
    <w:p w14:paraId="24E5C060" w14:textId="77777777" w:rsidR="00B65AD5" w:rsidRPr="00494445" w:rsidRDefault="00B65AD5" w:rsidP="00B65AD5">
      <w:pPr>
        <w:pStyle w:val="Heading4"/>
        <w:rPr>
          <w:rFonts w:asciiTheme="majorHAnsi" w:hAnsiTheme="majorHAnsi" w:cstheme="majorHAnsi"/>
        </w:rPr>
      </w:pPr>
      <w:r w:rsidRPr="00494445">
        <w:rPr>
          <w:rFonts w:asciiTheme="majorHAnsi" w:hAnsiTheme="majorHAnsi" w:cstheme="majorHAnsi"/>
        </w:rPr>
        <w:t>Aff is an example of slash and burn capitalism which discloses socialist goals, and promotes unregulated capitalism</w:t>
      </w:r>
    </w:p>
    <w:p w14:paraId="1D11EB42" w14:textId="77777777" w:rsidR="00B65AD5" w:rsidRPr="00494445" w:rsidRDefault="00B65AD5" w:rsidP="00B65AD5">
      <w:pPr>
        <w:rPr>
          <w:rFonts w:asciiTheme="majorHAnsi" w:hAnsiTheme="majorHAnsi" w:cstheme="majorHAnsi"/>
        </w:rPr>
      </w:pPr>
      <w:r w:rsidRPr="00494445">
        <w:rPr>
          <w:rStyle w:val="Style13ptBold"/>
          <w:rFonts w:asciiTheme="majorHAnsi" w:hAnsiTheme="majorHAnsi" w:cstheme="majorHAnsi"/>
        </w:rPr>
        <w:t>Williams 20</w:t>
      </w:r>
      <w:r w:rsidRPr="00494445">
        <w:rPr>
          <w:rFonts w:asciiTheme="majorHAnsi" w:hAnsiTheme="majorHAnsi" w:cstheme="majorHAnsi"/>
        </w:rPr>
        <w:t xml:space="preserve"> [Joan C. Williams and Ro Khanna, Harvard Buisness Review, “It’s Time to End Slash-and-Burn Capitalism”, October 28, 2020. https://hbr.org/2020/10/its-time-to-end-slash-and-burn-capitalism]</w:t>
      </w:r>
    </w:p>
    <w:p w14:paraId="537B0849" w14:textId="77777777" w:rsidR="00B65AD5" w:rsidRPr="00494445" w:rsidRDefault="00B65AD5" w:rsidP="00B65AD5">
      <w:pPr>
        <w:rPr>
          <w:rFonts w:asciiTheme="majorHAnsi" w:hAnsiTheme="majorHAnsi" w:cstheme="majorHAnsi"/>
        </w:rPr>
      </w:pPr>
      <w:r w:rsidRPr="00494445">
        <w:rPr>
          <w:rStyle w:val="StyleUnderline"/>
          <w:rFonts w:asciiTheme="majorHAnsi" w:hAnsiTheme="majorHAnsi" w:cstheme="majorHAnsi"/>
          <w:color w:val="000000" w:themeColor="text1"/>
        </w:rPr>
        <w:t xml:space="preserve">The conversation about stakeholder </w:t>
      </w:r>
      <w:r w:rsidRPr="00494445">
        <w:rPr>
          <w:rStyle w:val="Emphasis"/>
          <w:rFonts w:asciiTheme="majorHAnsi" w:hAnsiTheme="majorHAnsi" w:cstheme="majorHAnsi"/>
          <w:highlight w:val="cyan"/>
        </w:rPr>
        <w:t>capitalism</w:t>
      </w:r>
      <w:r w:rsidRPr="00494445">
        <w:rPr>
          <w:rStyle w:val="StyleUnderline"/>
          <w:rFonts w:asciiTheme="majorHAnsi" w:hAnsiTheme="majorHAnsi" w:cstheme="majorHAnsi"/>
          <w:color w:val="000000" w:themeColor="text1"/>
        </w:rPr>
        <w:t xml:space="preserve"> is heartening evidence that the business community recognizes that capitalism </w:t>
      </w:r>
      <w:r w:rsidRPr="00494445">
        <w:rPr>
          <w:rStyle w:val="Emphasis"/>
          <w:rFonts w:asciiTheme="majorHAnsi" w:hAnsiTheme="majorHAnsi" w:cstheme="majorHAnsi"/>
          <w:highlight w:val="cyan"/>
        </w:rPr>
        <w:t>has gone seriously off track.</w:t>
      </w:r>
      <w:r w:rsidRPr="00494445">
        <w:rPr>
          <w:rStyle w:val="StyleUnderline"/>
          <w:rFonts w:asciiTheme="majorHAnsi" w:hAnsiTheme="majorHAnsi" w:cstheme="majorHAnsi"/>
          <w:color w:val="000000" w:themeColor="text1"/>
        </w:rPr>
        <w:t xml:space="preserve"> </w:t>
      </w:r>
      <w:r w:rsidRPr="00494445">
        <w:rPr>
          <w:rFonts w:asciiTheme="majorHAnsi" w:hAnsiTheme="majorHAnsi" w:cstheme="majorHAnsi"/>
        </w:rPr>
        <w:t xml:space="preserve">The obvious criticism is that, while CEOs are well-placed to pursue profits, they are ill-suited to weigh and balance the needs of the environment and many different stakeholders, as has been cogently argued in The New York Times. And so far, the follow-through on the embrace of stakeholder capitalism has been decidedly mixed. What’s needed is not to make CEOs into central planners but to evolve toward sustainable capitalism — and away from the slash-and-burn capitalism of recent decades. In their pursuit of quarterly profits and high salaries, there has emerged since the 1980s a dysfunctional version of capitalism that does to the economy what clearcutting does to forests — destroys the conditions necessary for long-term success by focusing excessively on short-term profits. We don’t need to reinvent capitalism. We just need to practice it. </w:t>
      </w:r>
      <w:r w:rsidRPr="00494445">
        <w:rPr>
          <w:rStyle w:val="StyleUnderline"/>
          <w:rFonts w:asciiTheme="majorHAnsi" w:hAnsiTheme="majorHAnsi" w:cstheme="majorHAnsi"/>
          <w:color w:val="000000" w:themeColor="text1"/>
        </w:rPr>
        <w:t xml:space="preserve">That means that </w:t>
      </w:r>
      <w:r w:rsidRPr="00494445">
        <w:rPr>
          <w:rStyle w:val="Emphasis"/>
          <w:rFonts w:asciiTheme="majorHAnsi" w:hAnsiTheme="majorHAnsi" w:cstheme="majorHAnsi"/>
          <w:highlight w:val="cyan"/>
        </w:rPr>
        <w:t>corporations that</w:t>
      </w:r>
      <w:r w:rsidRPr="00494445">
        <w:rPr>
          <w:rStyle w:val="StyleUnderline"/>
          <w:rFonts w:asciiTheme="majorHAnsi" w:hAnsiTheme="majorHAnsi" w:cstheme="majorHAnsi"/>
          <w:color w:val="000000" w:themeColor="text1"/>
        </w:rPr>
        <w:t xml:space="preserve"> embrace market mechanisms and </w:t>
      </w:r>
      <w:r w:rsidRPr="00494445">
        <w:rPr>
          <w:rStyle w:val="Emphasis"/>
          <w:rFonts w:asciiTheme="majorHAnsi" w:hAnsiTheme="majorHAnsi" w:cstheme="majorHAnsi"/>
          <w:highlight w:val="cyan"/>
        </w:rPr>
        <w:t>decry government intervention</w:t>
      </w:r>
      <w:r w:rsidRPr="00494445">
        <w:rPr>
          <w:rStyle w:val="StyleUnderline"/>
          <w:rFonts w:asciiTheme="majorHAnsi" w:hAnsiTheme="majorHAnsi" w:cstheme="majorHAnsi"/>
          <w:color w:val="000000" w:themeColor="text1"/>
        </w:rPr>
        <w:t xml:space="preserve"> in the good times </w:t>
      </w:r>
      <w:r w:rsidRPr="00494445">
        <w:rPr>
          <w:rStyle w:val="Emphasis"/>
          <w:rFonts w:asciiTheme="majorHAnsi" w:hAnsiTheme="majorHAnsi" w:cstheme="majorHAnsi"/>
          <w:highlight w:val="cyan"/>
        </w:rPr>
        <w:t>should not change the rules when times turn tough</w:t>
      </w:r>
      <w:r w:rsidRPr="00494445">
        <w:rPr>
          <w:rFonts w:asciiTheme="majorHAnsi" w:hAnsiTheme="majorHAnsi" w:cstheme="majorHAnsi"/>
        </w:rPr>
        <w:t xml:space="preserve">. Privatizing profits while socializing risks isn’t capitalism: It’s rigged roulette. Equally important, practicing capitalism does not mean insisting on special treatment from government that benefits shareholders at the expense of other stakeholders. And it means treating government as the vital partner to business, one that supports the physical and social infrastructure, and the political stability, that make business possible. The pattern of privatizing profits while socializing risk goes back to the 2008 recession, and has continued in the current crisis: in the U.S., the Pandemic Unemployment Assistance covers independent contractors, but American companies pay into the tax that finances unemployment insurance only for workers classified as employees. So, in effect, companies that rely on gig workers have shifted the cost of those workers’ unemployment insurance onto taxpayers. So have traditional companies that pay so little that their workers qualify for Medicaid and other programs, shifting their health insurance costs onto the U.S. taxpayer; in fact, there’s a company that provides a service used throughout the U.S. to help corporate employees shift over from company benefits to government programs. But the airlines are the best example. During the flush times, airlines happily pocketed the profits on the grounds that they are private. But when travel tanked during the pandemic, suddenly airlines insisted on huge bailouts on the grounds that saving them entails a public good. As we saw in 2008, this creates moral hazards that undermine the incentive structures that make capitalism work. Starving Government </w:t>
      </w:r>
      <w:r w:rsidRPr="00494445">
        <w:rPr>
          <w:rStyle w:val="StyleUnderline"/>
          <w:rFonts w:asciiTheme="majorHAnsi" w:hAnsiTheme="majorHAnsi" w:cstheme="majorHAnsi"/>
          <w:color w:val="000000" w:themeColor="text1"/>
        </w:rPr>
        <w:t xml:space="preserve">Sustainable capitalism requires paying a fair share in taxes, but </w:t>
      </w:r>
      <w:r w:rsidRPr="00494445">
        <w:rPr>
          <w:rStyle w:val="Emphasis"/>
          <w:rFonts w:asciiTheme="majorHAnsi" w:hAnsiTheme="majorHAnsi" w:cstheme="majorHAnsi"/>
          <w:highlight w:val="cyan"/>
        </w:rPr>
        <w:t>slash-and-burn capitalism aims to</w:t>
      </w:r>
      <w:r w:rsidRPr="00494445">
        <w:rPr>
          <w:rStyle w:val="StyleUnderline"/>
          <w:rFonts w:asciiTheme="majorHAnsi" w:hAnsiTheme="majorHAnsi" w:cstheme="majorHAnsi"/>
          <w:color w:val="000000" w:themeColor="text1"/>
        </w:rPr>
        <w:t xml:space="preserve"> do exactly the opposite. In the process, it has severely hobbled government’s ability to deliver basic services. As the pandemic has shown so dramatically, the instinctive assumption that businesses thrive better when taxes are as low as possible is factually incorrect. “</w:t>
      </w:r>
      <w:r w:rsidRPr="00494445">
        <w:rPr>
          <w:rStyle w:val="Emphasis"/>
          <w:rFonts w:asciiTheme="majorHAnsi" w:hAnsiTheme="majorHAnsi" w:cstheme="majorHAnsi"/>
          <w:highlight w:val="cyan"/>
        </w:rPr>
        <w:t>Starving the beast” led to the gutting of public health departments, which during the pandemic has had devastating effects for the economy and the businesses that operate within it</w:t>
      </w:r>
      <w:r w:rsidRPr="00494445">
        <w:rPr>
          <w:rStyle w:val="StyleUnderline"/>
          <w:rFonts w:asciiTheme="majorHAnsi" w:hAnsiTheme="majorHAnsi" w:cstheme="majorHAnsi"/>
          <w:color w:val="000000" w:themeColor="text1"/>
        </w:rPr>
        <w:t>. Even if the administration had wanted to take the kinds of effective steps that have worked so well in countries that have reopened, we did not have the public health infrastructure to do so. Digging deeper, sl</w:t>
      </w:r>
      <w:r w:rsidRPr="00494445">
        <w:rPr>
          <w:rStyle w:val="Emphasis"/>
          <w:rFonts w:asciiTheme="majorHAnsi" w:hAnsiTheme="majorHAnsi" w:cstheme="majorHAnsi"/>
          <w:highlight w:val="cyan"/>
        </w:rPr>
        <w:t>ash-and-burn capitalism has undermined trust in government. That trust has been plummeting for decades, often fueled by business-financed campaigns against “over-regulation” and government programs.</w:t>
      </w:r>
      <w:r w:rsidRPr="00494445">
        <w:rPr>
          <w:rStyle w:val="StyleUnderline"/>
          <w:rFonts w:asciiTheme="majorHAnsi" w:hAnsiTheme="majorHAnsi" w:cstheme="majorHAnsi"/>
          <w:color w:val="000000" w:themeColor="text1"/>
        </w:rPr>
        <w:t xml:space="preserve"> Only 17% of Americans say they </w:t>
      </w:r>
      <w:r w:rsidRPr="00494445">
        <w:rPr>
          <w:rStyle w:val="Emphasis"/>
          <w:rFonts w:asciiTheme="majorHAnsi" w:hAnsiTheme="majorHAnsi" w:cstheme="majorHAnsi"/>
          <w:highlight w:val="cyan"/>
        </w:rPr>
        <w:t>trust</w:t>
      </w:r>
      <w:r w:rsidRPr="00494445">
        <w:rPr>
          <w:rStyle w:val="StyleUnderline"/>
          <w:rFonts w:asciiTheme="majorHAnsi" w:hAnsiTheme="majorHAnsi" w:cstheme="majorHAnsi"/>
          <w:color w:val="000000" w:themeColor="text1"/>
        </w:rPr>
        <w:t xml:space="preserve"> government most or all of the time, among the </w:t>
      </w:r>
      <w:r w:rsidRPr="00494445">
        <w:rPr>
          <w:rStyle w:val="Emphasis"/>
          <w:rFonts w:asciiTheme="majorHAnsi" w:hAnsiTheme="majorHAnsi" w:cstheme="majorHAnsi"/>
          <w:highlight w:val="cyan"/>
        </w:rPr>
        <w:t>lowest levels</w:t>
      </w:r>
      <w:r w:rsidRPr="00494445">
        <w:rPr>
          <w:rStyle w:val="StyleUnderline"/>
          <w:rFonts w:asciiTheme="majorHAnsi" w:hAnsiTheme="majorHAnsi" w:cstheme="majorHAnsi"/>
          <w:color w:val="000000" w:themeColor="text1"/>
        </w:rPr>
        <w:t xml:space="preserve"> in the past half-century. </w:t>
      </w:r>
      <w:r w:rsidRPr="00494445">
        <w:rPr>
          <w:rStyle w:val="Emphasis"/>
          <w:rFonts w:asciiTheme="majorHAnsi" w:hAnsiTheme="majorHAnsi" w:cstheme="majorHAnsi"/>
          <w:highlight w:val="cyan"/>
        </w:rPr>
        <w:t>The</w:t>
      </w:r>
      <w:r w:rsidRPr="00494445">
        <w:rPr>
          <w:rStyle w:val="StyleUnderline"/>
          <w:rFonts w:asciiTheme="majorHAnsi" w:hAnsiTheme="majorHAnsi" w:cstheme="majorHAnsi"/>
          <w:color w:val="000000" w:themeColor="text1"/>
        </w:rPr>
        <w:t xml:space="preserve"> social contract to adhere to basic </w:t>
      </w:r>
      <w:r w:rsidRPr="00494445">
        <w:rPr>
          <w:rStyle w:val="Emphasis"/>
          <w:rFonts w:asciiTheme="majorHAnsi" w:hAnsiTheme="majorHAnsi" w:cstheme="majorHAnsi"/>
          <w:highlight w:val="cyan"/>
        </w:rPr>
        <w:t>public health measures</w:t>
      </w:r>
      <w:r w:rsidRPr="00494445">
        <w:rPr>
          <w:rStyle w:val="StyleUnderline"/>
          <w:rFonts w:asciiTheme="majorHAnsi" w:hAnsiTheme="majorHAnsi" w:cstheme="majorHAnsi"/>
          <w:color w:val="000000" w:themeColor="text1"/>
        </w:rPr>
        <w:t xml:space="preserve"> has </w:t>
      </w:r>
      <w:r w:rsidRPr="00494445">
        <w:rPr>
          <w:rStyle w:val="Emphasis"/>
          <w:rFonts w:asciiTheme="majorHAnsi" w:hAnsiTheme="majorHAnsi" w:cstheme="majorHAnsi"/>
          <w:highlight w:val="cyan"/>
        </w:rPr>
        <w:t>collapsed</w:t>
      </w:r>
      <w:r w:rsidRPr="00494445">
        <w:rPr>
          <w:rStyle w:val="StyleUnderline"/>
          <w:rFonts w:asciiTheme="majorHAnsi" w:hAnsiTheme="majorHAnsi" w:cstheme="majorHAnsi"/>
          <w:color w:val="000000" w:themeColor="text1"/>
        </w:rPr>
        <w:t xml:space="preserve">, former CDC Director Dr. Richard Besser has pointed out. As elected officials and public health leaders respond to the pandemic, they have to contend with public indifference at best and death threats at worst: Dr. Anthony Fauci now has round-the-clock protection. The </w:t>
      </w:r>
      <w:r w:rsidRPr="00494445">
        <w:rPr>
          <w:rStyle w:val="Emphasis"/>
          <w:rFonts w:asciiTheme="majorHAnsi" w:hAnsiTheme="majorHAnsi" w:cstheme="majorHAnsi"/>
          <w:highlight w:val="cyan"/>
        </w:rPr>
        <w:t>cumulative effects of distrust</w:t>
      </w:r>
      <w:r w:rsidRPr="00494445">
        <w:rPr>
          <w:rStyle w:val="StyleUnderline"/>
          <w:rFonts w:asciiTheme="majorHAnsi" w:hAnsiTheme="majorHAnsi" w:cstheme="majorHAnsi"/>
          <w:color w:val="000000" w:themeColor="text1"/>
        </w:rPr>
        <w:t xml:space="preserve"> in, and defunding of, </w:t>
      </w:r>
      <w:r w:rsidRPr="00494445">
        <w:rPr>
          <w:rStyle w:val="Emphasis"/>
          <w:rFonts w:asciiTheme="majorHAnsi" w:hAnsiTheme="majorHAnsi" w:cstheme="majorHAnsi"/>
          <w:highlight w:val="cyan"/>
        </w:rPr>
        <w:t>government have led us unable to launch</w:t>
      </w:r>
      <w:r w:rsidRPr="00494445">
        <w:rPr>
          <w:rStyle w:val="StyleUnderline"/>
          <w:rFonts w:asciiTheme="majorHAnsi" w:hAnsiTheme="majorHAnsi" w:cstheme="majorHAnsi"/>
          <w:color w:val="000000" w:themeColor="text1"/>
        </w:rPr>
        <w:t xml:space="preserve"> an </w:t>
      </w:r>
      <w:r w:rsidRPr="00494445">
        <w:rPr>
          <w:rStyle w:val="Emphasis"/>
          <w:rFonts w:asciiTheme="majorHAnsi" w:hAnsiTheme="majorHAnsi" w:cstheme="majorHAnsi"/>
          <w:highlight w:val="cyan"/>
        </w:rPr>
        <w:t>effective response</w:t>
      </w:r>
      <w:r w:rsidRPr="00494445">
        <w:rPr>
          <w:rStyle w:val="StyleUnderline"/>
          <w:rFonts w:asciiTheme="majorHAnsi" w:hAnsiTheme="majorHAnsi" w:cstheme="majorHAnsi"/>
          <w:color w:val="000000" w:themeColor="text1"/>
        </w:rPr>
        <w:t xml:space="preserve"> to the pandemic. The U.S. has the highest death count in the world, the worst death rate among major countries, and an economy unable to reopen effectively. This is not an isolated example. The anti-tax movement has led to an evisceration of property taxes in California and elsewhere. One result is that California public schools went from the first to the worst — and now schools in California and elsewhere don’t have the funds to make distance learning effective or to reopen in a way that’s safe. Schools are part of the basic infrastructure needed to get Americans to work. Massive public </w:t>
      </w:r>
      <w:r w:rsidRPr="00494445">
        <w:rPr>
          <w:rStyle w:val="Emphasis"/>
          <w:rFonts w:asciiTheme="majorHAnsi" w:hAnsiTheme="majorHAnsi" w:cstheme="majorHAnsi"/>
          <w:highlight w:val="cyan"/>
        </w:rPr>
        <w:t>disinvestment</w:t>
      </w:r>
      <w:r w:rsidRPr="00494445">
        <w:rPr>
          <w:rStyle w:val="StyleUnderline"/>
          <w:rFonts w:asciiTheme="majorHAnsi" w:hAnsiTheme="majorHAnsi" w:cstheme="majorHAnsi"/>
          <w:color w:val="000000" w:themeColor="text1"/>
        </w:rPr>
        <w:t xml:space="preserve"> also </w:t>
      </w:r>
      <w:r w:rsidRPr="00494445">
        <w:rPr>
          <w:rStyle w:val="Emphasis"/>
          <w:rFonts w:asciiTheme="majorHAnsi" w:hAnsiTheme="majorHAnsi" w:cstheme="majorHAnsi"/>
          <w:highlight w:val="cyan"/>
        </w:rPr>
        <w:t>affects literal infrastructure</w:t>
      </w:r>
      <w:r w:rsidRPr="00494445">
        <w:rPr>
          <w:rStyle w:val="StyleUnderline"/>
          <w:rFonts w:asciiTheme="majorHAnsi" w:hAnsiTheme="majorHAnsi" w:cstheme="majorHAnsi"/>
          <w:color w:val="000000" w:themeColor="text1"/>
        </w:rPr>
        <w:t xml:space="preserve">: Our collapsing bridges make it literally impossible for workers to show up. Distrust of government also means we lack the care infrastructure that enables workers to show up for work, most notably paid family leave and childcare. As a result, some companies offered frontline workers $100 per shift to cover child care at the start of the pandemic, and paid leave is now financed through private employers rather than, as in virtually every other industrialized country, through the government. Is this really better for business? </w:t>
      </w:r>
      <w:r w:rsidRPr="00494445">
        <w:rPr>
          <w:rFonts w:asciiTheme="majorHAnsi" w:hAnsiTheme="majorHAnsi" w:cstheme="majorHAnsi"/>
        </w:rPr>
        <w:t>Profit and Pay Globalized supply chains are yet another example of slash-and-burn capitalism that looks different today than it did six months ago. Prominent members of both parties now recognize that globalized supply chains have created an economy that is hyper profitable but not resilient, to quote U.S. Senator Marco Rubio’s insightful analysis. The U.S.’s reliance on China for medical supplies from PPE to pharmaceuticals highlights again the vulnerability of an economy hyper focused on short-term profits without a thought to sustaining economic stability not just through thick, but also through thin. But the single most important example of slash-and-burn capitalism concerns wages. The current business philosophy that wages are just another cost to be cut is relatively recent. In 1914, Henry Ford — Henry Ford! — doubled wages because he recognized that workers need enough money to create demand, and he wanted his workers to be able to afford his cars. Half a century later, Kodak’s annual report listed the generous wages and benefits it paid its staff as proud accomplishments in its report to shareholders. That’s such a contrast to large, rich companies today that classify a third or more of their workforces as contractors even though they often work full time, sometimes for years. The unspoken core belief of contemporary capitalism reflects an old adage: to make the rich work harder, pay them more; to make the poor work harder, pay them less. That’s the logic behind the fact that executive salaries have ballooned from 20 times to over 300 times the average employee’s wage in recent decades, while wages for the formerly middle class have barely budged. Shareholder capitalism is really managerial-capture capitalism, as is evidenced by the company after company where CEOs’ compensation has skyrocketed during the pandemic. No wonder the 1% keeps getting richer: it’s not hard to win at rigged roulette. Slash-and-burn capitalism’s obsession with controlling labor costs has led to a sharp diminution in the sharing of productivity gains with the workforce that created them. During the decades after World War II, wages used to rise when productivity did; if that trend had continued, wages would be twice what they are today. As a result, only half of Americans born in 1980 will do better than their parents; virtually all Americans used to. The resulting pain and fury at the loss of the American dream has fueled economic populism. Many Trump voters are from the fragile or formerly middle class, deeply rooted in communities that are being left behind: voters in counties suffering economic distress trended for Trump. “We’re voting with our middle finger,” said one. The result is a dysfunctional economic populism that’s bad for business. It’s not just the trade wars, whose cost has been born chiefly by American consumers and businesses. The economic fury driving far-right populism is leading to the kind of political instability American business has rarely had to worry about. We have a president openly talking about not leaving office if he loses, and white supremacists just thwarted in a plan to kidnap the governor of Michigan. It’s time to replace slash-and-burn capitalism with sustainable capitalism that provides the economic and political infrastructure needed to support a healthy economy. Policy proposals are important, but first things first: let’s stop letting ideology distort our discussions of government and the market. The right is starry eyed about the market but coldly realistic about the limitations of government. The left is starry eyed about government but coldly realistic about the limitations of the market. As Churchill once said about democracy, it’s the worst possible system except for all the others. Both the market and the government are deeply flawed tools. But they are all we have. Let’s start a conversation about how to use them to restore the American dream of a stable government, a thriving economy, and a healthy middle class.</w:t>
      </w:r>
    </w:p>
    <w:p w14:paraId="31F9B309" w14:textId="77777777" w:rsidR="00B65AD5" w:rsidRPr="00494445" w:rsidRDefault="00B65AD5" w:rsidP="00B65AD5">
      <w:pPr>
        <w:pStyle w:val="Heading4"/>
        <w:rPr>
          <w:rFonts w:asciiTheme="majorHAnsi" w:hAnsiTheme="majorHAnsi" w:cstheme="majorHAnsi"/>
        </w:rPr>
      </w:pPr>
      <w:r w:rsidRPr="00494445">
        <w:rPr>
          <w:rFonts w:asciiTheme="majorHAnsi" w:hAnsiTheme="majorHAnsi" w:cstheme="majorHAnsi"/>
        </w:rPr>
        <w:t>The aff’s belief in the ability of a singular legal act to create a just and stable society is a fantasy that serves to cover up the unsustainable violence at the heart of capitalist ideology</w:t>
      </w:r>
    </w:p>
    <w:p w14:paraId="535623EE" w14:textId="77777777" w:rsidR="00B65AD5" w:rsidRPr="00494445" w:rsidRDefault="00B65AD5" w:rsidP="00B65AD5">
      <w:pPr>
        <w:rPr>
          <w:rStyle w:val="Style13ptBold"/>
          <w:rFonts w:asciiTheme="majorHAnsi" w:hAnsiTheme="majorHAnsi" w:cstheme="majorHAnsi"/>
        </w:rPr>
      </w:pPr>
      <w:r w:rsidRPr="00494445">
        <w:rPr>
          <w:rStyle w:val="Style13ptBold"/>
          <w:rFonts w:asciiTheme="majorHAnsi" w:hAnsiTheme="majorHAnsi" w:cstheme="majorHAnsi"/>
        </w:rPr>
        <w:t>Wardle in 2016</w:t>
      </w:r>
    </w:p>
    <w:p w14:paraId="2AAD3C20" w14:textId="77777777" w:rsidR="00B65AD5" w:rsidRPr="00494445" w:rsidRDefault="00B65AD5" w:rsidP="00B65AD5">
      <w:pPr>
        <w:rPr>
          <w:rFonts w:asciiTheme="majorHAnsi" w:hAnsiTheme="majorHAnsi" w:cstheme="majorHAnsi"/>
        </w:rPr>
      </w:pPr>
      <w:r w:rsidRPr="00494445">
        <w:rPr>
          <w:rFonts w:asciiTheme="majorHAnsi" w:hAnsiTheme="majorHAnsi" w:cstheme="majorHAnsi"/>
        </w:rPr>
        <w:t xml:space="preserve">Benjamin James; PhD; The Four Axes of Legal Ideology; Griffith Law School; PhD thesis; http://hdl.handle.net/10072/367046 </w:t>
      </w:r>
    </w:p>
    <w:p w14:paraId="52E86939" w14:textId="77777777" w:rsidR="00B65AD5" w:rsidRPr="00494445" w:rsidRDefault="00B65AD5" w:rsidP="00B65AD5">
      <w:pPr>
        <w:rPr>
          <w:rFonts w:asciiTheme="majorHAnsi" w:hAnsiTheme="majorHAnsi" w:cstheme="majorHAnsi"/>
        </w:rPr>
      </w:pPr>
      <w:r w:rsidRPr="00494445">
        <w:rPr>
          <w:rFonts w:asciiTheme="majorHAnsi" w:hAnsiTheme="majorHAnsi" w:cstheme="majorHAnsi"/>
        </w:rPr>
        <w:t xml:space="preserve">Žižek draws on and extends Marx’s understanding of ideology to posit a multifaceted conceptualisation. For Žižek </w:t>
      </w:r>
      <w:r w:rsidRPr="00494445">
        <w:rPr>
          <w:rStyle w:val="StyleUnderline"/>
          <w:rFonts w:asciiTheme="majorHAnsi" w:hAnsiTheme="majorHAnsi" w:cstheme="majorHAnsi"/>
        </w:rPr>
        <w:t>ideology operates around three axes: a complex of ideas; the materiality of ideology; and the ‘spontaneous’ ideology at work at the heart of social ‘reality’</w:t>
      </w:r>
      <w:r w:rsidRPr="00494445">
        <w:rPr>
          <w:rFonts w:asciiTheme="majorHAnsi" w:hAnsiTheme="majorHAnsi" w:cstheme="majorHAnsi"/>
        </w:rPr>
        <w:t xml:space="preserve"> itself (1994, p. 9). </w:t>
      </w:r>
      <w:r w:rsidRPr="00494445">
        <w:rPr>
          <w:rStyle w:val="StyleUnderline"/>
          <w:rFonts w:asciiTheme="majorHAnsi" w:hAnsiTheme="majorHAnsi" w:cstheme="majorHAnsi"/>
        </w:rPr>
        <w:t>Žižek illustrates his conclusion with liberalism which is ‘a doctrine</w:t>
      </w:r>
      <w:r w:rsidRPr="00494445">
        <w:rPr>
          <w:rFonts w:asciiTheme="majorHAnsi" w:hAnsiTheme="majorHAnsi" w:cstheme="majorHAnsi"/>
        </w:rPr>
        <w:t xml:space="preserve"> (developed from Locke to Hayek) </w:t>
      </w:r>
      <w:r w:rsidRPr="00494445">
        <w:rPr>
          <w:rStyle w:val="StyleUnderline"/>
          <w:rFonts w:asciiTheme="majorHAnsi" w:hAnsiTheme="majorHAnsi" w:cstheme="majorHAnsi"/>
        </w:rPr>
        <w:t>materialized in rituals</w:t>
      </w:r>
      <w:r w:rsidRPr="00494445">
        <w:rPr>
          <w:rFonts w:asciiTheme="majorHAnsi" w:hAnsiTheme="majorHAnsi" w:cstheme="majorHAnsi"/>
        </w:rPr>
        <w:t xml:space="preserve"> and apparatuses (free press, </w:t>
      </w:r>
      <w:r w:rsidRPr="00494445">
        <w:rPr>
          <w:rStyle w:val="StyleUnderline"/>
          <w:rFonts w:asciiTheme="majorHAnsi" w:hAnsiTheme="majorHAnsi" w:cstheme="majorHAnsi"/>
        </w:rPr>
        <w:t>elections</w:t>
      </w:r>
      <w:r w:rsidRPr="00494445">
        <w:rPr>
          <w:rFonts w:asciiTheme="majorHAnsi" w:hAnsiTheme="majorHAnsi" w:cstheme="majorHAnsi"/>
        </w:rPr>
        <w:t xml:space="preserve">, market, etc.) </w:t>
      </w:r>
      <w:r w:rsidRPr="00494445">
        <w:rPr>
          <w:rStyle w:val="StyleUnderline"/>
          <w:rFonts w:asciiTheme="majorHAnsi" w:hAnsiTheme="majorHAnsi" w:cstheme="majorHAnsi"/>
        </w:rPr>
        <w:t>and active in the “spontaneous</w:t>
      </w:r>
      <w:r w:rsidRPr="00494445">
        <w:rPr>
          <w:rFonts w:asciiTheme="majorHAnsi" w:hAnsiTheme="majorHAnsi" w:cstheme="majorHAnsi"/>
        </w:rPr>
        <w:t xml:space="preserve">” (self-) </w:t>
      </w:r>
      <w:r w:rsidRPr="00494445">
        <w:rPr>
          <w:rStyle w:val="StyleUnderline"/>
          <w:rFonts w:asciiTheme="majorHAnsi" w:hAnsiTheme="majorHAnsi" w:cstheme="majorHAnsi"/>
        </w:rPr>
        <w:t>experience of subjects as “free individuals</w:t>
      </w:r>
      <w:r w:rsidRPr="00494445">
        <w:rPr>
          <w:rFonts w:asciiTheme="majorHAnsi" w:hAnsiTheme="majorHAnsi" w:cstheme="majorHAnsi"/>
        </w:rPr>
        <w:t xml:space="preserve">”’ (1994, p. 10). Under this definition </w:t>
      </w:r>
      <w:r w:rsidRPr="00494445">
        <w:rPr>
          <w:rStyle w:val="StyleUnderline"/>
          <w:rFonts w:asciiTheme="majorHAnsi" w:hAnsiTheme="majorHAnsi" w:cstheme="majorHAnsi"/>
          <w:highlight w:val="cyan"/>
        </w:rPr>
        <w:t>ideology can be produced by a ruling class</w:t>
      </w:r>
      <w:r w:rsidRPr="00494445">
        <w:rPr>
          <w:rStyle w:val="StyleUnderline"/>
          <w:rFonts w:asciiTheme="majorHAnsi" w:hAnsiTheme="majorHAnsi" w:cstheme="majorHAnsi"/>
        </w:rPr>
        <w:t xml:space="preserve">, it can </w:t>
      </w:r>
      <w:r w:rsidRPr="00494445">
        <w:rPr>
          <w:rStyle w:val="StyleUnderline"/>
          <w:rFonts w:asciiTheme="majorHAnsi" w:hAnsiTheme="majorHAnsi" w:cstheme="majorHAnsi"/>
          <w:highlight w:val="cyan"/>
        </w:rPr>
        <w:t>function</w:t>
      </w:r>
      <w:r w:rsidRPr="00494445">
        <w:rPr>
          <w:rStyle w:val="StyleUnderline"/>
          <w:rFonts w:asciiTheme="majorHAnsi" w:hAnsiTheme="majorHAnsi" w:cstheme="majorHAnsi"/>
        </w:rPr>
        <w:t xml:space="preserve"> largely </w:t>
      </w:r>
      <w:r w:rsidRPr="00494445">
        <w:rPr>
          <w:rStyle w:val="StyleUnderline"/>
          <w:rFonts w:asciiTheme="majorHAnsi" w:hAnsiTheme="majorHAnsi" w:cstheme="majorHAnsi"/>
          <w:highlight w:val="cyan"/>
        </w:rPr>
        <w:t>unconsciously</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through material forms like commodities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and</w:t>
      </w:r>
      <w:r w:rsidRPr="00494445">
        <w:rPr>
          <w:rStyle w:val="StyleUnderline"/>
          <w:rFonts w:asciiTheme="majorHAnsi" w:hAnsiTheme="majorHAnsi" w:cstheme="majorHAnsi"/>
        </w:rPr>
        <w:t xml:space="preserve"> it can </w:t>
      </w:r>
      <w:r w:rsidRPr="00494445">
        <w:rPr>
          <w:rStyle w:val="StyleUnderline"/>
          <w:rFonts w:asciiTheme="majorHAnsi" w:hAnsiTheme="majorHAnsi" w:cstheme="majorHAnsi"/>
          <w:highlight w:val="cyan"/>
        </w:rPr>
        <w:t>be produced</w:t>
      </w:r>
      <w:r w:rsidRPr="00494445">
        <w:rPr>
          <w:rStyle w:val="StyleUnderline"/>
          <w:rFonts w:asciiTheme="majorHAnsi" w:hAnsiTheme="majorHAnsi" w:cstheme="majorHAnsi"/>
        </w:rPr>
        <w:t xml:space="preserve"> by the exploited spontaneously</w:t>
      </w:r>
      <w:r w:rsidRPr="00494445">
        <w:rPr>
          <w:rFonts w:asciiTheme="majorHAnsi" w:hAnsiTheme="majorHAnsi" w:cstheme="majorHAnsi"/>
        </w:rPr>
        <w:t xml:space="preserve"> through their daily experiences. By viewing the topography of ideology as multi-dimensional rather than a singular, monolithic structure Žižek draws together most of the insights in Marx’s three definitions and, in doing so, overcomes many of the contradictions between these definitions. In addition to overcoming a number of the inconsistencies between Marx’s three definitions of ideology Žižek draws on Lacanian psychoanalysis to develop new insights into how ideology ‘grips its subjects’ (Glynos 2001, p. 195). Lacanian psychoanalysis is difficult to briefly summarise without falling into essentialism and structuralism and so what follows should be treated as a crude impression of Jacque Lacan’s complex work.4 </w:t>
      </w:r>
      <w:r w:rsidRPr="00494445">
        <w:rPr>
          <w:rStyle w:val="StyleUnderline"/>
          <w:rFonts w:asciiTheme="majorHAnsi" w:hAnsiTheme="majorHAnsi" w:cstheme="majorHAnsi"/>
        </w:rPr>
        <w:t>Lacan argues that the structure of subjectivity reflects the structure of language. Language is an incomplete</w:t>
      </w:r>
      <w:r w:rsidRPr="00494445">
        <w:rPr>
          <w:rFonts w:asciiTheme="majorHAnsi" w:hAnsiTheme="majorHAnsi" w:cstheme="majorHAnsi"/>
        </w:rPr>
        <w:t xml:space="preserve">, fragmented </w:t>
      </w:r>
      <w:r w:rsidRPr="00494445">
        <w:rPr>
          <w:rStyle w:val="StyleUnderline"/>
          <w:rFonts w:asciiTheme="majorHAnsi" w:hAnsiTheme="majorHAnsi" w:cstheme="majorHAnsi"/>
        </w:rPr>
        <w:t>system of signification</w:t>
      </w:r>
      <w:r w:rsidRPr="00494445">
        <w:rPr>
          <w:rFonts w:asciiTheme="majorHAnsi" w:hAnsiTheme="majorHAnsi" w:cstheme="majorHAnsi"/>
        </w:rPr>
        <w:t xml:space="preserve"> that never adequately encapsulates that which it describes. For example, the word “tree” never adequately describes a specific, individual tree. </w:t>
      </w:r>
      <w:r w:rsidRPr="00494445">
        <w:rPr>
          <w:rStyle w:val="StyleUnderline"/>
          <w:rFonts w:asciiTheme="majorHAnsi" w:hAnsiTheme="majorHAnsi" w:cstheme="majorHAnsi"/>
        </w:rPr>
        <w:t xml:space="preserve">One result is that signification causes lack. </w:t>
      </w:r>
      <w:r w:rsidRPr="00494445">
        <w:rPr>
          <w:rStyle w:val="StyleUnderline"/>
          <w:rFonts w:asciiTheme="majorHAnsi" w:hAnsiTheme="majorHAnsi" w:cstheme="majorHAnsi"/>
          <w:highlight w:val="cyan"/>
        </w:rPr>
        <w:t xml:space="preserve">As our consciousness is </w:t>
      </w:r>
      <w:r w:rsidRPr="00494445">
        <w:rPr>
          <w:rStyle w:val="StyleUnderline"/>
          <w:rFonts w:asciiTheme="majorHAnsi" w:hAnsiTheme="majorHAnsi" w:cstheme="majorHAnsi"/>
        </w:rPr>
        <w:t xml:space="preserve">largely </w:t>
      </w:r>
      <w:r w:rsidRPr="00494445">
        <w:rPr>
          <w:rStyle w:val="StyleUnderline"/>
          <w:rFonts w:asciiTheme="majorHAnsi" w:hAnsiTheme="majorHAnsi" w:cstheme="majorHAnsi"/>
          <w:highlight w:val="cyan"/>
        </w:rPr>
        <w:t xml:space="preserve">made up of </w:t>
      </w:r>
      <w:r w:rsidRPr="00494445">
        <w:rPr>
          <w:rStyle w:val="StyleUnderline"/>
          <w:rFonts w:asciiTheme="majorHAnsi" w:hAnsiTheme="majorHAnsi" w:cstheme="majorHAnsi"/>
        </w:rPr>
        <w:t xml:space="preserve">a collection of </w:t>
      </w:r>
      <w:r w:rsidRPr="00494445">
        <w:rPr>
          <w:rStyle w:val="StyleUnderline"/>
          <w:rFonts w:asciiTheme="majorHAnsi" w:hAnsiTheme="majorHAnsi" w:cstheme="majorHAnsi"/>
          <w:highlight w:val="cyan"/>
        </w:rPr>
        <w:t>signifiers there is a fundamenta</w:t>
      </w:r>
      <w:r w:rsidRPr="00494445">
        <w:rPr>
          <w:rStyle w:val="StyleUnderline"/>
          <w:rFonts w:asciiTheme="majorHAnsi" w:hAnsiTheme="majorHAnsi" w:cstheme="majorHAnsi"/>
        </w:rPr>
        <w:t xml:space="preserve">l </w:t>
      </w:r>
      <w:r w:rsidRPr="00494445">
        <w:rPr>
          <w:rFonts w:asciiTheme="majorHAnsi" w:hAnsiTheme="majorHAnsi" w:cstheme="majorHAnsi"/>
        </w:rPr>
        <w:t xml:space="preserve">and unfillable </w:t>
      </w:r>
      <w:r w:rsidRPr="00494445">
        <w:rPr>
          <w:rStyle w:val="StyleUnderline"/>
          <w:rFonts w:asciiTheme="majorHAnsi" w:hAnsiTheme="majorHAnsi" w:cstheme="majorHAnsi"/>
          <w:highlight w:val="cyan"/>
        </w:rPr>
        <w:t>lack at the heart of subjectivity</w:t>
      </w:r>
      <w:r w:rsidRPr="00494445">
        <w:rPr>
          <w:rStyle w:val="StyleUnderline"/>
          <w:rFonts w:asciiTheme="majorHAnsi" w:hAnsiTheme="majorHAnsi" w:cstheme="majorHAnsi"/>
        </w:rPr>
        <w:t xml:space="preserve"> just as there is a fundamental lack at the heart of signification</w:t>
      </w:r>
      <w:r w:rsidRPr="00494445">
        <w:rPr>
          <w:rFonts w:asciiTheme="majorHAnsi" w:hAnsiTheme="majorHAnsi" w:cstheme="majorHAnsi"/>
        </w:rPr>
        <w:t xml:space="preserve">. </w:t>
      </w:r>
      <w:r w:rsidRPr="00494445">
        <w:rPr>
          <w:rStyle w:val="StyleUnderline"/>
          <w:rFonts w:asciiTheme="majorHAnsi" w:hAnsiTheme="majorHAnsi" w:cstheme="majorHAnsi"/>
        </w:rPr>
        <w:t>Lacan calls this</w:t>
      </w:r>
      <w:r w:rsidRPr="00494445">
        <w:rPr>
          <w:rFonts w:asciiTheme="majorHAnsi" w:hAnsiTheme="majorHAnsi" w:cstheme="majorHAnsi"/>
        </w:rPr>
        <w:t xml:space="preserve"> fundamental lack </w:t>
      </w:r>
      <w:r w:rsidRPr="00494445">
        <w:rPr>
          <w:rStyle w:val="StyleUnderline"/>
          <w:rFonts w:asciiTheme="majorHAnsi" w:hAnsiTheme="majorHAnsi" w:cstheme="majorHAnsi"/>
        </w:rPr>
        <w:t>the “Real</w:t>
      </w:r>
      <w:r w:rsidRPr="00494445">
        <w:rPr>
          <w:rFonts w:asciiTheme="majorHAnsi" w:hAnsiTheme="majorHAnsi" w:cstheme="majorHAnsi"/>
        </w:rPr>
        <w:t xml:space="preserve">.” </w:t>
      </w:r>
      <w:r w:rsidRPr="00494445">
        <w:rPr>
          <w:rStyle w:val="StyleUnderline"/>
          <w:rFonts w:asciiTheme="majorHAnsi" w:hAnsiTheme="majorHAnsi" w:cstheme="majorHAnsi"/>
        </w:rPr>
        <w:t>While the response of subjects to fundamental lack is varied</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in general </w:t>
      </w:r>
      <w:r w:rsidRPr="00494445">
        <w:rPr>
          <w:rStyle w:val="StyleUnderline"/>
          <w:rFonts w:asciiTheme="majorHAnsi" w:hAnsiTheme="majorHAnsi" w:cstheme="majorHAnsi"/>
          <w:highlight w:val="cyan"/>
        </w:rPr>
        <w:t>we cannot accept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the</w:t>
      </w:r>
      <w:r w:rsidRPr="00494445">
        <w:rPr>
          <w:rStyle w:val="StyleUnderline"/>
          <w:rFonts w:asciiTheme="majorHAnsi" w:hAnsiTheme="majorHAnsi" w:cstheme="majorHAnsi"/>
        </w:rPr>
        <w:t xml:space="preserve"> anxiety</w:t>
      </w:r>
      <w:r w:rsidRPr="00494445">
        <w:rPr>
          <w:rFonts w:asciiTheme="majorHAnsi" w:hAnsiTheme="majorHAnsi" w:cstheme="majorHAnsi"/>
        </w:rPr>
        <w:t xml:space="preserve">, uncertainty </w:t>
      </w:r>
      <w:r w:rsidRPr="00494445">
        <w:rPr>
          <w:rStyle w:val="Emphasis"/>
          <w:rFonts w:asciiTheme="majorHAnsi" w:hAnsiTheme="majorHAnsi" w:cstheme="majorHAnsi"/>
        </w:rPr>
        <w:t xml:space="preserve">and </w:t>
      </w:r>
      <w:r w:rsidRPr="00494445">
        <w:rPr>
          <w:rStyle w:val="Emphasis"/>
          <w:rFonts w:asciiTheme="majorHAnsi" w:hAnsiTheme="majorHAnsi" w:cstheme="majorHAnsi"/>
          <w:highlight w:val="cyan"/>
        </w:rPr>
        <w:t>sense of</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incompleteness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that stems from</w:t>
      </w:r>
      <w:r w:rsidRPr="00494445">
        <w:rPr>
          <w:rStyle w:val="Emphasis"/>
          <w:rFonts w:asciiTheme="majorHAnsi" w:hAnsiTheme="majorHAnsi" w:cstheme="majorHAnsi"/>
        </w:rPr>
        <w:t xml:space="preserve"> lack and so elevate </w:t>
      </w:r>
      <w:r w:rsidRPr="00494445">
        <w:rPr>
          <w:rFonts w:asciiTheme="majorHAnsi" w:hAnsiTheme="majorHAnsi" w:cstheme="majorHAnsi"/>
        </w:rPr>
        <w:t xml:space="preserve">ideas, </w:t>
      </w:r>
      <w:r w:rsidRPr="00494445">
        <w:rPr>
          <w:rStyle w:val="Emphasis"/>
          <w:rFonts w:asciiTheme="majorHAnsi" w:hAnsiTheme="majorHAnsi" w:cstheme="majorHAnsi"/>
          <w:highlight w:val="cyan"/>
        </w:rPr>
        <w:t>ideals</w:t>
      </w:r>
      <w:r w:rsidRPr="00494445">
        <w:rPr>
          <w:rFonts w:asciiTheme="majorHAnsi" w:hAnsiTheme="majorHAnsi" w:cstheme="majorHAnsi"/>
        </w:rPr>
        <w:t xml:space="preserve">, people, places, commodities </w:t>
      </w:r>
      <w:r w:rsidRPr="00494445">
        <w:rPr>
          <w:rStyle w:val="Emphasis"/>
          <w:rFonts w:asciiTheme="majorHAnsi" w:hAnsiTheme="majorHAnsi" w:cstheme="majorHAnsi"/>
        </w:rPr>
        <w:t>or any other object in never-ending cycles to attempt to fill this lack</w:t>
      </w:r>
      <w:r w:rsidRPr="00494445">
        <w:rPr>
          <w:rFonts w:asciiTheme="majorHAnsi" w:hAnsiTheme="majorHAnsi" w:cstheme="majorHAnsi"/>
        </w:rPr>
        <w:t xml:space="preserve">. </w:t>
      </w:r>
      <w:r w:rsidRPr="00494445">
        <w:rPr>
          <w:rStyle w:val="StyleUnderline"/>
          <w:rFonts w:asciiTheme="majorHAnsi" w:hAnsiTheme="majorHAnsi" w:cstheme="majorHAnsi"/>
          <w:highlight w:val="cyan"/>
        </w:rPr>
        <w:t>Lacan names this process “fantasy” as the void is unfillable</w:t>
      </w:r>
      <w:r w:rsidRPr="00494445">
        <w:rPr>
          <w:rStyle w:val="StyleUnderline"/>
          <w:rFonts w:asciiTheme="majorHAnsi" w:hAnsiTheme="majorHAnsi" w:cstheme="majorHAnsi"/>
        </w:rPr>
        <w:t xml:space="preserve"> and there is consequently an endless movement</w:t>
      </w:r>
      <w:r w:rsidRPr="00494445">
        <w:rPr>
          <w:rFonts w:asciiTheme="majorHAnsi" w:hAnsiTheme="majorHAnsi" w:cstheme="majorHAnsi"/>
        </w:rPr>
        <w:t xml:space="preserve"> from object to object (1973/1998, p. 209). </w:t>
      </w:r>
      <w:r w:rsidRPr="00494445">
        <w:rPr>
          <w:rStyle w:val="Emphasis"/>
          <w:rFonts w:asciiTheme="majorHAnsi" w:hAnsiTheme="majorHAnsi" w:cstheme="majorHAnsi"/>
          <w:highlight w:val="cyan"/>
        </w:rPr>
        <w:t>Fantasy structures the way subjects perceive reality</w:t>
      </w:r>
      <w:r w:rsidRPr="00494445">
        <w:rPr>
          <w:rFonts w:asciiTheme="majorHAnsi" w:hAnsiTheme="majorHAnsi" w:cstheme="majorHAnsi"/>
        </w:rPr>
        <w:t xml:space="preserve">. </w:t>
      </w:r>
      <w:r w:rsidRPr="00494445">
        <w:rPr>
          <w:rStyle w:val="Emphasis"/>
          <w:rFonts w:asciiTheme="majorHAnsi" w:hAnsiTheme="majorHAnsi" w:cstheme="majorHAnsi"/>
        </w:rPr>
        <w:t>An ordinary</w:t>
      </w:r>
      <w:r w:rsidRPr="00494445">
        <w:rPr>
          <w:rFonts w:asciiTheme="majorHAnsi" w:hAnsiTheme="majorHAnsi" w:cstheme="majorHAnsi"/>
        </w:rPr>
        <w:t xml:space="preserve"> object, person or </w:t>
      </w:r>
      <w:r w:rsidRPr="00494445">
        <w:rPr>
          <w:rStyle w:val="Emphasis"/>
          <w:rFonts w:asciiTheme="majorHAnsi" w:hAnsiTheme="majorHAnsi" w:cstheme="majorHAnsi"/>
        </w:rPr>
        <w:t>idea can be seen as a sublime object capable of completing the subject</w:t>
      </w:r>
      <w:r w:rsidRPr="00494445">
        <w:rPr>
          <w:rFonts w:asciiTheme="majorHAnsi" w:hAnsiTheme="majorHAnsi" w:cstheme="majorHAnsi"/>
        </w:rPr>
        <w:t xml:space="preserve">. </w:t>
      </w:r>
      <w:r w:rsidRPr="00494445">
        <w:rPr>
          <w:rStyle w:val="StyleUnderline"/>
          <w:rFonts w:asciiTheme="majorHAnsi" w:hAnsiTheme="majorHAnsi" w:cstheme="majorHAnsi"/>
        </w:rPr>
        <w:t>Coupled with fantasy is repression</w:t>
      </w:r>
      <w:r w:rsidRPr="00494445">
        <w:rPr>
          <w:rFonts w:asciiTheme="majorHAnsi" w:hAnsiTheme="majorHAnsi" w:cstheme="majorHAnsi"/>
        </w:rPr>
        <w:t xml:space="preserve">. The void at the heart of social reality produces anxiety and so </w:t>
      </w:r>
      <w:r w:rsidRPr="00494445">
        <w:rPr>
          <w:rStyle w:val="StyleUnderline"/>
          <w:rFonts w:asciiTheme="majorHAnsi" w:hAnsiTheme="majorHAnsi" w:cstheme="majorHAnsi"/>
        </w:rPr>
        <w:t>a subject’s response to anything that threatens the perceived completeness produced by fantasy is often relegated from consciousness</w:t>
      </w:r>
      <w:r w:rsidRPr="00494445">
        <w:rPr>
          <w:rFonts w:asciiTheme="majorHAnsi" w:hAnsiTheme="majorHAnsi" w:cstheme="majorHAnsi"/>
        </w:rPr>
        <w:t xml:space="preserve">. </w:t>
      </w:r>
      <w:r w:rsidRPr="00494445">
        <w:rPr>
          <w:rStyle w:val="Emphasis"/>
          <w:rFonts w:asciiTheme="majorHAnsi" w:hAnsiTheme="majorHAnsi" w:cstheme="majorHAnsi"/>
        </w:rPr>
        <w:t>Fantasy and repression can be integral in sustaining</w:t>
      </w:r>
      <w:r w:rsidRPr="00494445">
        <w:rPr>
          <w:rFonts w:asciiTheme="majorHAnsi" w:hAnsiTheme="majorHAnsi" w:cstheme="majorHAnsi"/>
        </w:rPr>
        <w:t xml:space="preserve"> hierarchical, exploitative and </w:t>
      </w:r>
      <w:r w:rsidRPr="00494445">
        <w:rPr>
          <w:rStyle w:val="Emphasis"/>
          <w:rFonts w:asciiTheme="majorHAnsi" w:hAnsiTheme="majorHAnsi" w:cstheme="majorHAnsi"/>
        </w:rPr>
        <w:t>violent social relations.</w:t>
      </w:r>
      <w:r w:rsidRPr="00494445">
        <w:rPr>
          <w:rFonts w:asciiTheme="majorHAnsi" w:hAnsiTheme="majorHAnsi" w:cstheme="majorHAnsi"/>
        </w:rPr>
        <w:t xml:space="preserve"> </w:t>
      </w:r>
      <w:r w:rsidRPr="00494445">
        <w:rPr>
          <w:rStyle w:val="Emphasis"/>
          <w:rFonts w:asciiTheme="majorHAnsi" w:hAnsiTheme="majorHAnsi" w:cstheme="majorHAnsi"/>
        </w:rPr>
        <w:t>Subjects obtain enjoyment from fantasy and this can overshadow the violent</w:t>
      </w:r>
      <w:r w:rsidRPr="00494445">
        <w:rPr>
          <w:rFonts w:asciiTheme="majorHAnsi" w:hAnsiTheme="majorHAnsi" w:cstheme="majorHAnsi"/>
        </w:rPr>
        <w:t xml:space="preserve">, exploitative and oppressive </w:t>
      </w:r>
      <w:r w:rsidRPr="00494445">
        <w:rPr>
          <w:rStyle w:val="Emphasis"/>
          <w:rFonts w:asciiTheme="majorHAnsi" w:hAnsiTheme="majorHAnsi" w:cstheme="majorHAnsi"/>
        </w:rPr>
        <w:t>aspects of ideologies while repression can maintain a subject’s belief in an ideology by preventing experiences that highlight the</w:t>
      </w:r>
      <w:r w:rsidRPr="00494445">
        <w:rPr>
          <w:rFonts w:asciiTheme="majorHAnsi" w:hAnsiTheme="majorHAnsi" w:cstheme="majorHAnsi"/>
        </w:rPr>
        <w:t xml:space="preserve"> inconsistencies, incompleteness or </w:t>
      </w:r>
      <w:r w:rsidRPr="00494445">
        <w:rPr>
          <w:rStyle w:val="Emphasis"/>
          <w:rFonts w:asciiTheme="majorHAnsi" w:hAnsiTheme="majorHAnsi" w:cstheme="majorHAnsi"/>
        </w:rPr>
        <w:t xml:space="preserve">violent consequences of ideological beliefs </w:t>
      </w:r>
      <w:r w:rsidRPr="00494445">
        <w:rPr>
          <w:rFonts w:asciiTheme="majorHAnsi" w:hAnsiTheme="majorHAnsi" w:cstheme="majorHAnsi"/>
        </w:rPr>
        <w:t xml:space="preserve">from entering consciousness. </w:t>
      </w:r>
      <w:r w:rsidRPr="00494445">
        <w:rPr>
          <w:rStyle w:val="Emphasis"/>
          <w:rFonts w:asciiTheme="majorHAnsi" w:hAnsiTheme="majorHAnsi" w:cstheme="majorHAnsi"/>
        </w:rPr>
        <w:t xml:space="preserve">As such </w:t>
      </w:r>
      <w:r w:rsidRPr="00494445">
        <w:rPr>
          <w:rStyle w:val="Emphasis"/>
          <w:rFonts w:asciiTheme="majorHAnsi" w:hAnsiTheme="majorHAnsi" w:cstheme="majorHAnsi"/>
          <w:highlight w:val="cyan"/>
        </w:rPr>
        <w:t>fantasy and repression offer an explanation why individuals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cling to ideologica</w:t>
      </w:r>
      <w:r w:rsidRPr="00494445">
        <w:rPr>
          <w:rStyle w:val="Emphasis"/>
          <w:rFonts w:asciiTheme="majorHAnsi" w:hAnsiTheme="majorHAnsi" w:cstheme="majorHAnsi"/>
        </w:rPr>
        <w:t xml:space="preserve">l ideas or </w:t>
      </w:r>
      <w:r w:rsidRPr="00494445">
        <w:rPr>
          <w:rStyle w:val="Emphasis"/>
          <w:rFonts w:asciiTheme="majorHAnsi" w:hAnsiTheme="majorHAnsi" w:cstheme="majorHAnsi"/>
          <w:highlight w:val="cyan"/>
        </w:rPr>
        <w:t>practices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even when to do so is against ones self-interest</w:t>
      </w:r>
      <w:r w:rsidRPr="00494445">
        <w:rPr>
          <w:rFonts w:asciiTheme="majorHAnsi" w:hAnsiTheme="majorHAnsi" w:cstheme="majorHAnsi"/>
        </w:rPr>
        <w:t>, the interests of loved ones or humanity in general. Psychoanalytic theory can also offer a reason why individuals maintain these beliefs even following exposure to information or practices that expose the inaccuracy or oppressive nature of ideological beliefs.</w:t>
      </w:r>
    </w:p>
    <w:p w14:paraId="39198221" w14:textId="77777777" w:rsidR="00B65AD5" w:rsidRPr="00494445" w:rsidRDefault="00B65AD5" w:rsidP="00B65AD5">
      <w:pPr>
        <w:pStyle w:val="Heading4"/>
        <w:rPr>
          <w:rFonts w:asciiTheme="majorHAnsi" w:hAnsiTheme="majorHAnsi" w:cstheme="majorHAnsi"/>
          <w:color w:val="000000" w:themeColor="text1"/>
        </w:rPr>
      </w:pPr>
      <w:r w:rsidRPr="00494445">
        <w:rPr>
          <w:rFonts w:asciiTheme="majorHAnsi" w:hAnsiTheme="majorHAnsi" w:cstheme="majorHAnsi"/>
          <w:color w:val="000000" w:themeColor="text1"/>
        </w:rPr>
        <w:t>The impact is racial capitalism: the global system that is recognized by war, colonialism, slavery, genocide, fascism, and dispossession – it deploys liberalist ideals of individualism that corrupts movements and undermines any and all social change.</w:t>
      </w:r>
    </w:p>
    <w:p w14:paraId="22A1FE56" w14:textId="77777777" w:rsidR="00B65AD5" w:rsidRPr="00494445" w:rsidRDefault="00B65AD5" w:rsidP="00B65AD5">
      <w:pPr>
        <w:rPr>
          <w:rFonts w:asciiTheme="majorHAnsi" w:hAnsiTheme="majorHAnsi" w:cstheme="majorHAnsi"/>
          <w:color w:val="000000" w:themeColor="text1"/>
          <w:sz w:val="18"/>
          <w:szCs w:val="18"/>
        </w:rPr>
      </w:pPr>
      <w:r w:rsidRPr="00494445">
        <w:rPr>
          <w:rFonts w:asciiTheme="majorHAnsi" w:hAnsiTheme="majorHAnsi" w:cstheme="majorHAnsi"/>
          <w:color w:val="000000" w:themeColor="text1"/>
        </w:rPr>
        <w:t xml:space="preserve">Jodi </w:t>
      </w:r>
      <w:r w:rsidRPr="00494445">
        <w:rPr>
          <w:rStyle w:val="Style13ptBold"/>
          <w:rFonts w:asciiTheme="majorHAnsi" w:hAnsiTheme="majorHAnsi" w:cstheme="majorHAnsi"/>
          <w:color w:val="000000" w:themeColor="text1"/>
        </w:rPr>
        <w:t>Melamed, 2015</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 w:val="18"/>
          <w:szCs w:val="18"/>
        </w:rPr>
        <w:t>is associate professor of English and Africana Studies at Marquette University. She is the author of Represent and Destroy: Rationalizing Violence in the New Racial Capitalism (University of Minnesota Press, 2011) and has published many articles and chapters in a wide array of journals and editions “Racial Capitalism” published in Critical Ethnic Studies , Vol. 1, No. 1 (Spring 2015), pp. 76-85. https://www.jstor.org/stable/10.5749/jcritethnstud.1.1.0076</w:t>
      </w:r>
    </w:p>
    <w:p w14:paraId="3BA6F49F" w14:textId="77777777" w:rsidR="00B65AD5" w:rsidRPr="00494445" w:rsidRDefault="00B65AD5" w:rsidP="00B65AD5">
      <w:pPr>
        <w:rPr>
          <w:rFonts w:asciiTheme="majorHAnsi" w:hAnsiTheme="majorHAnsi" w:cstheme="majorHAnsi"/>
          <w:color w:val="000000" w:themeColor="text1"/>
        </w:rPr>
      </w:pPr>
      <w:r w:rsidRPr="00494445">
        <w:rPr>
          <w:rFonts w:asciiTheme="majorHAnsi" w:hAnsiTheme="majorHAnsi" w:cstheme="majorHAnsi"/>
          <w:color w:val="000000" w:themeColor="text1"/>
          <w:szCs w:val="20"/>
        </w:rPr>
        <w:t xml:space="preserve">This contribution to the inaugural volume of the Critical Ethnic Studies seeks to strengthen the activist hermeneutic </w:t>
      </w:r>
      <w:r w:rsidRPr="00494445">
        <w:rPr>
          <w:rFonts w:asciiTheme="majorHAnsi" w:hAnsiTheme="majorHAnsi" w:cstheme="majorHAnsi"/>
          <w:color w:val="000000" w:themeColor="text1"/>
        </w:rPr>
        <w:t>“</w:t>
      </w:r>
      <w:r w:rsidRPr="005D0131">
        <w:rPr>
          <w:rStyle w:val="Emphasis"/>
          <w:highlight w:val="cyan"/>
        </w:rPr>
        <w:t>racial capitalism” to respond</w:t>
      </w:r>
      <w:r w:rsidRPr="005D0131">
        <w:rPr>
          <w:rStyle w:val="Emphasis"/>
        </w:rPr>
        <w:t xml:space="preserve"> </w:t>
      </w:r>
      <w:r w:rsidRPr="005D0131">
        <w:rPr>
          <w:rStyle w:val="Emphasis"/>
          <w:highlight w:val="cyan"/>
        </w:rPr>
        <w:t>to three conditions</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Cs w:val="20"/>
        </w:rPr>
        <w:t xml:space="preserve">with which critical ethnic studies must reckon in the present. The first is that so-called </w:t>
      </w:r>
      <w:r w:rsidRPr="005D0131">
        <w:rPr>
          <w:rStyle w:val="Emphasis"/>
          <w:highlight w:val="cyan"/>
        </w:rPr>
        <w:t>primitive accumulation</w:t>
      </w:r>
      <w:r w:rsidRPr="005D0131">
        <w:rPr>
          <w:rStyle w:val="Emphasis"/>
        </w:rPr>
        <w:t xml:space="preserve">—where capital is </w:t>
      </w:r>
      <w:r w:rsidRPr="005D0131">
        <w:rPr>
          <w:rStyle w:val="Emphasis"/>
          <w:highlight w:val="cyan"/>
        </w:rPr>
        <w:t>accrued through</w:t>
      </w:r>
      <w:r w:rsidRPr="005D0131">
        <w:rPr>
          <w:rStyle w:val="Emphasis"/>
        </w:rPr>
        <w:t xml:space="preserve"> transparently violent means </w:t>
      </w:r>
      <w:r w:rsidRPr="005D0131">
        <w:rPr>
          <w:rStyle w:val="Emphasis"/>
          <w:highlight w:val="cyan"/>
        </w:rPr>
        <w:t>(war, land-grabbing, dispossession, neo/colonialism</w:t>
      </w:r>
      <w:r w:rsidRPr="005D0131">
        <w:rPr>
          <w:rStyle w:val="Emphasis"/>
        </w:rPr>
        <w:t>)—</w:t>
      </w:r>
      <w:r w:rsidRPr="00494445">
        <w:rPr>
          <w:rFonts w:asciiTheme="majorHAnsi" w:hAnsiTheme="majorHAnsi" w:cstheme="majorHAnsi"/>
          <w:b/>
          <w:bCs/>
          <w:color w:val="000000" w:themeColor="text1"/>
          <w:u w:val="single"/>
        </w:rPr>
        <w:t>has become everywhere interlinked and continuous</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Cs w:val="20"/>
        </w:rPr>
        <w:t>with accumulation through expanded reproduction, which we used to think of as requiring only “the silent compulsion of economic relations.”</w:t>
      </w:r>
      <w:r w:rsidRPr="00494445">
        <w:rPr>
          <w:rFonts w:asciiTheme="majorHAnsi" w:hAnsiTheme="majorHAnsi" w:cstheme="majorHAnsi"/>
          <w:color w:val="000000" w:themeColor="text1"/>
        </w:rPr>
        <w:t xml:space="preserve">1 </w:t>
      </w:r>
      <w:r w:rsidRPr="00494445">
        <w:rPr>
          <w:rFonts w:asciiTheme="majorHAnsi" w:hAnsiTheme="majorHAnsi" w:cstheme="majorHAnsi"/>
          <w:b/>
          <w:bCs/>
          <w:color w:val="000000" w:themeColor="text1"/>
          <w:u w:val="single"/>
        </w:rPr>
        <w:t>With the top 10 percent taking 50 percent of total U.S. income</w:t>
      </w:r>
      <w:r w:rsidRPr="00494445">
        <w:rPr>
          <w:rFonts w:asciiTheme="majorHAnsi" w:hAnsiTheme="majorHAnsi" w:cstheme="majorHAnsi"/>
          <w:color w:val="000000" w:themeColor="text1"/>
        </w:rPr>
        <w:t xml:space="preserve"> </w:t>
      </w:r>
      <w:r w:rsidRPr="00494445">
        <w:rPr>
          <w:rFonts w:asciiTheme="majorHAnsi" w:hAnsiTheme="majorHAnsi" w:cstheme="majorHAnsi"/>
          <w:color w:val="000000" w:themeColor="text1"/>
          <w:szCs w:val="20"/>
        </w:rPr>
        <w:t xml:space="preserve">in 2012, and the top 1 percent taking a striking 95 percent of all post-Recession income gains, it has become increasingly plain </w:t>
      </w:r>
      <w:r w:rsidRPr="005D0131">
        <w:rPr>
          <w:rStyle w:val="Emphasis"/>
        </w:rPr>
        <w:t xml:space="preserve">that </w:t>
      </w:r>
      <w:r w:rsidRPr="005D0131">
        <w:rPr>
          <w:rStyle w:val="Emphasis"/>
          <w:highlight w:val="cyan"/>
        </w:rPr>
        <w:t>accumulation for</w:t>
      </w:r>
      <w:r w:rsidRPr="005D0131">
        <w:rPr>
          <w:rStyle w:val="Emphasis"/>
        </w:rPr>
        <w:t xml:space="preserve"> financial </w:t>
      </w:r>
      <w:r w:rsidRPr="005D0131">
        <w:rPr>
          <w:rStyle w:val="Emphasis"/>
          <w:highlight w:val="cyan"/>
        </w:rPr>
        <w:t>asset owning classes requires violence toward others</w:t>
      </w:r>
      <w:r w:rsidRPr="005D0131">
        <w:rPr>
          <w:rStyle w:val="Emphasis"/>
        </w:rPr>
        <w:t xml:space="preserve"> and </w:t>
      </w:r>
      <w:r w:rsidRPr="005D0131">
        <w:rPr>
          <w:rStyle w:val="Emphasis"/>
          <w:highlight w:val="cyan"/>
        </w:rPr>
        <w:t>seeks to expropriate for capital</w:t>
      </w:r>
      <w:r w:rsidRPr="005D0131">
        <w:rPr>
          <w:rStyle w:val="Emphasis"/>
        </w:rPr>
        <w:t xml:space="preserve"> </w:t>
      </w:r>
      <w:r w:rsidRPr="005D0131">
        <w:rPr>
          <w:rStyle w:val="Emphasis"/>
          <w:highlight w:val="cyan"/>
        </w:rPr>
        <w:t>the</w:t>
      </w:r>
      <w:r w:rsidRPr="005D0131">
        <w:rPr>
          <w:rStyle w:val="Emphasis"/>
        </w:rPr>
        <w:t xml:space="preserve"> entire </w:t>
      </w:r>
      <w:r w:rsidRPr="005D0131">
        <w:rPr>
          <w:rStyle w:val="Emphasis"/>
          <w:highlight w:val="cyan"/>
        </w:rPr>
        <w:t>field of social provision</w:t>
      </w:r>
      <w:r w:rsidRPr="005D0131">
        <w:rPr>
          <w:rStyle w:val="Emphasis"/>
        </w:rPr>
        <w:t xml:space="preserve"> (land, work, education, health).2 The second condition is the degree to which ideologies of </w:t>
      </w:r>
      <w:r w:rsidRPr="005D0131">
        <w:rPr>
          <w:rStyle w:val="Emphasis"/>
          <w:highlight w:val="cyan"/>
        </w:rPr>
        <w:t>individualism, liberalism, and democracy</w:t>
      </w:r>
      <w:r w:rsidRPr="005D0131">
        <w:rPr>
          <w:rStyle w:val="Emphasis"/>
        </w:rPr>
        <w:t xml:space="preserve">, shaped </w:t>
      </w:r>
      <w:r w:rsidRPr="005D0131">
        <w:rPr>
          <w:rStyle w:val="Emphasis"/>
          <w:highlight w:val="cyan"/>
        </w:rPr>
        <w:t>by</w:t>
      </w:r>
      <w:r w:rsidRPr="005D0131">
        <w:rPr>
          <w:rStyle w:val="Emphasis"/>
        </w:rPr>
        <w:t xml:space="preserve"> and shaping </w:t>
      </w:r>
      <w:r w:rsidRPr="005D0131">
        <w:rPr>
          <w:rStyle w:val="Emphasis"/>
          <w:highlight w:val="cyan"/>
        </w:rPr>
        <w:t>market economies and capitalist rationality</w:t>
      </w:r>
      <w:r w:rsidRPr="005D0131">
        <w:rPr>
          <w:rStyle w:val="Emphasis"/>
        </w:rPr>
        <w:t xml:space="preserve"> </w:t>
      </w:r>
      <w:r w:rsidRPr="005D0131">
        <w:rPr>
          <w:rStyle w:val="Emphasis"/>
          <w:highlight w:val="cyan"/>
        </w:rPr>
        <w:t>from</w:t>
      </w:r>
      <w:r w:rsidRPr="005D0131">
        <w:rPr>
          <w:rStyle w:val="Emphasis"/>
        </w:rPr>
        <w:t xml:space="preserve"> their </w:t>
      </w:r>
      <w:r w:rsidRPr="005D0131">
        <w:rPr>
          <w:rStyle w:val="Emphasis"/>
          <w:highlight w:val="cyan"/>
        </w:rPr>
        <w:t>mutual inception, monopolize the terms of sociality</w:t>
      </w:r>
      <w:r w:rsidRPr="00494445">
        <w:rPr>
          <w:rFonts w:asciiTheme="majorHAnsi" w:hAnsiTheme="majorHAnsi" w:cstheme="majorHAnsi"/>
          <w:b/>
          <w:bCs/>
          <w:color w:val="000000" w:themeColor="text1"/>
          <w:sz w:val="18"/>
          <w:szCs w:val="18"/>
          <w:u w:val="single"/>
        </w:rPr>
        <w:t>,</w:t>
      </w:r>
      <w:r w:rsidRPr="00494445">
        <w:rPr>
          <w:rFonts w:asciiTheme="majorHAnsi" w:hAnsiTheme="majorHAnsi" w:cstheme="majorHAnsi"/>
          <w:color w:val="000000" w:themeColor="text1"/>
          <w:sz w:val="18"/>
          <w:szCs w:val="18"/>
          <w:u w:val="single"/>
        </w:rPr>
        <w:t xml:space="preserve"> </w:t>
      </w:r>
      <w:r w:rsidRPr="00494445">
        <w:rPr>
          <w:rFonts w:asciiTheme="majorHAnsi" w:hAnsiTheme="majorHAnsi" w:cstheme="majorHAnsi"/>
          <w:color w:val="000000" w:themeColor="text1"/>
          <w:szCs w:val="18"/>
        </w:rPr>
        <w:t xml:space="preserve">despite their increasing hollowness in the face of neoliberalism’s predations. The third condition is the </w:t>
      </w:r>
      <w:r w:rsidRPr="00494445">
        <w:rPr>
          <w:rFonts w:asciiTheme="majorHAnsi" w:hAnsiTheme="majorHAnsi" w:cstheme="majorHAnsi"/>
          <w:color w:val="000000" w:themeColor="text1"/>
          <w:szCs w:val="16"/>
        </w:rPr>
        <w:t xml:space="preserve">emergence of new horizons of activism that challenge the interpretative limits of ethnic studies in that they exceed the antimonies of political/economic activism, bust up old terms and geographies of solidarity, and are often Indigenous-led, requiring a rethinking of activist scholarship in light of the importance of Indigenous activism and critical theory. Our dominant critical understanding of the term racial capitalism stays close to the usage of its originator, Cedric Robinson, in his seminal Black Marxism: The Making of a </w:t>
      </w:r>
      <w:r w:rsidRPr="00494445">
        <w:rPr>
          <w:rFonts w:asciiTheme="majorHAnsi" w:hAnsiTheme="majorHAnsi" w:cstheme="majorHAnsi"/>
          <w:color w:val="000000" w:themeColor="text1"/>
          <w:szCs w:val="18"/>
        </w:rPr>
        <w:t xml:space="preserve">Black Radical Tradition. </w:t>
      </w:r>
      <w:r w:rsidRPr="00494445">
        <w:rPr>
          <w:rFonts w:asciiTheme="majorHAnsi" w:hAnsiTheme="majorHAnsi" w:cstheme="majorHAnsi"/>
          <w:color w:val="000000" w:themeColor="text1"/>
          <w:szCs w:val="14"/>
        </w:rPr>
        <w:t xml:space="preserve">3 </w:t>
      </w:r>
      <w:r w:rsidRPr="00494445">
        <w:rPr>
          <w:rFonts w:asciiTheme="majorHAnsi" w:hAnsiTheme="majorHAnsi" w:cstheme="majorHAnsi"/>
          <w:color w:val="000000" w:themeColor="text1"/>
          <w:szCs w:val="18"/>
        </w:rPr>
        <w:t>Robinson develops the term to correct the developmentalism and racism that led Marx and Engels to believe mistakenly that European bourgeois society would rationalize social relations. Instead, Robinson explains, the obverse occurred: “</w:t>
      </w:r>
      <w:r w:rsidRPr="003D28E3">
        <w:t>The development, organization, and expansion of capitalist society pursued essentially racial directions, so too did social ideology. As a material force . . . racialism would inevitably permeate the social structures emergent from capitalism. I have used the term ‘racial capitalism’ to refer . . . to the subsequent structure as a historical agency.”4 Thus the term “racial capitalism” requires its users to recognize that capitalism is racial capitalism. Capital can only be capital when it is accumulating, and it can only accumulate by producing and moving through relations of severe inequality among human groups</w:t>
      </w:r>
      <w:r w:rsidRPr="00494445">
        <w:rPr>
          <w:rFonts w:asciiTheme="majorHAnsi" w:hAnsiTheme="majorHAnsi" w:cstheme="majorHAnsi"/>
          <w:color w:val="000000" w:themeColor="text1"/>
        </w:rPr>
        <w:t>—c</w:t>
      </w:r>
    </w:p>
    <w:p w14:paraId="0F034744" w14:textId="77777777" w:rsidR="00B65AD5" w:rsidRPr="00494445" w:rsidRDefault="00B65AD5" w:rsidP="00B65AD5">
      <w:pPr>
        <w:rPr>
          <w:rFonts w:asciiTheme="majorHAnsi" w:hAnsiTheme="majorHAnsi" w:cstheme="majorHAnsi"/>
          <w:color w:val="000000" w:themeColor="text1"/>
        </w:rPr>
      </w:pPr>
    </w:p>
    <w:p w14:paraId="0BD1A478" w14:textId="77777777" w:rsidR="00B65AD5" w:rsidRPr="00494445" w:rsidRDefault="00B65AD5" w:rsidP="00B65AD5">
      <w:pPr>
        <w:pStyle w:val="Heading4"/>
        <w:rPr>
          <w:rFonts w:asciiTheme="majorHAnsi" w:hAnsiTheme="majorHAnsi" w:cstheme="majorHAnsi"/>
        </w:rPr>
      </w:pPr>
      <w:r w:rsidRPr="00494445">
        <w:rPr>
          <w:rFonts w:asciiTheme="majorHAnsi" w:hAnsiTheme="majorHAnsi" w:cstheme="majorHAnsi"/>
        </w:rPr>
        <w:t xml:space="preserve">The alternative is to affirm the model of the Communist Party – only the vertical dual power organizing can provide effective accountability mechanisms to correct unproductive tendencies, educate and mobilize marginalized communities, and connect local struggles to a movement for international liberation. </w:t>
      </w:r>
    </w:p>
    <w:p w14:paraId="049F3BE1" w14:textId="77777777" w:rsidR="00B65AD5" w:rsidRPr="00494445" w:rsidRDefault="00B65AD5" w:rsidP="00B65AD5">
      <w:pPr>
        <w:rPr>
          <w:rFonts w:asciiTheme="majorHAnsi" w:hAnsiTheme="majorHAnsi" w:cstheme="majorHAnsi"/>
        </w:rPr>
      </w:pPr>
      <w:r w:rsidRPr="00494445">
        <w:rPr>
          <w:rFonts w:asciiTheme="majorHAnsi" w:hAnsiTheme="majorHAnsi" w:cstheme="majorHAnsi"/>
          <w:b/>
          <w:bCs/>
          <w:sz w:val="26"/>
        </w:rPr>
        <w:t>Escalante 18</w:t>
      </w:r>
      <w:r w:rsidRPr="00494445">
        <w:rPr>
          <w:rFonts w:asciiTheme="majorHAnsi" w:hAnsiTheme="majorHAnsi" w:cstheme="majorHAnsi"/>
        </w:rPr>
        <w:br/>
        <w:t>(Alyson Escalante, you should totally read her work for non-debate reasons, Marxist-Leninist, Materialist Feminist and Anti-Imperialist activist. “PARTY ORGANIZING IN THE 21ST CENTURY” September 21</w:t>
      </w:r>
      <w:r w:rsidRPr="00494445">
        <w:rPr>
          <w:rFonts w:asciiTheme="majorHAnsi" w:hAnsiTheme="majorHAnsi" w:cstheme="majorHAnsi"/>
          <w:vertAlign w:val="superscript"/>
        </w:rPr>
        <w:t>st</w:t>
      </w:r>
      <w:r w:rsidRPr="00494445">
        <w:rPr>
          <w:rFonts w:asciiTheme="majorHAnsi" w:hAnsiTheme="majorHAnsi" w:cstheme="majorHAnsi"/>
        </w:rPr>
        <w:t xml:space="preserve">, 2018 </w:t>
      </w:r>
      <w:hyperlink r:id="rId9" w:history="1">
        <w:r w:rsidRPr="00494445">
          <w:rPr>
            <w:rFonts w:asciiTheme="majorHAnsi" w:hAnsiTheme="majorHAnsi" w:cstheme="majorHAnsi"/>
          </w:rPr>
          <w:t>https://theforgenews.org/2018/09/21/party-organizing-in-the-21st-century/</w:t>
        </w:r>
      </w:hyperlink>
      <w:r w:rsidRPr="00494445">
        <w:rPr>
          <w:rFonts w:asciiTheme="majorHAnsi" w:hAnsiTheme="majorHAnsi" w:cstheme="majorHAnsi"/>
        </w:rPr>
        <w:t xml:space="preserve"> rvs)</w:t>
      </w:r>
    </w:p>
    <w:p w14:paraId="6BC8E7A0" w14:textId="77777777" w:rsidR="00B65AD5" w:rsidRPr="00494445" w:rsidRDefault="00B65AD5" w:rsidP="00B65AD5">
      <w:pPr>
        <w:rPr>
          <w:rFonts w:asciiTheme="majorHAnsi" w:hAnsiTheme="majorHAnsi" w:cstheme="majorHAnsi"/>
        </w:rPr>
      </w:pPr>
      <w:r w:rsidRPr="00494445">
        <w:rPr>
          <w:rFonts w:asciiTheme="majorHAnsi" w:hAnsiTheme="majorHAnsi" w:cstheme="majorHAnsi"/>
        </w:rPr>
        <w:t xml:space="preserve">I would argue that within the base building movement, there is a move towards party organizing, but this trend has not always been explicitly theorized or forwarded within the movement. My goal in this essay is to argue that </w:t>
      </w:r>
      <w:r w:rsidRPr="00494445">
        <w:rPr>
          <w:rStyle w:val="Emphasis"/>
          <w:rFonts w:asciiTheme="majorHAnsi" w:hAnsiTheme="majorHAnsi" w:cstheme="majorHAnsi"/>
          <w:highlight w:val="green"/>
        </w:rPr>
        <w:t xml:space="preserve">base building and dual power strategy </w:t>
      </w:r>
      <w:r w:rsidRPr="00494445">
        <w:rPr>
          <w:rStyle w:val="Emphasis"/>
          <w:rFonts w:asciiTheme="majorHAnsi" w:hAnsiTheme="majorHAnsi" w:cstheme="majorHAnsi"/>
        </w:rPr>
        <w:t xml:space="preserve">can be best </w:t>
      </w:r>
      <w:r w:rsidRPr="00494445">
        <w:rPr>
          <w:rStyle w:val="Emphasis"/>
          <w:rFonts w:asciiTheme="majorHAnsi" w:hAnsiTheme="majorHAnsi" w:cstheme="majorHAnsi"/>
          <w:highlight w:val="green"/>
        </w:rPr>
        <w:t>forwarded through party organizing</w:t>
      </w:r>
      <w:r w:rsidRPr="00494445">
        <w:rPr>
          <w:rStyle w:val="Emphasis"/>
          <w:rFonts w:asciiTheme="majorHAnsi" w:hAnsiTheme="majorHAnsi" w:cstheme="majorHAnsi"/>
        </w:rPr>
        <w:t xml:space="preserve">, and </w:t>
      </w:r>
      <w:r w:rsidRPr="00494445">
        <w:rPr>
          <w:rStyle w:val="Emphasis"/>
          <w:rFonts w:asciiTheme="majorHAnsi" w:hAnsiTheme="majorHAnsi" w:cstheme="majorHAnsi"/>
          <w:highlight w:val="green"/>
        </w:rPr>
        <w:t>that</w:t>
      </w:r>
      <w:r w:rsidRPr="00494445">
        <w:rPr>
          <w:rStyle w:val="Emphasis"/>
          <w:rFonts w:asciiTheme="majorHAnsi" w:hAnsiTheme="majorHAnsi" w:cstheme="majorHAnsi"/>
        </w:rPr>
        <w:t xml:space="preserve"> party organizing can </w:t>
      </w:r>
      <w:r w:rsidRPr="00494445">
        <w:rPr>
          <w:rStyle w:val="Emphasis"/>
          <w:rFonts w:asciiTheme="majorHAnsi" w:hAnsiTheme="majorHAnsi" w:cstheme="majorHAnsi"/>
          <w:highlight w:val="green"/>
        </w:rPr>
        <w:t xml:space="preserve">allow </w:t>
      </w:r>
      <w:r w:rsidRPr="00494445">
        <w:rPr>
          <w:rStyle w:val="Emphasis"/>
          <w:rFonts w:asciiTheme="majorHAnsi" w:hAnsiTheme="majorHAnsi" w:cstheme="majorHAnsi"/>
        </w:rPr>
        <w:t xml:space="preserve">this emerging movement </w:t>
      </w:r>
      <w:r w:rsidRPr="00494445">
        <w:rPr>
          <w:rStyle w:val="Emphasis"/>
          <w:rFonts w:asciiTheme="majorHAnsi" w:hAnsiTheme="majorHAnsi" w:cstheme="majorHAnsi"/>
          <w:highlight w:val="green"/>
        </w:rPr>
        <w:t>to solidify into a powerful revolutionary socialist tendency</w:t>
      </w:r>
      <w:r w:rsidRPr="00494445">
        <w:rPr>
          <w:rFonts w:asciiTheme="majorHAnsi" w:hAnsiTheme="majorHAnsi" w:cstheme="majorHAnsi"/>
          <w:u w:val="single"/>
        </w:rPr>
        <w:t xml:space="preserve"> in the United States. </w:t>
      </w:r>
      <w:r w:rsidRPr="00494445">
        <w:rPr>
          <w:rFonts w:asciiTheme="majorHAnsi" w:hAnsiTheme="majorHAnsi" w:cstheme="majorHAnsi"/>
        </w:rPr>
        <w:t xml:space="preserve">One of the crucial insights of the base building movement is that </w:t>
      </w:r>
      <w:r w:rsidRPr="00494445">
        <w:rPr>
          <w:rFonts w:asciiTheme="majorHAnsi" w:hAnsiTheme="majorHAnsi" w:cstheme="majorHAnsi"/>
          <w:u w:val="single"/>
        </w:rPr>
        <w:t xml:space="preserve">the current state of the left in the United States is one in which </w:t>
      </w:r>
      <w:r w:rsidRPr="00494445">
        <w:rPr>
          <w:rStyle w:val="Emphasis"/>
          <w:rFonts w:asciiTheme="majorHAnsi" w:hAnsiTheme="majorHAnsi" w:cstheme="majorHAnsi"/>
          <w:highlight w:val="green"/>
        </w:rPr>
        <w:t>revolution is not currently possible</w:t>
      </w:r>
      <w:r w:rsidRPr="00494445">
        <w:rPr>
          <w:rFonts w:asciiTheme="majorHAnsi" w:hAnsiTheme="majorHAnsi" w:cstheme="majorHAnsi"/>
          <w:highlight w:val="green"/>
          <w:u w:val="single"/>
        </w:rPr>
        <w:t>.</w:t>
      </w:r>
      <w:r w:rsidRPr="00494445">
        <w:rPr>
          <w:rFonts w:asciiTheme="majorHAnsi" w:hAnsiTheme="majorHAnsi" w:cstheme="majorHAnsi"/>
        </w:rPr>
        <w:t xml:space="preserve"> There exists very little popular support for socialist politics. A century of anticommunist propaganda has been extremely effective in convincing even the most oppressed and marginalized that communism has nothing to offer them. </w:t>
      </w:r>
      <w:r w:rsidRPr="00494445">
        <w:rPr>
          <w:rFonts w:asciiTheme="majorHAnsi" w:hAnsiTheme="majorHAnsi" w:cstheme="majorHAnsi"/>
          <w:u w:val="single"/>
        </w:rPr>
        <w:t xml:space="preserve">The base building emphasis on dual power responds directly to this insight. By building institutions which can </w:t>
      </w:r>
      <w:r w:rsidRPr="00494445">
        <w:rPr>
          <w:rStyle w:val="Emphasis"/>
          <w:rFonts w:asciiTheme="majorHAnsi" w:hAnsiTheme="majorHAnsi" w:cstheme="majorHAnsi"/>
          <w:highlight w:val="green"/>
        </w:rPr>
        <w:t xml:space="preserve">meet people’s needs, </w:t>
      </w:r>
      <w:r w:rsidRPr="00494445">
        <w:rPr>
          <w:rStyle w:val="Emphasis"/>
          <w:rFonts w:asciiTheme="majorHAnsi" w:hAnsiTheme="majorHAnsi" w:cstheme="majorHAnsi"/>
        </w:rPr>
        <w:t xml:space="preserve">we are able </w:t>
      </w:r>
      <w:r w:rsidRPr="00494445">
        <w:rPr>
          <w:rStyle w:val="Emphasis"/>
          <w:rFonts w:asciiTheme="majorHAnsi" w:hAnsiTheme="majorHAnsi" w:cstheme="majorHAnsi"/>
          <w:highlight w:val="green"/>
        </w:rPr>
        <w:t>to</w:t>
      </w:r>
      <w:r w:rsidRPr="00494445">
        <w:rPr>
          <w:rStyle w:val="Emphasis"/>
          <w:rFonts w:asciiTheme="majorHAnsi" w:hAnsiTheme="majorHAnsi" w:cstheme="majorHAnsi"/>
        </w:rPr>
        <w:t xml:space="preserve"> concretely </w:t>
      </w:r>
      <w:r w:rsidRPr="00494445">
        <w:rPr>
          <w:rStyle w:val="Emphasis"/>
          <w:rFonts w:asciiTheme="majorHAnsi" w:hAnsiTheme="majorHAnsi" w:cstheme="majorHAnsi"/>
          <w:highlight w:val="green"/>
        </w:rPr>
        <w:t xml:space="preserve">demonstrate </w:t>
      </w:r>
      <w:r w:rsidRPr="00494445">
        <w:rPr>
          <w:rStyle w:val="Emphasis"/>
          <w:rFonts w:asciiTheme="majorHAnsi" w:hAnsiTheme="majorHAnsi" w:cstheme="majorHAnsi"/>
        </w:rPr>
        <w:t xml:space="preserve">that </w:t>
      </w:r>
      <w:r w:rsidRPr="00494445">
        <w:rPr>
          <w:rStyle w:val="Emphasis"/>
          <w:rFonts w:asciiTheme="majorHAnsi" w:hAnsiTheme="majorHAnsi" w:cstheme="majorHAnsi"/>
          <w:highlight w:val="green"/>
        </w:rPr>
        <w:t xml:space="preserve">communists </w:t>
      </w:r>
      <w:r w:rsidRPr="00494445">
        <w:rPr>
          <w:rStyle w:val="Emphasis"/>
          <w:rFonts w:asciiTheme="majorHAnsi" w:hAnsiTheme="majorHAnsi" w:cstheme="majorHAnsi"/>
        </w:rPr>
        <w:t xml:space="preserve">can </w:t>
      </w:r>
      <w:r w:rsidRPr="00494445">
        <w:rPr>
          <w:rStyle w:val="Emphasis"/>
          <w:rFonts w:asciiTheme="majorHAnsi" w:hAnsiTheme="majorHAnsi" w:cstheme="majorHAnsi"/>
          <w:highlight w:val="green"/>
        </w:rPr>
        <w:t>offer</w:t>
      </w:r>
      <w:r w:rsidRPr="00494445">
        <w:rPr>
          <w:rStyle w:val="Emphasis"/>
          <w:rFonts w:asciiTheme="majorHAnsi" w:hAnsiTheme="majorHAnsi" w:cstheme="majorHAnsi"/>
        </w:rPr>
        <w:t xml:space="preserve"> the oppressed </w:t>
      </w:r>
      <w:r w:rsidRPr="00494445">
        <w:rPr>
          <w:rStyle w:val="Emphasis"/>
          <w:rFonts w:asciiTheme="majorHAnsi" w:hAnsiTheme="majorHAnsi" w:cstheme="majorHAnsi"/>
          <w:highlight w:val="green"/>
        </w:rPr>
        <w:t>relief from</w:t>
      </w:r>
      <w:r w:rsidRPr="00494445">
        <w:rPr>
          <w:rStyle w:val="Emphasis"/>
          <w:rFonts w:asciiTheme="majorHAnsi" w:hAnsiTheme="majorHAnsi" w:cstheme="majorHAnsi"/>
        </w:rPr>
        <w:t xml:space="preserve"> the horrific conditions of </w:t>
      </w:r>
      <w:r w:rsidRPr="00494445">
        <w:rPr>
          <w:rStyle w:val="Emphasis"/>
          <w:rFonts w:asciiTheme="majorHAnsi" w:hAnsiTheme="majorHAnsi" w:cstheme="majorHAnsi"/>
          <w:highlight w:val="green"/>
        </w:rPr>
        <w:t>capitalism</w:t>
      </w:r>
      <w:r w:rsidRPr="00494445">
        <w:rPr>
          <w:rFonts w:asciiTheme="majorHAnsi" w:hAnsiTheme="majorHAnsi" w:cstheme="majorHAnsi"/>
          <w:highlight w:val="green"/>
          <w:u w:val="single"/>
        </w:rPr>
        <w:t>.</w:t>
      </w:r>
      <w:r w:rsidRPr="00494445">
        <w:rPr>
          <w:rFonts w:asciiTheme="majorHAnsi" w:hAnsiTheme="majorHAnsi" w:cstheme="majorHAnsi"/>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494445">
        <w:rPr>
          <w:rFonts w:asciiTheme="majorHAnsi" w:hAnsiTheme="majorHAnsi" w:cstheme="majorHAnsi"/>
          <w:u w:val="single"/>
        </w:rPr>
        <w:t xml:space="preserve">If it turns out that establishing socialist institutions to meet people’s needs does in fact create sympathy towards the cause of communism, how can we mobilize that base? </w:t>
      </w:r>
      <w:r w:rsidRPr="00494445">
        <w:rPr>
          <w:rFonts w:asciiTheme="majorHAnsi" w:hAnsiTheme="majorHAnsi" w:cstheme="majorHAnsi"/>
        </w:rPr>
        <w:t xml:space="preserve">Put simply: </w:t>
      </w:r>
      <w:r w:rsidRPr="00494445">
        <w:rPr>
          <w:rFonts w:asciiTheme="majorHAnsi" w:hAnsiTheme="majorHAnsi" w:cstheme="majorHAnsi"/>
          <w:b/>
          <w:iCs/>
          <w:u w:val="single"/>
        </w:rPr>
        <w:t xml:space="preserve">in order </w:t>
      </w:r>
      <w:r w:rsidRPr="00494445">
        <w:rPr>
          <w:rStyle w:val="Emphasis"/>
          <w:rFonts w:asciiTheme="majorHAnsi" w:hAnsiTheme="majorHAnsi" w:cstheme="majorHAnsi"/>
          <w:highlight w:val="green"/>
        </w:rPr>
        <w:t>to mobilize the base</w:t>
      </w:r>
      <w:r w:rsidRPr="00494445">
        <w:rPr>
          <w:rFonts w:asciiTheme="majorHAnsi" w:hAnsiTheme="majorHAnsi" w:cstheme="majorHAnsi"/>
          <w:b/>
          <w:iCs/>
          <w:u w:val="single"/>
        </w:rPr>
        <w:t xml:space="preserve"> which base builders hope to create, </w:t>
      </w:r>
      <w:r w:rsidRPr="00494445">
        <w:rPr>
          <w:rStyle w:val="Emphasis"/>
          <w:rFonts w:asciiTheme="majorHAnsi" w:hAnsiTheme="majorHAnsi" w:cstheme="majorHAnsi"/>
          <w:highlight w:val="green"/>
        </w:rPr>
        <w:t>we need to have</w:t>
      </w:r>
      <w:r w:rsidRPr="00494445">
        <w:rPr>
          <w:rStyle w:val="Emphasis"/>
          <w:rFonts w:asciiTheme="majorHAnsi" w:hAnsiTheme="majorHAnsi" w:cstheme="majorHAnsi"/>
        </w:rPr>
        <w:t xml:space="preserve"> already </w:t>
      </w:r>
      <w:r w:rsidRPr="00494445">
        <w:rPr>
          <w:rStyle w:val="Emphasis"/>
          <w:rFonts w:asciiTheme="majorHAnsi" w:hAnsiTheme="majorHAnsi" w:cstheme="majorHAnsi"/>
          <w:highlight w:val="green"/>
        </w:rPr>
        <w:t xml:space="preserve">done the work of building a communist party. </w:t>
      </w:r>
      <w:r w:rsidRPr="00494445">
        <w:rPr>
          <w:rStyle w:val="Emphasis"/>
          <w:rFonts w:asciiTheme="majorHAnsi" w:hAnsiTheme="majorHAnsi" w:cstheme="majorHAnsi"/>
        </w:rPr>
        <w:t xml:space="preserve">It is not enough to simply meet peoples needs. Rather, we must </w:t>
      </w:r>
      <w:r w:rsidRPr="00494445">
        <w:rPr>
          <w:rStyle w:val="Emphasis"/>
          <w:rFonts w:asciiTheme="majorHAnsi" w:hAnsiTheme="majorHAnsi" w:cstheme="majorHAnsi"/>
          <w:highlight w:val="green"/>
        </w:rPr>
        <w:t>build</w:t>
      </w:r>
      <w:r w:rsidRPr="00494445">
        <w:rPr>
          <w:rStyle w:val="Emphasis"/>
          <w:rFonts w:asciiTheme="majorHAnsi" w:hAnsiTheme="majorHAnsi" w:cstheme="majorHAnsi"/>
        </w:rPr>
        <w:t xml:space="preserve"> the </w:t>
      </w:r>
      <w:r w:rsidRPr="003D28E3">
        <w:rPr>
          <w:rStyle w:val="Emphasis"/>
          <w:rFonts w:asciiTheme="majorHAnsi" w:hAnsiTheme="majorHAnsi" w:cstheme="majorHAnsi"/>
        </w:rPr>
        <w:t>institutions of dual power in the name of communism</w:t>
      </w:r>
      <w:r w:rsidRPr="003D28E3">
        <w:rPr>
          <w:rFonts w:asciiTheme="majorHAnsi" w:hAnsiTheme="majorHAnsi" w:cstheme="majorHAnsi"/>
          <w:u w:val="single"/>
        </w:rPr>
        <w:t>.</w:t>
      </w:r>
      <w:r w:rsidRPr="003D28E3">
        <w:rPr>
          <w:rFonts w:asciiTheme="majorHAnsi" w:hAnsiTheme="majorHAnsi" w:cstheme="majorHAnsi"/>
        </w:rPr>
        <w:t xml:space="preserve"> </w:t>
      </w:r>
      <w:r w:rsidRPr="003D28E3">
        <w:rPr>
          <w:rFonts w:asciiTheme="majorHAnsi" w:hAnsiTheme="majorHAnsi" w:cstheme="majorHAnsi"/>
          <w:u w:val="single"/>
        </w:rPr>
        <w:t xml:space="preserve">We must refuse covert front organizing and instead </w:t>
      </w:r>
      <w:r w:rsidRPr="003D28E3">
        <w:rPr>
          <w:rStyle w:val="Emphasis"/>
          <w:rFonts w:asciiTheme="majorHAnsi" w:hAnsiTheme="majorHAnsi" w:cstheme="majorHAnsi"/>
        </w:rPr>
        <w:t>have a public face as a communist party.</w:t>
      </w:r>
      <w:r w:rsidRPr="00494445">
        <w:rPr>
          <w:rFonts w:asciiTheme="majorHAnsi" w:hAnsiTheme="majorHAnsi" w:cstheme="majorHAnsi"/>
          <w:u w:val="single"/>
        </w:rPr>
        <w:t xml:space="preserve"> </w:t>
      </w:r>
      <w:r w:rsidRPr="00494445">
        <w:rPr>
          <w:rFonts w:asciiTheme="majorHAnsi" w:hAnsiTheme="majorHAnsi" w:cstheme="majorHAnsi"/>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494445">
        <w:rPr>
          <w:rFonts w:asciiTheme="majorHAnsi" w:hAnsiTheme="majorHAnsi" w:cstheme="majorHAnsi"/>
          <w:u w:val="single"/>
        </w:rPr>
        <w:t>We must be clear that our strategy is revolutionary and in order to make this clear we must adopt party organizing. By “party organizing” I mean an organizational strategy which adopts the party model. Such organizing focuses on building a party whose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membership</w:t>
      </w:r>
      <w:r w:rsidRPr="00494445">
        <w:rPr>
          <w:rStyle w:val="Emphasis"/>
          <w:rFonts w:asciiTheme="majorHAnsi" w:hAnsiTheme="majorHAnsi" w:cstheme="majorHAnsi"/>
        </w:rPr>
        <w:t xml:space="preserve"> is formally </w:t>
      </w:r>
      <w:r w:rsidRPr="00494445">
        <w:rPr>
          <w:rStyle w:val="Emphasis"/>
          <w:rFonts w:asciiTheme="majorHAnsi" w:hAnsiTheme="majorHAnsi" w:cstheme="majorHAnsi"/>
          <w:highlight w:val="green"/>
        </w:rPr>
        <w:t>unified around a party line determined by democratic centralist decision making.</w:t>
      </w:r>
      <w:r w:rsidRPr="00494445">
        <w:rPr>
          <w:rStyle w:val="Emphasis"/>
          <w:rFonts w:asciiTheme="majorHAnsi" w:hAnsiTheme="majorHAnsi" w:cstheme="majorHAnsi"/>
        </w:rPr>
        <w:t xml:space="preserve"> The party model creates internal methods </w:t>
      </w:r>
      <w:r w:rsidRPr="00494445">
        <w:rPr>
          <w:rStyle w:val="Emphasis"/>
          <w:rFonts w:asciiTheme="majorHAnsi" w:hAnsiTheme="majorHAnsi" w:cstheme="majorHAnsi"/>
          <w:highlight w:val="green"/>
        </w:rPr>
        <w:t>for holding</w:t>
      </w:r>
      <w:r w:rsidRPr="00494445">
        <w:rPr>
          <w:rStyle w:val="Emphasis"/>
          <w:rFonts w:asciiTheme="majorHAnsi" w:hAnsiTheme="majorHAnsi" w:cstheme="majorHAnsi"/>
        </w:rPr>
        <w:t xml:space="preserve"> party </w:t>
      </w:r>
      <w:r w:rsidRPr="00494445">
        <w:rPr>
          <w:rStyle w:val="Emphasis"/>
          <w:rFonts w:asciiTheme="majorHAnsi" w:hAnsiTheme="majorHAnsi" w:cstheme="majorHAnsi"/>
          <w:highlight w:val="green"/>
        </w:rPr>
        <w:t>members accountable</w:t>
      </w:r>
      <w:r w:rsidRPr="00494445">
        <w:rPr>
          <w:rFonts w:asciiTheme="majorHAnsi" w:hAnsiTheme="majorHAnsi" w:cstheme="majorHAnsi"/>
          <w:highlight w:val="green"/>
          <w:u w:val="single"/>
        </w:rPr>
        <w:t xml:space="preserve">, </w:t>
      </w:r>
    </w:p>
    <w:p w14:paraId="156ACA82" w14:textId="77777777" w:rsidR="00B65AD5" w:rsidRDefault="00B65AD5" w:rsidP="00B65AD5">
      <w:pPr>
        <w:pStyle w:val="Heading2"/>
      </w:pPr>
      <w:r>
        <w:t>2</w:t>
      </w:r>
    </w:p>
    <w:p w14:paraId="3CE78790" w14:textId="77777777" w:rsidR="00B65AD5" w:rsidRDefault="00B65AD5" w:rsidP="00B65AD5">
      <w:pPr>
        <w:pStyle w:val="Heading4"/>
      </w:pPr>
      <w:r>
        <w:t xml:space="preserve">Interp and violation: "The member nations" </w:t>
      </w:r>
      <w:r w:rsidRPr="002423FD">
        <w:t>denotes</w:t>
      </w:r>
      <w:r>
        <w:t xml:space="preserve"> the totality of member nations in the WTO. The aff may not defend a subset of WTO member nations ought to reduce IP protections for medicines. </w:t>
      </w:r>
    </w:p>
    <w:p w14:paraId="19486AD8" w14:textId="77777777" w:rsidR="00B65AD5" w:rsidRDefault="00B65AD5" w:rsidP="00B65AD5">
      <w:r>
        <w:rPr>
          <w:rStyle w:val="Style13ptBold"/>
        </w:rPr>
        <w:t>Sharvy 80</w:t>
      </w:r>
      <w:r>
        <w:t xml:space="preserve"> </w:t>
      </w:r>
      <w:r>
        <w:rPr>
          <w:szCs w:val="16"/>
        </w:rPr>
        <w:t>[Richard Sharvy, philosopher. "A More General Theory of Definite Descriptions on JSTOR," The Philosophical Review, Vol. 89, No. 4, Oct. 1980, accessed 8-22-2021, https://www.jstor.org/stable/2184738] HWIC</w:t>
      </w:r>
    </w:p>
    <w:p w14:paraId="0A37978B" w14:textId="77777777" w:rsidR="00B65AD5" w:rsidRDefault="00B65AD5" w:rsidP="00B65AD5">
      <w:pPr>
        <w:rPr>
          <w:rStyle w:val="Emphasis"/>
        </w:rPr>
      </w:pPr>
      <w:r>
        <w:rPr>
          <w:sz w:val="14"/>
        </w:rPr>
        <w:t xml:space="preserve">3. Definite Plural Descriptions. </w:t>
      </w:r>
      <w:r>
        <w:rPr>
          <w:rStyle w:val="StyleUnderline"/>
        </w:rPr>
        <w:t>Phrases like 'the sheep in New Zealand' and 'the people in Auckland' are also ordinary and common definite descriptions, and they do denote.</w:t>
      </w:r>
      <w:r>
        <w:rPr>
          <w:sz w:val="14"/>
        </w:rPr>
        <w:t xml:space="preserve"> But because </w:t>
      </w:r>
      <w:r>
        <w:rPr>
          <w:rStyle w:val="StyleUnderline"/>
        </w:rPr>
        <w:t>their contained predicates are plural predicates like 'are people in Auckland', which apply to more than one object</w:t>
      </w:r>
      <w:r>
        <w:rPr>
          <w:sz w:val="14"/>
        </w:rPr>
        <w:t>, such expressions are not subject to a Russellian analysis. There is no such thing as (ax * x are people in Auckland), since a number of distinct items satisfy the predicate-</w:t>
      </w:r>
      <w:r>
        <w:rPr>
          <w:rStyle w:val="StyleUnderline"/>
          <w:highlight w:val="green"/>
        </w:rPr>
        <w:t>the men in Auckland are people in Auckland, and so are</w:t>
      </w:r>
      <w:r>
        <w:rPr>
          <w:rStyle w:val="StyleUnderline"/>
        </w:rPr>
        <w:t xml:space="preserve"> the </w:t>
      </w:r>
      <w:r>
        <w:rPr>
          <w:rStyle w:val="StyleUnderline"/>
          <w:highlight w:val="green"/>
        </w:rPr>
        <w:t>women</w:t>
      </w:r>
      <w:r>
        <w:rPr>
          <w:rStyle w:val="StyleUnderline"/>
        </w:rPr>
        <w:t xml:space="preserve"> in Auckland </w:t>
      </w:r>
      <w:r>
        <w:rPr>
          <w:rStyle w:val="StyleUnderline"/>
          <w:highlight w:val="green"/>
        </w:rPr>
        <w:t>and</w:t>
      </w:r>
      <w:r>
        <w:rPr>
          <w:rStyle w:val="StyleUnderline"/>
        </w:rPr>
        <w:t xml:space="preserve"> the </w:t>
      </w:r>
      <w:r>
        <w:rPr>
          <w:rStyle w:val="StyleUnderline"/>
          <w:highlight w:val="green"/>
        </w:rPr>
        <w:t>children</w:t>
      </w:r>
      <w:r>
        <w:rPr>
          <w:rStyle w:val="StyleUnderline"/>
        </w:rPr>
        <w:t xml:space="preserve"> in Auckland</w:t>
      </w:r>
      <w:r>
        <w:rPr>
          <w:sz w:val="14"/>
        </w:rPr>
        <w:t xml:space="preserve">. The definite plural description </w:t>
      </w:r>
      <w:r>
        <w:rPr>
          <w:rStyle w:val="Emphasis"/>
          <w:highlight w:val="green"/>
        </w:rPr>
        <w:t>'the people in Auckland' designates the sum or totality of all the people in Auckland</w:t>
      </w:r>
      <w:r>
        <w:rPr>
          <w:rStyle w:val="Emphasis"/>
        </w:rPr>
        <w:t>.</w:t>
      </w:r>
      <w:r>
        <w:rPr>
          <w:sz w:val="14"/>
        </w:rPr>
        <w:t xml:space="preserve"> This is </w:t>
      </w:r>
      <w:r>
        <w:rPr>
          <w:rStyle w:val="StyleUnderline"/>
        </w:rPr>
        <w:t xml:space="preserve">the sum of </w:t>
      </w:r>
      <w:r>
        <w:rPr>
          <w:rStyle w:val="StyleUnderline"/>
          <w:highlight w:val="green"/>
        </w:rPr>
        <w:t>all that to which the predicate 'are people in Auckland' applies</w:t>
      </w:r>
      <w:r>
        <w:rPr>
          <w:rStyle w:val="StyleUnderline"/>
        </w:rPr>
        <w:t>:</w:t>
      </w:r>
      <w:r>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ecy .y E a)) (cf. Quine 1963, p. 53). In my notation this would be written: Ua = {x:xe(Qy yEa)) -the x's that are a member of some member of a. Quine observes 5I do not say 'nonempty' simply because it would be redundant: no class of people is empty. I do include the singletons, so that {Sharvy} are people in Auckland. This might seem odd. However, the instances or instantiations of 'all men are mortal' include sentences like 'Sharvy is mortal' along with sentences like 'the men in Auckland are mortal'; thus, the plural does include the singular. Notice that 'all men are mortal' should be symbolized '(x) (x are men D x are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nonclass by identifying it with its own unit class. So with this convention, if G applies to exactly one object, then U {x: Gx} = ( 7x . Gx ). So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'G(the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settheoretic notions. Another reason to turn away from the above analysis of 'the C as 'U {x: Gx}' is that it lacks generality. It lets in too much 6 I thank W. V. Quine for calling my attention to this passage. 'one object' means 'one class'. Consider the predicate 'are men and women in this room', and suppose the room contains just one man, m, and one woman, w. Then only one object, {m,w} satisfies that predicate, and U {a: a are men and women in this room) = U {{m,w}} = {m,w} = (7a a are men and women in this room). See note 8 also. Consider the definite description 'the square root of 2'. This is ordinarily used to refer to the positive square root of 2. My theory explains this; if real numbers are defined in the usual way as lower cuts of rationals (cf. Russell 1903, ch.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sm G that all G are part of. The requirement in (4) that x satisfy G is useful for distinguishing the definite plural description 'the authors of PM' from the definite singular description 'the author of PM'. The former denotes Whitehead and Russell, as it should.7 Without the requirementhat x satisfy G, using (1) or simply union, so would the latter. But although Whitehead and Russell are authors of PM, they are not an author of PM.</w:t>
      </w:r>
      <w:r>
        <w:rPr>
          <w:rStyle w:val="StyleUnderline"/>
        </w:rPr>
        <w:t xml:space="preserve"> That requirement also leads to the intuitively correct results for expressions like 'the Wilmington Ten' and 'the five men in this room'. If there are only four men in this toom, the description 'the five men in this room' fails to denote because the predicate 'are five men in this room' applies to nothing. If there are six men in this room, then that description also fails to denote</w:t>
      </w:r>
      <w:r>
        <w:rPr>
          <w:sz w:val="14"/>
        </w:rPr>
        <w:t xml:space="preserve">-not because that predicate applies to more than one item (i.e., to every part of the six containing just five men), but </w:t>
      </w:r>
      <w:r>
        <w:rPr>
          <w:rStyle w:val="StyleUnderline"/>
        </w:rPr>
        <w:t>because it fails to apply to their sum.</w:t>
      </w:r>
      <w:r>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Pr>
          <w:rStyle w:val="StyleUnderline"/>
          <w:highlight w:val="green"/>
        </w:rPr>
        <w:t>The property of being denoted</w:t>
      </w:r>
      <w:r>
        <w:rPr>
          <w:rStyle w:val="StyleUnderline"/>
        </w:rPr>
        <w:t xml:space="preserve"> by an expression </w:t>
      </w:r>
      <w:r>
        <w:rPr>
          <w:rStyle w:val="StyleUnderline"/>
          <w:highlight w:val="green"/>
        </w:rPr>
        <w:t>is not dissective. I may refer to something without referring to each of its parts</w:t>
      </w:r>
      <w:r>
        <w:rPr>
          <w:rStyle w:val="StyleUnderline"/>
        </w:rPr>
        <w:t>.</w:t>
      </w:r>
      <w:r>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Foradori.) Thus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Pr>
          <w:rStyle w:val="StyleUnderline"/>
        </w:rPr>
        <w:t>my furniture is part of the world's furniture, and the chair in my billiard room is part of my furniture. But is a leg of that chair part of my furniture? I doubt it</w:t>
      </w:r>
      <w:r>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are part of y in this ordinary sense just if x are some ofy. </w:t>
      </w:r>
      <w:r>
        <w:rPr>
          <w:rStyle w:val="StyleUnderline"/>
        </w:rPr>
        <w:t>Notice the difference between 'some' and 'some of. It's true that some of the men and women in Auckland are men, but false that some men and women in Auckland are men</w:t>
      </w:r>
      <w:r>
        <w:rPr>
          <w:sz w:val="14"/>
        </w:rPr>
        <w:t xml:space="preserve">. It's true that some of the whiskey-and-water inmy glass is water, but false that some whiskey-and-water inmy glass is water. 'part of' and 'some of' seem to be synonymous here; examples like these occur with mass and plural predicates that are not dissective.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dissective properties; it is compounds like 'are men and women' that fail to be dissective.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Pr>
          <w:rStyle w:val="StyleUnderline"/>
        </w:rPr>
        <w:t>the expressions 'the counties of Utah' and 'the townships of Utah' will have distinct denotations, as they should. Without the distinction</w:t>
      </w:r>
      <w:r>
        <w:rPr>
          <w:sz w:val="14"/>
        </w:rPr>
        <w:t xml:space="preserve"> made above, </w:t>
      </w:r>
      <w:r>
        <w:rPr>
          <w:rStyle w:val="StyleUnderline"/>
        </w:rPr>
        <w:t>they might appear to collapse</w:t>
      </w:r>
      <w:r>
        <w:rPr>
          <w:sz w:val="14"/>
        </w:rPr>
        <w:t xml:space="preserve"> into the same object, </w:t>
      </w:r>
      <w:r>
        <w:rPr>
          <w:rStyle w:val="StyleUnderline"/>
        </w:rPr>
        <w:t>since the territory occupied by the counties is identical to that occupied by the townships;</w:t>
      </w:r>
      <w:r>
        <w:rPr>
          <w:sz w:val="14"/>
        </w:rPr>
        <w:t xml:space="preserve"> (px) (x is territory of (b.y) (y are counties, etc.) )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'the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identicals rather than the dogma that classes are "abstract." Now the words 'set'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plural, and abandoning the fetish for the singular that pervades contemporary decadent Western ontology. Along these same lines we can affirm that (i) 'the world's lions are widespread' and (ii) 'the world's lions are mammalian' do have the same logical form. In particular, the form of (ii) is 'Ml' and not '(x)(Lx D Mx)'; this is clear for (i). Question: how, then, does (ii), along with 'Aslan is a lion' imply 'Aslan is mammalian'? Answer: the implication is not a formal one at all, but depends on the fact that 'are mammalian' is dissective; 'are widespread' is not dissective.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dissective. 4. Conclusion. For any given predicate G there is an appropriate part of or some of relation ? on the extension of G.8 Notice that 8The structure &lt;{x: Gx},?) is often a mereology, i.e., a model of the so-called calculus of individuals. But it may fail to be a mereology. Idefine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extension of that predicate contains no two objects of which either is part of the other. Regardless of how many shoes I own, x - y only if x = y, for every x and y in that domain. In all such cases, '( px Gx )' defined as (4) comes out as desired, designating the gold in Zurich or the men in Auckland; and if I own just one shoe, '( pxS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 ) X &lt;W. 5), where M is the set of sets of men and W is the set of sets of women, is isomorphic to (MW, 5), where MW is the set of sets of men and women, i.e., of sets containing at least one man and one woman. (MW, C ) is simply the corresponding quasi-mereology of </w:t>
      </w:r>
      <w:r>
        <w:rPr>
          <w:rStyle w:val="StyleUnderline"/>
        </w:rPr>
        <w:t>the predicate 'are men and women'; this predicate is satisfied by the people in Auckland (they are men and women), but not by the men in Auckland</w:t>
      </w:r>
      <w:r>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V(P(U (M U W)) - {4}, C). 9 </w:t>
      </w:r>
      <w:r>
        <w:rPr>
          <w:rStyle w:val="StyleUnderline"/>
        </w:rPr>
        <w:t>We have an account of the generic 'the' along these same lines. The New Zealand Flag is a New Zealand flag to which every New Zealand flag bears a certain relation ?.</w:t>
      </w:r>
      <w:r>
        <w:rPr>
          <w:sz w:val="14"/>
        </w:rPr>
        <w:t xml:space="preserve"> This seems a little more natural if we add the syllables 'akes' or 'icipates' to the word 'part' in reading '&lt;' here: the New Zealand Flag is that New Zealand flag in which every New Zealand flag participates. The fact that it participates in itself does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 px x is a New Zealand flag)' picks it out. If there is no such entity, but merely a number of flags none of which bears ?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Pr>
          <w:rStyle w:val="Emphasis"/>
          <w:highlight w:val="green"/>
        </w:rPr>
        <w:t>the primary use of 'the'</w:t>
      </w:r>
      <w:r>
        <w:rPr>
          <w:rStyle w:val="Emphasis"/>
        </w:rPr>
        <w:t xml:space="preserve"> is not to indicate uniqueness. Rather, it </w:t>
      </w:r>
      <w:r>
        <w:rPr>
          <w:rStyle w:val="Emphasis"/>
          <w:highlight w:val="green"/>
        </w:rPr>
        <w:t>is to indicate totality; implication of uniqueness is a side effect</w:t>
      </w:r>
      <w:r>
        <w:rPr>
          <w:rStyle w:val="Emphasis"/>
        </w:rPr>
        <w:t>.</w:t>
      </w:r>
    </w:p>
    <w:p w14:paraId="11BD7662" w14:textId="77777777" w:rsidR="00B65AD5" w:rsidRDefault="00B65AD5" w:rsidP="00B65AD5">
      <w:r>
        <w:rPr>
          <w:rStyle w:val="Heading4Char"/>
        </w:rPr>
        <w:t>Nebel 19</w:t>
      </w:r>
      <w:r>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10" w:history="1">
        <w:r>
          <w:rPr>
            <w:rStyle w:val="Hyperlink"/>
            <w:color w:val="000000"/>
            <w:u w:val="single"/>
          </w:rPr>
          <w:t>https://www.vbriefly.com/2019/08/12/genericity-on-the-standardized-tests-resolution/?fbclid=IwAR0hUkKdDzHWrNeqEVI7m59pwsnmqLl490n4uRLQTe7bWmWDO_avWCNzi14</w:t>
        </w:r>
      </w:hyperlink>
      <w:r>
        <w:rPr>
          <w:rStyle w:val="Hyperlink"/>
        </w:rPr>
        <w:t xml:space="preserve"> TG</w:t>
      </w:r>
    </w:p>
    <w:p w14:paraId="2C733AA3" w14:textId="77777777" w:rsidR="00B65AD5" w:rsidRDefault="00B65AD5" w:rsidP="00B65AD5">
      <w:r>
        <w:t xml:space="preserve">Both distinctions are important. </w:t>
      </w:r>
      <w:r>
        <w:rPr>
          <w:rStyle w:val="StyleUnderline"/>
          <w:highlight w:val="green"/>
        </w:rPr>
        <w:t>Generic</w:t>
      </w:r>
      <w:r>
        <w:rPr>
          <w:rStyle w:val="StyleUnderline"/>
        </w:rPr>
        <w:t xml:space="preserve"> resolutions </w:t>
      </w:r>
      <w:r>
        <w:rPr>
          <w:rStyle w:val="StyleUnderline"/>
          <w:highlight w:val="green"/>
        </w:rPr>
        <w:t>can’t be affirmed by</w:t>
      </w:r>
      <w:r>
        <w:rPr>
          <w:rStyle w:val="StyleUnderline"/>
        </w:rPr>
        <w:t xml:space="preserve"> specifying </w:t>
      </w:r>
      <w:r>
        <w:rPr>
          <w:rStyle w:val="StyleUnderline"/>
          <w:highlight w:val="green"/>
        </w:rPr>
        <w:t>particular instances</w:t>
      </w:r>
      <w:r>
        <w:rPr>
          <w:rStyle w:val="StyleUnderline"/>
        </w:rPr>
        <w:t>.</w:t>
      </w:r>
      <w:r>
        <w:t xml:space="preserve"> But, since generics tolerate exceptions, plan-inclusive counterplans (PICs) do not negate generic resolutions.</w:t>
      </w:r>
    </w:p>
    <w:p w14:paraId="5B9D390F" w14:textId="77777777" w:rsidR="00B65AD5" w:rsidRDefault="00B65AD5" w:rsidP="00B65AD5">
      <w: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9A2D6FB" w14:textId="77777777" w:rsidR="00B65AD5" w:rsidRDefault="00B65AD5" w:rsidP="00B65AD5">
      <w:r>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71E2F8E" w14:textId="77777777" w:rsidR="00B65AD5" w:rsidRDefault="00B65AD5" w:rsidP="00B65AD5">
      <w:r>
        <w:t xml:space="preserve"> </w:t>
      </w:r>
      <w:r>
        <w:rPr>
          <w:rStyle w:val="StyleUnderline"/>
        </w:rPr>
        <w:t>“Colleges and universities” is a generic bare plural</w:t>
      </w:r>
      <w:r>
        <w:t>. I don’t think this claim should require any argument, when you think about it, but here are a few reasons.</w:t>
      </w:r>
    </w:p>
    <w:p w14:paraId="1C13224B" w14:textId="77777777" w:rsidR="00B65AD5" w:rsidRDefault="00B65AD5" w:rsidP="00B65AD5">
      <w:r>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25176A91" w14:textId="77777777" w:rsidR="00B65AD5" w:rsidRDefault="00B65AD5" w:rsidP="00B65AD5">
      <w:pPr>
        <w:rPr>
          <w:rStyle w:val="StyleUnderline"/>
        </w:rPr>
      </w:pPr>
      <w:r>
        <w:rPr>
          <w:rStyle w:val="StyleUnderline"/>
        </w:rPr>
        <w:t xml:space="preserve">Second, </w:t>
      </w:r>
      <w:r>
        <w:rPr>
          <w:rStyle w:val="StyleUnderline"/>
          <w:highlight w:val="green"/>
        </w:rPr>
        <w:t>“colleges</w:t>
      </w:r>
      <w:r>
        <w:rPr>
          <w:rStyle w:val="StyleUnderline"/>
        </w:rPr>
        <w:t xml:space="preserve"> and universities” </w:t>
      </w:r>
      <w:r>
        <w:rPr>
          <w:rStyle w:val="StyleUnderline"/>
          <w:highlight w:val="green"/>
        </w:rPr>
        <w:t>fails the </w:t>
      </w:r>
      <w:hyperlink r:id="rId11" w:anchor="IsolGeneInte" w:history="1">
        <w:r>
          <w:rPr>
            <w:rStyle w:val="StyleUnderline"/>
            <w:color w:val="000000"/>
            <w:highlight w:val="green"/>
          </w:rPr>
          <w:t>upward-entailment test</w:t>
        </w:r>
      </w:hyperlink>
      <w:r>
        <w:rPr>
          <w:rStyle w:val="StyleUnderline"/>
          <w:highlight w:val="green"/>
        </w:rPr>
        <w:t xml:space="preserve"> for existential</w:t>
      </w:r>
      <w:r>
        <w:rPr>
          <w:rStyle w:val="StyleUnderline"/>
        </w:rPr>
        <w:t xml:space="preserve"> uses of </w:t>
      </w:r>
      <w:r>
        <w:rPr>
          <w:rStyle w:val="StyleUnderline"/>
          <w:highlight w:val="green"/>
        </w:rPr>
        <w:t>bare plurals</w:t>
      </w:r>
      <w: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Pr>
          <w:rStyle w:val="StyleUnderline"/>
          <w:highlight w:val="green"/>
        </w:rPr>
        <w:t xml:space="preserve">Colleges </w:t>
      </w:r>
      <w:r>
        <w:rPr>
          <w:rStyle w:val="StyleUnderline"/>
        </w:rPr>
        <w:t xml:space="preserve">and universities </w:t>
      </w:r>
      <w:r>
        <w:rPr>
          <w:rStyle w:val="StyleUnderline"/>
          <w:highlight w:val="green"/>
        </w:rPr>
        <w:t>ought not consider the SAT.”</w:t>
      </w:r>
      <w:r>
        <w:t xml:space="preserve"> (To isolate “colleges and universities,” I’ve eliminated the other bare plurals in the resolution; it cannot plausibly be generic in the isolated case but existential in the resolution.) </w:t>
      </w:r>
      <w:r>
        <w:rPr>
          <w:rStyle w:val="StyleUnderline"/>
        </w:rPr>
        <w:t xml:space="preserve">This sentence </w:t>
      </w:r>
      <w:r>
        <w:rPr>
          <w:rStyle w:val="StyleUnderline"/>
          <w:highlight w:val="green"/>
        </w:rPr>
        <w:t>does not entail the more general statement that educational institutions ought not consider the SAT.</w:t>
      </w:r>
      <w:r>
        <w:rPr>
          <w:rStyle w:val="StyleUnderline"/>
        </w:rPr>
        <w:t xml:space="preserve"> This shows that “colleges and universities” is generic, because it fails the upward-entailment test for existential bare plurals.</w:t>
      </w:r>
    </w:p>
    <w:p w14:paraId="0E6015EB" w14:textId="77777777" w:rsidR="00B65AD5" w:rsidRDefault="00B65AD5" w:rsidP="00B65AD5">
      <w:r>
        <w:rPr>
          <w:rStyle w:val="StyleUnderline"/>
        </w:rPr>
        <w:t xml:space="preserve">Third, </w:t>
      </w:r>
      <w:r>
        <w:rPr>
          <w:rStyle w:val="StyleUnderline"/>
          <w:highlight w:val="green"/>
        </w:rPr>
        <w:t xml:space="preserve">“colleges </w:t>
      </w:r>
      <w:r>
        <w:rPr>
          <w:rStyle w:val="StyleUnderline"/>
        </w:rPr>
        <w:t xml:space="preserve">and universities” </w:t>
      </w:r>
      <w:r>
        <w:rPr>
          <w:rStyle w:val="StyleUnderline"/>
          <w:highlight w:val="green"/>
        </w:rPr>
        <w:t>fails the adverb of quantification test for existential bare plurals</w:t>
      </w:r>
      <w:r>
        <w:rPr>
          <w:rStyle w:val="StyleUnderline"/>
        </w:rPr>
        <w:t>. Consider the sentence, “</w:t>
      </w:r>
      <w:r>
        <w:rPr>
          <w:rStyle w:val="StyleUnderline"/>
          <w:highlight w:val="green"/>
        </w:rPr>
        <w:t>Dogs are barking outside my window</w:t>
      </w:r>
      <w:r>
        <w:rPr>
          <w:rStyle w:val="StyleUnderline"/>
        </w:rPr>
        <w:t xml:space="preserve">.” This sentence </w:t>
      </w:r>
      <w:r>
        <w:rPr>
          <w:rStyle w:val="StyleUnderline"/>
          <w:highlight w:val="green"/>
        </w:rPr>
        <w:t>expresses an existential</w:t>
      </w:r>
      <w:r>
        <w:rPr>
          <w:rStyle w:val="StyleUnderline"/>
        </w:rPr>
        <w:t xml:space="preserve"> statement that is </w:t>
      </w:r>
      <w:r>
        <w:rPr>
          <w:rStyle w:val="StyleUnderline"/>
          <w:highlight w:val="green"/>
        </w:rPr>
        <w:t>true just in case there are some dogs barking</w:t>
      </w:r>
      <w:r>
        <w:rPr>
          <w:rStyle w:val="StyleUnderline"/>
        </w:rPr>
        <w:t xml:space="preserve"> outside my window. One test of this appeals to the drastic change of meaning caused by </w:t>
      </w:r>
      <w:r>
        <w:rPr>
          <w:rStyle w:val="StyleUnderline"/>
          <w:highlight w:val="green"/>
        </w:rPr>
        <w:t>inserting any adverb of quantification</w:t>
      </w:r>
      <w:r>
        <w:rPr>
          <w:rStyle w:val="StyleUnderline"/>
        </w:rPr>
        <w:t xml:space="preserve"> (e.g., always, sometimes, generally, often, seldom, never, ever). You </w:t>
      </w:r>
      <w:r>
        <w:rPr>
          <w:rStyle w:val="StyleUnderline"/>
          <w:highlight w:val="green"/>
        </w:rPr>
        <w:t>cannot add</w:t>
      </w:r>
      <w:r>
        <w:rPr>
          <w:rStyle w:val="StyleUnderline"/>
        </w:rPr>
        <w:t xml:space="preserve"> any such adverb into the sentence without drastically changing its </w:t>
      </w:r>
      <w:r>
        <w:rPr>
          <w:rStyle w:val="StyleUnderline"/>
          <w:highlight w:val="green"/>
        </w:rPr>
        <w:t>meaning</w:t>
      </w:r>
      <w:r>
        <w:rPr>
          <w:rStyle w:val="StyleUnderline"/>
        </w:rPr>
        <w:t xml:space="preserve">. To apply this test to the resolution, let’s again isolate the bare plural subject: “Colleges and universities ought not consider the SAT.” Adding generally (“Colleges and universitiesz generally ought not consider the SAT”) or ever (“Colleges and universities ought not ever consider the SAT”) result in comparatively minor changes of meaning. </w:t>
      </w:r>
      <w:r>
        <w:t xml:space="preserve">(Note that this test doesn’t require there to be no change of meaning and doesn’t have to work for every adverb of quantification.) This strongly suggests what we already know: that </w:t>
      </w:r>
      <w:r>
        <w:rPr>
          <w:rStyle w:val="StyleUnderline"/>
        </w:rPr>
        <w:t xml:space="preserve">“colleges and universities” is generic rather than existential in the resolution. </w:t>
      </w:r>
    </w:p>
    <w:p w14:paraId="173598AA" w14:textId="77777777" w:rsidR="00B65AD5" w:rsidRPr="002423FD" w:rsidRDefault="00B65AD5" w:rsidP="00B65AD5">
      <w:pPr>
        <w:pStyle w:val="Heading4"/>
      </w:pPr>
      <w:r w:rsidRPr="002423FD">
        <w:t>It applies to “nations” – 1] upward entailment test – “member nations of the World Trade Organization” doesn’t entail that political bodies ought to reduce intellectual property protections because it doesn’t prove that the UN should reduce 2] adverb test – adding “always” to the res doesn’t substantially change its meaning because reduce is permanent.</w:t>
      </w:r>
    </w:p>
    <w:p w14:paraId="7E2E5F63" w14:textId="77777777" w:rsidR="00B65AD5" w:rsidRPr="002423FD" w:rsidRDefault="00B65AD5" w:rsidP="00B65AD5">
      <w:pPr>
        <w:pStyle w:val="Heading4"/>
      </w:pPr>
      <w:r>
        <w:t>Standards:</w:t>
      </w:r>
    </w:p>
    <w:p w14:paraId="540E4A8E" w14:textId="77777777" w:rsidR="00B65AD5" w:rsidRPr="002423FD" w:rsidRDefault="00B65AD5" w:rsidP="00B65AD5">
      <w:pPr>
        <w:pStyle w:val="Heading4"/>
      </w:pPr>
      <w:r w:rsidRPr="002423FD">
        <w:t>[1] precision – the counter-interp justifies them arbitrarily doing away with random words in the resolution which decks negative ground and preparation because the aff is no longer bounded by the resolution. Independent voter for jurisdiction – the judge doesn’t have the jurisdiction to vote aff if there wasn’t a legitimate aff.</w:t>
      </w:r>
    </w:p>
    <w:p w14:paraId="434F1183" w14:textId="77777777" w:rsidR="00B65AD5" w:rsidRPr="002423FD" w:rsidRDefault="00B65AD5" w:rsidP="00B65AD5">
      <w:pPr>
        <w:pStyle w:val="Heading4"/>
      </w:pPr>
      <w:r w:rsidRPr="002423FD">
        <w:t>[2] Limits and ground – their model allows affs to defend anything from India to US to Indonesia— there's no universal DA since each has different functions and political implications — that explodes neg prep and leads to random country of the week affs which makes cutting stable neg links impossible — limits key to reciprocal engagement since they create a caselist for neg prep and it takes out ground like DAs to certain nations which are some of the few neg generics when affs spec nations.</w:t>
      </w:r>
    </w:p>
    <w:p w14:paraId="4B5FA5F5" w14:textId="77777777" w:rsidR="00B65AD5" w:rsidRPr="002423FD" w:rsidRDefault="00B65AD5" w:rsidP="00B65AD5">
      <w:pPr>
        <w:pStyle w:val="Heading4"/>
      </w:pPr>
      <w:r w:rsidRPr="002423FD">
        <w:t>[3] TVA solves – you could’ve read your plan as an advantage under a whole res advocacy. Potential abuse doesn’t justify in round abuse, and having no prep leads to cheaty word PICs and Process Cps which are net worse</w:t>
      </w:r>
    </w:p>
    <w:p w14:paraId="2F6E79E7" w14:textId="77777777" w:rsidR="00B65AD5" w:rsidRPr="002423FD" w:rsidRDefault="00B65AD5" w:rsidP="00B65AD5">
      <w:pPr>
        <w:pStyle w:val="Heading4"/>
      </w:pPr>
      <w:r w:rsidRPr="002423FD">
        <w:t>Fairness – debate is a competitive activity that requires fairness for objective evaluation. Outweighs because it’s the only intrinsic part of debate – all other rules can be debated over but rely on some conception of fairness to be justified.</w:t>
      </w:r>
    </w:p>
    <w:p w14:paraId="3C475ADA" w14:textId="77777777" w:rsidR="00B65AD5" w:rsidRPr="002423FD" w:rsidRDefault="00B65AD5" w:rsidP="00B65AD5">
      <w:pPr>
        <w:pStyle w:val="Heading4"/>
      </w:pPr>
      <w:r w:rsidRPr="002423FD">
        <w:t>Drop the debater – a] deter future abuse and b] set better norms for debate.</w:t>
      </w:r>
    </w:p>
    <w:p w14:paraId="18751F0F" w14:textId="77777777" w:rsidR="00B65AD5" w:rsidRPr="002423FD" w:rsidRDefault="00B65AD5" w:rsidP="00B65AD5">
      <w:pPr>
        <w:pStyle w:val="Heading4"/>
      </w:pPr>
      <w:r w:rsidRPr="002423FD">
        <w:t>Competing interps – [a] reasonability is arbitrary and encourages judge intervention since there’s no clear norm, [b] it creates a race to the top where we create the best possible norms for debate.</w:t>
      </w:r>
    </w:p>
    <w:p w14:paraId="60354F53" w14:textId="77777777" w:rsidR="00B65AD5" w:rsidRPr="002423FD" w:rsidRDefault="00B65AD5" w:rsidP="00B65AD5">
      <w:pPr>
        <w:pStyle w:val="Heading4"/>
      </w:pPr>
      <w:r w:rsidRPr="002423FD">
        <w:t>No RVIs – [1] You shouldn’t win for proving you’re being fair – that’s an expectation. If the judge voted for who followed speech times best, it would be irresolvable since that is expected by both sides</w:t>
      </w:r>
    </w:p>
    <w:p w14:paraId="78310AED" w14:textId="77777777" w:rsidR="00B65AD5" w:rsidRPr="002423FD" w:rsidRDefault="00B65AD5" w:rsidP="00B65AD5">
      <w:pPr>
        <w:pStyle w:val="Heading4"/>
      </w:pPr>
      <w:r w:rsidRPr="002423FD">
        <w:t>[2] Baiting – good theory debaters bait the rvi with an abusive strategy which either [a] causes massive abuse substantively or [b] leads to a debate of who is the better theory debater, which is a bad model for debate</w:t>
      </w:r>
    </w:p>
    <w:p w14:paraId="0C7D15E5" w14:textId="77777777" w:rsidR="00B65AD5" w:rsidRPr="002423FD" w:rsidRDefault="00B65AD5" w:rsidP="00B65AD5">
      <w:pPr>
        <w:pStyle w:val="Heading4"/>
      </w:pPr>
      <w:r w:rsidRPr="002423FD">
        <w:t>[3] Kill substantive education – invites debaters to collapse to theory for an rvi</w:t>
      </w:r>
    </w:p>
    <w:p w14:paraId="35BDA5F8" w14:textId="77777777" w:rsidR="00B65AD5" w:rsidRPr="002423FD" w:rsidRDefault="00B65AD5" w:rsidP="00B65AD5">
      <w:pPr>
        <w:pStyle w:val="Heading4"/>
      </w:pPr>
      <w:r w:rsidRPr="002423FD">
        <w:t xml:space="preserve">[4] Chilling effect – debaters are too scared to read theory because good theory debaters beat them on the rvi, means infinite unchecked abuse and ow on severity </w:t>
      </w:r>
    </w:p>
    <w:p w14:paraId="4794E247" w14:textId="77777777" w:rsidR="00B65AD5" w:rsidRPr="002423FD" w:rsidRDefault="00B65AD5" w:rsidP="00B65AD5">
      <w:pPr>
        <w:pStyle w:val="Heading4"/>
      </w:pPr>
      <w:r w:rsidRPr="002423FD">
        <w:t>[5] Timeskew – they get 7-6 theory advantage, with 2ar recontextualization devastates negatives</w:t>
      </w:r>
    </w:p>
    <w:p w14:paraId="35B986B3" w14:textId="77777777" w:rsidR="00B65AD5" w:rsidRPr="002423FD" w:rsidRDefault="00B65AD5" w:rsidP="00B65AD5">
      <w:pPr>
        <w:pStyle w:val="Heading4"/>
      </w:pPr>
      <w:r w:rsidRPr="002423FD">
        <w:t>[6] Theory becomes nib that the negative is more incentivized to collapse to, which kills substantive education</w:t>
      </w:r>
    </w:p>
    <w:p w14:paraId="297150C1" w14:textId="77777777" w:rsidR="00B65AD5" w:rsidRDefault="00B65AD5" w:rsidP="00B65AD5">
      <w:pPr>
        <w:pStyle w:val="Heading2"/>
      </w:pPr>
      <w:r>
        <w:t>3</w:t>
      </w:r>
    </w:p>
    <w:p w14:paraId="7B33B9C7" w14:textId="77777777" w:rsidR="00B65AD5" w:rsidRDefault="00B65AD5" w:rsidP="00B65AD5">
      <w:pPr>
        <w:pStyle w:val="Heading3"/>
      </w:pPr>
      <w:r>
        <w:t>Open Source</w:t>
      </w:r>
    </w:p>
    <w:p w14:paraId="0A6AF3F1" w14:textId="77777777" w:rsidR="00B65AD5" w:rsidRPr="009A0BAF" w:rsidRDefault="00B65AD5" w:rsidP="00B65AD5">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441D26B6" w14:textId="77777777" w:rsidR="00B65AD5" w:rsidRDefault="00B65AD5" w:rsidP="00B65AD5">
      <w:pPr>
        <w:pStyle w:val="Heading4"/>
        <w:rPr>
          <w:rFonts w:cs="Calibri"/>
        </w:rPr>
      </w:pPr>
      <w:r w:rsidRPr="009A0BAF">
        <w:rPr>
          <w:rFonts w:cs="Calibri"/>
        </w:rPr>
        <w:t xml:space="preserve">Violation – </w:t>
      </w:r>
      <w:r>
        <w:rPr>
          <w:rFonts w:cs="Calibri"/>
        </w:rPr>
        <w:t>screenshots in the doc prove I do and they don’t</w:t>
      </w:r>
    </w:p>
    <w:p w14:paraId="2D62FCDE" w14:textId="77777777" w:rsidR="00B65AD5" w:rsidRPr="008B4FE0" w:rsidRDefault="00B65AD5" w:rsidP="00B65AD5">
      <w:r>
        <w:rPr>
          <w:noProof/>
        </w:rPr>
        <w:drawing>
          <wp:inline distT="0" distB="0" distL="0" distR="0" wp14:anchorId="053DB3EA" wp14:editId="2B2BB934">
            <wp:extent cx="5059544" cy="245086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19 at 10.58.03 AM.png"/>
                    <pic:cNvPicPr/>
                  </pic:nvPicPr>
                  <pic:blipFill>
                    <a:blip r:embed="rId12"/>
                    <a:stretch>
                      <a:fillRect/>
                    </a:stretch>
                  </pic:blipFill>
                  <pic:spPr>
                    <a:xfrm>
                      <a:off x="0" y="0"/>
                      <a:ext cx="5068024" cy="2454970"/>
                    </a:xfrm>
                    <a:prstGeom prst="rect">
                      <a:avLst/>
                    </a:prstGeom>
                  </pic:spPr>
                </pic:pic>
              </a:graphicData>
            </a:graphic>
          </wp:inline>
        </w:drawing>
      </w:r>
      <w:r>
        <w:rPr>
          <w:noProof/>
        </w:rPr>
        <w:drawing>
          <wp:inline distT="0" distB="0" distL="0" distR="0" wp14:anchorId="476CC546" wp14:editId="32D8EFEA">
            <wp:extent cx="5897009" cy="27848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1-09-19 at 10.57.45 AM.png"/>
                    <pic:cNvPicPr/>
                  </pic:nvPicPr>
                  <pic:blipFill>
                    <a:blip r:embed="rId13"/>
                    <a:stretch>
                      <a:fillRect/>
                    </a:stretch>
                  </pic:blipFill>
                  <pic:spPr>
                    <a:xfrm>
                      <a:off x="0" y="0"/>
                      <a:ext cx="5902933" cy="2787655"/>
                    </a:xfrm>
                    <a:prstGeom prst="rect">
                      <a:avLst/>
                    </a:prstGeom>
                  </pic:spPr>
                </pic:pic>
              </a:graphicData>
            </a:graphic>
          </wp:inline>
        </w:drawing>
      </w:r>
    </w:p>
    <w:p w14:paraId="498BA7F1" w14:textId="77777777" w:rsidR="00B65AD5" w:rsidRPr="009A0BAF" w:rsidRDefault="00B65AD5" w:rsidP="00B65AD5">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0DB6937C" w14:textId="77777777" w:rsidR="00B65AD5" w:rsidRDefault="00B65AD5" w:rsidP="00B65AD5">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3044A1BD" w14:textId="77777777" w:rsidR="00B65AD5" w:rsidRPr="00D37464" w:rsidRDefault="00B65AD5" w:rsidP="00B65AD5">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53FD9126" w14:textId="77777777" w:rsidR="00B65AD5" w:rsidRPr="009A0BAF" w:rsidRDefault="00B65AD5" w:rsidP="00B65AD5">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ev practices is key to being good academics and we should be able to verify you didn’t cheat</w:t>
      </w:r>
    </w:p>
    <w:p w14:paraId="41B62F34" w14:textId="77777777" w:rsidR="00B65AD5" w:rsidRDefault="00B65AD5" w:rsidP="00B65AD5">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opponents evidence before the round at a much faster rate, which leads to </w:t>
      </w:r>
      <w:r>
        <w:rPr>
          <w:rFonts w:cs="Calibri"/>
        </w:rPr>
        <w:t xml:space="preserve">higher </w:t>
      </w:r>
      <w:r w:rsidRPr="009A0BAF">
        <w:rPr>
          <w:rFonts w:cs="Calibri"/>
        </w:rPr>
        <w:t xml:space="preserve">quality </w:t>
      </w:r>
      <w:r>
        <w:rPr>
          <w:rFonts w:cs="Calibri"/>
        </w:rPr>
        <w:t xml:space="preserve">ev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5BF20A85" w14:textId="77777777" w:rsidR="00D9601C" w:rsidRPr="00D9601C" w:rsidRDefault="00D9601C" w:rsidP="00D9601C">
      <w:pPr>
        <w:rPr>
          <w:b/>
          <w:sz w:val="26"/>
          <w:szCs w:val="26"/>
        </w:rPr>
      </w:pPr>
      <w:bookmarkStart w:id="0" w:name="_GoBack"/>
      <w:bookmarkEnd w:id="0"/>
    </w:p>
    <w:sectPr w:rsidR="00D9601C" w:rsidRPr="00D96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1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8A4"/>
    <w:rsid w:val="00046380"/>
    <w:rsid w:val="00052FB1"/>
    <w:rsid w:val="00054276"/>
    <w:rsid w:val="000547B1"/>
    <w:rsid w:val="00055A75"/>
    <w:rsid w:val="0006091E"/>
    <w:rsid w:val="000638C1"/>
    <w:rsid w:val="00065F21"/>
    <w:rsid w:val="00065FEE"/>
    <w:rsid w:val="00066E3C"/>
    <w:rsid w:val="00072718"/>
    <w:rsid w:val="0007381E"/>
    <w:rsid w:val="00076094"/>
    <w:rsid w:val="0008785F"/>
    <w:rsid w:val="00090CBE"/>
    <w:rsid w:val="00094DEC"/>
    <w:rsid w:val="000A0CC5"/>
    <w:rsid w:val="000A2D8A"/>
    <w:rsid w:val="000D26A6"/>
    <w:rsid w:val="000D2B90"/>
    <w:rsid w:val="000D6ED8"/>
    <w:rsid w:val="000D717B"/>
    <w:rsid w:val="000E6D28"/>
    <w:rsid w:val="00100B28"/>
    <w:rsid w:val="00117316"/>
    <w:rsid w:val="001209B4"/>
    <w:rsid w:val="00147B96"/>
    <w:rsid w:val="00151D6E"/>
    <w:rsid w:val="0016510E"/>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102"/>
    <w:rsid w:val="002005A8"/>
    <w:rsid w:val="00203DD8"/>
    <w:rsid w:val="00204E1D"/>
    <w:rsid w:val="002059BD"/>
    <w:rsid w:val="00207FD8"/>
    <w:rsid w:val="00210FAF"/>
    <w:rsid w:val="00213AAE"/>
    <w:rsid w:val="00213B1E"/>
    <w:rsid w:val="00215284"/>
    <w:rsid w:val="002168F2"/>
    <w:rsid w:val="0022589F"/>
    <w:rsid w:val="002300E0"/>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C5927"/>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A3D"/>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94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4BA"/>
    <w:rsid w:val="00803A12"/>
    <w:rsid w:val="00805417"/>
    <w:rsid w:val="008266F9"/>
    <w:rsid w:val="008267E2"/>
    <w:rsid w:val="00826A9B"/>
    <w:rsid w:val="00834842"/>
    <w:rsid w:val="00840E7B"/>
    <w:rsid w:val="008536AF"/>
    <w:rsid w:val="00853D40"/>
    <w:rsid w:val="008564FC"/>
    <w:rsid w:val="0086371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7E8"/>
    <w:rsid w:val="00957187"/>
    <w:rsid w:val="00960255"/>
    <w:rsid w:val="009603E1"/>
    <w:rsid w:val="00961C9D"/>
    <w:rsid w:val="00963065"/>
    <w:rsid w:val="0097151F"/>
    <w:rsid w:val="00973777"/>
    <w:rsid w:val="00976E78"/>
    <w:rsid w:val="009775C0"/>
    <w:rsid w:val="00981F23"/>
    <w:rsid w:val="0098273B"/>
    <w:rsid w:val="00990634"/>
    <w:rsid w:val="00991733"/>
    <w:rsid w:val="00992078"/>
    <w:rsid w:val="00992BE3"/>
    <w:rsid w:val="00996694"/>
    <w:rsid w:val="009A1467"/>
    <w:rsid w:val="009A6464"/>
    <w:rsid w:val="009B69F5"/>
    <w:rsid w:val="009C5FF7"/>
    <w:rsid w:val="009C6292"/>
    <w:rsid w:val="009D15DB"/>
    <w:rsid w:val="009D3133"/>
    <w:rsid w:val="009E160D"/>
    <w:rsid w:val="009E1733"/>
    <w:rsid w:val="009F1CBB"/>
    <w:rsid w:val="009F3305"/>
    <w:rsid w:val="009F6FB2"/>
    <w:rsid w:val="009F708C"/>
    <w:rsid w:val="00A071C0"/>
    <w:rsid w:val="00A22670"/>
    <w:rsid w:val="00A24B35"/>
    <w:rsid w:val="00A271BA"/>
    <w:rsid w:val="00A27F86"/>
    <w:rsid w:val="00A431C6"/>
    <w:rsid w:val="00A54315"/>
    <w:rsid w:val="00A60FBC"/>
    <w:rsid w:val="00A65C0B"/>
    <w:rsid w:val="00A73BB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AD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95F1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9601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A5D64"/>
  <w14:defaultImageDpi w14:val="300"/>
  <w15:docId w15:val="{892976C5-7AD8-AE47-90CC-F3802A264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65AD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557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57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557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
    <w:basedOn w:val="Normal"/>
    <w:next w:val="Normal"/>
    <w:link w:val="Heading4Char"/>
    <w:uiPriority w:val="9"/>
    <w:unhideWhenUsed/>
    <w:qFormat/>
    <w:rsid w:val="009557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5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7E8"/>
  </w:style>
  <w:style w:type="character" w:customStyle="1" w:styleId="Heading1Char">
    <w:name w:val="Heading 1 Char"/>
    <w:aliases w:val="Pocket Char"/>
    <w:basedOn w:val="DefaultParagraphFont"/>
    <w:link w:val="Heading1"/>
    <w:uiPriority w:val="9"/>
    <w:rsid w:val="009557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57E8"/>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9557E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557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57E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S"/>
    <w:basedOn w:val="DefaultParagraphFont"/>
    <w:uiPriority w:val="1"/>
    <w:qFormat/>
    <w:rsid w:val="009557E8"/>
    <w:rPr>
      <w:b/>
      <w:sz w:val="26"/>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9557E8"/>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557E8"/>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9557E8"/>
    <w:rPr>
      <w:color w:val="auto"/>
      <w:u w:val="none"/>
    </w:rPr>
  </w:style>
  <w:style w:type="paragraph" w:styleId="DocumentMap">
    <w:name w:val="Document Map"/>
    <w:basedOn w:val="Normal"/>
    <w:link w:val="DocumentMapChar"/>
    <w:uiPriority w:val="99"/>
    <w:semiHidden/>
    <w:unhideWhenUsed/>
    <w:rsid w:val="009557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57E8"/>
    <w:rPr>
      <w:rFonts w:ascii="Lucida Grande" w:hAnsi="Lucida Grande" w:cs="Lucida Grande"/>
    </w:rPr>
  </w:style>
  <w:style w:type="paragraph" w:customStyle="1" w:styleId="textbold">
    <w:name w:val="text bold"/>
    <w:basedOn w:val="Normal"/>
    <w:link w:val="Emphasis"/>
    <w:uiPriority w:val="20"/>
    <w:qFormat/>
    <w:rsid w:val="002300E0"/>
    <w:pP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2300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vbriefly.com/2019/08/12/genericity-on-the-standardized-tests-resolution/?fbclid=IwAR0hUkKdDzHWrNeqEVI7m59pwsnmqLl490n4uRLQTe7bWmWDO_avWCNzi14"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0FC9D60-8E3D-D946-8852-A75793F6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7485</Words>
  <Characters>42667</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32</cp:revision>
  <dcterms:created xsi:type="dcterms:W3CDTF">2021-09-18T02:14:00Z</dcterms:created>
  <dcterms:modified xsi:type="dcterms:W3CDTF">2021-09-19T19:20:00Z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