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088B3" w14:textId="3F3896E2" w:rsidR="00E30337" w:rsidRPr="009F77AD" w:rsidRDefault="00E30337" w:rsidP="009F77AD"/>
    <w:p w14:paraId="3EF76C96" w14:textId="779B942D" w:rsidR="00E42E4C" w:rsidRPr="009F77AD" w:rsidRDefault="005E660D" w:rsidP="005E660D">
      <w:pPr>
        <w:pStyle w:val="Heading2"/>
      </w:pPr>
      <w:r w:rsidRPr="009F77AD">
        <w:lastRenderedPageBreak/>
        <w:t>1</w:t>
      </w:r>
    </w:p>
    <w:p w14:paraId="6E0833D2" w14:textId="77777777" w:rsidR="005E660D" w:rsidRPr="009F77AD" w:rsidRDefault="005E660D" w:rsidP="005E660D"/>
    <w:p w14:paraId="4BB8E4E4" w14:textId="77777777" w:rsidR="005E660D" w:rsidRPr="009F77AD" w:rsidRDefault="005E660D" w:rsidP="005E660D">
      <w:pPr>
        <w:pStyle w:val="Heading4"/>
      </w:pPr>
      <w:r w:rsidRPr="009F77AD">
        <w:t>Interpretation: Debaters must specify how they enforce the unconditional right of workers to strike.</w:t>
      </w:r>
    </w:p>
    <w:p w14:paraId="0F31E45C" w14:textId="77777777" w:rsidR="005E660D" w:rsidRPr="009F77AD" w:rsidRDefault="005E660D" w:rsidP="005E660D">
      <w:pPr>
        <w:pStyle w:val="Heading4"/>
      </w:pPr>
      <w:r w:rsidRPr="009F77AD">
        <w:t>Violation:</w:t>
      </w:r>
    </w:p>
    <w:p w14:paraId="0812559F" w14:textId="77777777" w:rsidR="005E660D" w:rsidRPr="009F77AD" w:rsidRDefault="005E660D" w:rsidP="005E660D">
      <w:pPr>
        <w:pStyle w:val="Heading4"/>
      </w:pPr>
      <w:r w:rsidRPr="009F77AD">
        <w:t>Standards:</w:t>
      </w:r>
    </w:p>
    <w:p w14:paraId="426B7114" w14:textId="77777777" w:rsidR="005E660D" w:rsidRPr="009F77AD" w:rsidRDefault="005E660D" w:rsidP="005E660D">
      <w:pPr>
        <w:pStyle w:val="Heading4"/>
      </w:pPr>
      <w:r w:rsidRPr="009F77AD">
        <w:t xml:space="preserve">1 -Topic lit – enforcement is the core question of the topic and there's no consensus on normal means so you must spec. </w:t>
      </w:r>
    </w:p>
    <w:p w14:paraId="2EDDEE93" w14:textId="77777777" w:rsidR="005E660D" w:rsidRPr="009F77AD" w:rsidRDefault="005E660D" w:rsidP="005E660D">
      <w:pPr>
        <w:rPr>
          <w:sz w:val="16"/>
        </w:rPr>
      </w:pPr>
      <w:r w:rsidRPr="009F77AD">
        <w:rPr>
          <w:b/>
          <w:bCs/>
          <w:u w:val="single"/>
        </w:rPr>
        <w:t>Weiss 00</w:t>
      </w:r>
      <w:r w:rsidRPr="009F77AD">
        <w:rPr>
          <w:sz w:val="16"/>
        </w:rPr>
        <w:t xml:space="preserve">, Marley. (Professor Weiss left the position of associate general counsel of the United Auto Workers to join the faculty as associate professor of law. Weiss had worked in the UAW Legal Department since her graduation from Harvard Law School. Professor Weiss spent her sabbatical leave in 1993–94, as a visiting professor at the </w:t>
      </w:r>
      <w:proofErr w:type="spellStart"/>
      <w:r w:rsidRPr="009F77AD">
        <w:rPr>
          <w:sz w:val="16"/>
        </w:rPr>
        <w:t>Eötvös</w:t>
      </w:r>
      <w:proofErr w:type="spellEnd"/>
      <w:r w:rsidRPr="009F77AD">
        <w:rPr>
          <w:sz w:val="16"/>
        </w:rPr>
        <w:t xml:space="preserve"> </w:t>
      </w:r>
      <w:proofErr w:type="spellStart"/>
      <w:r w:rsidRPr="009F77AD">
        <w:rPr>
          <w:sz w:val="16"/>
        </w:rPr>
        <w:t>Loránd</w:t>
      </w:r>
      <w:proofErr w:type="spellEnd"/>
      <w:r w:rsidRPr="009F77AD">
        <w:rPr>
          <w:sz w:val="16"/>
        </w:rPr>
        <w:t xml:space="preserve"> University Faculty of Law, in Budapest, Hungary, and returned there as a Visiting Fulbright Lecturer for the spring semester, 1997. Professor Weiss served as Chairperson of the National Advisory Committee to the U.S. National Administrative Office for the NAFTA Labor Side Agreement from 1994-2001. In 1996-1997, she served as Secretary-elect, and in 1997-1998, as Secretary, of the American Bar Association Section of Labor and Employment Law. Professor Weiss specializes in all facets of labor and employment law, including comparative and international aspects of the field, and has published on a wide range of related topics.) "The Right </w:t>
      </w:r>
      <w:proofErr w:type="gramStart"/>
      <w:r w:rsidRPr="009F77AD">
        <w:rPr>
          <w:sz w:val="16"/>
        </w:rPr>
        <w:t>To</w:t>
      </w:r>
      <w:proofErr w:type="gramEnd"/>
      <w:r w:rsidRPr="009F77AD">
        <w:rPr>
          <w:sz w:val="16"/>
        </w:rPr>
        <w:t xml:space="preserve"> Strike In Essential Services Under United States Labor Law." </w:t>
      </w:r>
      <w:proofErr w:type="spellStart"/>
      <w:r w:rsidRPr="009F77AD">
        <w:rPr>
          <w:sz w:val="16"/>
        </w:rPr>
        <w:t>DigitalCommons@UM</w:t>
      </w:r>
      <w:proofErr w:type="spellEnd"/>
      <w:r w:rsidRPr="009F77AD">
        <w:rPr>
          <w:sz w:val="16"/>
        </w:rPr>
        <w:t xml:space="preserve"> Carey Law | University of Maryland Francis King Carey School of Law Research, 2000, digitalcommons.law.umaryland.edu/cgi/viewcontent.cgi?article=2189&amp;context=fac_pubs.</w:t>
      </w:r>
    </w:p>
    <w:p w14:paraId="13163CDF" w14:textId="77777777" w:rsidR="005E660D" w:rsidRPr="009F77AD" w:rsidRDefault="005E660D" w:rsidP="005E660D">
      <w:pPr>
        <w:rPr>
          <w:sz w:val="16"/>
          <w:szCs w:val="26"/>
        </w:rPr>
      </w:pPr>
      <w:r w:rsidRPr="009F77AD">
        <w:rPr>
          <w:sz w:val="16"/>
          <w:szCs w:val="26"/>
        </w:rPr>
        <w:t xml:space="preserve">2. </w:t>
      </w:r>
      <w:r w:rsidRPr="009F77AD">
        <w:rPr>
          <w:szCs w:val="26"/>
          <w:u w:val="single"/>
        </w:rPr>
        <w:t>Strikes</w:t>
      </w:r>
      <w:r w:rsidRPr="009F77AD">
        <w:rPr>
          <w:sz w:val="16"/>
          <w:szCs w:val="26"/>
        </w:rPr>
        <w:t xml:space="preserve">, Lockouts, and Other Lawful Primary Weapons under the NLRA The </w:t>
      </w:r>
      <w:r w:rsidRPr="009F77AD">
        <w:rPr>
          <w:szCs w:val="26"/>
          <w:u w:val="single"/>
        </w:rPr>
        <w:t>parties, both labor and management, are under a duty to bargain in good faith with each other,</w:t>
      </w:r>
      <w:r w:rsidRPr="009F77AD">
        <w:rPr>
          <w:sz w:val="16"/>
          <w:szCs w:val="26"/>
        </w:rPr>
        <w:t xml:space="preserve"> “but such obligation does not compel either party to agree to a proposal or require the making of a concession”. The essential idea here is that both sides must genuinely try to reach mutual agreement. </w:t>
      </w:r>
      <w:r w:rsidRPr="009F77AD">
        <w:rPr>
          <w:szCs w:val="26"/>
          <w:u w:val="single"/>
        </w:rPr>
        <w:t>However, this simple concept is extremely difficult to enforce, and employers too often resort to bad faith bargaining</w:t>
      </w:r>
      <w:r w:rsidRPr="009F77AD">
        <w:rPr>
          <w:sz w:val="16"/>
          <w:szCs w:val="26"/>
        </w:rPr>
        <w:t xml:space="preserve">, </w:t>
      </w:r>
      <w:r w:rsidRPr="009F77AD">
        <w:rPr>
          <w:szCs w:val="26"/>
          <w:u w:val="single"/>
        </w:rPr>
        <w:t xml:space="preserve">bargaining on the surface with no real intention of concluding an agreement, as part of a strategy to eliminate union representation from the workplace. </w:t>
      </w:r>
      <w:r w:rsidRPr="009F77AD">
        <w:rPr>
          <w:sz w:val="16"/>
          <w:szCs w:val="26"/>
        </w:rPr>
        <w:t xml:space="preserve">In addition, the duty to bargain is limited to matters falling within the Section 8(d) statutory phrase, “wages, hours, and other terms and conditions of employment”, and </w:t>
      </w:r>
      <w:r w:rsidRPr="009F77AD">
        <w:rPr>
          <w:szCs w:val="26"/>
          <w:u w:val="single"/>
        </w:rPr>
        <w:t>the right to strike is similarly limited</w:t>
      </w:r>
      <w:r w:rsidRPr="009F77AD">
        <w:rPr>
          <w:sz w:val="16"/>
          <w:szCs w:val="26"/>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5729E4B8" w14:textId="77777777" w:rsidR="005E660D" w:rsidRPr="009F77AD" w:rsidRDefault="005E660D" w:rsidP="005E660D">
      <w:pPr>
        <w:pStyle w:val="Heading4"/>
      </w:pPr>
      <w:r w:rsidRPr="009F77AD">
        <w:lastRenderedPageBreak/>
        <w:t xml:space="preserve">This acts as a resolvability standard. Debate </w:t>
      </w:r>
      <w:proofErr w:type="gramStart"/>
      <w:r w:rsidRPr="009F77AD">
        <w:t>has to</w:t>
      </w:r>
      <w:proofErr w:type="gramEnd"/>
      <w:r w:rsidRPr="009F77AD">
        <w:t xml:space="preserve"> make sense and be comparable for the judge to make a decision which means it's an independent voter and outweighs.</w:t>
      </w:r>
    </w:p>
    <w:p w14:paraId="7D383909" w14:textId="77777777" w:rsidR="005E660D" w:rsidRPr="009F77AD" w:rsidRDefault="005E660D" w:rsidP="005E660D">
      <w:pPr>
        <w:pStyle w:val="Heading4"/>
      </w:pPr>
      <w:r w:rsidRPr="009F77AD">
        <w:t>2 - Stable advocacy – 1AR clarification delinks neg positions that prove why enforcement in a certain instance is bad by saying it isn't their method of enforcement – wrecks neg ballot access and kills in depth clash.</w:t>
      </w:r>
    </w:p>
    <w:p w14:paraId="70F1186F" w14:textId="77777777" w:rsidR="005E660D" w:rsidRPr="009F77AD" w:rsidRDefault="005E660D" w:rsidP="005E660D">
      <w:pPr>
        <w:pStyle w:val="Heading4"/>
      </w:pPr>
      <w:r w:rsidRPr="009F77AD">
        <w:t xml:space="preserve">CX doesn't check - </w:t>
      </w:r>
    </w:p>
    <w:p w14:paraId="6C43586D" w14:textId="77777777" w:rsidR="005E660D" w:rsidRPr="009F77AD" w:rsidRDefault="005E660D" w:rsidP="005E660D">
      <w:pPr>
        <w:pStyle w:val="Heading4"/>
      </w:pPr>
      <w:r w:rsidRPr="009F77AD">
        <w:t>A - it kills 1NC construction pre-round since I don't know what you spec till in round</w:t>
      </w:r>
    </w:p>
    <w:p w14:paraId="6EA44269" w14:textId="77777777" w:rsidR="005E660D" w:rsidRPr="009F77AD" w:rsidRDefault="005E660D" w:rsidP="005E660D">
      <w:pPr>
        <w:pStyle w:val="Heading4"/>
      </w:pPr>
      <w:r w:rsidRPr="009F77AD">
        <w:t xml:space="preserve">B - judges do not flow cross ex so </w:t>
      </w:r>
      <w:proofErr w:type="spellStart"/>
      <w:r w:rsidRPr="009F77AD">
        <w:t>its</w:t>
      </w:r>
      <w:proofErr w:type="spellEnd"/>
      <w:r w:rsidRPr="009F77AD">
        <w:t xml:space="preserve"> not verifiable</w:t>
      </w:r>
    </w:p>
    <w:p w14:paraId="2E9496E1" w14:textId="77777777" w:rsidR="005E660D" w:rsidRPr="009F77AD" w:rsidRDefault="005E660D" w:rsidP="005E660D">
      <w:pPr>
        <w:pStyle w:val="Heading4"/>
      </w:pPr>
      <w:r w:rsidRPr="009F77AD">
        <w:t>C - debaters will be shifty and lie.</w:t>
      </w:r>
    </w:p>
    <w:p w14:paraId="676A2487" w14:textId="3152C518" w:rsidR="005E660D" w:rsidRPr="009F77AD" w:rsidRDefault="005E660D" w:rsidP="005E660D">
      <w:pPr>
        <w:pStyle w:val="Heading4"/>
      </w:pPr>
      <w:r w:rsidRPr="009F77AD">
        <w:t xml:space="preserve">3 - Prep skew – I don't know what they will be willing to clarify until CX which means I could go 6 minutes planning to read a </w:t>
      </w:r>
      <w:proofErr w:type="spellStart"/>
      <w:r w:rsidRPr="009F77AD">
        <w:t>disad</w:t>
      </w:r>
      <w:proofErr w:type="spellEnd"/>
      <w:r w:rsidRPr="009F77AD">
        <w:t xml:space="preserve"> and then get screwed over in CX when they spec something else. </w:t>
      </w:r>
    </w:p>
    <w:p w14:paraId="1C9603F1" w14:textId="77777777" w:rsidR="005E660D" w:rsidRPr="009F77AD" w:rsidRDefault="005E660D" w:rsidP="005E660D">
      <w:pPr>
        <w:pStyle w:val="Heading4"/>
        <w:spacing w:before="2" w:after="2" w:line="240" w:lineRule="auto"/>
        <w:rPr>
          <w:rFonts w:cs="Times New Roman"/>
          <w:b w:val="0"/>
          <w:bCs w:val="0"/>
          <w:color w:val="000000" w:themeColor="text1"/>
        </w:rPr>
      </w:pPr>
      <w:r w:rsidRPr="009F77AD">
        <w:rPr>
          <w:rFonts w:cs="Times New Roman"/>
          <w:color w:val="000000" w:themeColor="text1"/>
        </w:rPr>
        <w:t>Paradigm:</w:t>
      </w:r>
    </w:p>
    <w:p w14:paraId="4221E5B4" w14:textId="77777777" w:rsidR="005E660D" w:rsidRPr="009F77AD" w:rsidRDefault="005E660D" w:rsidP="005E660D">
      <w:pPr>
        <w:pStyle w:val="Heading4"/>
        <w:spacing w:before="2" w:after="2" w:line="240" w:lineRule="auto"/>
        <w:rPr>
          <w:rFonts w:cs="Times New Roman"/>
          <w:b w:val="0"/>
          <w:bCs w:val="0"/>
          <w:color w:val="000000" w:themeColor="text1"/>
        </w:rPr>
      </w:pPr>
      <w:r w:rsidRPr="009F77AD">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29760A3A" w14:textId="77777777" w:rsidR="005E660D" w:rsidRPr="009F77AD" w:rsidRDefault="005E660D" w:rsidP="005E660D">
      <w:pPr>
        <w:pStyle w:val="Heading4"/>
        <w:rPr>
          <w:b w:val="0"/>
          <w:bCs w:val="0"/>
        </w:rPr>
      </w:pPr>
      <w:r w:rsidRPr="009F77AD">
        <w:t xml:space="preserve">DTD – Time spent on theory </w:t>
      </w:r>
      <w:proofErr w:type="spellStart"/>
      <w:proofErr w:type="gramStart"/>
      <w:r w:rsidRPr="009F77AD">
        <w:t>cant</w:t>
      </w:r>
      <w:proofErr w:type="spellEnd"/>
      <w:proofErr w:type="gramEnd"/>
      <w:r w:rsidRPr="009F77AD">
        <w:t xml:space="preserve"> be compensated for, the 1nc was already skewed, and its key to deterring abuse.</w:t>
      </w:r>
    </w:p>
    <w:p w14:paraId="307312C3" w14:textId="77777777" w:rsidR="005E660D" w:rsidRPr="009F77AD" w:rsidRDefault="005E660D" w:rsidP="005E660D">
      <w:pPr>
        <w:pStyle w:val="Heading4"/>
        <w:rPr>
          <w:b w:val="0"/>
          <w:bCs w:val="0"/>
        </w:rPr>
      </w:pPr>
      <w:r w:rsidRPr="009F77AD">
        <w:t xml:space="preserve">Prefer Competing </w:t>
      </w:r>
      <w:proofErr w:type="spellStart"/>
      <w:r w:rsidRPr="009F77AD">
        <w:t>interps</w:t>
      </w:r>
      <w:proofErr w:type="spellEnd"/>
      <w:r w:rsidRPr="009F77AD">
        <w:t xml:space="preserve"> - </w:t>
      </w:r>
    </w:p>
    <w:p w14:paraId="49A38573" w14:textId="77777777" w:rsidR="005E660D" w:rsidRPr="009F77AD" w:rsidRDefault="005E660D" w:rsidP="005E660D">
      <w:pPr>
        <w:pStyle w:val="Heading4"/>
        <w:rPr>
          <w:b w:val="0"/>
          <w:bCs w:val="0"/>
        </w:rPr>
      </w:pPr>
      <w:r w:rsidRPr="009F77AD">
        <w:t>1. reasonability is arbitrary and invites judge intervention.</w:t>
      </w:r>
    </w:p>
    <w:p w14:paraId="214378FA" w14:textId="77777777" w:rsidR="005E660D" w:rsidRPr="009F77AD" w:rsidRDefault="005E660D" w:rsidP="005E660D">
      <w:pPr>
        <w:pStyle w:val="Heading4"/>
        <w:rPr>
          <w:b w:val="0"/>
          <w:bCs w:val="0"/>
        </w:rPr>
      </w:pPr>
      <w:r w:rsidRPr="009F77AD">
        <w:t>2. it Causes a race to the bottom where debaters push the limit as to how reasonably abusive, they can be.</w:t>
      </w:r>
    </w:p>
    <w:p w14:paraId="3484CD63" w14:textId="77777777" w:rsidR="005E660D" w:rsidRPr="009F77AD" w:rsidRDefault="005E660D" w:rsidP="005E660D">
      <w:pPr>
        <w:pStyle w:val="Heading4"/>
        <w:rPr>
          <w:b w:val="0"/>
          <w:bCs w:val="0"/>
        </w:rPr>
      </w:pPr>
      <w:r w:rsidRPr="009F77AD">
        <w:t xml:space="preserve">No RVI’s - </w:t>
      </w:r>
    </w:p>
    <w:p w14:paraId="65C81C24" w14:textId="77777777" w:rsidR="005E660D" w:rsidRPr="009F77AD" w:rsidRDefault="005E660D" w:rsidP="005E660D">
      <w:pPr>
        <w:pStyle w:val="Heading4"/>
        <w:rPr>
          <w:b w:val="0"/>
          <w:bCs w:val="0"/>
        </w:rPr>
      </w:pPr>
      <w:r w:rsidRPr="009F77AD">
        <w:t xml:space="preserve">1. Chills some debaters from reading theory against abusive </w:t>
      </w:r>
      <w:proofErr w:type="spellStart"/>
      <w:r w:rsidRPr="009F77AD">
        <w:t>postions</w:t>
      </w:r>
      <w:proofErr w:type="spellEnd"/>
      <w:r w:rsidRPr="009F77AD">
        <w:t>.</w:t>
      </w:r>
    </w:p>
    <w:p w14:paraId="48EC6E5D" w14:textId="77777777" w:rsidR="005E660D" w:rsidRPr="009F77AD" w:rsidRDefault="005E660D" w:rsidP="005E660D">
      <w:pPr>
        <w:pStyle w:val="Heading4"/>
        <w:rPr>
          <w:b w:val="0"/>
          <w:bCs w:val="0"/>
        </w:rPr>
      </w:pPr>
      <w:r w:rsidRPr="009F77AD">
        <w:t>2. incentivizes theory baiting where you can just bait theory to win.</w:t>
      </w:r>
    </w:p>
    <w:p w14:paraId="69F82811" w14:textId="4F99F04D" w:rsidR="005E660D" w:rsidRPr="009F77AD" w:rsidRDefault="005E660D" w:rsidP="005E660D"/>
    <w:p w14:paraId="0BF58DB1" w14:textId="53C85F77" w:rsidR="002257D8" w:rsidRPr="009F77AD" w:rsidRDefault="002257D8" w:rsidP="002257D8">
      <w:pPr>
        <w:pStyle w:val="Heading2"/>
      </w:pPr>
      <w:r w:rsidRPr="009F77AD">
        <w:lastRenderedPageBreak/>
        <w:t>2</w:t>
      </w:r>
    </w:p>
    <w:p w14:paraId="664968A9"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Pleasure and pain are the starting point for moral reasoning—they’re our most baseline desires and the only things that explain the intrinsic value of objects or actions.</w:t>
      </w:r>
    </w:p>
    <w:p w14:paraId="2940FF6D" w14:textId="77777777" w:rsidR="002257D8" w:rsidRPr="009F77AD" w:rsidRDefault="002257D8" w:rsidP="002257D8">
      <w:pPr>
        <w:rPr>
          <w:rFonts w:asciiTheme="majorHAnsi" w:hAnsiTheme="majorHAnsi" w:cstheme="majorHAnsi"/>
          <w:sz w:val="16"/>
          <w:szCs w:val="26"/>
        </w:rPr>
      </w:pPr>
      <w:r w:rsidRPr="009F77AD">
        <w:rPr>
          <w:rStyle w:val="Style13ptBold"/>
          <w:rFonts w:asciiTheme="majorHAnsi" w:hAnsiTheme="majorHAnsi" w:cstheme="majorHAnsi"/>
          <w:szCs w:val="26"/>
          <w:u w:val="single"/>
        </w:rPr>
        <w:t>Moen 16</w:t>
      </w:r>
      <w:r w:rsidRPr="009F77AD">
        <w:rPr>
          <w:rFonts w:asciiTheme="majorHAnsi" w:hAnsiTheme="majorHAnsi" w:cstheme="majorHAnsi"/>
          <w:sz w:val="16"/>
          <w:szCs w:val="26"/>
          <w:shd w:val="clear" w:color="auto" w:fill="FFFFFF"/>
        </w:rPr>
        <w:t>, Ole M</w:t>
      </w:r>
      <w:r w:rsidRPr="009F77AD">
        <w:rPr>
          <w:rFonts w:asciiTheme="majorHAnsi" w:hAnsiTheme="majorHAnsi" w:cstheme="majorHAnsi"/>
          <w:sz w:val="16"/>
          <w:szCs w:val="26"/>
        </w:rPr>
        <w:t>artin (PhD, Research Fellow in Philosophy at University of Oslo). "An Argument for Hedonism." Journal of Value Inquiry 50.2 (2016): 267. SM</w:t>
      </w:r>
    </w:p>
    <w:p w14:paraId="3D93BEE2" w14:textId="77777777" w:rsidR="002257D8" w:rsidRPr="009F77AD" w:rsidRDefault="002257D8" w:rsidP="002257D8">
      <w:pPr>
        <w:spacing w:line="276" w:lineRule="auto"/>
        <w:rPr>
          <w:rFonts w:asciiTheme="majorHAnsi" w:hAnsiTheme="majorHAnsi" w:cstheme="majorHAnsi"/>
          <w:sz w:val="16"/>
          <w:szCs w:val="26"/>
        </w:rPr>
      </w:pPr>
      <w:r w:rsidRPr="009F77AD">
        <w:rPr>
          <w:rFonts w:asciiTheme="majorHAnsi" w:hAnsiTheme="majorHAnsi" w:cstheme="majorHAnsi"/>
          <w:sz w:val="16"/>
          <w:szCs w:val="26"/>
        </w:rPr>
        <w:t xml:space="preserve">Let us start by observing, empirically, that </w:t>
      </w:r>
      <w:r w:rsidRPr="009F77AD">
        <w:rPr>
          <w:rStyle w:val="Emphasis"/>
          <w:rFonts w:asciiTheme="majorHAnsi" w:hAnsiTheme="majorHAnsi" w:cstheme="majorHAnsi"/>
          <w:sz w:val="26"/>
          <w:szCs w:val="26"/>
        </w:rPr>
        <w:t>a widely shared judgment about intrinsic value</w:t>
      </w:r>
      <w:r w:rsidRPr="009F77AD">
        <w:rPr>
          <w:rFonts w:asciiTheme="majorHAnsi" w:hAnsiTheme="majorHAnsi" w:cstheme="majorHAnsi"/>
          <w:sz w:val="16"/>
          <w:szCs w:val="26"/>
        </w:rPr>
        <w:t xml:space="preserve"> and disvalue </w:t>
      </w:r>
      <w:r w:rsidRPr="009F77AD">
        <w:rPr>
          <w:rStyle w:val="Emphasis"/>
          <w:rFonts w:asciiTheme="majorHAnsi" w:hAnsiTheme="majorHAnsi" w:cstheme="majorHAnsi"/>
          <w:sz w:val="26"/>
          <w:szCs w:val="26"/>
        </w:rPr>
        <w:t xml:space="preserve">is that pleasure is intrinsically </w:t>
      </w:r>
      <w:proofErr w:type="gramStart"/>
      <w:r w:rsidRPr="009F77AD">
        <w:rPr>
          <w:rStyle w:val="Emphasis"/>
          <w:rFonts w:asciiTheme="majorHAnsi" w:hAnsiTheme="majorHAnsi" w:cstheme="majorHAnsi"/>
          <w:sz w:val="26"/>
          <w:szCs w:val="26"/>
        </w:rPr>
        <w:t>valuable</w:t>
      </w:r>
      <w:proofErr w:type="gramEnd"/>
      <w:r w:rsidRPr="009F77AD">
        <w:rPr>
          <w:rStyle w:val="Emphasis"/>
          <w:rFonts w:asciiTheme="majorHAnsi" w:hAnsiTheme="majorHAnsi" w:cstheme="majorHAnsi"/>
          <w:sz w:val="26"/>
          <w:szCs w:val="26"/>
        </w:rPr>
        <w:t xml:space="preserve"> and pain is intrinsically </w:t>
      </w:r>
      <w:proofErr w:type="spellStart"/>
      <w:r w:rsidRPr="009F77AD">
        <w:rPr>
          <w:rStyle w:val="Emphasis"/>
          <w:rFonts w:asciiTheme="majorHAnsi" w:hAnsiTheme="majorHAnsi" w:cstheme="majorHAnsi"/>
          <w:sz w:val="26"/>
          <w:szCs w:val="26"/>
        </w:rPr>
        <w:t>disvaluable</w:t>
      </w:r>
      <w:proofErr w:type="spellEnd"/>
      <w:r w:rsidRPr="009F77AD">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77AD">
        <w:rPr>
          <w:rStyle w:val="Emphasis"/>
          <w:rFonts w:asciiTheme="majorHAnsi" w:hAnsiTheme="majorHAnsi" w:cstheme="majorHAnsi"/>
          <w:sz w:val="26"/>
          <w:szCs w:val="26"/>
        </w:rPr>
        <w:t>there is something undeniably good about</w:t>
      </w:r>
      <w:r w:rsidRPr="009F77AD">
        <w:rPr>
          <w:rStyle w:val="StyleUnderline"/>
          <w:rFonts w:asciiTheme="majorHAnsi" w:hAnsiTheme="majorHAnsi" w:cstheme="majorHAnsi"/>
          <w:sz w:val="26"/>
          <w:szCs w:val="26"/>
        </w:rPr>
        <w:t xml:space="preserve"> the way </w:t>
      </w:r>
      <w:r w:rsidRPr="009F77AD">
        <w:rPr>
          <w:rStyle w:val="Emphasis"/>
          <w:rFonts w:asciiTheme="majorHAnsi" w:hAnsiTheme="majorHAnsi" w:cstheme="majorHAnsi"/>
          <w:sz w:val="26"/>
          <w:szCs w:val="26"/>
        </w:rPr>
        <w:t>pleasure</w:t>
      </w:r>
      <w:r w:rsidRPr="009F77AD">
        <w:rPr>
          <w:rStyle w:val="StyleUnderline"/>
          <w:rFonts w:asciiTheme="majorHAnsi" w:hAnsiTheme="majorHAnsi" w:cstheme="majorHAnsi"/>
          <w:sz w:val="26"/>
          <w:szCs w:val="26"/>
        </w:rPr>
        <w:t xml:space="preserve"> feels and something undeniably bad about the way pain feels</w:t>
      </w:r>
      <w:r w:rsidRPr="009F77AD">
        <w:rPr>
          <w:rFonts w:asciiTheme="majorHAnsi" w:hAnsiTheme="majorHAnsi" w:cstheme="majorHAnsi"/>
          <w:sz w:val="16"/>
          <w:szCs w:val="26"/>
        </w:rPr>
        <w:t xml:space="preserve">, and neither the goodness of pleasure nor the badness of pain seems to be exhausted by the further effects that these experiences might have. “Pleasure” and “pain” </w:t>
      </w:r>
      <w:r w:rsidRPr="009F77AD">
        <w:rPr>
          <w:rStyle w:val="StyleUnderline"/>
          <w:rFonts w:asciiTheme="majorHAnsi" w:hAnsiTheme="majorHAnsi" w:cstheme="majorHAnsi"/>
          <w:sz w:val="26"/>
          <w:szCs w:val="26"/>
        </w:rPr>
        <w:t>are</w:t>
      </w:r>
      <w:r w:rsidRPr="009F77AD">
        <w:rPr>
          <w:rFonts w:asciiTheme="majorHAnsi" w:hAnsiTheme="majorHAnsi" w:cstheme="majorHAnsi"/>
          <w:sz w:val="16"/>
          <w:szCs w:val="26"/>
        </w:rPr>
        <w:t xml:space="preserve"> here </w:t>
      </w:r>
      <w:r w:rsidRPr="009F77AD">
        <w:rPr>
          <w:rStyle w:val="StyleUnderline"/>
          <w:rFonts w:asciiTheme="majorHAnsi" w:hAnsiTheme="majorHAnsi" w:cstheme="majorHAnsi"/>
          <w:sz w:val="26"/>
          <w:szCs w:val="26"/>
        </w:rPr>
        <w:t>understood inclusively</w:t>
      </w:r>
      <w:r w:rsidRPr="009F77AD">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77AD">
        <w:rPr>
          <w:rStyle w:val="StyleUnderline"/>
          <w:rFonts w:asciiTheme="majorHAnsi" w:hAnsiTheme="majorHAnsi" w:cstheme="majorHAnsi"/>
          <w:sz w:val="26"/>
          <w:szCs w:val="26"/>
        </w:rPr>
        <w:t xml:space="preserve">, </w:t>
      </w:r>
      <w:r w:rsidRPr="009F77AD">
        <w:rPr>
          <w:rStyle w:val="Emphasis"/>
          <w:rFonts w:asciiTheme="majorHAnsi" w:hAnsiTheme="majorHAnsi" w:cstheme="majorHAnsi"/>
          <w:sz w:val="26"/>
          <w:szCs w:val="26"/>
        </w:rPr>
        <w:t>I might ask: “What for</w:t>
      </w:r>
      <w:r w:rsidRPr="009F77AD">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9F77AD">
        <w:rPr>
          <w:rFonts w:asciiTheme="majorHAnsi" w:hAnsiTheme="majorHAnsi" w:cstheme="majorHAnsi"/>
          <w:sz w:val="16"/>
          <w:szCs w:val="26"/>
        </w:rPr>
        <w:t>I</w:t>
      </w:r>
      <w:proofErr w:type="gramEnd"/>
      <w:r w:rsidRPr="009F77AD">
        <w:rPr>
          <w:rFonts w:asciiTheme="majorHAnsi" w:hAnsiTheme="majorHAnsi" w:cstheme="majorHAnsi"/>
          <w:sz w:val="16"/>
          <w:szCs w:val="26"/>
        </w:rPr>
        <w:t xml:space="preserve"> then proceed by asking “But what is the pleasure of drinking the soda good for?” the discussion is likely to reach an awkward end. </w:t>
      </w:r>
      <w:r w:rsidRPr="009F77AD">
        <w:rPr>
          <w:rStyle w:val="Emphasis"/>
          <w:rFonts w:asciiTheme="majorHAnsi" w:hAnsiTheme="majorHAnsi" w:cstheme="majorHAnsi"/>
          <w:sz w:val="26"/>
          <w:szCs w:val="26"/>
        </w:rPr>
        <w:t xml:space="preserve">The reason is that </w:t>
      </w:r>
      <w:r w:rsidRPr="009F77AD">
        <w:rPr>
          <w:rStyle w:val="StyleUnderline"/>
          <w:rFonts w:asciiTheme="majorHAnsi" w:hAnsiTheme="majorHAnsi" w:cstheme="majorHAnsi"/>
          <w:sz w:val="26"/>
          <w:szCs w:val="26"/>
        </w:rPr>
        <w:t xml:space="preserve">the </w:t>
      </w:r>
      <w:r w:rsidRPr="009F77AD">
        <w:rPr>
          <w:rStyle w:val="Emphasis"/>
          <w:rFonts w:asciiTheme="majorHAnsi" w:hAnsiTheme="majorHAnsi" w:cstheme="majorHAnsi"/>
          <w:sz w:val="26"/>
          <w:szCs w:val="26"/>
        </w:rPr>
        <w:t>pleasure is not good for anything further</w:t>
      </w:r>
      <w:r w:rsidRPr="009F77AD">
        <w:rPr>
          <w:rStyle w:val="StyleUnderline"/>
          <w:rFonts w:asciiTheme="majorHAnsi" w:hAnsiTheme="majorHAnsi" w:cstheme="majorHAnsi"/>
          <w:sz w:val="26"/>
          <w:szCs w:val="26"/>
        </w:rPr>
        <w:t>; it is simply that for which going to the convenience store and buying the soda is good</w:t>
      </w:r>
      <w:r w:rsidRPr="009F77AD">
        <w:rPr>
          <w:rFonts w:asciiTheme="majorHAnsi" w:hAnsiTheme="majorHAnsi" w:cstheme="majorHAnsi"/>
          <w:sz w:val="16"/>
          <w:szCs w:val="26"/>
        </w:rPr>
        <w:t>. 3 As Aristotle observes: “</w:t>
      </w:r>
      <w:r w:rsidRPr="009F77AD">
        <w:rPr>
          <w:rStyle w:val="Emphasis"/>
          <w:rFonts w:asciiTheme="majorHAnsi" w:hAnsiTheme="majorHAnsi" w:cstheme="majorHAnsi"/>
          <w:sz w:val="26"/>
          <w:szCs w:val="26"/>
        </w:rPr>
        <w:t>We never ask</w:t>
      </w:r>
      <w:r w:rsidRPr="009F77AD">
        <w:rPr>
          <w:rFonts w:asciiTheme="majorHAnsi" w:hAnsiTheme="majorHAnsi" w:cstheme="majorHAnsi"/>
          <w:sz w:val="16"/>
          <w:szCs w:val="26"/>
        </w:rPr>
        <w:t xml:space="preserve"> [a man] </w:t>
      </w:r>
      <w:r w:rsidRPr="009F77AD">
        <w:rPr>
          <w:rStyle w:val="Emphasis"/>
          <w:rFonts w:asciiTheme="majorHAnsi" w:hAnsiTheme="majorHAnsi" w:cstheme="majorHAnsi"/>
          <w:sz w:val="26"/>
          <w:szCs w:val="26"/>
        </w:rPr>
        <w:t>what</w:t>
      </w:r>
      <w:r w:rsidRPr="009F77AD">
        <w:rPr>
          <w:rFonts w:asciiTheme="majorHAnsi" w:hAnsiTheme="majorHAnsi" w:cstheme="majorHAnsi"/>
          <w:sz w:val="16"/>
          <w:szCs w:val="26"/>
        </w:rPr>
        <w:t xml:space="preserve"> his </w:t>
      </w:r>
      <w:r w:rsidRPr="009F77AD">
        <w:rPr>
          <w:rStyle w:val="Emphasis"/>
          <w:rFonts w:asciiTheme="majorHAnsi" w:hAnsiTheme="majorHAnsi" w:cstheme="majorHAnsi"/>
          <w:sz w:val="26"/>
          <w:szCs w:val="26"/>
        </w:rPr>
        <w:t>end is in being pleased, because we assume</w:t>
      </w:r>
      <w:r w:rsidRPr="009F77AD">
        <w:rPr>
          <w:rStyle w:val="StyleUnderline"/>
          <w:rFonts w:asciiTheme="majorHAnsi" w:hAnsiTheme="majorHAnsi" w:cstheme="majorHAnsi"/>
          <w:sz w:val="26"/>
          <w:szCs w:val="26"/>
        </w:rPr>
        <w:t xml:space="preserve"> that </w:t>
      </w:r>
      <w:r w:rsidRPr="009F77AD">
        <w:rPr>
          <w:rStyle w:val="Emphasis"/>
          <w:rFonts w:asciiTheme="majorHAnsi" w:hAnsiTheme="majorHAnsi" w:cstheme="majorHAnsi"/>
          <w:sz w:val="26"/>
          <w:szCs w:val="26"/>
        </w:rPr>
        <w:t>pleasure is</w:t>
      </w:r>
      <w:r w:rsidRPr="009F77AD">
        <w:rPr>
          <w:rStyle w:val="StyleUnderline"/>
          <w:rFonts w:asciiTheme="majorHAnsi" w:hAnsiTheme="majorHAnsi" w:cstheme="majorHAnsi"/>
          <w:sz w:val="26"/>
          <w:szCs w:val="26"/>
        </w:rPr>
        <w:t xml:space="preserve"> choice </w:t>
      </w:r>
      <w:r w:rsidRPr="009F77AD">
        <w:rPr>
          <w:rStyle w:val="Emphasis"/>
          <w:rFonts w:asciiTheme="majorHAnsi" w:hAnsiTheme="majorHAnsi" w:cstheme="majorHAnsi"/>
          <w:sz w:val="26"/>
          <w:szCs w:val="26"/>
        </w:rPr>
        <w:t>worthy in itself</w:t>
      </w:r>
      <w:r w:rsidRPr="009F77AD">
        <w:rPr>
          <w:rFonts w:asciiTheme="majorHAnsi" w:hAnsiTheme="majorHAnsi" w:cstheme="majorHAnsi"/>
          <w:sz w:val="16"/>
          <w:szCs w:val="26"/>
        </w:rPr>
        <w:t xml:space="preserve">.”4 Presumably, a similar story can be told in the case of pains, for if someone </w:t>
      </w:r>
      <w:proofErr w:type="gramStart"/>
      <w:r w:rsidRPr="009F77AD">
        <w:rPr>
          <w:rFonts w:asciiTheme="majorHAnsi" w:hAnsiTheme="majorHAnsi" w:cstheme="majorHAnsi"/>
          <w:sz w:val="16"/>
          <w:szCs w:val="26"/>
        </w:rPr>
        <w:t>says</w:t>
      </w:r>
      <w:proofErr w:type="gramEnd"/>
      <w:r w:rsidRPr="009F77AD">
        <w:rPr>
          <w:rFonts w:asciiTheme="majorHAnsi" w:hAnsiTheme="majorHAnsi" w:cstheme="majorHAnsi"/>
          <w:sz w:val="16"/>
          <w:szCs w:val="26"/>
        </w:rPr>
        <w:t xml:space="preserve"> “This is painful!” we never respond by asking: “And why is that a problem?” We take for granted that </w:t>
      </w:r>
      <w:r w:rsidRPr="009F77AD">
        <w:rPr>
          <w:rStyle w:val="Emphasis"/>
          <w:rFonts w:asciiTheme="majorHAnsi" w:hAnsiTheme="majorHAnsi" w:cstheme="majorHAnsi"/>
          <w:sz w:val="26"/>
          <w:szCs w:val="26"/>
        </w:rPr>
        <w:t>if something is painful, we have a sufficient explanation of why it is bad</w:t>
      </w:r>
      <w:r w:rsidRPr="009F77AD">
        <w:rPr>
          <w:rFonts w:asciiTheme="majorHAnsi" w:hAnsiTheme="majorHAnsi" w:cstheme="majorHAnsi"/>
          <w:sz w:val="16"/>
          <w:szCs w:val="26"/>
        </w:rPr>
        <w:t xml:space="preserve">. If we are onto something in our everyday reasoning about values, it seems that </w:t>
      </w:r>
      <w:r w:rsidRPr="009F77AD">
        <w:rPr>
          <w:rStyle w:val="Emphasis"/>
          <w:rFonts w:asciiTheme="majorHAnsi" w:hAnsiTheme="majorHAnsi" w:cstheme="majorHAnsi"/>
          <w:sz w:val="26"/>
          <w:szCs w:val="26"/>
        </w:rPr>
        <w:t>pleasure</w:t>
      </w:r>
      <w:r w:rsidRPr="009F77AD">
        <w:rPr>
          <w:rStyle w:val="StyleUnderline"/>
          <w:rFonts w:asciiTheme="majorHAnsi" w:hAnsiTheme="majorHAnsi" w:cstheme="majorHAnsi"/>
          <w:sz w:val="26"/>
          <w:szCs w:val="26"/>
        </w:rPr>
        <w:t xml:space="preserve"> and pain are both places where we </w:t>
      </w:r>
      <w:r w:rsidRPr="009F77AD">
        <w:rPr>
          <w:rStyle w:val="Emphasis"/>
          <w:rFonts w:asciiTheme="majorHAnsi" w:hAnsiTheme="majorHAnsi" w:cstheme="majorHAnsi"/>
          <w:sz w:val="26"/>
          <w:szCs w:val="26"/>
        </w:rPr>
        <w:t>reach the end of the line in matters of value</w:t>
      </w:r>
      <w:r w:rsidRPr="009F77AD">
        <w:rPr>
          <w:rFonts w:asciiTheme="majorHAnsi" w:hAnsiTheme="majorHAnsi" w:cstheme="majorHAnsi"/>
          <w:sz w:val="16"/>
          <w:szCs w:val="26"/>
        </w:rPr>
        <w:t xml:space="preserve">. Although </w:t>
      </w:r>
      <w:r w:rsidRPr="009F77AD">
        <w:rPr>
          <w:rStyle w:val="StyleUnderline"/>
          <w:rFonts w:asciiTheme="majorHAnsi" w:hAnsiTheme="majorHAnsi" w:cstheme="majorHAnsi"/>
          <w:sz w:val="26"/>
          <w:szCs w:val="26"/>
        </w:rPr>
        <w:t xml:space="preserve">pleasure and pain thus seem to be good candidates </w:t>
      </w:r>
      <w:r w:rsidRPr="009F77AD">
        <w:rPr>
          <w:rStyle w:val="Emphasis"/>
          <w:rFonts w:asciiTheme="majorHAnsi" w:hAnsiTheme="majorHAnsi" w:cstheme="majorHAnsi"/>
          <w:sz w:val="26"/>
          <w:szCs w:val="26"/>
        </w:rPr>
        <w:t>for intrinsic value</w:t>
      </w:r>
      <w:r w:rsidRPr="009F77AD">
        <w:rPr>
          <w:rStyle w:val="StyleUnderline"/>
          <w:rFonts w:asciiTheme="majorHAnsi" w:hAnsiTheme="majorHAnsi" w:cstheme="majorHAnsi"/>
          <w:sz w:val="26"/>
          <w:szCs w:val="26"/>
        </w:rPr>
        <w:t xml:space="preserve"> and disvalue</w:t>
      </w:r>
      <w:r w:rsidRPr="009F77AD">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9F77AD">
        <w:rPr>
          <w:rFonts w:asciiTheme="majorHAnsi" w:hAnsiTheme="majorHAnsi" w:cstheme="majorHAnsi"/>
          <w:sz w:val="16"/>
          <w:szCs w:val="26"/>
        </w:rPr>
        <w:t>disvaluable</w:t>
      </w:r>
      <w:proofErr w:type="spellEnd"/>
      <w:r w:rsidRPr="009F77AD">
        <w:rPr>
          <w:rFonts w:asciiTheme="majorHAnsi" w:hAnsiTheme="majorHAnsi" w:cstheme="majorHAnsi"/>
          <w:sz w:val="16"/>
          <w:szCs w:val="26"/>
        </w:rPr>
        <w:t xml:space="preserve"> (so-called “noble pains”), and (4) that pain asymbolia, masochism, and practices such as wiggling a loose tooth render it implausible that pain is intrinsically </w:t>
      </w:r>
      <w:proofErr w:type="spellStart"/>
      <w:r w:rsidRPr="009F77AD">
        <w:rPr>
          <w:rFonts w:asciiTheme="majorHAnsi" w:hAnsiTheme="majorHAnsi" w:cstheme="majorHAnsi"/>
          <w:sz w:val="16"/>
          <w:szCs w:val="26"/>
        </w:rPr>
        <w:t>disvaluable</w:t>
      </w:r>
      <w:proofErr w:type="spellEnd"/>
      <w:r w:rsidRPr="009F77AD">
        <w:rPr>
          <w:rFonts w:asciiTheme="majorHAnsi" w:hAnsiTheme="majorHAnsi" w:cstheme="majorHAnsi"/>
          <w:sz w:val="16"/>
          <w:szCs w:val="26"/>
        </w:rPr>
        <w:t>. I shall argue that these objections fail. Though it is, of course, an open question whether other objections to P1 might be more successful, I shall assume that if (1)</w:t>
      </w:r>
      <w:proofErr w:type="gramStart"/>
      <w:r w:rsidRPr="009F77AD">
        <w:rPr>
          <w:rFonts w:asciiTheme="majorHAnsi" w:hAnsiTheme="majorHAnsi" w:cstheme="majorHAnsi"/>
          <w:sz w:val="16"/>
          <w:szCs w:val="26"/>
        </w:rPr>
        <w:t>–(</w:t>
      </w:r>
      <w:proofErr w:type="gramEnd"/>
      <w:r w:rsidRPr="009F77AD">
        <w:rPr>
          <w:rFonts w:asciiTheme="majorHAnsi" w:hAnsiTheme="majorHAnsi" w:cstheme="majorHAnsi"/>
          <w:sz w:val="16"/>
          <w:szCs w:val="2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9F77AD">
        <w:rPr>
          <w:rFonts w:asciiTheme="majorHAnsi" w:hAnsiTheme="majorHAnsi" w:cstheme="majorHAnsi"/>
          <w:sz w:val="16"/>
          <w:szCs w:val="26"/>
        </w:rPr>
        <w:t>in light of</w:t>
      </w:r>
      <w:proofErr w:type="gramEnd"/>
      <w:r w:rsidRPr="009F77AD">
        <w:rPr>
          <w:rFonts w:asciiTheme="majorHAnsi" w:hAnsiTheme="majorHAnsi" w:cstheme="majorHAnsi"/>
          <w:sz w:val="16"/>
          <w:szCs w:val="26"/>
        </w:rPr>
        <w:t xml:space="preserve"> the facts I just mentioned, there is no reason to think that this power relation will be unique. A </w:t>
      </w:r>
      <w:r w:rsidRPr="009F77AD">
        <w:rPr>
          <w:rFonts w:asciiTheme="majorHAnsi" w:hAnsiTheme="majorHAnsi" w:cstheme="majorHAnsi"/>
          <w:sz w:val="16"/>
          <w:szCs w:val="26"/>
        </w:rPr>
        <w:lastRenderedPageBreak/>
        <w:t xml:space="preserve">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9F77AD">
        <w:rPr>
          <w:rFonts w:asciiTheme="majorHAnsi" w:hAnsiTheme="majorHAnsi" w:cstheme="majorHAnsi"/>
          <w:sz w:val="16"/>
          <w:szCs w:val="26"/>
        </w:rPr>
        <w:t>taken into account</w:t>
      </w:r>
      <w:proofErr w:type="gramEnd"/>
      <w:r w:rsidRPr="009F77AD">
        <w:rPr>
          <w:rFonts w:asciiTheme="majorHAnsi" w:hAnsiTheme="majorHAnsi" w:cstheme="majorHAnsi"/>
          <w:sz w:val="16"/>
          <w:szCs w:val="26"/>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9F77AD">
        <w:rPr>
          <w:rFonts w:asciiTheme="majorHAnsi" w:hAnsiTheme="majorHAnsi" w:cstheme="majorHAnsi"/>
          <w:sz w:val="16"/>
          <w:szCs w:val="26"/>
        </w:rPr>
        <w:t>that rights</w:t>
      </w:r>
      <w:proofErr w:type="gramEnd"/>
      <w:r w:rsidRPr="009F77AD">
        <w:rPr>
          <w:rFonts w:asciiTheme="majorHAnsi" w:hAnsiTheme="majorHAnsi" w:cstheme="majorHAnsi"/>
          <w:sz w:val="16"/>
          <w:szCs w:val="26"/>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9F77AD">
        <w:rPr>
          <w:rFonts w:asciiTheme="majorHAnsi" w:hAnsiTheme="majorHAnsi" w:cstheme="majorHAnsi"/>
          <w:sz w:val="16"/>
          <w:szCs w:val="26"/>
        </w:rPr>
        <w:t>standing—a</w:t>
      </w:r>
      <w:proofErr w:type="gramEnd"/>
      <w:r w:rsidRPr="009F77AD">
        <w:rPr>
          <w:rFonts w:asciiTheme="majorHAnsi" w:hAnsiTheme="majorHAnsi" w:cstheme="majorHAnsi"/>
          <w:sz w:val="16"/>
          <w:szCs w:val="26"/>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9F77AD">
        <w:rPr>
          <w:rFonts w:asciiTheme="majorHAnsi" w:hAnsiTheme="majorHAnsi" w:cstheme="majorHAnsi"/>
          <w:sz w:val="16"/>
          <w:szCs w:val="26"/>
        </w:rPr>
        <w:t>similar to</w:t>
      </w:r>
      <w:proofErr w:type="gramEnd"/>
      <w:r w:rsidRPr="009F77AD">
        <w:rPr>
          <w:rFonts w:asciiTheme="majorHAnsi" w:hAnsiTheme="majorHAnsi" w:cstheme="majorHAnsi"/>
          <w:sz w:val="16"/>
          <w:szCs w:val="26"/>
        </w:rPr>
        <w:t xml:space="preserve"> Pettit’s. On any other view—and certainly that includes most views recently defended by philosophers—the notion of legal standing will outstrip the power relations that ground Pettit’s theory.</w:t>
      </w:r>
    </w:p>
    <w:p w14:paraId="680EA61C"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lastRenderedPageBreak/>
        <w:t>The standard is maximizing expected well-being:</w:t>
      </w:r>
    </w:p>
    <w:p w14:paraId="1507815A"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5BFA12DD"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 xml:space="preserve">2. Actor specificity: </w:t>
      </w:r>
    </w:p>
    <w:p w14:paraId="23B298D4"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 xml:space="preserve">a. No act-omission distinction—governments are responsible for everything in the public </w:t>
      </w:r>
      <w:proofErr w:type="gramStart"/>
      <w:r w:rsidRPr="009F77AD">
        <w:rPr>
          <w:rFonts w:asciiTheme="majorHAnsi" w:hAnsiTheme="majorHAnsi" w:cstheme="majorHAnsi"/>
        </w:rPr>
        <w:t>sphere</w:t>
      </w:r>
      <w:proofErr w:type="gramEnd"/>
      <w:r w:rsidRPr="009F77AD">
        <w:rPr>
          <w:rFonts w:asciiTheme="majorHAnsi" w:hAnsiTheme="majorHAnsi" w:cstheme="majorHAnsi"/>
        </w:rPr>
        <w:t xml:space="preserve"> so inaction is implicit authorization of action: they have to yes/no bills, which means everything collapse to aggregation.</w:t>
      </w:r>
    </w:p>
    <w:p w14:paraId="159DD01D"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b. No intent-foresight distinction – the actions we take are inevitably informed by predictions from certain mental states, meaning consequences are a collective part of the will.</w:t>
      </w:r>
    </w:p>
    <w:p w14:paraId="6245ACDE" w14:textId="77777777" w:rsidR="002257D8" w:rsidRPr="009F77AD" w:rsidRDefault="002257D8" w:rsidP="002257D8">
      <w:pPr>
        <w:pStyle w:val="Heading4"/>
        <w:rPr>
          <w:rFonts w:asciiTheme="majorHAnsi" w:eastAsia="Times New Roman" w:hAnsiTheme="majorHAnsi" w:cstheme="majorHAnsi"/>
          <w:shd w:val="clear" w:color="auto" w:fill="FFFFFF"/>
        </w:rPr>
      </w:pPr>
      <w:r w:rsidRPr="009F77AD">
        <w:rPr>
          <w:rFonts w:asciiTheme="majorHAnsi" w:eastAsia="Times New Roman" w:hAnsiTheme="majorHAnsi" w:cstheme="majorHAnsi"/>
          <w:shd w:val="clear" w:color="auto" w:fill="FFFFFF"/>
        </w:rPr>
        <w:t xml:space="preserve">c. Actor-specificity comes first since different agents have different ethical standings. Takes out util calc indicts since they’re empirically </w:t>
      </w:r>
      <w:proofErr w:type="gramStart"/>
      <w:r w:rsidRPr="009F77AD">
        <w:rPr>
          <w:rFonts w:asciiTheme="majorHAnsi" w:eastAsia="Times New Roman" w:hAnsiTheme="majorHAnsi" w:cstheme="majorHAnsi"/>
          <w:shd w:val="clear" w:color="auto" w:fill="FFFFFF"/>
        </w:rPr>
        <w:t>denied</w:t>
      </w:r>
      <w:proofErr w:type="gramEnd"/>
      <w:r w:rsidRPr="009F77AD">
        <w:rPr>
          <w:rFonts w:asciiTheme="majorHAnsi" w:eastAsia="Times New Roman" w:hAnsiTheme="majorHAnsi" w:cstheme="majorHAnsi"/>
          <w:shd w:val="clear" w:color="auto" w:fill="FFFFFF"/>
        </w:rPr>
        <w:t xml:space="preserve"> and link turns them because the alt would be no action.</w:t>
      </w:r>
    </w:p>
    <w:p w14:paraId="2605B3AA"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3. Extinction comes first under any framework.</w:t>
      </w:r>
    </w:p>
    <w:p w14:paraId="43CA53A1" w14:textId="77777777" w:rsidR="002257D8" w:rsidRPr="009F77AD" w:rsidRDefault="002257D8" w:rsidP="002257D8">
      <w:pPr>
        <w:rPr>
          <w:rFonts w:asciiTheme="majorHAnsi" w:hAnsiTheme="majorHAnsi" w:cstheme="majorHAnsi"/>
          <w:sz w:val="16"/>
          <w:szCs w:val="26"/>
        </w:rPr>
      </w:pPr>
      <w:proofErr w:type="spellStart"/>
      <w:r w:rsidRPr="009F77AD">
        <w:rPr>
          <w:rStyle w:val="Style13ptBold"/>
          <w:rFonts w:asciiTheme="majorHAnsi" w:hAnsiTheme="majorHAnsi" w:cstheme="majorHAnsi"/>
          <w:szCs w:val="26"/>
          <w:u w:val="single"/>
        </w:rPr>
        <w:t>Pummer</w:t>
      </w:r>
      <w:proofErr w:type="spellEnd"/>
      <w:r w:rsidRPr="009F77AD">
        <w:rPr>
          <w:rStyle w:val="Style13ptBold"/>
          <w:rFonts w:asciiTheme="majorHAnsi" w:hAnsiTheme="majorHAnsi" w:cstheme="majorHAnsi"/>
          <w:szCs w:val="26"/>
          <w:u w:val="single"/>
        </w:rPr>
        <w:t xml:space="preserve"> 15</w:t>
      </w:r>
      <w:r w:rsidRPr="009F77AD">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43F71D48" w14:textId="77777777" w:rsidR="002257D8" w:rsidRPr="009F77AD" w:rsidRDefault="002257D8" w:rsidP="002257D8">
      <w:pPr>
        <w:rPr>
          <w:rFonts w:asciiTheme="majorHAnsi" w:hAnsiTheme="majorHAnsi" w:cstheme="majorHAnsi"/>
          <w:sz w:val="16"/>
          <w:szCs w:val="26"/>
        </w:rPr>
      </w:pPr>
      <w:r w:rsidRPr="009F77AD">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9F77AD">
        <w:rPr>
          <w:rFonts w:asciiTheme="majorHAnsi" w:hAnsiTheme="majorHAnsi" w:cstheme="majorHAnsi"/>
          <w:sz w:val="16"/>
          <w:szCs w:val="26"/>
        </w:rPr>
        <w:t>, whatever general moral view we adopt</w:t>
      </w:r>
      <w:r w:rsidRPr="009F77AD">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9F77AD">
        <w:rPr>
          <w:rFonts w:asciiTheme="majorHAnsi" w:hAnsiTheme="majorHAnsi" w:cstheme="majorHAnsi"/>
          <w:sz w:val="16"/>
          <w:szCs w:val="26"/>
        </w:rPr>
        <w:t xml:space="preserve"> How we might in fact try to reduce such existential risks is discussed elsewhere. My claim here is only that </w:t>
      </w:r>
      <w:r w:rsidRPr="009F77AD">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9F77AD">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9F77AD">
        <w:rPr>
          <w:rStyle w:val="StyleUnderline"/>
          <w:rFonts w:asciiTheme="majorHAnsi" w:hAnsiTheme="majorHAnsi" w:cstheme="majorHAnsi"/>
          <w:sz w:val="26"/>
          <w:szCs w:val="26"/>
        </w:rPr>
        <w:t>Clearly one thing that makes an outcome good is that the people in it are doing well. There is little disagreement here.</w:t>
      </w:r>
      <w:r w:rsidRPr="009F77AD">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9F77AD">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9F77AD">
        <w:rPr>
          <w:rFonts w:asciiTheme="majorHAnsi" w:hAnsiTheme="majorHAnsi" w:cstheme="majorHAnsi"/>
          <w:sz w:val="16"/>
          <w:szCs w:val="26"/>
        </w:rPr>
        <w:t xml:space="preserve"> Even on a </w:t>
      </w:r>
      <w:r w:rsidRPr="009F77AD">
        <w:rPr>
          <w:rFonts w:asciiTheme="majorHAnsi" w:hAnsiTheme="majorHAnsi" w:cstheme="majorHAnsi"/>
          <w:sz w:val="16"/>
          <w:szCs w:val="26"/>
        </w:rPr>
        <w:lastRenderedPageBreak/>
        <w:t xml:space="preserve">wholly person-affecting view – according to which there’s nothing (apart from effects on existing people) to be said in favor of creating happy people – the case for reducing existential risk is very strong. As noted in this seminal paper, </w:t>
      </w:r>
      <w:r w:rsidRPr="009F77AD">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9F77AD">
        <w:rPr>
          <w:rStyle w:val="StyleUnderline"/>
          <w:rFonts w:asciiTheme="majorHAnsi" w:hAnsiTheme="majorHAnsi" w:cstheme="majorHAnsi"/>
          <w:sz w:val="26"/>
          <w:szCs w:val="26"/>
        </w:rPr>
        <w:t>high quality</w:t>
      </w:r>
      <w:proofErr w:type="gramEnd"/>
      <w:r w:rsidRPr="009F77AD">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F77AD">
        <w:rPr>
          <w:rStyle w:val="Emphasis"/>
          <w:rFonts w:asciiTheme="majorHAnsi" w:hAnsiTheme="majorHAnsi" w:cstheme="majorHAnsi"/>
          <w:sz w:val="26"/>
          <w:szCs w:val="26"/>
        </w:rPr>
        <w:t>that is a huge mistake.</w:t>
      </w:r>
      <w:r w:rsidRPr="009F77AD">
        <w:rPr>
          <w:rFonts w:asciiTheme="majorHAnsi" w:hAnsiTheme="majorHAnsi" w:cstheme="majorHAnsi"/>
          <w:sz w:val="16"/>
          <w:szCs w:val="26"/>
        </w:rPr>
        <w:t xml:space="preserve"> </w:t>
      </w:r>
      <w:r w:rsidRPr="009F77AD">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9F77AD">
        <w:rPr>
          <w:rStyle w:val="Emphasis"/>
          <w:rFonts w:asciiTheme="majorHAnsi" w:hAnsiTheme="majorHAnsi" w:cstheme="majorHAnsi"/>
          <w:sz w:val="26"/>
          <w:szCs w:val="26"/>
        </w:rPr>
        <w:t>it is not the view that the latter don’t matter</w:t>
      </w:r>
      <w:r w:rsidRPr="009F77AD">
        <w:rPr>
          <w:rStyle w:val="StyleUnderline"/>
          <w:rFonts w:asciiTheme="majorHAnsi" w:hAnsiTheme="majorHAnsi" w:cstheme="majorHAnsi"/>
          <w:sz w:val="26"/>
          <w:szCs w:val="26"/>
        </w:rPr>
        <w:t>.</w:t>
      </w:r>
      <w:r w:rsidRPr="009F77AD">
        <w:rPr>
          <w:rFonts w:asciiTheme="majorHAnsi" w:hAnsiTheme="majorHAnsi" w:cstheme="majorHAnsi"/>
          <w:sz w:val="16"/>
          <w:szCs w:val="26"/>
        </w:rPr>
        <w:t xml:space="preserve"> Even John Rawls wrote, “</w:t>
      </w:r>
      <w:r w:rsidRPr="009F77AD">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9F77AD">
        <w:rPr>
          <w:rFonts w:asciiTheme="majorHAnsi" w:hAnsiTheme="majorHAnsi" w:cstheme="majorHAnsi"/>
          <w:sz w:val="16"/>
          <w:szCs w:val="26"/>
        </w:rPr>
        <w:t xml:space="preserve">” </w:t>
      </w:r>
      <w:r w:rsidRPr="009F77AD">
        <w:rPr>
          <w:rStyle w:val="Emphasis"/>
          <w:rFonts w:asciiTheme="majorHAnsi" w:hAnsiTheme="majorHAnsi" w:cstheme="majorHAnsi"/>
          <w:sz w:val="26"/>
          <w:szCs w:val="26"/>
        </w:rPr>
        <w:t>Minimally plausible versions of deontology and virtue ethics must be concerned in part with promoting the good</w:t>
      </w:r>
      <w:r w:rsidRPr="009F77AD">
        <w:rPr>
          <w:rStyle w:val="StyleUnderline"/>
          <w:rFonts w:asciiTheme="majorHAnsi" w:hAnsiTheme="majorHAnsi" w:cstheme="majorHAnsi"/>
          <w:sz w:val="26"/>
          <w:szCs w:val="26"/>
        </w:rPr>
        <w:t>, from an impartial point of view.</w:t>
      </w:r>
      <w:r w:rsidRPr="009F77AD">
        <w:rPr>
          <w:rFonts w:asciiTheme="majorHAnsi" w:hAnsiTheme="majorHAnsi" w:cstheme="majorHAnsi"/>
          <w:sz w:val="16"/>
          <w:szCs w:val="26"/>
        </w:rPr>
        <w:t xml:space="preserve"> </w:t>
      </w:r>
      <w:r w:rsidRPr="009F77AD">
        <w:rPr>
          <w:rStyle w:val="StyleUnderline"/>
          <w:rFonts w:asciiTheme="majorHAnsi" w:hAnsiTheme="majorHAnsi" w:cstheme="majorHAnsi"/>
          <w:sz w:val="26"/>
          <w:szCs w:val="26"/>
        </w:rPr>
        <w:t>They’d thus imply very strong reasons to reduce existential risk</w:t>
      </w:r>
      <w:r w:rsidRPr="009F77AD">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F77AD">
        <w:rPr>
          <w:rStyle w:val="StyleUnderline"/>
          <w:rFonts w:asciiTheme="majorHAnsi" w:hAnsiTheme="majorHAnsi" w:cstheme="majorHAnsi"/>
          <w:sz w:val="26"/>
          <w:szCs w:val="26"/>
        </w:rPr>
        <w:t>Even egoism, the view that each agent should maximize her own good, might imply strong reasons to reduce existential risk.</w:t>
      </w:r>
      <w:r w:rsidRPr="009F77AD">
        <w:rPr>
          <w:rFonts w:asciiTheme="majorHAnsi" w:hAnsiTheme="majorHAnsi" w:cstheme="majorHAnsi"/>
          <w:sz w:val="16"/>
          <w:szCs w:val="26"/>
        </w:rPr>
        <w:t xml:space="preserve"> It will depend, among other things, on what one’s own good </w:t>
      </w:r>
      <w:proofErr w:type="gramStart"/>
      <w:r w:rsidRPr="009F77AD">
        <w:rPr>
          <w:rFonts w:asciiTheme="majorHAnsi" w:hAnsiTheme="majorHAnsi" w:cstheme="majorHAnsi"/>
          <w:sz w:val="16"/>
          <w:szCs w:val="26"/>
        </w:rPr>
        <w:t>consists</w:t>
      </w:r>
      <w:proofErr w:type="gramEnd"/>
      <w:r w:rsidRPr="009F77AD">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F77AD">
        <w:rPr>
          <w:rFonts w:asciiTheme="majorHAnsi" w:hAnsiTheme="majorHAnsi" w:cstheme="majorHAnsi"/>
          <w:sz w:val="16"/>
          <w:szCs w:val="26"/>
        </w:rPr>
        <w:t>actually desires</w:t>
      </w:r>
      <w:proofErr w:type="gramEnd"/>
      <w:r w:rsidRPr="009F77AD">
        <w:rPr>
          <w:rFonts w:asciiTheme="majorHAnsi" w:hAnsiTheme="majorHAnsi" w:cstheme="majorHAnsi"/>
          <w:sz w:val="16"/>
          <w:szCs w:val="26"/>
        </w:rPr>
        <w:t xml:space="preserve"> to do that act). </w:t>
      </w:r>
      <w:r w:rsidRPr="009F77AD">
        <w:rPr>
          <w:rStyle w:val="StyleUnderline"/>
          <w:rFonts w:asciiTheme="majorHAnsi" w:hAnsiTheme="majorHAnsi" w:cstheme="majorHAnsi"/>
          <w:sz w:val="26"/>
          <w:szCs w:val="26"/>
        </w:rPr>
        <w:t>To be minimally plausible, egoism will need to be paired with a more sophisticated account of well-being.</w:t>
      </w:r>
      <w:r w:rsidRPr="009F77AD">
        <w:rPr>
          <w:rFonts w:asciiTheme="majorHAnsi" w:hAnsiTheme="majorHAnsi" w:cstheme="majorHAnsi"/>
          <w:sz w:val="16"/>
          <w:szCs w:val="26"/>
        </w:rPr>
        <w:t xml:space="preserve"> To see this, it is enough to consider, as Plato did, the possibility of a ring of invisibility – </w:t>
      </w:r>
      <w:r w:rsidRPr="009F77AD">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F77AD">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9F77AD">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9F77AD">
        <w:rPr>
          <w:rFonts w:asciiTheme="majorHAnsi" w:hAnsiTheme="majorHAnsi" w:cstheme="majorHAnsi"/>
          <w:sz w:val="16"/>
          <w:szCs w:val="26"/>
        </w:rPr>
        <w:t xml:space="preserve"> Add to </w:t>
      </w:r>
      <w:proofErr w:type="gramStart"/>
      <w:r w:rsidRPr="009F77AD">
        <w:rPr>
          <w:rFonts w:asciiTheme="majorHAnsi" w:hAnsiTheme="majorHAnsi" w:cstheme="majorHAnsi"/>
          <w:sz w:val="16"/>
          <w:szCs w:val="26"/>
        </w:rPr>
        <w:t>all of</w:t>
      </w:r>
      <w:proofErr w:type="gramEnd"/>
      <w:r w:rsidRPr="009F77AD">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F77AD">
        <w:rPr>
          <w:rStyle w:val="Emphasis"/>
          <w:rFonts w:asciiTheme="majorHAnsi" w:hAnsiTheme="majorHAnsi" w:cstheme="majorHAnsi"/>
          <w:sz w:val="26"/>
          <w:szCs w:val="26"/>
        </w:rPr>
        <w:t xml:space="preserve">We should also </w:t>
      </w:r>
      <w:proofErr w:type="gramStart"/>
      <w:r w:rsidRPr="009F77AD">
        <w:rPr>
          <w:rStyle w:val="Emphasis"/>
          <w:rFonts w:asciiTheme="majorHAnsi" w:hAnsiTheme="majorHAnsi" w:cstheme="majorHAnsi"/>
          <w:sz w:val="26"/>
          <w:szCs w:val="26"/>
        </w:rPr>
        <w:t>take into account</w:t>
      </w:r>
      <w:proofErr w:type="gramEnd"/>
      <w:r w:rsidRPr="009F77AD">
        <w:rPr>
          <w:rStyle w:val="Emphasis"/>
          <w:rFonts w:asciiTheme="majorHAnsi" w:hAnsiTheme="majorHAnsi" w:cstheme="majorHAnsi"/>
          <w:sz w:val="26"/>
          <w:szCs w:val="26"/>
        </w:rPr>
        <w:t xml:space="preserve"> moral uncertainty.</w:t>
      </w:r>
      <w:r w:rsidRPr="009F77AD">
        <w:rPr>
          <w:rFonts w:asciiTheme="majorHAnsi" w:hAnsiTheme="majorHAnsi" w:cstheme="majorHAnsi"/>
          <w:sz w:val="16"/>
          <w:szCs w:val="26"/>
        </w:rPr>
        <w:t xml:space="preserve"> </w:t>
      </w:r>
      <w:r w:rsidRPr="009F77AD">
        <w:rPr>
          <w:rStyle w:val="StyleUnderline"/>
          <w:rFonts w:asciiTheme="majorHAnsi" w:hAnsiTheme="majorHAnsi" w:cstheme="majorHAnsi"/>
          <w:sz w:val="26"/>
          <w:szCs w:val="26"/>
        </w:rPr>
        <w:t>What is it reasonable for one to do, when one is uncertain not (only) about the empirical facts, but also about the moral facts?</w:t>
      </w:r>
      <w:r w:rsidRPr="009F77AD">
        <w:rPr>
          <w:rFonts w:asciiTheme="majorHAnsi" w:hAnsiTheme="majorHAnsi" w:cstheme="majorHAnsi"/>
          <w:sz w:val="16"/>
          <w:szCs w:val="26"/>
        </w:rPr>
        <w:t xml:space="preserve"> I’ve just argued that </w:t>
      </w:r>
      <w:r w:rsidRPr="009F77AD">
        <w:rPr>
          <w:rStyle w:val="StyleUnderline"/>
          <w:rFonts w:asciiTheme="majorHAnsi" w:hAnsiTheme="majorHAnsi" w:cstheme="majorHAnsi"/>
          <w:sz w:val="26"/>
          <w:szCs w:val="26"/>
        </w:rPr>
        <w:t xml:space="preserve">there’s agreement among minimally plausible ethical views that we </w:t>
      </w:r>
      <w:r w:rsidRPr="009F77AD">
        <w:rPr>
          <w:rStyle w:val="StyleUnderline"/>
          <w:rFonts w:asciiTheme="majorHAnsi" w:hAnsiTheme="majorHAnsi" w:cstheme="majorHAnsi"/>
          <w:sz w:val="26"/>
          <w:szCs w:val="26"/>
        </w:rPr>
        <w:lastRenderedPageBreak/>
        <w:t>have strong reason to reduce existential risk – not only consequentialists, but also deontologists, virtue ethicists, and sophisticated egoists should agree.</w:t>
      </w:r>
      <w:r w:rsidRPr="009F77AD">
        <w:rPr>
          <w:rFonts w:asciiTheme="majorHAnsi" w:hAnsiTheme="majorHAnsi" w:cstheme="majorHAnsi"/>
          <w:sz w:val="16"/>
          <w:szCs w:val="26"/>
        </w:rPr>
        <w:t xml:space="preserve"> But </w:t>
      </w:r>
      <w:r w:rsidRPr="009F77AD">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9F77AD">
        <w:rPr>
          <w:rFonts w:asciiTheme="majorHAnsi" w:hAnsiTheme="majorHAnsi" w:cstheme="majorHAnsi"/>
          <w:sz w:val="16"/>
          <w:szCs w:val="26"/>
        </w:rPr>
        <w:t xml:space="preserve">(and 10% sure that one of these other ones is correct), </w:t>
      </w:r>
      <w:r w:rsidRPr="009F77AD">
        <w:rPr>
          <w:rStyle w:val="StyleUnderline"/>
          <w:rFonts w:asciiTheme="majorHAnsi" w:hAnsiTheme="majorHAnsi" w:cstheme="majorHAnsi"/>
          <w:sz w:val="26"/>
          <w:szCs w:val="26"/>
        </w:rPr>
        <w:t xml:space="preserve">they would have </w:t>
      </w:r>
      <w:proofErr w:type="gramStart"/>
      <w:r w:rsidRPr="009F77AD">
        <w:rPr>
          <w:rStyle w:val="StyleUnderline"/>
          <w:rFonts w:asciiTheme="majorHAnsi" w:hAnsiTheme="majorHAnsi" w:cstheme="majorHAnsi"/>
          <w:sz w:val="26"/>
          <w:szCs w:val="26"/>
        </w:rPr>
        <w:t>pretty strong</w:t>
      </w:r>
      <w:proofErr w:type="gramEnd"/>
      <w:r w:rsidRPr="009F77AD">
        <w:rPr>
          <w:rStyle w:val="StyleUnderline"/>
          <w:rFonts w:asciiTheme="majorHAnsi" w:hAnsiTheme="majorHAnsi" w:cstheme="majorHAnsi"/>
          <w:sz w:val="26"/>
          <w:szCs w:val="26"/>
        </w:rPr>
        <w:t xml:space="preserve"> reason, from the standpoint of moral uncertainty, to reduce existential risk.</w:t>
      </w:r>
      <w:r w:rsidRPr="009F77AD">
        <w:rPr>
          <w:rFonts w:asciiTheme="majorHAnsi" w:hAnsiTheme="majorHAnsi" w:cstheme="majorHAnsi"/>
          <w:sz w:val="16"/>
          <w:szCs w:val="26"/>
        </w:rPr>
        <w:t xml:space="preserve"> Perhaps most disturbingly still, </w:t>
      </w:r>
      <w:r w:rsidRPr="009F77AD">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9F77AD">
        <w:rPr>
          <w:rFonts w:asciiTheme="majorHAnsi" w:hAnsiTheme="majorHAnsi" w:cstheme="majorHAnsi"/>
          <w:sz w:val="16"/>
          <w:szCs w:val="26"/>
        </w:rPr>
        <w:t xml:space="preserve"> Again, this is largely </w:t>
      </w:r>
      <w:proofErr w:type="gramStart"/>
      <w:r w:rsidRPr="009F77AD">
        <w:rPr>
          <w:rFonts w:asciiTheme="majorHAnsi" w:hAnsiTheme="majorHAnsi" w:cstheme="majorHAnsi"/>
          <w:sz w:val="16"/>
          <w:szCs w:val="26"/>
        </w:rPr>
        <w:t>for the reason that</w:t>
      </w:r>
      <w:proofErr w:type="gramEnd"/>
      <w:r w:rsidRPr="009F77AD">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F77AD">
        <w:rPr>
          <w:rStyle w:val="StyleUnderline"/>
          <w:rFonts w:asciiTheme="majorHAnsi" w:hAnsiTheme="majorHAnsi" w:cstheme="majorHAnsi"/>
          <w:sz w:val="26"/>
          <w:szCs w:val="26"/>
        </w:rPr>
        <w:t>It is enough for my claim that there is moral agreement in the relevant sense if</w:t>
      </w:r>
      <w:r w:rsidRPr="009F77AD">
        <w:rPr>
          <w:rFonts w:asciiTheme="majorHAnsi" w:hAnsiTheme="majorHAnsi" w:cstheme="majorHAnsi"/>
          <w:sz w:val="16"/>
          <w:szCs w:val="26"/>
        </w:rPr>
        <w:t xml:space="preserve">, at least given certain empirical claims about what future lives would most likely be like, </w:t>
      </w:r>
      <w:r w:rsidRPr="009F77AD">
        <w:rPr>
          <w:rStyle w:val="Emphasis"/>
          <w:rFonts w:asciiTheme="majorHAnsi" w:hAnsiTheme="majorHAnsi" w:cstheme="majorHAnsi"/>
          <w:sz w:val="26"/>
          <w:szCs w:val="26"/>
        </w:rPr>
        <w:t>all minimally plausible moral views would converge on the conclusion that we should try to save the world</w:t>
      </w:r>
      <w:r w:rsidRPr="009F77AD">
        <w:rPr>
          <w:rStyle w:val="StyleUnderline"/>
          <w:rFonts w:asciiTheme="majorHAnsi" w:hAnsiTheme="majorHAnsi" w:cstheme="majorHAnsi"/>
          <w:sz w:val="26"/>
          <w:szCs w:val="26"/>
        </w:rPr>
        <w:t>.</w:t>
      </w:r>
      <w:r w:rsidRPr="009F77AD">
        <w:rPr>
          <w:rFonts w:asciiTheme="majorHAnsi" w:hAnsiTheme="majorHAnsi" w:cstheme="majorHAnsi"/>
          <w:sz w:val="16"/>
          <w:szCs w:val="26"/>
        </w:rPr>
        <w:t xml:space="preserve"> While there are some non-crazy </w:t>
      </w:r>
      <w:r w:rsidRPr="009F77AD">
        <w:rPr>
          <w:rStyle w:val="StyleUnderline"/>
          <w:rFonts w:asciiTheme="majorHAnsi" w:hAnsiTheme="majorHAnsi" w:cstheme="majorHAnsi"/>
          <w:sz w:val="26"/>
          <w:szCs w:val="26"/>
        </w:rPr>
        <w:t>views that place significantly greater moral weight on avoiding suffering than on promoting happiness</w:t>
      </w:r>
      <w:r w:rsidRPr="009F77AD">
        <w:rPr>
          <w:rFonts w:asciiTheme="majorHAnsi" w:hAnsiTheme="majorHAnsi" w:cstheme="majorHAnsi"/>
          <w:sz w:val="16"/>
          <w:szCs w:val="26"/>
        </w:rPr>
        <w:t xml:space="preserve">, for reasons others have offered (and for independent reasons I won’t get into here unless requested to), they nonetheless </w:t>
      </w:r>
      <w:r w:rsidRPr="009F77AD">
        <w:rPr>
          <w:rStyle w:val="StyleUnderline"/>
          <w:rFonts w:asciiTheme="majorHAnsi" w:hAnsiTheme="majorHAnsi" w:cstheme="majorHAnsi"/>
          <w:sz w:val="26"/>
          <w:szCs w:val="26"/>
        </w:rPr>
        <w:t xml:space="preserve">seem to be </w:t>
      </w:r>
      <w:proofErr w:type="gramStart"/>
      <w:r w:rsidRPr="009F77AD">
        <w:rPr>
          <w:rStyle w:val="StyleUnderline"/>
          <w:rFonts w:asciiTheme="majorHAnsi" w:hAnsiTheme="majorHAnsi" w:cstheme="majorHAnsi"/>
          <w:sz w:val="26"/>
          <w:szCs w:val="26"/>
        </w:rPr>
        <w:t>fairly implausible</w:t>
      </w:r>
      <w:proofErr w:type="gramEnd"/>
      <w:r w:rsidRPr="009F77AD">
        <w:rPr>
          <w:rStyle w:val="StyleUnderline"/>
          <w:rFonts w:asciiTheme="majorHAnsi" w:hAnsiTheme="majorHAnsi" w:cstheme="majorHAnsi"/>
          <w:sz w:val="26"/>
          <w:szCs w:val="26"/>
        </w:rPr>
        <w:t xml:space="preserve"> views.</w:t>
      </w:r>
      <w:r w:rsidRPr="009F77AD">
        <w:rPr>
          <w:rFonts w:asciiTheme="majorHAnsi" w:hAnsiTheme="majorHAnsi" w:cstheme="majorHAnsi"/>
          <w:sz w:val="16"/>
          <w:szCs w:val="26"/>
        </w:rPr>
        <w:t xml:space="preserve"> And </w:t>
      </w:r>
      <w:r w:rsidRPr="009F77AD">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9F77AD">
        <w:rPr>
          <w:rStyle w:val="StyleUnderline"/>
          <w:rFonts w:asciiTheme="majorHAnsi" w:hAnsiTheme="majorHAnsi" w:cstheme="majorHAnsi"/>
          <w:sz w:val="26"/>
          <w:szCs w:val="26"/>
        </w:rPr>
        <w:t>descendants, if</w:t>
      </w:r>
      <w:proofErr w:type="gramEnd"/>
      <w:r w:rsidRPr="009F77AD">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9F77AD">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9F77AD">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9F77AD">
        <w:rPr>
          <w:rFonts w:asciiTheme="majorHAnsi" w:hAnsiTheme="majorHAnsi" w:cstheme="majorHAnsi"/>
          <w:sz w:val="16"/>
          <w:szCs w:val="26"/>
        </w:rPr>
        <w:t xml:space="preserve">We shall soon have even greater powers to transform, not only our surroundings, but ourselves and our successors. </w:t>
      </w:r>
      <w:r w:rsidRPr="009F77AD">
        <w:rPr>
          <w:rStyle w:val="StyleUnderline"/>
          <w:rFonts w:asciiTheme="majorHAnsi" w:hAnsiTheme="majorHAnsi" w:cstheme="majorHAnsi"/>
          <w:sz w:val="26"/>
          <w:szCs w:val="26"/>
        </w:rPr>
        <w:t xml:space="preserve">If we act wisely in the next few centuries, humanity will survive its most dangerous and decisive period. </w:t>
      </w:r>
      <w:r w:rsidRPr="009F77AD">
        <w:rPr>
          <w:rFonts w:asciiTheme="majorHAnsi" w:hAnsiTheme="majorHAnsi" w:cstheme="majorHAnsi"/>
          <w:sz w:val="16"/>
          <w:szCs w:val="26"/>
        </w:rPr>
        <w:t xml:space="preserve">Our descendants could, if necessary, go elsewhere, spreading through this galaxy…. </w:t>
      </w:r>
      <w:r w:rsidRPr="009F77AD">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9F77AD">
        <w:rPr>
          <w:rFonts w:asciiTheme="majorHAnsi" w:hAnsiTheme="majorHAnsi" w:cstheme="majorHAnsi"/>
          <w:sz w:val="16"/>
          <w:szCs w:val="26"/>
        </w:rPr>
        <w:t>” (From chapter 36 of On What Matters)</w:t>
      </w:r>
    </w:p>
    <w:p w14:paraId="7A2B2C2B"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lastRenderedPageBreak/>
        <w:t>a. Gateway issue - we need to be alive to assign value and debate competing moral theories- extinction literally ends the debate on “ought”.</w:t>
      </w:r>
    </w:p>
    <w:p w14:paraId="654A65BB"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b. moral theories were formulated prior to the Anthropocene and human capacity for collective death so they cannot be relied on in situations of existential risk.</w:t>
      </w:r>
    </w:p>
    <w:p w14:paraId="722D975D"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c. no coherent moral theory can allow for extinction because it means the end of value.</w:t>
      </w:r>
    </w:p>
    <w:p w14:paraId="5A14C238"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4. Intuitions ow – if a very well justified, logical theory concluded "genocide” you wouldn’t say “huh I guess genocide is good” you would abandon it – also proves death outweighs because it’s counterintuitive to say extinction of the whole world doesn’t matter.</w:t>
      </w:r>
    </w:p>
    <w:p w14:paraId="696BCCDC"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 xml:space="preserve">5. Bindingness – Util is the only prescriptive moral theory since pain and pleasure are intrinsically binding and guide action. That outweighs if </w:t>
      </w:r>
      <w:proofErr w:type="spellStart"/>
      <w:proofErr w:type="gramStart"/>
      <w:r w:rsidRPr="009F77AD">
        <w:rPr>
          <w:rFonts w:asciiTheme="majorHAnsi" w:hAnsiTheme="majorHAnsi" w:cstheme="majorHAnsi"/>
        </w:rPr>
        <w:t>a</w:t>
      </w:r>
      <w:proofErr w:type="spellEnd"/>
      <w:proofErr w:type="gramEnd"/>
      <w:r w:rsidRPr="009F77AD">
        <w:rPr>
          <w:rFonts w:asciiTheme="majorHAnsi" w:hAnsiTheme="majorHAnsi" w:cstheme="majorHAnsi"/>
        </w:rPr>
        <w:t xml:space="preserve"> ethical theory has no reason to guide action than anyone could say “why not” and not follow the theory only binding ethics can be applicable. Anything else devolves to skepticism since we can’t generate obligations absent grounds for accepting them.</w:t>
      </w:r>
    </w:p>
    <w:p w14:paraId="679F110D"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 xml:space="preserve">6. Phenomenal introspection - it’s the most epistemically reliable - historical moral disagreement over internal conceptions of morality such as questions of race, gender, class, religion, </w:t>
      </w:r>
      <w:proofErr w:type="spellStart"/>
      <w:r w:rsidRPr="009F77AD">
        <w:rPr>
          <w:rFonts w:asciiTheme="majorHAnsi" w:hAnsiTheme="majorHAnsi" w:cstheme="majorHAnsi"/>
        </w:rPr>
        <w:t>etc</w:t>
      </w:r>
      <w:proofErr w:type="spellEnd"/>
      <w:r w:rsidRPr="009F77AD">
        <w:rPr>
          <w:rFonts w:asciiTheme="majorHAnsi" w:hAnsiTheme="majorHAnsi" w:cstheme="majorHAnsi"/>
        </w:rPr>
        <w:t xml:space="preserve"> prove the fallibility of non-observational based ethics - introspection means we value happiness because we can determine that we each value it - just as I can observe a lemon’s yellowness, we can make those judgements about happiness. </w:t>
      </w:r>
    </w:p>
    <w:p w14:paraId="5C5E0699"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7. Theoretically prefer util – its DTA.</w:t>
      </w:r>
    </w:p>
    <w:p w14:paraId="1E30047C"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 xml:space="preserve">a. Ground – every impact </w:t>
      </w:r>
      <w:proofErr w:type="gramStart"/>
      <w:r w:rsidRPr="009F77AD">
        <w:rPr>
          <w:rFonts w:asciiTheme="majorHAnsi" w:hAnsiTheme="majorHAnsi" w:cstheme="majorHAnsi"/>
        </w:rPr>
        <w:t>functions</w:t>
      </w:r>
      <w:proofErr w:type="gramEnd"/>
      <w:r w:rsidRPr="009F77AD">
        <w:rPr>
          <w:rFonts w:asciiTheme="majorHAnsi" w:hAnsiTheme="majorHAnsi" w:cstheme="majorHAnsi"/>
        </w:rPr>
        <w:t xml:space="preserve"> under util whereas other ethics flow to one side exclusively. </w:t>
      </w:r>
    </w:p>
    <w:p w14:paraId="3328C7EA" w14:textId="77777777" w:rsidR="002257D8" w:rsidRPr="009F77AD" w:rsidRDefault="002257D8" w:rsidP="002257D8">
      <w:pPr>
        <w:pStyle w:val="Heading4"/>
        <w:rPr>
          <w:rFonts w:asciiTheme="majorHAnsi" w:hAnsiTheme="majorHAnsi" w:cstheme="majorHAnsi"/>
        </w:rPr>
      </w:pPr>
      <w:r w:rsidRPr="009F77AD">
        <w:rPr>
          <w:rFonts w:asciiTheme="majorHAnsi" w:hAnsiTheme="majorHAnsi" w:cstheme="majorHAnsi"/>
        </w:rPr>
        <w:t xml:space="preserve">b. Topic lit – most articles are written through the lens of util because they’re crafted for policymakers and the </w:t>
      </w:r>
      <w:proofErr w:type="gramStart"/>
      <w:r w:rsidRPr="009F77AD">
        <w:rPr>
          <w:rFonts w:asciiTheme="majorHAnsi" w:hAnsiTheme="majorHAnsi" w:cstheme="majorHAnsi"/>
        </w:rPr>
        <w:t>general public</w:t>
      </w:r>
      <w:proofErr w:type="gramEnd"/>
      <w:r w:rsidRPr="009F77AD">
        <w:rPr>
          <w:rFonts w:asciiTheme="majorHAnsi" w:hAnsiTheme="majorHAnsi" w:cstheme="majorHAnsi"/>
        </w:rPr>
        <w:t xml:space="preserve"> who take consequences to be important, not philosophy majors. Key to fairness and education.</w:t>
      </w:r>
    </w:p>
    <w:p w14:paraId="32DA3482" w14:textId="4903390A" w:rsidR="002257D8" w:rsidRPr="009F77AD" w:rsidRDefault="002257D8" w:rsidP="002257D8"/>
    <w:p w14:paraId="1BB00230" w14:textId="11EA68D0" w:rsidR="002257D8" w:rsidRPr="009F77AD" w:rsidRDefault="002257D8" w:rsidP="002257D8">
      <w:pPr>
        <w:pStyle w:val="Heading2"/>
      </w:pPr>
      <w:r w:rsidRPr="009F77AD">
        <w:lastRenderedPageBreak/>
        <w:t>3</w:t>
      </w:r>
    </w:p>
    <w:p w14:paraId="23B37F6C" w14:textId="77777777" w:rsidR="002257D8" w:rsidRPr="009F77AD" w:rsidRDefault="002257D8" w:rsidP="002257D8">
      <w:pPr>
        <w:pStyle w:val="Heading4"/>
      </w:pPr>
      <w:r w:rsidRPr="009F77AD">
        <w:t>CP Text: ____ should enter a prior, binding, and genuine consultation with the International Court of Justice to issue a binding ruling to ______</w:t>
      </w:r>
    </w:p>
    <w:p w14:paraId="382C2003" w14:textId="77777777" w:rsidR="002257D8" w:rsidRPr="009F77AD" w:rsidRDefault="002257D8" w:rsidP="002257D8">
      <w:pPr>
        <w:pStyle w:val="Heading4"/>
      </w:pPr>
      <w:r w:rsidRPr="009F77AD">
        <w:t xml:space="preserve">ICJ says </w:t>
      </w:r>
      <w:r w:rsidRPr="009F77AD">
        <w:rPr>
          <w:u w:val="single"/>
        </w:rPr>
        <w:t>yes</w:t>
      </w:r>
      <w:r w:rsidRPr="009F77AD">
        <w:t xml:space="preserve"> and socializes acceptance of FOA – achieves follow on from perception.</w:t>
      </w:r>
    </w:p>
    <w:p w14:paraId="0FD4DB66" w14:textId="77777777" w:rsidR="002257D8" w:rsidRPr="009F77AD" w:rsidRDefault="002257D8" w:rsidP="002257D8">
      <w:pPr>
        <w:rPr>
          <w:sz w:val="16"/>
        </w:rPr>
      </w:pPr>
      <w:proofErr w:type="spellStart"/>
      <w:r w:rsidRPr="009F77AD">
        <w:rPr>
          <w:rStyle w:val="Style13ptBold"/>
          <w:u w:val="single"/>
        </w:rPr>
        <w:t>Brudney</w:t>
      </w:r>
      <w:proofErr w:type="spellEnd"/>
      <w:r w:rsidRPr="009F77AD">
        <w:rPr>
          <w:rStyle w:val="Style13ptBold"/>
          <w:u w:val="single"/>
        </w:rPr>
        <w:t xml:space="preserve"> 21</w:t>
      </w:r>
      <w:r w:rsidRPr="009F77AD">
        <w:rPr>
          <w:sz w:val="16"/>
        </w:rPr>
        <w:t xml:space="preserve"> ,James; 2/8/21; (Joseph Crowley Chair in Labor and Employment Law, Fordham Law School); “The Right to Strike as Customary International Law,” THE YALE JOURNAL OF INTERNATIONAL LAW, Vol 46, </w:t>
      </w:r>
      <w:hyperlink r:id="rId9" w:history="1">
        <w:r w:rsidRPr="009F77AD">
          <w:rPr>
            <w:rStyle w:val="Hyperlink"/>
            <w:sz w:val="16"/>
          </w:rPr>
          <w:t>https://digitalcommons.law.yale.edu/cgi/viewcontent.cgi?article=1710&amp;context=yjil</w:t>
        </w:r>
      </w:hyperlink>
      <w:r w:rsidRPr="009F77AD">
        <w:rPr>
          <w:sz w:val="16"/>
        </w:rPr>
        <w:t>] Justin ** Brackets in original</w:t>
      </w:r>
    </w:p>
    <w:p w14:paraId="73F19664" w14:textId="77777777" w:rsidR="002257D8" w:rsidRPr="009F77AD" w:rsidRDefault="002257D8" w:rsidP="002257D8">
      <w:pPr>
        <w:rPr>
          <w:sz w:val="16"/>
        </w:rPr>
      </w:pPr>
      <w:r w:rsidRPr="009F77AD">
        <w:rPr>
          <w:sz w:val="16"/>
        </w:rPr>
        <w:t xml:space="preserve">C. FOA and the Right to Strike as </w:t>
      </w:r>
      <w:proofErr w:type="spellStart"/>
      <w:r w:rsidRPr="009F77AD">
        <w:rPr>
          <w:sz w:val="16"/>
        </w:rPr>
        <w:t>Opinio</w:t>
      </w:r>
      <w:proofErr w:type="spellEnd"/>
      <w:r w:rsidRPr="009F77AD">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9F77AD">
        <w:rPr>
          <w:sz w:val="16"/>
        </w:rPr>
        <w:t>opinio</w:t>
      </w:r>
      <w:proofErr w:type="spellEnd"/>
      <w:r w:rsidRPr="009F77AD">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9F77AD">
        <w:rPr>
          <w:u w:val="single"/>
        </w:rPr>
        <w:t>widespread ratification is in part a function of acculturation, insofar as endorsements across a region contribute to socialized acceptance of norms on FOA, reassuring peer countries that protecting rights to association including the right to strike will not place them in an inferior competitive position</w:t>
      </w:r>
      <w:r w:rsidRPr="009F77AD">
        <w:rPr>
          <w:sz w:val="16"/>
        </w:rPr>
        <w:t xml:space="preserve">. 151 That said, </w:t>
      </w:r>
      <w:r w:rsidRPr="009F77AD">
        <w:rPr>
          <w:u w:val="single"/>
        </w:rPr>
        <w:t xml:space="preserve">the ICJ often does infer the existence of </w:t>
      </w:r>
      <w:proofErr w:type="spellStart"/>
      <w:r w:rsidRPr="009F77AD">
        <w:rPr>
          <w:u w:val="single"/>
        </w:rPr>
        <w:t>opinio</w:t>
      </w:r>
      <w:proofErr w:type="spellEnd"/>
      <w:r w:rsidRPr="009F77AD">
        <w:rPr>
          <w:u w:val="single"/>
        </w:rPr>
        <w:t xml:space="preserve"> juris from a general practice and/or from determinations by national or international tribunals.152 And there are ample reasons to draw such an inference here. To start, FOA is consciously accepted as an obligation by ILO member states</w:t>
      </w:r>
      <w:r w:rsidRPr="009F77AD">
        <w:rPr>
          <w:sz w:val="16"/>
        </w:rPr>
        <w:t xml:space="preserve"> not simply through ratification of Convention 87 (covering more than 80 percent of them) but by virtue of membership itself. </w:t>
      </w:r>
      <w:r w:rsidRPr="009F77AD">
        <w:rPr>
          <w:u w:val="single"/>
        </w:rPr>
        <w:t>The ILO Constitution expressly requires support for FOA principles</w:t>
      </w:r>
      <w:r w:rsidRPr="009F77AD">
        <w:rPr>
          <w:sz w:val="16"/>
        </w:rPr>
        <w:t xml:space="preserve">, and these principles are further imbedded through a tripartite governance structure that allocates power-sharing roles to worker organizations alongside governments and employers. 153 Thus, ILO members understand there is an underlying obligation to respect FOA in law and practice.154 A second reason is that domestic law can provide relevant evidence regarding the presence of </w:t>
      </w:r>
      <w:proofErr w:type="spellStart"/>
      <w:r w:rsidRPr="009F77AD">
        <w:rPr>
          <w:sz w:val="16"/>
        </w:rPr>
        <w:t>opinio</w:t>
      </w:r>
      <w:proofErr w:type="spellEnd"/>
      <w:r w:rsidRPr="009F77AD">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9F77AD">
        <w:rPr>
          <w:sz w:val="16"/>
        </w:rPr>
        <w:t>opinio</w:t>
      </w:r>
      <w:proofErr w:type="spellEnd"/>
      <w:r w:rsidRPr="009F77AD">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9F77AD">
        <w:rPr>
          <w:sz w:val="16"/>
        </w:rPr>
        <w:t>opinio</w:t>
      </w:r>
      <w:proofErr w:type="spellEnd"/>
      <w:r w:rsidRPr="009F77AD">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w:t>
      </w:r>
      <w:r w:rsidRPr="009F77AD">
        <w:rPr>
          <w:sz w:val="16"/>
        </w:rPr>
        <w:lastRenderedPageBreak/>
        <w:t xml:space="preserve">period of dialogue with the CEACR, and that committee has recognized and applauded the changes in law. 164 Of </w:t>
      </w:r>
      <w:proofErr w:type="gramStart"/>
      <w:r w:rsidRPr="009F77AD">
        <w:rPr>
          <w:sz w:val="16"/>
        </w:rPr>
        <w:t>particular relevance</w:t>
      </w:r>
      <w:proofErr w:type="gramEnd"/>
      <w:r w:rsidRPr="009F77AD">
        <w:rPr>
          <w:sz w:val="16"/>
        </w:rPr>
        <w:t xml:space="preserve"> to the U.S. setting, these expansions have included assuring the right to strike for public sector employees and prohibiting the hiring of replacements for strikers. 165 A third reason to infer </w:t>
      </w:r>
      <w:proofErr w:type="spellStart"/>
      <w:r w:rsidRPr="009F77AD">
        <w:rPr>
          <w:sz w:val="16"/>
        </w:rPr>
        <w:t>opinio</w:t>
      </w:r>
      <w:proofErr w:type="spellEnd"/>
      <w:r w:rsidRPr="009F77AD">
        <w:rPr>
          <w:sz w:val="16"/>
        </w:rPr>
        <w:t xml:space="preserve"> juris (in addition to the centrality of FOA principles within the ILO Constitution and the strong evidence of FOA and right-to-strike practice and obligation under domestic law) </w:t>
      </w:r>
      <w:r w:rsidRPr="009F77AD">
        <w:rPr>
          <w:u w:val="single"/>
        </w:rPr>
        <w:t>involves recent statements from high officials in the United Nations indicating that the right to strike is understood by its leaders as CIL.</w:t>
      </w:r>
      <w:r w:rsidRPr="009F77AD">
        <w:rPr>
          <w:sz w:val="16"/>
        </w:rPr>
        <w:t xml:space="preserve">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the principles of FOA including the right to strike would appear to satisfy both prongs of the CIL test.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9F77AD">
        <w:rPr>
          <w:sz w:val="16"/>
        </w:rPr>
        <w:t>opinio</w:t>
      </w:r>
      <w:proofErr w:type="spellEnd"/>
      <w:r w:rsidRPr="009F77AD">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6237F54" w14:textId="77777777" w:rsidR="002257D8" w:rsidRPr="009F77AD" w:rsidRDefault="002257D8" w:rsidP="002257D8"/>
    <w:p w14:paraId="6AD87CE0" w14:textId="77777777" w:rsidR="002257D8" w:rsidRPr="009F77AD" w:rsidRDefault="002257D8" w:rsidP="002257D8">
      <w:pPr>
        <w:pStyle w:val="Heading4"/>
      </w:pPr>
      <w:r w:rsidRPr="009F77AD">
        <w:t xml:space="preserve">Ruling on the right to strike </w:t>
      </w:r>
      <w:r w:rsidRPr="009F77AD">
        <w:rPr>
          <w:u w:val="single"/>
        </w:rPr>
        <w:t>secures</w:t>
      </w:r>
      <w:r w:rsidRPr="009F77AD">
        <w:t xml:space="preserve"> the legitimacy of the ICJ as an international mediation body.</w:t>
      </w:r>
    </w:p>
    <w:p w14:paraId="0E3B8288" w14:textId="77777777" w:rsidR="002257D8" w:rsidRPr="009F77AD" w:rsidRDefault="002257D8" w:rsidP="002257D8">
      <w:pPr>
        <w:rPr>
          <w:sz w:val="16"/>
        </w:rPr>
      </w:pPr>
      <w:r w:rsidRPr="009F77AD">
        <w:rPr>
          <w:rStyle w:val="Style13ptBold"/>
          <w:u w:val="single"/>
        </w:rPr>
        <w:t>Hofmann and Schuster 16</w:t>
      </w:r>
      <w:r w:rsidRPr="009F77AD">
        <w:rPr>
          <w:sz w:val="16"/>
        </w:rPr>
        <w:t xml:space="preserve"> [Claudia and Norbert; February 2016; Dr. Claudia Hofmann works as a research associate at the Chair for Public Law and Policy at the University of Regensburg. She specializes in public international law (</w:t>
      </w:r>
      <w:proofErr w:type="gramStart"/>
      <w:r w:rsidRPr="009F77AD">
        <w:rPr>
          <w:sz w:val="16"/>
        </w:rPr>
        <w:t>in particular the</w:t>
      </w:r>
      <w:proofErr w:type="gramEnd"/>
      <w:r w:rsidRPr="009F77AD">
        <w:rPr>
          <w:sz w:val="16"/>
        </w:rPr>
        <w:t xml:space="preserve"> field of socio-economic human rights and equality-oriented policies), social law, constitutional and administrative law. Norbert Schuster works as a lawyer in Berlin and teaches at the University of Bremen. He </w:t>
      </w:r>
      <w:proofErr w:type="spellStart"/>
      <w:r w:rsidRPr="009F77AD">
        <w:rPr>
          <w:sz w:val="16"/>
        </w:rPr>
        <w:t>specialises</w:t>
      </w:r>
      <w:proofErr w:type="spellEnd"/>
      <w:r w:rsidRPr="009F77AD">
        <w:rPr>
          <w:sz w:val="16"/>
        </w:rPr>
        <w:t xml:space="preserve"> in </w:t>
      </w:r>
      <w:proofErr w:type="spellStart"/>
      <w:r w:rsidRPr="009F77AD">
        <w:rPr>
          <w:sz w:val="16"/>
        </w:rPr>
        <w:t>labour</w:t>
      </w:r>
      <w:proofErr w:type="spellEnd"/>
      <w:r w:rsidRPr="009F77AD">
        <w:rPr>
          <w:sz w:val="16"/>
        </w:rPr>
        <w:t xml:space="preserve"> law; “It </w:t>
      </w:r>
      <w:proofErr w:type="spellStart"/>
      <w:r w:rsidRPr="009F77AD">
        <w:rPr>
          <w:sz w:val="16"/>
        </w:rPr>
        <w:t>ain’t</w:t>
      </w:r>
      <w:proofErr w:type="spellEnd"/>
      <w:r w:rsidRPr="009F77AD">
        <w:rPr>
          <w:sz w:val="16"/>
        </w:rPr>
        <w:t xml:space="preserve"> over ‘til it’s over: the right to strike and the mandate of the ILO Committee of Experts revisited,” </w:t>
      </w:r>
      <w:hyperlink r:id="rId10" w:history="1">
        <w:r w:rsidRPr="009F77AD">
          <w:rPr>
            <w:rStyle w:val="Hyperlink"/>
            <w:sz w:val="16"/>
          </w:rPr>
          <w:t>https://global-labour-university.org/fileadmin/GLU_Working_Papers/GLU_WP_No.40.pdf</w:t>
        </w:r>
      </w:hyperlink>
      <w:r w:rsidRPr="009F77AD">
        <w:rPr>
          <w:sz w:val="16"/>
        </w:rPr>
        <w:t xml:space="preserve">] Justin </w:t>
      </w:r>
    </w:p>
    <w:p w14:paraId="1C0B5747" w14:textId="77777777" w:rsidR="002257D8" w:rsidRPr="009F77AD" w:rsidRDefault="002257D8" w:rsidP="002257D8">
      <w:pPr>
        <w:rPr>
          <w:sz w:val="16"/>
          <w:szCs w:val="26"/>
        </w:rPr>
      </w:pPr>
      <w:r w:rsidRPr="009F77AD">
        <w:rPr>
          <w:sz w:val="16"/>
          <w:szCs w:val="26"/>
        </w:rPr>
        <w:t xml:space="preserve">BASES FOR A POTENTIAL RULING BY THE INTERNATIONAL COURT OF JUSTICE </w:t>
      </w:r>
      <w:r w:rsidRPr="009F77AD">
        <w:rPr>
          <w:szCs w:val="26"/>
          <w:u w:val="single"/>
        </w:rPr>
        <w:t xml:space="preserve">The question of whether the Committee has left the area of interpretation and entered the sphere of standard-setting can only be answered on a </w:t>
      </w:r>
      <w:proofErr w:type="gramStart"/>
      <w:r w:rsidRPr="009F77AD">
        <w:rPr>
          <w:szCs w:val="26"/>
          <w:u w:val="single"/>
        </w:rPr>
        <w:t>case by case</w:t>
      </w:r>
      <w:proofErr w:type="gramEnd"/>
      <w:r w:rsidRPr="009F77AD">
        <w:rPr>
          <w:szCs w:val="26"/>
          <w:u w:val="single"/>
        </w:rPr>
        <w:t xml:space="preserve"> basis</w:t>
      </w:r>
      <w:r w:rsidRPr="009F77AD">
        <w:rPr>
          <w:sz w:val="16"/>
          <w:szCs w:val="26"/>
        </w:rPr>
        <w:t xml:space="preserve">. As has been indicated before, </w:t>
      </w:r>
      <w:r w:rsidRPr="009F77AD">
        <w:rPr>
          <w:szCs w:val="26"/>
          <w:u w:val="single"/>
        </w:rPr>
        <w:t xml:space="preserve">the primary question for an </w:t>
      </w:r>
      <w:r w:rsidRPr="009F77AD">
        <w:rPr>
          <w:rStyle w:val="Emphasis"/>
          <w:sz w:val="26"/>
          <w:szCs w:val="26"/>
        </w:rPr>
        <w:t>advisory opinion</w:t>
      </w:r>
      <w:r w:rsidRPr="009F77AD">
        <w:rPr>
          <w:szCs w:val="26"/>
          <w:u w:val="single"/>
        </w:rPr>
        <w:t xml:space="preserve"> of the ICJ is whether Convention No. 87 contains a </w:t>
      </w:r>
      <w:r w:rsidRPr="009F77AD">
        <w:rPr>
          <w:rStyle w:val="Emphasis"/>
          <w:sz w:val="26"/>
          <w:szCs w:val="26"/>
        </w:rPr>
        <w:t>right to strike</w:t>
      </w:r>
      <w:r w:rsidRPr="009F77AD">
        <w:rPr>
          <w:sz w:val="16"/>
          <w:szCs w:val="26"/>
        </w:rPr>
        <w:t xml:space="preserve"> (see Section IV). </w:t>
      </w:r>
      <w:r w:rsidRPr="009F77AD">
        <w:rPr>
          <w:szCs w:val="26"/>
          <w:u w:val="single"/>
        </w:rPr>
        <w:t xml:space="preserve">What follows is, therefore, a cursory glance at the legal bases for an ICJ opinion, </w:t>
      </w:r>
      <w:proofErr w:type="gramStart"/>
      <w:r w:rsidRPr="009F77AD">
        <w:rPr>
          <w:szCs w:val="26"/>
          <w:u w:val="single"/>
        </w:rPr>
        <w:t>so as to</w:t>
      </w:r>
      <w:proofErr w:type="gramEnd"/>
      <w:r w:rsidRPr="009F77AD">
        <w:rPr>
          <w:szCs w:val="26"/>
          <w:u w:val="single"/>
        </w:rPr>
        <w:t xml:space="preserve"> sketch the broad outlines of a possible decision. Under Art 37.1 of the ILO Constitution, taken together with Art 36 of the ICJ Statute, the International Court of Justice is responsible for </w:t>
      </w:r>
      <w:r w:rsidRPr="009F77AD">
        <w:rPr>
          <w:rStyle w:val="Emphasis"/>
          <w:sz w:val="26"/>
          <w:szCs w:val="26"/>
        </w:rPr>
        <w:t>questions or differences of opinion about the interpretation of the ILO Constitution</w:t>
      </w:r>
      <w:r w:rsidRPr="009F77AD">
        <w:rPr>
          <w:szCs w:val="26"/>
          <w:u w:val="single"/>
        </w:rPr>
        <w:t xml:space="preserve"> and the </w:t>
      </w:r>
      <w:r w:rsidRPr="009F77AD">
        <w:rPr>
          <w:rStyle w:val="Emphasis"/>
          <w:sz w:val="26"/>
          <w:szCs w:val="26"/>
        </w:rPr>
        <w:t>ILO Conventions</w:t>
      </w:r>
      <w:r w:rsidRPr="009F77AD">
        <w:rPr>
          <w:szCs w:val="26"/>
          <w:u w:val="single"/>
        </w:rPr>
        <w:t xml:space="preserve">. This reflects the function of the ICJ as an </w:t>
      </w:r>
      <w:r w:rsidRPr="009F77AD">
        <w:rPr>
          <w:rStyle w:val="Emphasis"/>
          <w:sz w:val="26"/>
          <w:szCs w:val="26"/>
        </w:rPr>
        <w:t>international mediation body</w:t>
      </w:r>
      <w:r w:rsidRPr="009F77AD">
        <w:rPr>
          <w:szCs w:val="26"/>
          <w:u w:val="single"/>
        </w:rPr>
        <w:t xml:space="preserve"> </w:t>
      </w:r>
      <w:proofErr w:type="gramStart"/>
      <w:r w:rsidRPr="009F77AD">
        <w:rPr>
          <w:szCs w:val="26"/>
          <w:u w:val="single"/>
        </w:rPr>
        <w:t>inasmuch as</w:t>
      </w:r>
      <w:proofErr w:type="gramEnd"/>
      <w:r w:rsidRPr="009F77AD">
        <w:rPr>
          <w:szCs w:val="26"/>
          <w:u w:val="single"/>
        </w:rPr>
        <w:t xml:space="preserve"> cases are to be </w:t>
      </w:r>
      <w:r w:rsidRPr="009F77AD">
        <w:rPr>
          <w:rStyle w:val="Emphasis"/>
          <w:sz w:val="26"/>
          <w:szCs w:val="26"/>
        </w:rPr>
        <w:t>referred to the ICJ when the parties to a treaty disagree</w:t>
      </w:r>
      <w:r w:rsidRPr="009F77AD">
        <w:rPr>
          <w:szCs w:val="26"/>
          <w:u w:val="single"/>
        </w:rPr>
        <w:t xml:space="preserve"> about the interpretation of a norm within the treaty</w:t>
      </w:r>
      <w:r w:rsidRPr="009F77AD">
        <w:rPr>
          <w:sz w:val="16"/>
          <w:szCs w:val="26"/>
        </w:rPr>
        <w:t>. Let us assume that such a disagreement exists here as to whether</w:t>
      </w:r>
      <w:proofErr w:type="gramStart"/>
      <w:r w:rsidRPr="009F77AD">
        <w:rPr>
          <w:sz w:val="16"/>
          <w:szCs w:val="26"/>
        </w:rPr>
        <w:t>, in particular, Art</w:t>
      </w:r>
      <w:proofErr w:type="gramEnd"/>
      <w:r w:rsidRPr="009F77AD">
        <w:rPr>
          <w:sz w:val="16"/>
          <w:szCs w:val="26"/>
        </w:rPr>
        <w:t xml:space="preserve"> 3 of ILO Convention No. 87 also accords trade unions a right to strike.85 The Committee of Experts and the Committee on Freedom of Association have expressed a legal opinion on this. In the current legal situation, </w:t>
      </w:r>
      <w:proofErr w:type="gramStart"/>
      <w:r w:rsidRPr="009F77AD">
        <w:rPr>
          <w:sz w:val="16"/>
          <w:szCs w:val="26"/>
        </w:rPr>
        <w:t>i.e.</w:t>
      </w:r>
      <w:proofErr w:type="gramEnd"/>
      <w:r w:rsidRPr="009F77AD">
        <w:rPr>
          <w:sz w:val="16"/>
          <w:szCs w:val="26"/>
        </w:rPr>
        <w:t xml:space="preserve"> in </w:t>
      </w:r>
      <w:r w:rsidRPr="009F77AD">
        <w:rPr>
          <w:sz w:val="16"/>
          <w:szCs w:val="26"/>
        </w:rPr>
        <w:lastRenderedPageBreak/>
        <w:t xml:space="preserve">the absence of concrete rules explicitly granting the Committee of Experts a corresponding interpretative competence, </w:t>
      </w:r>
      <w:r w:rsidRPr="009F77AD">
        <w:rPr>
          <w:szCs w:val="26"/>
          <w:u w:val="single"/>
        </w:rPr>
        <w:t xml:space="preserve">the </w:t>
      </w:r>
      <w:r w:rsidRPr="009F77AD">
        <w:rPr>
          <w:rStyle w:val="Emphasis"/>
          <w:sz w:val="26"/>
          <w:szCs w:val="26"/>
        </w:rPr>
        <w:t>competence to decide on this issue rests with the ICJ</w:t>
      </w:r>
      <w:r w:rsidRPr="009F77AD">
        <w:rPr>
          <w:sz w:val="16"/>
          <w:szCs w:val="26"/>
        </w:rPr>
        <w:t xml:space="preserve">. Upon what sources of law and which principles will the ICJ base its decision? Two provisions are particularly relevant here. One is Art 38 of the ICJ Statute and the other is Art 31 of the Vienna Convention on the Law of Treaties (VCLT). </w:t>
      </w:r>
    </w:p>
    <w:p w14:paraId="7A1FF749" w14:textId="77777777" w:rsidR="002257D8" w:rsidRPr="009F77AD" w:rsidRDefault="002257D8" w:rsidP="002257D8"/>
    <w:p w14:paraId="375EAA13" w14:textId="77777777" w:rsidR="002257D8" w:rsidRPr="009F77AD" w:rsidRDefault="002257D8" w:rsidP="002257D8">
      <w:pPr>
        <w:pStyle w:val="Heading4"/>
      </w:pPr>
      <w:r w:rsidRPr="009F77AD">
        <w:t>ICJ legitimacy is key to global multilateralism and crisis stability – it’s declining now.</w:t>
      </w:r>
    </w:p>
    <w:p w14:paraId="45AF6CCD" w14:textId="77777777" w:rsidR="002257D8" w:rsidRPr="009F77AD" w:rsidRDefault="002257D8" w:rsidP="002257D8">
      <w:pPr>
        <w:rPr>
          <w:sz w:val="16"/>
          <w:szCs w:val="26"/>
        </w:rPr>
      </w:pPr>
      <w:proofErr w:type="spellStart"/>
      <w:r w:rsidRPr="009F77AD">
        <w:rPr>
          <w:sz w:val="16"/>
          <w:szCs w:val="26"/>
        </w:rPr>
        <w:t>Kornelios</w:t>
      </w:r>
      <w:proofErr w:type="spellEnd"/>
      <w:r w:rsidRPr="009F77AD">
        <w:rPr>
          <w:sz w:val="16"/>
          <w:szCs w:val="26"/>
        </w:rPr>
        <w:t xml:space="preserve"> </w:t>
      </w:r>
      <w:proofErr w:type="spellStart"/>
      <w:r w:rsidRPr="009F77AD">
        <w:rPr>
          <w:rStyle w:val="Style13ptBold"/>
          <w:szCs w:val="26"/>
          <w:u w:val="single"/>
        </w:rPr>
        <w:t>Korneliou</w:t>
      </w:r>
      <w:proofErr w:type="spellEnd"/>
      <w:r w:rsidRPr="009F77AD">
        <w:rPr>
          <w:rStyle w:val="Style13ptBold"/>
          <w:szCs w:val="26"/>
          <w:u w:val="single"/>
        </w:rPr>
        <w:t xml:space="preserve"> 18</w:t>
      </w:r>
      <w:r w:rsidRPr="009F77AD">
        <w:rPr>
          <w:sz w:val="16"/>
          <w:szCs w:val="26"/>
        </w:rPr>
        <w:t xml:space="preserve"> [Permanent Representative of Cyprus and Vice-President of the 73rd Session of the UN General assembly, "Report of the International Court of Justice," United Nations, 10-25-2018 </w:t>
      </w:r>
      <w:hyperlink r:id="rId11" w:history="1">
        <w:r w:rsidRPr="009F77AD">
          <w:rPr>
            <w:rStyle w:val="Hyperlink"/>
            <w:sz w:val="16"/>
            <w:szCs w:val="26"/>
          </w:rPr>
          <w:t>https://www.un.org/pga/73/2018/10/25/report-of-the-international-court-of-justice/</w:t>
        </w:r>
      </w:hyperlink>
      <w:r w:rsidRPr="009F77AD">
        <w:rPr>
          <w:sz w:val="16"/>
          <w:szCs w:val="26"/>
        </w:rPr>
        <w:t>] Recut Justin</w:t>
      </w:r>
    </w:p>
    <w:p w14:paraId="75EDBC67" w14:textId="77777777" w:rsidR="002257D8" w:rsidRPr="009F77AD" w:rsidRDefault="002257D8" w:rsidP="002257D8">
      <w:pPr>
        <w:rPr>
          <w:sz w:val="16"/>
          <w:szCs w:val="26"/>
        </w:rPr>
      </w:pPr>
      <w:r w:rsidRPr="009F77AD">
        <w:rPr>
          <w:rStyle w:val="StyleUnderline"/>
          <w:sz w:val="26"/>
          <w:szCs w:val="26"/>
        </w:rPr>
        <w:t>In the face of the headwinds against the multilateral system and global institutions, including direct attacks on their legitimacy, the I</w:t>
      </w:r>
      <w:r w:rsidRPr="009F77AD">
        <w:rPr>
          <w:sz w:val="16"/>
          <w:szCs w:val="26"/>
        </w:rPr>
        <w:t xml:space="preserve">nternational </w:t>
      </w:r>
      <w:r w:rsidRPr="009F77AD">
        <w:rPr>
          <w:rStyle w:val="StyleUnderline"/>
          <w:sz w:val="26"/>
          <w:szCs w:val="26"/>
        </w:rPr>
        <w:t>C</w:t>
      </w:r>
      <w:r w:rsidRPr="009F77AD">
        <w:rPr>
          <w:sz w:val="16"/>
          <w:szCs w:val="26"/>
        </w:rPr>
        <w:t xml:space="preserve">ourt of </w:t>
      </w:r>
      <w:r w:rsidRPr="009F77AD">
        <w:rPr>
          <w:rStyle w:val="StyleUnderline"/>
          <w:sz w:val="26"/>
          <w:szCs w:val="26"/>
        </w:rPr>
        <w:t>J</w:t>
      </w:r>
      <w:r w:rsidRPr="009F77AD">
        <w:rPr>
          <w:sz w:val="16"/>
          <w:szCs w:val="26"/>
        </w:rPr>
        <w:t xml:space="preserve">ustice </w:t>
      </w:r>
      <w:r w:rsidRPr="009F77AD">
        <w:rPr>
          <w:rStyle w:val="StyleUnderline"/>
          <w:sz w:val="26"/>
          <w:szCs w:val="26"/>
        </w:rPr>
        <w:t>stands as testament to the principles of peace and justice in a multilateral world</w:t>
      </w:r>
      <w:r w:rsidRPr="009F77AD">
        <w:rPr>
          <w:sz w:val="16"/>
          <w:szCs w:val="26"/>
        </w:rPr>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9F77AD">
        <w:rPr>
          <w:rStyle w:val="StyleUnderline"/>
          <w:sz w:val="26"/>
          <w:szCs w:val="26"/>
        </w:rPr>
        <w:t>The court system serves as a bulwark against arbitrariness and provides the mechanism for peaceful settlement of disputes, guaranteeing the stability</w:t>
      </w:r>
      <w:r w:rsidRPr="009F77AD">
        <w:rPr>
          <w:sz w:val="16"/>
          <w:szCs w:val="26"/>
        </w:rPr>
        <w:t xml:space="preserve"> so </w:t>
      </w:r>
      <w:r w:rsidRPr="009F77AD">
        <w:rPr>
          <w:rStyle w:val="StyleUnderline"/>
          <w:sz w:val="26"/>
          <w:szCs w:val="26"/>
        </w:rPr>
        <w:t>necessary for international cooperation</w:t>
      </w:r>
      <w:r w:rsidRPr="009F77AD">
        <w:rPr>
          <w:sz w:val="16"/>
          <w:szCs w:val="26"/>
        </w:rPr>
        <w:t xml:space="preserve">. For the peoples of the world, the court may be far </w:t>
      </w:r>
      <w:proofErr w:type="gramStart"/>
      <w:r w:rsidRPr="009F77AD">
        <w:rPr>
          <w:sz w:val="16"/>
          <w:szCs w:val="26"/>
        </w:rPr>
        <w:t>away</w:t>
      </w:r>
      <w:proofErr w:type="gramEnd"/>
      <w:r w:rsidRPr="009F77AD">
        <w:rPr>
          <w:sz w:val="16"/>
          <w:szCs w:val="26"/>
        </w:rPr>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9F77AD">
        <w:rPr>
          <w:rStyle w:val="StyleUnderline"/>
          <w:sz w:val="26"/>
          <w:szCs w:val="26"/>
        </w:rPr>
        <w:t>there remains a need and desire for a multilateral mechanism to address legal challenges of international concern</w:t>
      </w:r>
      <w:r w:rsidRPr="009F77AD">
        <w:rPr>
          <w:sz w:val="16"/>
          <w:szCs w:val="26"/>
        </w:rPr>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9F77AD">
        <w:rPr>
          <w:rStyle w:val="StyleUnderline"/>
          <w:sz w:val="26"/>
          <w:szCs w:val="26"/>
        </w:rPr>
        <w:t>its</w:t>
      </w:r>
      <w:r w:rsidRPr="009F77AD">
        <w:rPr>
          <w:sz w:val="16"/>
          <w:szCs w:val="26"/>
        </w:rPr>
        <w:t xml:space="preserve"> judgements and </w:t>
      </w:r>
      <w:r w:rsidRPr="009F77AD">
        <w:rPr>
          <w:rStyle w:val="StyleUnderline"/>
          <w:sz w:val="26"/>
          <w:szCs w:val="26"/>
        </w:rPr>
        <w:t>advisory opinion directly influence the development and strengthening of the rule of law in countries the world over</w:t>
      </w:r>
      <w:r w:rsidRPr="009F77AD">
        <w:rPr>
          <w:sz w:val="16"/>
          <w:szCs w:val="26"/>
        </w:rPr>
        <w:t xml:space="preserve">. As stated by the report: “everything the court does is aimed at promoting and reinforcing the rule of law, through its judgement and advisory opinions, it contributes to developing and clarifying international law.” Finally, </w:t>
      </w:r>
      <w:r w:rsidRPr="009F77AD">
        <w:rPr>
          <w:rStyle w:val="StyleUnderline"/>
          <w:sz w:val="26"/>
          <w:szCs w:val="26"/>
        </w:rPr>
        <w:t>at a time when human rights abuses and conflict devastate the lives of millions</w:t>
      </w:r>
      <w:r w:rsidRPr="009F77AD">
        <w:rPr>
          <w:sz w:val="16"/>
          <w:szCs w:val="26"/>
        </w:rPr>
        <w:t xml:space="preserve">, and </w:t>
      </w:r>
      <w:r w:rsidRPr="009F77AD">
        <w:rPr>
          <w:rStyle w:val="StyleUnderline"/>
          <w:sz w:val="26"/>
          <w:szCs w:val="26"/>
        </w:rPr>
        <w:t>when tensions simmer in regions throughout the world, the adjudication of disputes between states remains an essential role of the Court in preserving peace and security</w:t>
      </w:r>
      <w:r w:rsidRPr="009F77AD">
        <w:rPr>
          <w:sz w:val="16"/>
          <w:szCs w:val="26"/>
        </w:rPr>
        <w:t xml:space="preserve">. </w:t>
      </w:r>
      <w:r w:rsidRPr="009F77AD">
        <w:rPr>
          <w:rStyle w:val="StyleUnderline"/>
          <w:sz w:val="26"/>
          <w:szCs w:val="26"/>
        </w:rPr>
        <w:t>We welcome the continued readiness by the Court to intervene</w:t>
      </w:r>
      <w:r w:rsidRPr="009F77AD">
        <w:rPr>
          <w:sz w:val="16"/>
          <w:szCs w:val="26"/>
        </w:rPr>
        <w:t xml:space="preserve"> when other diplomatic or political means have proven unsuccessful. For Member States, respect for the decisions, judgements, advice, and orders of </w:t>
      </w:r>
      <w:r w:rsidRPr="009F77AD">
        <w:rPr>
          <w:rStyle w:val="StyleUnderline"/>
          <w:sz w:val="26"/>
          <w:szCs w:val="26"/>
        </w:rPr>
        <w:t>the Court remains critical for the efficacy and longevity of the international Justice System</w:t>
      </w:r>
      <w:r w:rsidRPr="009F77AD">
        <w:rPr>
          <w:sz w:val="16"/>
          <w:szCs w:val="26"/>
        </w:rPr>
        <w:t xml:space="preserve">. The General Assembly has thus called upon States that have not yet done so to consider accepting the jurisdiction of the Court in accordance with its Statute. In closing, allow me to reiterate: </w:t>
      </w:r>
      <w:r w:rsidRPr="009F77AD">
        <w:rPr>
          <w:rStyle w:val="StyleUnderline"/>
          <w:sz w:val="26"/>
          <w:szCs w:val="26"/>
        </w:rPr>
        <w:t>if we are to preserve the international multilateral system, then adherence and respect for international law remains key</w:t>
      </w:r>
      <w:r w:rsidRPr="009F77AD">
        <w:rPr>
          <w:sz w:val="16"/>
          <w:szCs w:val="26"/>
        </w:rPr>
        <w:t>.</w:t>
      </w:r>
    </w:p>
    <w:p w14:paraId="3C61A3A5" w14:textId="77777777" w:rsidR="002257D8" w:rsidRPr="009F77AD" w:rsidRDefault="002257D8" w:rsidP="002257D8"/>
    <w:p w14:paraId="08CFBDE5" w14:textId="77777777" w:rsidR="002257D8" w:rsidRPr="009F77AD" w:rsidRDefault="002257D8" w:rsidP="002257D8">
      <w:pPr>
        <w:pStyle w:val="Heading4"/>
      </w:pPr>
      <w:r w:rsidRPr="009F77AD">
        <w:lastRenderedPageBreak/>
        <w:t>Multilateralism solves a laundry list of existential impacts.</w:t>
      </w:r>
    </w:p>
    <w:p w14:paraId="24B4C293" w14:textId="77777777" w:rsidR="002257D8" w:rsidRPr="009F77AD" w:rsidRDefault="002257D8" w:rsidP="002257D8">
      <w:pPr>
        <w:rPr>
          <w:rFonts w:eastAsia="Calibri"/>
          <w:sz w:val="16"/>
        </w:rPr>
      </w:pPr>
      <w:r w:rsidRPr="009F77AD">
        <w:rPr>
          <w:rFonts w:eastAsia="Calibri"/>
          <w:sz w:val="16"/>
        </w:rPr>
        <w:t xml:space="preserve">Esther </w:t>
      </w:r>
      <w:r w:rsidRPr="009F77AD">
        <w:rPr>
          <w:rStyle w:val="Style13ptBold"/>
          <w:u w:val="single"/>
        </w:rPr>
        <w:t>Brimmer 14</w:t>
      </w:r>
      <w:r w:rsidRPr="009F77AD">
        <w:rPr>
          <w:rFonts w:eastAsia="Calibri"/>
          <w:sz w:val="16"/>
        </w:rPr>
        <w:t xml:space="preserve"> [Assistant Secretary for the Bureau of International Organization  Affairs at the United States Department of State from April 2009 to June 2013, “Smart Power” and Multilateral Diplomacy, June, </w:t>
      </w:r>
      <w:hyperlink r:id="rId12" w:history="1">
        <w:r w:rsidRPr="009F77AD">
          <w:rPr>
            <w:rStyle w:val="Hyperlink"/>
            <w:rFonts w:eastAsia="Calibri"/>
            <w:sz w:val="16"/>
          </w:rPr>
          <w:t>http://transatlantic.sais-jhu.edu/publications/books/Smarter%20Power/Chapter%204%20brimmer.pdf</w:t>
        </w:r>
      </w:hyperlink>
      <w:r w:rsidRPr="009F77AD">
        <w:rPr>
          <w:rFonts w:eastAsia="Calibri"/>
          <w:sz w:val="16"/>
        </w:rPr>
        <w:t>] Recut Justin</w:t>
      </w:r>
    </w:p>
    <w:p w14:paraId="459946B6" w14:textId="77777777" w:rsidR="002257D8" w:rsidRPr="009F77AD" w:rsidRDefault="002257D8" w:rsidP="002257D8">
      <w:pPr>
        <w:rPr>
          <w:rFonts w:eastAsia="Calibri"/>
          <w:sz w:val="14"/>
        </w:rPr>
      </w:pPr>
      <w:r w:rsidRPr="009F77AD">
        <w:rPr>
          <w:rFonts w:eastAsia="Calibri"/>
          <w:sz w:val="14"/>
        </w:rPr>
        <w:t xml:space="preserve">Over the subsequent decade, the variable definitions of </w:t>
      </w:r>
      <w:r w:rsidRPr="009F77AD">
        <w:rPr>
          <w:rFonts w:eastAsia="Calibri"/>
          <w:u w:val="single"/>
        </w:rPr>
        <w:t>Smart Power</w:t>
      </w:r>
      <w:r w:rsidRPr="009F77AD">
        <w:rPr>
          <w:rFonts w:eastAsia="Calibri"/>
          <w:sz w:val="14"/>
        </w:rPr>
        <w:t xml:space="preserve"> have evolved to </w:t>
      </w:r>
      <w:r w:rsidRPr="009F77AD">
        <w:rPr>
          <w:rFonts w:eastAsia="Calibri"/>
          <w:u w:val="single"/>
        </w:rPr>
        <w:t>reflect a rapidly changing foreign affairs landscape</w:t>
      </w:r>
      <w:r w:rsidRPr="009F77AD">
        <w:rPr>
          <w:rFonts w:eastAsia="Calibri"/>
          <w:sz w:val="14"/>
        </w:rPr>
        <w:t xml:space="preserve"> – a landscape </w:t>
      </w:r>
      <w:r w:rsidRPr="009F77AD">
        <w:rPr>
          <w:rFonts w:eastAsia="Calibri"/>
          <w:u w:val="single"/>
        </w:rPr>
        <w:t>shaped increasingly by transnational issues</w:t>
      </w:r>
      <w:r w:rsidRPr="009F77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9F77AD">
        <w:rPr>
          <w:rFonts w:eastAsia="Calibri"/>
          <w:u w:val="single"/>
        </w:rPr>
        <w:t>Smart Power is no longer an alternative path; it is</w:t>
      </w:r>
      <w:r w:rsidRPr="009F77AD">
        <w:rPr>
          <w:rFonts w:eastAsia="Calibri"/>
          <w:sz w:val="14"/>
        </w:rPr>
        <w:t xml:space="preserve"> a four-lane </w:t>
      </w:r>
      <w:r w:rsidRPr="009F77AD">
        <w:rPr>
          <w:rFonts w:eastAsia="Calibri"/>
          <w:iCs/>
          <w:u w:val="single"/>
          <w:bdr w:val="single" w:sz="8" w:space="0" w:color="auto"/>
        </w:rPr>
        <w:t>imperative</w:t>
      </w:r>
      <w:r w:rsidRPr="009F77AD">
        <w:rPr>
          <w:rFonts w:eastAsia="Calibri"/>
          <w:sz w:val="14"/>
        </w:rPr>
        <w:t xml:space="preserve">. </w:t>
      </w:r>
      <w:proofErr w:type="gramStart"/>
      <w:r w:rsidRPr="009F77AD">
        <w:rPr>
          <w:rFonts w:eastAsia="Calibri"/>
          <w:sz w:val="12"/>
        </w:rPr>
        <w:t>¶</w:t>
      </w:r>
      <w:r w:rsidRPr="009F77AD">
        <w:rPr>
          <w:rFonts w:eastAsia="Calibri"/>
          <w:sz w:val="14"/>
        </w:rPr>
        <w:t xml:space="preserve">  </w:t>
      </w:r>
      <w:r w:rsidRPr="009F77AD">
        <w:rPr>
          <w:rFonts w:eastAsia="Calibri"/>
          <w:u w:val="single"/>
        </w:rPr>
        <w:t>The</w:t>
      </w:r>
      <w:proofErr w:type="gramEnd"/>
      <w:r w:rsidRPr="009F77AD">
        <w:rPr>
          <w:rFonts w:eastAsia="Calibri"/>
          <w:u w:val="single"/>
        </w:rPr>
        <w:t xml:space="preserve"> world </w:t>
      </w:r>
      <w:r w:rsidRPr="009F77AD">
        <w:rPr>
          <w:rFonts w:eastAsia="Calibri"/>
          <w:sz w:val="14"/>
        </w:rPr>
        <w:t xml:space="preserve">in 2014 </w:t>
      </w:r>
      <w:r w:rsidRPr="009F77AD">
        <w:rPr>
          <w:rFonts w:eastAsia="Calibri"/>
          <w:u w:val="single"/>
        </w:rPr>
        <w:t>is fundamentally different</w:t>
      </w:r>
      <w:r w:rsidRPr="009F77AD">
        <w:rPr>
          <w:rFonts w:eastAsia="Calibri"/>
          <w:sz w:val="14"/>
        </w:rPr>
        <w:t xml:space="preserve"> from previous periods, growing </w:t>
      </w:r>
      <w:r w:rsidRPr="009F77AD">
        <w:rPr>
          <w:rFonts w:eastAsia="Calibri"/>
          <w:u w:val="single"/>
        </w:rPr>
        <w:t>vastly more interconnected,</w:t>
      </w:r>
      <w:r w:rsidRPr="009F77AD">
        <w:rPr>
          <w:rFonts w:eastAsia="Calibri"/>
          <w:sz w:val="14"/>
        </w:rPr>
        <w:t xml:space="preserve"> </w:t>
      </w:r>
      <w:r w:rsidRPr="009F77AD">
        <w:rPr>
          <w:rFonts w:eastAsia="Calibri"/>
          <w:u w:val="single"/>
        </w:rPr>
        <w:t>interdependent, networked, and complex</w:t>
      </w:r>
      <w:r w:rsidRPr="009F77AD">
        <w:rPr>
          <w:rFonts w:eastAsia="Calibri"/>
          <w:sz w:val="14"/>
        </w:rPr>
        <w:t xml:space="preserve">. </w:t>
      </w:r>
      <w:r w:rsidRPr="009F77AD">
        <w:rPr>
          <w:rFonts w:eastAsia="Calibri"/>
          <w:u w:val="single"/>
        </w:rPr>
        <w:t>National economies are</w:t>
      </w:r>
      <w:r w:rsidRPr="009F77AD">
        <w:rPr>
          <w:rFonts w:eastAsia="Calibri"/>
          <w:sz w:val="14"/>
        </w:rPr>
        <w:t xml:space="preserve"> in many cases </w:t>
      </w:r>
      <w:r w:rsidRPr="009F77AD">
        <w:rPr>
          <w:rFonts w:eastAsia="Calibri"/>
          <w:u w:val="single"/>
        </w:rPr>
        <w:t>inextricably intertwined</w:t>
      </w:r>
      <w:r w:rsidRPr="009F77AD">
        <w:rPr>
          <w:rFonts w:eastAsia="Calibri"/>
          <w:sz w:val="14"/>
        </w:rPr>
        <w:t xml:space="preserve">, with cross-border imports and exports increasing nearly tenfold over the past forty years, and more than doubling over just the past decade. At the same time, </w:t>
      </w:r>
      <w:r w:rsidRPr="009F77AD">
        <w:rPr>
          <w:rFonts w:eastAsia="Calibri"/>
          <w:u w:val="single"/>
        </w:rPr>
        <w:t xml:space="preserve">we are all </w:t>
      </w:r>
      <w:r w:rsidRPr="009F77AD">
        <w:rPr>
          <w:rFonts w:eastAsia="Calibri"/>
          <w:sz w:val="14"/>
        </w:rPr>
        <w:t xml:space="preserve">connected – and </w:t>
      </w:r>
      <w:r w:rsidRPr="009F77AD">
        <w:rPr>
          <w:rFonts w:eastAsia="Calibri"/>
          <w:u w:val="single"/>
        </w:rPr>
        <w:t>connected immediately</w:t>
      </w:r>
      <w:r w:rsidRPr="009F77AD">
        <w:rPr>
          <w:rFonts w:eastAsia="Calibri"/>
          <w:sz w:val="14"/>
        </w:rPr>
        <w:t xml:space="preserve"> – </w:t>
      </w:r>
      <w:r w:rsidRPr="009F77AD">
        <w:rPr>
          <w:rFonts w:eastAsia="Calibri"/>
          <w:u w:val="single"/>
        </w:rPr>
        <w:t>to news and events</w:t>
      </w:r>
      <w:r w:rsidRPr="009F77AD">
        <w:rPr>
          <w:rFonts w:eastAsia="Calibri"/>
          <w:sz w:val="14"/>
        </w:rPr>
        <w:t xml:space="preserve"> that in past generations would have been restricted to their local </w:t>
      </w:r>
      <w:proofErr w:type="gramStart"/>
      <w:r w:rsidRPr="009F77AD">
        <w:rPr>
          <w:rFonts w:eastAsia="Calibri"/>
          <w:sz w:val="14"/>
        </w:rPr>
        <w:t>vicinities.</w:t>
      </w:r>
      <w:r w:rsidRPr="009F77AD">
        <w:rPr>
          <w:rFonts w:eastAsia="Calibri"/>
          <w:sz w:val="12"/>
        </w:rPr>
        <w:t>¶</w:t>
      </w:r>
      <w:proofErr w:type="gramEnd"/>
      <w:r w:rsidRPr="009F77AD">
        <w:rPr>
          <w:rFonts w:eastAsia="Calibri"/>
          <w:sz w:val="14"/>
        </w:rPr>
        <w:t xml:space="preserve">  Consider, for example, the 2011 tsunami that devastated parts of Japan. Not only did we know in real time of the earthquake that triggered the tsunami, </w:t>
      </w:r>
      <w:proofErr w:type="gramStart"/>
      <w:r w:rsidRPr="009F77AD">
        <w:rPr>
          <w:rFonts w:eastAsia="Calibri"/>
          <w:sz w:val="14"/>
        </w:rPr>
        <w:t>we</w:t>
      </w:r>
      <w:proofErr w:type="gramEnd"/>
      <w:r w:rsidRPr="009F77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9F77AD">
        <w:rPr>
          <w:rFonts w:eastAsia="Calibri"/>
          <w:sz w:val="12"/>
        </w:rPr>
        <w:t>¶</w:t>
      </w:r>
      <w:r w:rsidRPr="009F77AD">
        <w:rPr>
          <w:rFonts w:eastAsia="Calibri"/>
          <w:sz w:val="14"/>
        </w:rPr>
        <w:t xml:space="preserve"> </w:t>
      </w:r>
      <w:r w:rsidRPr="009F77AD">
        <w:rPr>
          <w:rFonts w:eastAsia="Calibri"/>
          <w:u w:val="single"/>
        </w:rPr>
        <w:t>At the same time, global power is more diffuse today than in centuries</w:t>
      </w:r>
      <w:r w:rsidRPr="009F77AD">
        <w:rPr>
          <w:rFonts w:eastAsia="Calibri"/>
          <w:sz w:val="14"/>
        </w:rPr>
        <w:t xml:space="preserve">. </w:t>
      </w:r>
      <w:r w:rsidRPr="009F77AD">
        <w:rPr>
          <w:rFonts w:eastAsia="Calibri"/>
          <w:u w:val="single"/>
        </w:rPr>
        <w:t>Although predictions of the nation-state’s demise have gone unrealized, non-state actors</w:t>
      </w:r>
      <w:r w:rsidRPr="009F77AD">
        <w:rPr>
          <w:rFonts w:eastAsia="Calibri"/>
          <w:sz w:val="14"/>
        </w:rPr>
        <w:t xml:space="preserve"> – including NGOs, corporations, and international organizations - </w:t>
      </w:r>
      <w:r w:rsidRPr="009F77AD">
        <w:rPr>
          <w:rFonts w:eastAsia="Calibri"/>
          <w:u w:val="single"/>
        </w:rPr>
        <w:t>are more influential today than</w:t>
      </w:r>
      <w:r w:rsidRPr="009F77AD">
        <w:rPr>
          <w:rFonts w:eastAsia="Calibri"/>
          <w:sz w:val="14"/>
        </w:rPr>
        <w:t xml:space="preserve"> perhaps </w:t>
      </w:r>
      <w:r w:rsidRPr="009F77AD">
        <w:rPr>
          <w:rFonts w:eastAsia="Calibri"/>
          <w:u w:val="single"/>
        </w:rPr>
        <w:t>at any point in human history. The same might be said for transnational criminal networks and other harmful actors.</w:t>
      </w:r>
      <w:r w:rsidRPr="009F77AD">
        <w:rPr>
          <w:rFonts w:eastAsia="Calibri"/>
          <w:sz w:val="14"/>
        </w:rPr>
        <w:t xml:space="preserve">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9F77AD">
        <w:rPr>
          <w:rFonts w:eastAsia="Calibri"/>
          <w:sz w:val="12"/>
        </w:rPr>
        <w:t>¶</w:t>
      </w:r>
      <w:r w:rsidRPr="009F77AD">
        <w:rPr>
          <w:rFonts w:eastAsia="Calibri"/>
          <w:sz w:val="14"/>
        </w:rPr>
        <w:t xml:space="preserve"> </w:t>
      </w:r>
      <w:r w:rsidRPr="009F77AD">
        <w:rPr>
          <w:rFonts w:eastAsia="Calibri"/>
          <w:u w:val="single"/>
        </w:rPr>
        <w:t>It is this new, more diffused global system that must now find means of addressing today’s pressing global challenges – challenges that in many cases demand Smart Power ingenuity.</w:t>
      </w:r>
      <w:r w:rsidRPr="009F77AD">
        <w:rPr>
          <w:rFonts w:eastAsia="Calibri"/>
          <w:sz w:val="14"/>
        </w:rPr>
        <w:t xml:space="preserve"> </w:t>
      </w:r>
      <w:r w:rsidRPr="009F77AD">
        <w:rPr>
          <w:rFonts w:eastAsia="Calibri"/>
          <w:u w:val="single"/>
        </w:rPr>
        <w:t xml:space="preserve">From </w:t>
      </w:r>
      <w:r w:rsidRPr="009F77AD">
        <w:rPr>
          <w:rFonts w:eastAsia="Calibri"/>
          <w:iCs/>
          <w:u w:val="single"/>
          <w:bdr w:val="single" w:sz="8" w:space="0" w:color="auto"/>
        </w:rPr>
        <w:t>terrorism to</w:t>
      </w:r>
      <w:r w:rsidRPr="009F77AD">
        <w:rPr>
          <w:rFonts w:eastAsia="Calibri"/>
        </w:rPr>
        <w:t xml:space="preserve"> </w:t>
      </w:r>
      <w:r w:rsidRPr="009F77AD">
        <w:rPr>
          <w:rFonts w:eastAsia="Calibri"/>
          <w:sz w:val="14"/>
        </w:rPr>
        <w:t xml:space="preserve">nuclear </w:t>
      </w:r>
      <w:r w:rsidRPr="009F77AD">
        <w:rPr>
          <w:rFonts w:eastAsia="Calibri"/>
          <w:sz w:val="14"/>
          <w:szCs w:val="14"/>
        </w:rPr>
        <w:t>proliferation</w:t>
      </w:r>
      <w:r w:rsidRPr="009F77AD">
        <w:rPr>
          <w:rFonts w:eastAsia="Calibri"/>
        </w:rPr>
        <w:t xml:space="preserve">, </w:t>
      </w:r>
      <w:r w:rsidRPr="009F77AD">
        <w:rPr>
          <w:rFonts w:eastAsia="Calibri"/>
          <w:iCs/>
          <w:u w:val="single"/>
          <w:bdr w:val="single" w:sz="8" w:space="0" w:color="auto"/>
        </w:rPr>
        <w:t xml:space="preserve">climate change to pandemic disease, transnational crime to </w:t>
      </w:r>
      <w:proofErr w:type="spellStart"/>
      <w:r w:rsidRPr="009F77AD">
        <w:rPr>
          <w:rFonts w:eastAsia="Calibri"/>
          <w:iCs/>
          <w:u w:val="single"/>
          <w:bdr w:val="single" w:sz="8" w:space="0" w:color="auto"/>
        </w:rPr>
        <w:t>cyber attacks</w:t>
      </w:r>
      <w:proofErr w:type="spellEnd"/>
      <w:r w:rsidRPr="009F77AD">
        <w:rPr>
          <w:rFonts w:eastAsia="Calibri"/>
          <w:iCs/>
          <w:u w:val="single"/>
          <w:bdr w:val="single" w:sz="8" w:space="0" w:color="auto"/>
        </w:rPr>
        <w:t>,</w:t>
      </w:r>
      <w:r w:rsidRPr="009F77AD">
        <w:rPr>
          <w:rFonts w:eastAsia="Calibri"/>
          <w:u w:val="single"/>
        </w:rPr>
        <w:t xml:space="preserve"> violations of fundamental human rights to natural disasters, today’s </w:t>
      </w:r>
      <w:r w:rsidRPr="009F77AD">
        <w:rPr>
          <w:rFonts w:eastAsia="Calibri"/>
          <w:iCs/>
          <w:u w:val="single"/>
          <w:bdr w:val="single" w:sz="8" w:space="0" w:color="auto"/>
        </w:rPr>
        <w:t>most urgent security challenges</w:t>
      </w:r>
      <w:r w:rsidRPr="009F77AD">
        <w:rPr>
          <w:rFonts w:eastAsia="Calibri"/>
          <w:u w:val="single"/>
        </w:rPr>
        <w:t xml:space="preserve"> pay no heed to state borders. </w:t>
      </w:r>
      <w:r w:rsidRPr="009F77AD">
        <w:rPr>
          <w:rFonts w:eastAsia="Calibri"/>
          <w:sz w:val="12"/>
        </w:rPr>
        <w:t>¶</w:t>
      </w:r>
      <w:r w:rsidRPr="009F77AD">
        <w:rPr>
          <w:rFonts w:eastAsia="Calibri"/>
          <w:sz w:val="14"/>
        </w:rPr>
        <w:t xml:space="preserve"> So, just as global power is more diffuse, so too are the opposing threats and challenges, and </w:t>
      </w:r>
      <w:r w:rsidRPr="009F77AD">
        <w:rPr>
          <w:rFonts w:eastAsia="Calibri"/>
          <w:u w:val="single"/>
        </w:rPr>
        <w:t xml:space="preserve">it is in this new reality that </w:t>
      </w:r>
      <w:r w:rsidRPr="009F77AD">
        <w:rPr>
          <w:rFonts w:eastAsia="Calibri"/>
          <w:iCs/>
          <w:u w:val="single"/>
          <w:bdr w:val="single" w:sz="8" w:space="0" w:color="auto"/>
        </w:rPr>
        <w:t>the United States must define and employ its Smart Power resources.</w:t>
      </w:r>
      <w:r w:rsidRPr="009F77AD">
        <w:rPr>
          <w:rFonts w:eastAsia="Calibri"/>
          <w:sz w:val="14"/>
        </w:rPr>
        <w:t xml:space="preserve"> </w:t>
      </w:r>
      <w:r w:rsidRPr="009F77AD">
        <w:rPr>
          <w:rFonts w:eastAsia="Calibri"/>
          <w:u w:val="single"/>
        </w:rPr>
        <w:t xml:space="preserve">That reality demands a definition that must now far </w:t>
      </w:r>
      <w:r w:rsidRPr="009F77AD">
        <w:rPr>
          <w:rFonts w:eastAsia="Calibri"/>
          <w:iCs/>
          <w:u w:val="single"/>
          <w:bdr w:val="single" w:sz="8" w:space="0" w:color="auto"/>
        </w:rPr>
        <w:t xml:space="preserve">exceed the origin parameters of hard and soft. </w:t>
      </w:r>
      <w:r w:rsidRPr="009F77AD">
        <w:rPr>
          <w:rFonts w:eastAsia="Calibri"/>
          <w:u w:val="single"/>
        </w:rPr>
        <w:t>Many of these challenges would be unresponsive to traditional Hard tools (coercion, economic sanctions, military force</w:t>
      </w:r>
      <w:r w:rsidRPr="009F77AD">
        <w:rPr>
          <w:rFonts w:eastAsia="Calibri"/>
          <w:sz w:val="14"/>
        </w:rPr>
        <w:t xml:space="preserve">), </w:t>
      </w:r>
      <w:r w:rsidRPr="009F77AD">
        <w:rPr>
          <w:rFonts w:eastAsia="Calibri"/>
          <w:u w:val="single"/>
        </w:rPr>
        <w:t xml:space="preserve">while the application of </w:t>
      </w:r>
      <w:proofErr w:type="gramStart"/>
      <w:r w:rsidRPr="009F77AD">
        <w:rPr>
          <w:rFonts w:eastAsia="Calibri"/>
          <w:u w:val="single"/>
        </w:rPr>
        <w:t>Soft</w:t>
      </w:r>
      <w:proofErr w:type="gramEnd"/>
      <w:r w:rsidRPr="009F77AD">
        <w:rPr>
          <w:rFonts w:eastAsia="Calibri"/>
          <w:u w:val="single"/>
        </w:rPr>
        <w:t xml:space="preserve"> tools (norm advancement, cultural influence, public diplomacy) in customary channels is likely to provide unsatisfactory impact. </w:t>
      </w:r>
      <w:r w:rsidRPr="009F77AD">
        <w:rPr>
          <w:rFonts w:eastAsia="Calibri"/>
          <w:sz w:val="12"/>
        </w:rPr>
        <w:t>¶</w:t>
      </w:r>
      <w:r w:rsidRPr="009F77AD">
        <w:rPr>
          <w:rFonts w:eastAsia="Calibri"/>
          <w:sz w:val="14"/>
        </w:rPr>
        <w:t xml:space="preserve"> </w:t>
      </w:r>
      <w:r w:rsidRPr="009F77AD">
        <w:rPr>
          <w:rFonts w:eastAsia="Calibri"/>
          <w:u w:val="single"/>
        </w:rPr>
        <w:t xml:space="preserve">Ultimately, the </w:t>
      </w:r>
      <w:r w:rsidRPr="009F77AD">
        <w:rPr>
          <w:rFonts w:eastAsia="Calibri"/>
          <w:iCs/>
          <w:u w:val="single"/>
          <w:bdr w:val="single" w:sz="8" w:space="0" w:color="auto"/>
        </w:rPr>
        <w:t>other component necessary</w:t>
      </w:r>
      <w:r w:rsidRPr="009F77AD">
        <w:rPr>
          <w:rFonts w:eastAsia="Calibri"/>
          <w:u w:val="single"/>
        </w:rPr>
        <w:t xml:space="preserve"> in today’s Smart Power</w:t>
      </w:r>
      <w:r w:rsidRPr="009F77AD">
        <w:rPr>
          <w:rFonts w:eastAsia="Calibri"/>
          <w:sz w:val="14"/>
        </w:rPr>
        <w:t xml:space="preserve"> alchemy </w:t>
      </w:r>
      <w:r w:rsidRPr="009F77AD">
        <w:rPr>
          <w:rFonts w:eastAsia="Calibri"/>
          <w:u w:val="single"/>
        </w:rPr>
        <w:t xml:space="preserve">is </w:t>
      </w:r>
      <w:r w:rsidRPr="009F77AD">
        <w:rPr>
          <w:rFonts w:eastAsia="Calibri"/>
          <w:sz w:val="14"/>
        </w:rPr>
        <w:t xml:space="preserve">robust, focused, and </w:t>
      </w:r>
      <w:r w:rsidRPr="009F77AD">
        <w:rPr>
          <w:rFonts w:eastAsia="Calibri"/>
          <w:iCs/>
          <w:u w:val="single"/>
          <w:bdr w:val="single" w:sz="8" w:space="0" w:color="auto"/>
        </w:rPr>
        <w:t>sustained international cooperation</w:t>
      </w:r>
      <w:r w:rsidRPr="009F77AD">
        <w:rPr>
          <w:rFonts w:eastAsia="Calibri"/>
          <w:sz w:val="14"/>
        </w:rPr>
        <w:t xml:space="preserve">. In effect, </w:t>
      </w:r>
      <w:r w:rsidRPr="009F77AD">
        <w:rPr>
          <w:rFonts w:eastAsia="Calibri"/>
          <w:u w:val="single"/>
        </w:rPr>
        <w:t>in an increasing number of instances, Smart Power must now feature shared power</w:t>
      </w:r>
      <w:r w:rsidRPr="009F77AD">
        <w:rPr>
          <w:rFonts w:eastAsia="Calibri"/>
          <w:sz w:val="14"/>
        </w:rPr>
        <w:t xml:space="preserve">, and in that context foreign policy choices must follow two related but distinct axes. </w:t>
      </w:r>
      <w:r w:rsidRPr="009F77AD">
        <w:rPr>
          <w:rFonts w:eastAsia="Calibri"/>
          <w:sz w:val="12"/>
        </w:rPr>
        <w:t>¶</w:t>
      </w:r>
      <w:r w:rsidRPr="009F77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9F77AD">
        <w:rPr>
          <w:rFonts w:eastAsia="Calibri"/>
          <w:u w:val="single"/>
        </w:rPr>
        <w:t>The proliferation in challenges facing all states has created a need for multiple, simultaneous diplomatic transactions among a broadening cast of actors. Given</w:t>
      </w:r>
      <w:r w:rsidRPr="009F77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9F77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9F77AD">
        <w:rPr>
          <w:rFonts w:eastAsia="Calibri"/>
          <w:sz w:val="14"/>
        </w:rPr>
        <w:t xml:space="preserve">. Many </w:t>
      </w:r>
      <w:r w:rsidRPr="009F77AD">
        <w:rPr>
          <w:rFonts w:eastAsia="Calibri"/>
          <w:u w:val="single"/>
        </w:rPr>
        <w:t xml:space="preserve">observers have highlighted U.S. </w:t>
      </w:r>
      <w:r w:rsidRPr="009F77AD">
        <w:rPr>
          <w:rFonts w:eastAsia="Calibri"/>
          <w:u w:val="single"/>
        </w:rPr>
        <w:lastRenderedPageBreak/>
        <w:t>decision-making in</w:t>
      </w:r>
      <w:r w:rsidRPr="009F77AD">
        <w:rPr>
          <w:rFonts w:eastAsia="Calibri"/>
          <w:sz w:val="14"/>
        </w:rPr>
        <w:t xml:space="preserve"> advance of the 2003 </w:t>
      </w:r>
      <w:r w:rsidRPr="009F77AD">
        <w:rPr>
          <w:rFonts w:eastAsia="Calibri"/>
          <w:u w:val="single"/>
        </w:rPr>
        <w:t>Iraq</w:t>
      </w:r>
      <w:r w:rsidRPr="009F77AD">
        <w:rPr>
          <w:rFonts w:eastAsia="Calibri"/>
          <w:sz w:val="14"/>
        </w:rPr>
        <w:t xml:space="preserve"> invasion </w:t>
      </w:r>
      <w:r w:rsidRPr="009F77AD">
        <w:rPr>
          <w:rFonts w:eastAsia="Calibri"/>
          <w:u w:val="single"/>
        </w:rPr>
        <w:t>as indicative of just this phenomenon</w:t>
      </w:r>
      <w:r w:rsidRPr="009F77AD">
        <w:rPr>
          <w:rFonts w:eastAsia="Calibri"/>
          <w:sz w:val="14"/>
        </w:rPr>
        <w:t xml:space="preserve">. </w:t>
      </w:r>
      <w:r w:rsidRPr="009F77AD">
        <w:rPr>
          <w:rFonts w:eastAsia="Calibri"/>
          <w:sz w:val="12"/>
        </w:rPr>
        <w:t>¶</w:t>
      </w:r>
      <w:r w:rsidRPr="009F77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9F77AD">
        <w:rPr>
          <w:rFonts w:eastAsia="Calibri"/>
          <w:sz w:val="12"/>
        </w:rPr>
        <w:t>¶</w:t>
      </w:r>
      <w:r w:rsidRPr="009F77AD">
        <w:rPr>
          <w:rFonts w:eastAsia="Calibri"/>
          <w:sz w:val="14"/>
        </w:rPr>
        <w:t xml:space="preserve"> Second, </w:t>
      </w:r>
      <w:r w:rsidRPr="009F77AD">
        <w:rPr>
          <w:rFonts w:eastAsia="Calibri"/>
          <w:u w:val="single"/>
        </w:rPr>
        <w:t xml:space="preserve">Smart Power policy choices must contribute to the </w:t>
      </w:r>
      <w:r w:rsidRPr="009F77AD">
        <w:rPr>
          <w:rFonts w:eastAsia="Calibri"/>
          <w:iCs/>
          <w:u w:val="single"/>
          <w:bdr w:val="single" w:sz="8" w:space="0" w:color="auto"/>
        </w:rPr>
        <w:t>strength and resilience of the international system.</w:t>
      </w:r>
      <w:r w:rsidRPr="009F77AD">
        <w:rPr>
          <w:rFonts w:eastAsia="Calibri"/>
          <w:u w:val="single"/>
        </w:rPr>
        <w:t xml:space="preserve"> </w:t>
      </w:r>
      <w:r w:rsidRPr="009F77AD">
        <w:rPr>
          <w:rFonts w:eastAsia="Calibri"/>
          <w:sz w:val="14"/>
        </w:rPr>
        <w:t xml:space="preserve">As noted above, </w:t>
      </w:r>
      <w:r w:rsidRPr="009F77AD">
        <w:rPr>
          <w:rFonts w:eastAsia="Calibri"/>
          <w:u w:val="single"/>
        </w:rPr>
        <w:t xml:space="preserve">the globalization of contemporary challenges and security threats has augmented the need for </w:t>
      </w:r>
      <w:r w:rsidRPr="009F77AD">
        <w:rPr>
          <w:rFonts w:eastAsia="Calibri"/>
          <w:iCs/>
          <w:u w:val="single"/>
          <w:bdr w:val="single" w:sz="8" w:space="0" w:color="auto"/>
        </w:rPr>
        <w:t xml:space="preserve">effective cooperation among states and other international </w:t>
      </w:r>
      <w:proofErr w:type="gramStart"/>
      <w:r w:rsidRPr="009F77AD">
        <w:rPr>
          <w:rFonts w:eastAsia="Calibri"/>
          <w:iCs/>
          <w:u w:val="single"/>
          <w:bdr w:val="single" w:sz="8" w:space="0" w:color="auto"/>
        </w:rPr>
        <w:t>actors</w:t>
      </w:r>
      <w:r w:rsidRPr="009F77AD">
        <w:rPr>
          <w:rFonts w:eastAsia="Calibri"/>
          <w:sz w:val="14"/>
        </w:rPr>
        <w:t xml:space="preserve">, </w:t>
      </w:r>
      <w:r w:rsidRPr="009F77AD">
        <w:rPr>
          <w:rFonts w:eastAsia="Calibri"/>
          <w:u w:val="single"/>
        </w:rPr>
        <w:t>and</w:t>
      </w:r>
      <w:proofErr w:type="gramEnd"/>
      <w:r w:rsidRPr="009F77AD">
        <w:rPr>
          <w:rFonts w:eastAsia="Calibri"/>
          <w:u w:val="single"/>
        </w:rPr>
        <w:t xml:space="preserve"> placed even </w:t>
      </w:r>
      <w:r w:rsidRPr="009F77AD">
        <w:rPr>
          <w:rFonts w:eastAsia="Calibri"/>
          <w:iCs/>
          <w:u w:val="single"/>
          <w:bdr w:val="single" w:sz="8" w:space="0" w:color="auto"/>
        </w:rPr>
        <w:t>greater demands</w:t>
      </w:r>
      <w:r w:rsidRPr="009F77AD">
        <w:rPr>
          <w:rFonts w:eastAsia="Calibri"/>
          <w:u w:val="single"/>
        </w:rPr>
        <w:t xml:space="preserve"> on the global network of international institutions</w:t>
      </w:r>
      <w:r w:rsidRPr="009F77AD">
        <w:rPr>
          <w:rFonts w:eastAsia="Calibri"/>
          <w:sz w:val="14"/>
        </w:rPr>
        <w:t xml:space="preserve">, conferences, frameworks, and groupings </w:t>
      </w:r>
      <w:r w:rsidRPr="009F77AD">
        <w:rPr>
          <w:rFonts w:eastAsia="Calibri"/>
          <w:u w:val="single"/>
        </w:rPr>
        <w:t>in which these challenges are more and more frequently addressed.</w:t>
      </w:r>
      <w:r w:rsidRPr="009F77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243A8EA2" w14:textId="77777777" w:rsidR="002257D8" w:rsidRPr="009F77AD" w:rsidRDefault="002257D8" w:rsidP="002257D8">
      <w:pPr>
        <w:rPr>
          <w:rFonts w:eastAsia="Calibri"/>
          <w:sz w:val="14"/>
        </w:rPr>
      </w:pPr>
    </w:p>
    <w:p w14:paraId="757EA082" w14:textId="77777777" w:rsidR="002257D8" w:rsidRPr="009F77AD" w:rsidRDefault="002257D8" w:rsidP="002257D8">
      <w:pPr>
        <w:pStyle w:val="Heading4"/>
        <w:rPr>
          <w:rFonts w:eastAsia="MS Gothic"/>
          <w:u w:val="single"/>
        </w:rPr>
      </w:pPr>
      <w:r w:rsidRPr="009F77AD">
        <w:rPr>
          <w:rFonts w:eastAsia="MS Gothic"/>
        </w:rPr>
        <w:t xml:space="preserve">The perm </w:t>
      </w:r>
      <w:r w:rsidRPr="009F77AD">
        <w:rPr>
          <w:rFonts w:eastAsia="MS Gothic"/>
          <w:u w:val="single"/>
        </w:rPr>
        <w:t>wrecks legitimacy</w:t>
      </w:r>
      <w:r w:rsidRPr="009F77AD">
        <w:rPr>
          <w:rFonts w:eastAsia="MS Gothic"/>
        </w:rPr>
        <w:t xml:space="preserve">. </w:t>
      </w:r>
    </w:p>
    <w:p w14:paraId="15E09C42" w14:textId="77777777" w:rsidR="002257D8" w:rsidRPr="009F77AD" w:rsidRDefault="002257D8" w:rsidP="002257D8">
      <w:pPr>
        <w:rPr>
          <w:rFonts w:eastAsia="Cambria"/>
          <w:sz w:val="16"/>
          <w:szCs w:val="26"/>
        </w:rPr>
      </w:pPr>
      <w:proofErr w:type="spellStart"/>
      <w:r w:rsidRPr="009F77AD">
        <w:rPr>
          <w:rStyle w:val="Style13ptBold"/>
          <w:szCs w:val="26"/>
          <w:u w:val="single"/>
        </w:rPr>
        <w:t>Shany</w:t>
      </w:r>
      <w:proofErr w:type="spellEnd"/>
      <w:r w:rsidRPr="009F77AD">
        <w:rPr>
          <w:rStyle w:val="Style13ptBold"/>
          <w:szCs w:val="26"/>
          <w:u w:val="single"/>
        </w:rPr>
        <w:t xml:space="preserve"> 14</w:t>
      </w:r>
      <w:r w:rsidRPr="009F77AD">
        <w:rPr>
          <w:rFonts w:eastAsia="Cambria"/>
          <w:b/>
          <w:bCs/>
          <w:sz w:val="16"/>
          <w:szCs w:val="26"/>
        </w:rPr>
        <w:t xml:space="preserve"> </w:t>
      </w:r>
      <w:r w:rsidRPr="009F77AD">
        <w:rPr>
          <w:rFonts w:eastAsia="Cambria"/>
          <w:sz w:val="16"/>
          <w:szCs w:val="26"/>
        </w:rPr>
        <w:t xml:space="preserve">– [Yuval, Hersch </w:t>
      </w:r>
      <w:proofErr w:type="spellStart"/>
      <w:r w:rsidRPr="009F77AD">
        <w:rPr>
          <w:rFonts w:eastAsia="Cambria"/>
          <w:sz w:val="16"/>
          <w:szCs w:val="26"/>
        </w:rPr>
        <w:t>Lauterpacht</w:t>
      </w:r>
      <w:proofErr w:type="spellEnd"/>
      <w:r w:rsidRPr="009F77AD">
        <w:rPr>
          <w:rFonts w:eastAsia="Cambria"/>
          <w:sz w:val="16"/>
          <w:szCs w:val="26"/>
        </w:rPr>
        <w:t xml:space="preserve"> Chair in Public International Law and Dean, Hebrew U of Jerusalem, Assessing the Effectiveness of International Courts, Google Books, p. 103-109] Recut Justin</w:t>
      </w:r>
    </w:p>
    <w:p w14:paraId="64D73B5C" w14:textId="77777777" w:rsidR="002257D8" w:rsidRPr="009F77AD" w:rsidRDefault="002257D8" w:rsidP="002257D8">
      <w:pPr>
        <w:rPr>
          <w:rFonts w:eastAsia="Cambria"/>
          <w:szCs w:val="26"/>
          <w:u w:val="single"/>
        </w:rPr>
      </w:pPr>
      <w:r w:rsidRPr="009F77AD">
        <w:rPr>
          <w:rFonts w:eastAsia="Cambria"/>
          <w:sz w:val="16"/>
          <w:szCs w:val="26"/>
        </w:rPr>
        <w:t xml:space="preserve">Outcome-related factors Judicial independence and impartiality pertain to the rules and conditions governing the judicial decision-making process and to certain practices featured in the judicial decision-making process itself. </w:t>
      </w:r>
      <w:proofErr w:type="gramStart"/>
      <w:r w:rsidRPr="009F77AD">
        <w:rPr>
          <w:rFonts w:eastAsia="Cambria"/>
          <w:sz w:val="16"/>
          <w:szCs w:val="26"/>
        </w:rPr>
        <w:t>All of</w:t>
      </w:r>
      <w:proofErr w:type="gramEnd"/>
      <w:r w:rsidRPr="009F77AD">
        <w:rPr>
          <w:rFonts w:eastAsia="Cambria"/>
          <w:sz w:val="16"/>
          <w:szCs w:val="26"/>
        </w:rPr>
        <w:t xml:space="preserve"> these notions do not cover, however, the outputs and outcomes of adjudication per se. We have no way of ascertaining merely </w:t>
      </w:r>
      <w:proofErr w:type="gramStart"/>
      <w:r w:rsidRPr="009F77AD">
        <w:rPr>
          <w:rFonts w:eastAsia="Cambria"/>
          <w:sz w:val="16"/>
          <w:szCs w:val="26"/>
        </w:rPr>
        <w:t>on the basis of</w:t>
      </w:r>
      <w:proofErr w:type="gramEnd"/>
      <w:r w:rsidRPr="009F77AD">
        <w:rPr>
          <w:rFonts w:eastAsia="Cambria"/>
          <w:sz w:val="16"/>
          <w:szCs w:val="26"/>
        </w:rPr>
        <w:t xml:space="preserve"> the contents of an international </w:t>
      </w:r>
      <w:proofErr w:type="spellStart"/>
      <w:r w:rsidRPr="009F77AD">
        <w:rPr>
          <w:rFonts w:eastAsia="Cambria"/>
          <w:sz w:val="16"/>
          <w:szCs w:val="26"/>
        </w:rPr>
        <w:t>courts</w:t>
      </w:r>
      <w:proofErr w:type="spellEnd"/>
      <w:r w:rsidRPr="009F77AD">
        <w:rPr>
          <w:rFonts w:eastAsia="Cambria"/>
          <w:sz w:val="16"/>
          <w:szCs w:val="26"/>
        </w:rPr>
        <w:t xml:space="preserve"> decision to hold in favor of one party and against the other, or to adopt a specific interpretation of a legal provision, whether the decision has been taken in a manner that is independent and impartial. Still, studying the </w:t>
      </w:r>
      <w:r w:rsidRPr="009F77AD">
        <w:rPr>
          <w:rFonts w:eastAsia="Cambria"/>
          <w:b/>
          <w:iCs/>
          <w:szCs w:val="26"/>
          <w:u w:val="single"/>
        </w:rPr>
        <w:t>actual outputs and outcomes</w:t>
      </w:r>
      <w:r w:rsidRPr="009F77AD">
        <w:rPr>
          <w:rFonts w:eastAsia="Cambria"/>
          <w:szCs w:val="26"/>
          <w:u w:val="single"/>
        </w:rPr>
        <w:t xml:space="preserve"> generated by international courts</w:t>
      </w:r>
      <w:r w:rsidRPr="009F77AD">
        <w:rPr>
          <w:rFonts w:eastAsia="Cambria"/>
          <w:sz w:val="16"/>
          <w:szCs w:val="26"/>
        </w:rPr>
        <w:t xml:space="preserve"> may </w:t>
      </w:r>
      <w:r w:rsidRPr="009F77AD">
        <w:rPr>
          <w:rFonts w:eastAsia="Cambria"/>
          <w:szCs w:val="26"/>
          <w:u w:val="single"/>
        </w:rPr>
        <w:t>provide</w:t>
      </w:r>
      <w:r w:rsidRPr="009F77AD">
        <w:rPr>
          <w:rFonts w:eastAsia="Cambria"/>
          <w:sz w:val="16"/>
          <w:szCs w:val="26"/>
        </w:rPr>
        <w:t xml:space="preserve"> us with </w:t>
      </w:r>
      <w:r w:rsidRPr="009F77AD">
        <w:rPr>
          <w:rFonts w:eastAsia="Cambria"/>
          <w:szCs w:val="26"/>
          <w:u w:val="single"/>
        </w:rPr>
        <w:t xml:space="preserve">important insights regarding judicial independence and impartiality. </w:t>
      </w:r>
      <w:r w:rsidRPr="009F77AD">
        <w:rPr>
          <w:rFonts w:eastAsia="Cambria"/>
          <w:b/>
          <w:iCs/>
          <w:szCs w:val="26"/>
          <w:u w:val="single"/>
        </w:rPr>
        <w:t>Most significantly</w:t>
      </w:r>
      <w:r w:rsidRPr="009F77AD">
        <w:rPr>
          <w:rFonts w:eastAsia="Cambria"/>
          <w:szCs w:val="26"/>
          <w:u w:val="single"/>
        </w:rPr>
        <w:t xml:space="preserve">, the courts </w:t>
      </w:r>
      <w:r w:rsidRPr="009F77AD">
        <w:rPr>
          <w:rFonts w:eastAsia="Cambria"/>
          <w:b/>
          <w:iCs/>
          <w:szCs w:val="26"/>
          <w:u w:val="single"/>
        </w:rPr>
        <w:t>ongoing record</w:t>
      </w:r>
      <w:r w:rsidRPr="009F77AD">
        <w:rPr>
          <w:rFonts w:eastAsia="Cambria"/>
          <w:szCs w:val="26"/>
          <w:u w:val="single"/>
        </w:rPr>
        <w:t xml:space="preserve"> of generating decisions running </w:t>
      </w:r>
      <w:r w:rsidRPr="009F77AD">
        <w:rPr>
          <w:rFonts w:eastAsia="Cambria"/>
          <w:b/>
          <w:iCs/>
          <w:szCs w:val="26"/>
          <w:u w:val="single"/>
        </w:rPr>
        <w:t>contrary to the interests of powerful states</w:t>
      </w:r>
      <w:r w:rsidRPr="009F77AD">
        <w:rPr>
          <w:rFonts w:eastAsia="Cambria"/>
          <w:szCs w:val="26"/>
          <w:u w:val="single"/>
        </w:rPr>
        <w:t xml:space="preserve"> </w:t>
      </w:r>
      <w:r w:rsidRPr="009F77AD">
        <w:rPr>
          <w:rFonts w:eastAsia="Cambria"/>
          <w:sz w:val="16"/>
          <w:szCs w:val="26"/>
        </w:rPr>
        <w:t xml:space="preserve">and other </w:t>
      </w:r>
      <w:r w:rsidRPr="009F77AD">
        <w:rPr>
          <w:rFonts w:eastAsia="Cambria"/>
          <w:szCs w:val="26"/>
          <w:u w:val="single"/>
        </w:rPr>
        <w:t xml:space="preserve">constituencies may be </w:t>
      </w:r>
      <w:r w:rsidRPr="009F77AD">
        <w:rPr>
          <w:rFonts w:eastAsia="Cambria"/>
          <w:b/>
          <w:iCs/>
          <w:szCs w:val="26"/>
          <w:u w:val="single"/>
        </w:rPr>
        <w:t>prima facie indicative of its actual independence or lack thereof</w:t>
      </w:r>
      <w:r w:rsidRPr="009F77AD">
        <w:rPr>
          <w:rFonts w:eastAsia="Cambria"/>
          <w:sz w:val="16"/>
          <w:szCs w:val="26"/>
        </w:rPr>
        <w:t xml:space="preserve"> (</w:t>
      </w:r>
      <w:proofErr w:type="spellStart"/>
      <w:r w:rsidRPr="009F77AD">
        <w:rPr>
          <w:rFonts w:eastAsia="Cambria"/>
          <w:sz w:val="16"/>
          <w:szCs w:val="26"/>
        </w:rPr>
        <w:t>ie</w:t>
      </w:r>
      <w:proofErr w:type="spellEnd"/>
      <w:r w:rsidRPr="009F77AD">
        <w:rPr>
          <w:rFonts w:eastAsia="Cambria"/>
          <w:sz w:val="16"/>
          <w:szCs w:val="26"/>
        </w:rPr>
        <w:t xml:space="preserve">, a possible proxy for judicial independence). A record of </w:t>
      </w:r>
      <w:r w:rsidRPr="009F77AD">
        <w:rPr>
          <w:rFonts w:eastAsia="Cambria"/>
          <w:szCs w:val="26"/>
          <w:u w:val="single"/>
        </w:rPr>
        <w:t xml:space="preserve">court judgments manifesting a </w:t>
      </w:r>
      <w:r w:rsidRPr="009F77AD">
        <w:rPr>
          <w:rFonts w:eastAsia="Cambria"/>
          <w:b/>
          <w:iCs/>
          <w:szCs w:val="26"/>
          <w:u w:val="single"/>
        </w:rPr>
        <w:t>clash between law and power</w:t>
      </w:r>
      <w:r w:rsidRPr="009F77AD">
        <w:rPr>
          <w:rFonts w:eastAsia="Cambria"/>
          <w:szCs w:val="26"/>
          <w:u w:val="single"/>
        </w:rPr>
        <w:t xml:space="preserve"> would</w:t>
      </w:r>
      <w:r w:rsidRPr="009F77AD">
        <w:rPr>
          <w:rFonts w:eastAsia="Cambria"/>
          <w:sz w:val="16"/>
          <w:szCs w:val="26"/>
        </w:rPr>
        <w:t xml:space="preserve"> also, </w:t>
      </w:r>
      <w:r w:rsidRPr="009F77AD">
        <w:rPr>
          <w:rFonts w:eastAsia="Cambria"/>
          <w:szCs w:val="26"/>
          <w:u w:val="single"/>
        </w:rPr>
        <w:t xml:space="preserve">most probably, </w:t>
      </w:r>
      <w:r w:rsidRPr="009F77AD">
        <w:rPr>
          <w:rFonts w:eastAsia="Cambria"/>
          <w:b/>
          <w:iCs/>
          <w:szCs w:val="26"/>
          <w:u w:val="single"/>
        </w:rPr>
        <w:t>impact the courts reputation for independence</w:t>
      </w:r>
      <w:r w:rsidRPr="009F77AD">
        <w:rPr>
          <w:rFonts w:eastAsia="Cambria"/>
          <w:sz w:val="16"/>
          <w:szCs w:val="26"/>
        </w:rPr>
        <w:t xml:space="preserve"> (</w:t>
      </w:r>
      <w:r w:rsidRPr="009F77AD">
        <w:rPr>
          <w:rFonts w:eastAsia="Cambria"/>
          <w:szCs w:val="26"/>
          <w:u w:val="single"/>
        </w:rPr>
        <w:t xml:space="preserve">which is a structural asset related, but analytically </w:t>
      </w:r>
      <w:r w:rsidRPr="009F77AD">
        <w:rPr>
          <w:rFonts w:eastAsia="Cambria"/>
          <w:b/>
          <w:iCs/>
          <w:szCs w:val="26"/>
          <w:u w:val="single"/>
        </w:rPr>
        <w:t>separate from, actual independence</w:t>
      </w:r>
      <w:r w:rsidRPr="009F77AD">
        <w:rPr>
          <w:rFonts w:eastAsia="Cambria"/>
          <w:sz w:val="16"/>
          <w:szCs w:val="26"/>
        </w:rPr>
        <w:t xml:space="preserve">-supporting structures and processes). </w:t>
      </w:r>
      <w:r w:rsidRPr="009F77AD">
        <w:rPr>
          <w:rFonts w:eastAsia="Cambria"/>
          <w:szCs w:val="26"/>
          <w:u w:val="single"/>
        </w:rPr>
        <w:t>Thus,</w:t>
      </w:r>
      <w:r w:rsidRPr="009F77AD">
        <w:rPr>
          <w:rFonts w:eastAsia="Cambria"/>
          <w:sz w:val="16"/>
          <w:szCs w:val="26"/>
        </w:rPr>
        <w:t xml:space="preserve"> independent structures and processes </w:t>
      </w:r>
      <w:r w:rsidRPr="009F77AD">
        <w:rPr>
          <w:rFonts w:eastAsia="Cambria"/>
          <w:szCs w:val="26"/>
          <w:u w:val="single"/>
        </w:rPr>
        <w:t>create a "</w:t>
      </w:r>
      <w:r w:rsidRPr="009F77AD">
        <w:rPr>
          <w:rFonts w:eastAsia="Cambria"/>
          <w:b/>
          <w:iCs/>
          <w:szCs w:val="26"/>
          <w:u w:val="single"/>
        </w:rPr>
        <w:t>feedback loop</w:t>
      </w:r>
      <w:r w:rsidRPr="009F77AD">
        <w:rPr>
          <w:rFonts w:eastAsia="Cambria"/>
          <w:sz w:val="16"/>
          <w:szCs w:val="26"/>
        </w:rPr>
        <w:t xml:space="preserve">," </w:t>
      </w:r>
      <w:r w:rsidRPr="009F77AD">
        <w:rPr>
          <w:rFonts w:eastAsia="Cambria"/>
          <w:szCs w:val="26"/>
          <w:u w:val="single"/>
        </w:rPr>
        <w:t xml:space="preserve">by influencing the courts </w:t>
      </w:r>
      <w:r w:rsidRPr="009F77AD">
        <w:rPr>
          <w:rFonts w:eastAsia="Cambria"/>
          <w:b/>
          <w:iCs/>
          <w:szCs w:val="26"/>
          <w:u w:val="single"/>
        </w:rPr>
        <w:t>reputation for independence</w:t>
      </w:r>
      <w:r w:rsidRPr="009F77AD">
        <w:rPr>
          <w:rFonts w:eastAsia="Cambria"/>
          <w:szCs w:val="26"/>
          <w:u w:val="single"/>
        </w:rPr>
        <w:t xml:space="preserve">, which </w:t>
      </w:r>
      <w:r w:rsidRPr="009F77AD">
        <w:rPr>
          <w:rFonts w:eastAsia="Cambria"/>
          <w:b/>
          <w:iCs/>
          <w:szCs w:val="26"/>
          <w:u w:val="single"/>
        </w:rPr>
        <w:t>affects the courts structures</w:t>
      </w:r>
      <w:r w:rsidRPr="009F77AD">
        <w:rPr>
          <w:rFonts w:eastAsia="Cambria"/>
          <w:szCs w:val="26"/>
          <w:u w:val="single"/>
        </w:rPr>
        <w:t xml:space="preserve"> and, in turn, its processes and outcomes</w:t>
      </w:r>
      <w:r w:rsidRPr="009F77AD">
        <w:rPr>
          <w:rFonts w:eastAsia="Cambria"/>
          <w:sz w:val="16"/>
          <w:szCs w:val="26"/>
        </w:rPr>
        <w:t>.26</w:t>
      </w:r>
      <w:r w:rsidRPr="009F77AD">
        <w:rPr>
          <w:rFonts w:eastAsia="Cambria"/>
          <w:szCs w:val="26"/>
          <w:u w:val="single"/>
        </w:rPr>
        <w:t xml:space="preserve"> </w:t>
      </w:r>
      <w:r w:rsidRPr="009F77AD">
        <w:rPr>
          <w:rFonts w:eastAsia="Cambria"/>
          <w:sz w:val="16"/>
          <w:szCs w:val="26"/>
        </w:rPr>
        <w:t xml:space="preserve">For example, a series of controversial </w:t>
      </w:r>
      <w:r w:rsidRPr="009F77AD">
        <w:rPr>
          <w:rFonts w:eastAsia="Cambria"/>
          <w:szCs w:val="26"/>
          <w:u w:val="single"/>
        </w:rPr>
        <w:t xml:space="preserve">decisions issued by the court deemed as </w:t>
      </w:r>
      <w:r w:rsidRPr="009F77AD">
        <w:rPr>
          <w:rFonts w:eastAsia="Cambria"/>
          <w:b/>
          <w:iCs/>
          <w:szCs w:val="26"/>
          <w:u w:val="single"/>
        </w:rPr>
        <w:t>catering to the interest of powerful states</w:t>
      </w:r>
      <w:r w:rsidRPr="009F77AD">
        <w:rPr>
          <w:rFonts w:eastAsia="Cambria"/>
          <w:sz w:val="16"/>
          <w:szCs w:val="26"/>
        </w:rPr>
        <w:t xml:space="preserve"> (</w:t>
      </w:r>
      <w:r w:rsidRPr="009F77AD">
        <w:rPr>
          <w:rFonts w:eastAsia="Cambria"/>
          <w:szCs w:val="26"/>
          <w:u w:val="single"/>
        </w:rPr>
        <w:t>an outcome indicator of judicial independence</w:t>
      </w:r>
      <w:r w:rsidRPr="009F77AD">
        <w:rPr>
          <w:rFonts w:eastAsia="Cambria"/>
          <w:sz w:val="16"/>
          <w:szCs w:val="26"/>
        </w:rPr>
        <w:t xml:space="preserve">) may </w:t>
      </w:r>
      <w:r w:rsidRPr="009F77AD">
        <w:rPr>
          <w:rFonts w:eastAsia="Cambria"/>
          <w:szCs w:val="26"/>
          <w:u w:val="single"/>
        </w:rPr>
        <w:t xml:space="preserve">suggest that the court in question has been operating in a </w:t>
      </w:r>
      <w:r w:rsidRPr="009F77AD">
        <w:rPr>
          <w:rFonts w:eastAsia="Cambria"/>
          <w:b/>
          <w:iCs/>
          <w:szCs w:val="26"/>
          <w:u w:val="single"/>
        </w:rPr>
        <w:t>less than fully independent manner</w:t>
      </w:r>
      <w:r w:rsidRPr="009F77AD">
        <w:rPr>
          <w:rFonts w:eastAsia="Cambria"/>
          <w:szCs w:val="26"/>
          <w:u w:val="single"/>
        </w:rPr>
        <w:t xml:space="preserve">, or that an </w:t>
      </w:r>
      <w:r w:rsidRPr="009F77AD">
        <w:rPr>
          <w:rFonts w:eastAsia="Cambria"/>
          <w:b/>
          <w:iCs/>
          <w:szCs w:val="26"/>
          <w:u w:val="single"/>
        </w:rPr>
        <w:t>informal dependency</w:t>
      </w:r>
      <w:r w:rsidRPr="009F77AD">
        <w:rPr>
          <w:rFonts w:eastAsia="Cambria"/>
          <w:szCs w:val="26"/>
          <w:u w:val="single"/>
        </w:rPr>
        <w:t xml:space="preserve"> has been created</w:t>
      </w:r>
      <w:r w:rsidRPr="009F77AD">
        <w:rPr>
          <w:rFonts w:eastAsia="Cambria"/>
          <w:sz w:val="16"/>
          <w:szCs w:val="26"/>
        </w:rPr>
        <w:t xml:space="preserve">. </w:t>
      </w:r>
      <w:r w:rsidRPr="009F77AD">
        <w:rPr>
          <w:rFonts w:eastAsia="Cambria"/>
          <w:szCs w:val="26"/>
          <w:u w:val="single"/>
        </w:rPr>
        <w:t xml:space="preserve">Consequently, the value of the </w:t>
      </w:r>
      <w:proofErr w:type="gramStart"/>
      <w:r w:rsidRPr="009F77AD">
        <w:rPr>
          <w:rFonts w:eastAsia="Cambria"/>
          <w:szCs w:val="26"/>
          <w:u w:val="single"/>
        </w:rPr>
        <w:t>courts</w:t>
      </w:r>
      <w:proofErr w:type="gramEnd"/>
      <w:r w:rsidRPr="009F77AD">
        <w:rPr>
          <w:rFonts w:eastAsia="Cambria"/>
          <w:szCs w:val="26"/>
          <w:u w:val="single"/>
        </w:rPr>
        <w:t xml:space="preserve"> </w:t>
      </w:r>
      <w:r w:rsidRPr="009F77AD">
        <w:rPr>
          <w:rFonts w:eastAsia="Cambria"/>
          <w:b/>
          <w:iCs/>
          <w:szCs w:val="26"/>
          <w:u w:val="single"/>
        </w:rPr>
        <w:t>reputation for independence</w:t>
      </w:r>
      <w:r w:rsidRPr="009F77AD">
        <w:rPr>
          <w:rFonts w:eastAsia="Cambria"/>
          <w:szCs w:val="26"/>
          <w:u w:val="single"/>
        </w:rPr>
        <w:t xml:space="preserve">—an intangible "asset" the court possesses—might </w:t>
      </w:r>
      <w:r w:rsidRPr="009F77AD">
        <w:rPr>
          <w:rFonts w:eastAsia="Cambria"/>
          <w:b/>
          <w:iCs/>
          <w:szCs w:val="26"/>
          <w:u w:val="single"/>
        </w:rPr>
        <w:t>decrease</w:t>
      </w:r>
      <w:r w:rsidRPr="009F77AD">
        <w:rPr>
          <w:rFonts w:eastAsia="Cambria"/>
          <w:szCs w:val="26"/>
          <w:u w:val="single"/>
        </w:rPr>
        <w:t xml:space="preserve">. At the same time, a solid record </w:t>
      </w:r>
      <w:r w:rsidRPr="009F77AD">
        <w:rPr>
          <w:rFonts w:eastAsia="Cambria"/>
          <w:sz w:val="16"/>
          <w:szCs w:val="26"/>
        </w:rPr>
        <w:t xml:space="preserve">of "speaking law to power" </w:t>
      </w:r>
      <w:r w:rsidRPr="009F77AD">
        <w:rPr>
          <w:rFonts w:eastAsia="Cambria"/>
          <w:szCs w:val="26"/>
          <w:u w:val="single"/>
        </w:rPr>
        <w:t xml:space="preserve">may </w:t>
      </w:r>
      <w:r w:rsidRPr="009F77AD">
        <w:rPr>
          <w:rFonts w:eastAsia="Cambria"/>
          <w:b/>
          <w:iCs/>
          <w:szCs w:val="26"/>
          <w:u w:val="single"/>
        </w:rPr>
        <w:t>strengthen the courts independent image</w:t>
      </w:r>
      <w:r w:rsidRPr="009F77AD">
        <w:rPr>
          <w:rFonts w:eastAsia="Cambria"/>
          <w:sz w:val="16"/>
          <w:szCs w:val="26"/>
        </w:rPr>
        <w:t xml:space="preserve">.27 In any event, </w:t>
      </w:r>
      <w:r w:rsidRPr="009F77AD">
        <w:rPr>
          <w:rFonts w:eastAsia="Cambria"/>
          <w:szCs w:val="26"/>
          <w:u w:val="single"/>
        </w:rPr>
        <w:t xml:space="preserve">changes in the </w:t>
      </w:r>
      <w:r w:rsidRPr="009F77AD">
        <w:rPr>
          <w:rFonts w:eastAsia="Cambria"/>
          <w:b/>
          <w:iCs/>
          <w:szCs w:val="26"/>
          <w:u w:val="single"/>
        </w:rPr>
        <w:t>perceived independence</w:t>
      </w:r>
      <w:r w:rsidRPr="009F77AD">
        <w:rPr>
          <w:rFonts w:eastAsia="Cambria"/>
          <w:szCs w:val="26"/>
          <w:u w:val="single"/>
        </w:rPr>
        <w:t xml:space="preserve"> of international courts</w:t>
      </w:r>
      <w:r w:rsidRPr="009F77AD">
        <w:rPr>
          <w:rFonts w:eastAsia="Cambria"/>
          <w:sz w:val="16"/>
          <w:szCs w:val="26"/>
        </w:rPr>
        <w:t xml:space="preserve"> may </w:t>
      </w:r>
      <w:r w:rsidRPr="009F77AD">
        <w:rPr>
          <w:rFonts w:eastAsia="Cambria"/>
          <w:b/>
          <w:iCs/>
          <w:szCs w:val="26"/>
          <w:u w:val="single"/>
        </w:rPr>
        <w:t>impact these courts' legitimacy</w:t>
      </w:r>
      <w:r w:rsidRPr="009F77AD">
        <w:rPr>
          <w:rFonts w:eastAsia="Cambria"/>
          <w:szCs w:val="26"/>
          <w:u w:val="single"/>
        </w:rPr>
        <w:t xml:space="preserve"> in the eyes of potential parties and </w:t>
      </w:r>
      <w:r w:rsidRPr="009F77AD">
        <w:rPr>
          <w:rFonts w:eastAsia="Cambria"/>
          <w:b/>
          <w:iCs/>
          <w:szCs w:val="26"/>
          <w:u w:val="single"/>
        </w:rPr>
        <w:t xml:space="preserve">render them </w:t>
      </w:r>
      <w:proofErr w:type="gramStart"/>
      <w:r w:rsidRPr="009F77AD">
        <w:rPr>
          <w:rFonts w:eastAsia="Cambria"/>
          <w:b/>
          <w:iCs/>
          <w:szCs w:val="26"/>
          <w:u w:val="single"/>
        </w:rPr>
        <w:t>more or less credible</w:t>
      </w:r>
      <w:proofErr w:type="gramEnd"/>
      <w:r w:rsidRPr="009F77AD">
        <w:rPr>
          <w:rFonts w:eastAsia="Cambria"/>
          <w:szCs w:val="26"/>
          <w:u w:val="single"/>
        </w:rPr>
        <w:t xml:space="preserve"> institutions. The </w:t>
      </w:r>
      <w:r w:rsidRPr="009F77AD">
        <w:rPr>
          <w:rFonts w:eastAsia="Cambria"/>
          <w:b/>
          <w:iCs/>
          <w:szCs w:val="26"/>
          <w:u w:val="single"/>
        </w:rPr>
        <w:t>newly acquired or lost credibility</w:t>
      </w:r>
      <w:r w:rsidRPr="009F77AD">
        <w:rPr>
          <w:rFonts w:eastAsia="Cambria"/>
          <w:sz w:val="16"/>
          <w:szCs w:val="26"/>
        </w:rPr>
        <w:t xml:space="preserve"> may, </w:t>
      </w:r>
      <w:r w:rsidRPr="009F77AD">
        <w:rPr>
          <w:rFonts w:eastAsia="Cambria"/>
          <w:szCs w:val="26"/>
          <w:u w:val="single"/>
        </w:rPr>
        <w:t xml:space="preserve">in turn, affect the ability of courts to </w:t>
      </w:r>
      <w:r w:rsidRPr="009F77AD">
        <w:rPr>
          <w:rFonts w:eastAsia="Cambria"/>
          <w:b/>
          <w:iCs/>
          <w:szCs w:val="26"/>
          <w:u w:val="single"/>
        </w:rPr>
        <w:t>attract new cases</w:t>
      </w:r>
      <w:r w:rsidRPr="009F77AD">
        <w:rPr>
          <w:rFonts w:eastAsia="Cambria"/>
          <w:szCs w:val="26"/>
          <w:u w:val="single"/>
        </w:rPr>
        <w:t xml:space="preserve"> and to </w:t>
      </w:r>
      <w:r w:rsidRPr="009F77AD">
        <w:rPr>
          <w:rFonts w:eastAsia="Cambria"/>
          <w:b/>
          <w:iCs/>
          <w:szCs w:val="26"/>
          <w:u w:val="single"/>
        </w:rPr>
        <w:t>generate compliance</w:t>
      </w:r>
      <w:r w:rsidRPr="009F77AD">
        <w:rPr>
          <w:rFonts w:eastAsia="Cambria"/>
          <w:szCs w:val="26"/>
          <w:u w:val="single"/>
        </w:rPr>
        <w:t xml:space="preserve"> with their judgments</w:t>
      </w:r>
      <w:r w:rsidRPr="009F77AD">
        <w:rPr>
          <w:rFonts w:eastAsia="Cambria"/>
          <w:sz w:val="16"/>
          <w:szCs w:val="26"/>
        </w:rPr>
        <w:t xml:space="preserve">. Ultimately, </w:t>
      </w:r>
      <w:r w:rsidRPr="009F77AD">
        <w:rPr>
          <w:rFonts w:eastAsia="Cambria"/>
          <w:b/>
          <w:iCs/>
          <w:szCs w:val="26"/>
          <w:u w:val="single"/>
        </w:rPr>
        <w:t>changes in the perceived independence</w:t>
      </w:r>
      <w:r w:rsidRPr="009F77AD">
        <w:rPr>
          <w:rFonts w:eastAsia="Cambria"/>
          <w:szCs w:val="26"/>
          <w:u w:val="single"/>
        </w:rPr>
        <w:t xml:space="preserve"> of international courts</w:t>
      </w:r>
      <w:r w:rsidRPr="009F77AD">
        <w:rPr>
          <w:rFonts w:eastAsia="Cambria"/>
          <w:sz w:val="16"/>
          <w:szCs w:val="26"/>
        </w:rPr>
        <w:t xml:space="preserve"> may </w:t>
      </w:r>
      <w:r w:rsidRPr="009F77AD">
        <w:rPr>
          <w:rFonts w:eastAsia="Cambria"/>
          <w:b/>
          <w:iCs/>
          <w:szCs w:val="26"/>
          <w:u w:val="single"/>
        </w:rPr>
        <w:t xml:space="preserve">modify these </w:t>
      </w:r>
      <w:proofErr w:type="gramStart"/>
      <w:r w:rsidRPr="009F77AD">
        <w:rPr>
          <w:rFonts w:eastAsia="Cambria"/>
          <w:b/>
          <w:iCs/>
          <w:szCs w:val="26"/>
          <w:u w:val="single"/>
        </w:rPr>
        <w:t>courts</w:t>
      </w:r>
      <w:proofErr w:type="gramEnd"/>
      <w:r w:rsidRPr="009F77AD">
        <w:rPr>
          <w:rFonts w:eastAsia="Cambria"/>
          <w:b/>
          <w:iCs/>
          <w:szCs w:val="26"/>
          <w:u w:val="single"/>
        </w:rPr>
        <w:t xml:space="preserve"> goal attainment potential</w:t>
      </w:r>
      <w:r w:rsidRPr="009F77AD">
        <w:rPr>
          <w:rFonts w:eastAsia="Cambria"/>
          <w:sz w:val="16"/>
          <w:szCs w:val="26"/>
        </w:rPr>
        <w:t xml:space="preserve">.28 Note, 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9F77AD">
        <w:rPr>
          <w:rFonts w:eastAsia="Cambria"/>
          <w:szCs w:val="26"/>
          <w:u w:val="single"/>
        </w:rPr>
        <w:t xml:space="preserve">A similar analysis to the one undertaken above with respect to perceptions of judicial independence could also be employed in relation to </w:t>
      </w:r>
      <w:r w:rsidRPr="009F77AD">
        <w:rPr>
          <w:rFonts w:eastAsia="Cambria"/>
          <w:szCs w:val="26"/>
          <w:u w:val="single"/>
        </w:rPr>
        <w:lastRenderedPageBreak/>
        <w:t>perceptions of judicial impartiality. A reputation for impartiality is a structural "asset</w:t>
      </w:r>
      <w:r w:rsidRPr="009F77AD">
        <w:rPr>
          <w:rFonts w:eastAsia="Cambria"/>
          <w:sz w:val="16"/>
          <w:szCs w:val="26"/>
        </w:rPr>
        <w:t xml:space="preserve">," which feeds on the degree to which judicial outputs—court decisions—are viewed by relevant constituencies to reflect justifiable preferences. </w:t>
      </w:r>
      <w:r w:rsidRPr="009F77AD">
        <w:rPr>
          <w:rFonts w:eastAsia="Cambria"/>
          <w:szCs w:val="26"/>
          <w:u w:val="single"/>
        </w:rPr>
        <w:t>Thus, the strong criticism directed against the 1966 judgment of the ICJ</w:t>
      </w:r>
      <w:r w:rsidRPr="009F77AD">
        <w:rPr>
          <w:rFonts w:eastAsia="Cambria"/>
          <w:sz w:val="16"/>
          <w:szCs w:val="26"/>
        </w:rPr>
        <w:t xml:space="preserve"> on </w:t>
      </w:r>
      <w:proofErr w:type="gramStart"/>
      <w:r w:rsidRPr="009F77AD">
        <w:rPr>
          <w:rFonts w:eastAsia="Cambria"/>
          <w:sz w:val="16"/>
          <w:szCs w:val="26"/>
        </w:rPr>
        <w:t>South West</w:t>
      </w:r>
      <w:proofErr w:type="gramEnd"/>
      <w:r w:rsidRPr="009F77AD">
        <w:rPr>
          <w:rFonts w:eastAsia="Cambria"/>
          <w:sz w:val="16"/>
          <w:szCs w:val="26"/>
        </w:rPr>
        <w:t xml:space="preserve"> Africa </w:t>
      </w:r>
      <w:r w:rsidRPr="009F77AD">
        <w:rPr>
          <w:rFonts w:eastAsia="Cambria"/>
          <w:szCs w:val="26"/>
          <w:u w:val="single"/>
        </w:rPr>
        <w:t xml:space="preserve">implied a perception of illegitimate conservative bias </w:t>
      </w:r>
      <w:r w:rsidRPr="009F77AD">
        <w:rPr>
          <w:rFonts w:eastAsia="Cambria"/>
          <w:sz w:val="16"/>
          <w:szCs w:val="26"/>
        </w:rPr>
        <w:t xml:space="preserve">among many of the judges on the Court. Indeed, </w:t>
      </w:r>
      <w:r w:rsidRPr="009F77AD">
        <w:rPr>
          <w:rFonts w:eastAsia="Cambria"/>
          <w:szCs w:val="26"/>
          <w:u w:val="single"/>
        </w:rPr>
        <w:t xml:space="preserve">the </w:t>
      </w:r>
      <w:r w:rsidRPr="009F77AD">
        <w:rPr>
          <w:rFonts w:eastAsia="Cambria"/>
          <w:b/>
          <w:iCs/>
          <w:szCs w:val="26"/>
          <w:u w:val="single"/>
        </w:rPr>
        <w:t>loss of credibility</w:t>
      </w:r>
      <w:r w:rsidRPr="009F77AD">
        <w:rPr>
          <w:rFonts w:eastAsia="Cambria"/>
          <w:szCs w:val="26"/>
          <w:u w:val="single"/>
        </w:rPr>
        <w:t xml:space="preserve"> attendant to perceived impartiality might have led large parts of the developing world to </w:t>
      </w:r>
      <w:r w:rsidRPr="009F77AD">
        <w:rPr>
          <w:rFonts w:eastAsia="Cambria"/>
          <w:b/>
          <w:iCs/>
          <w:szCs w:val="26"/>
          <w:u w:val="single"/>
        </w:rPr>
        <w:t>disengage from the Court</w:t>
      </w:r>
      <w:r w:rsidRPr="009F77AD">
        <w:rPr>
          <w:rFonts w:eastAsia="Cambria"/>
          <w:sz w:val="16"/>
          <w:szCs w:val="2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9F77AD">
        <w:rPr>
          <w:rFonts w:eastAsia="Cambria"/>
          <w:szCs w:val="26"/>
          <w:u w:val="single"/>
        </w:rPr>
        <w:t xml:space="preserve">countries' hostility towards the Court </w:t>
      </w:r>
      <w:r w:rsidRPr="009F77AD">
        <w:rPr>
          <w:rFonts w:eastAsia="Cambria"/>
          <w:b/>
          <w:iCs/>
          <w:szCs w:val="26"/>
          <w:u w:val="single"/>
        </w:rPr>
        <w:t>abated significantly</w:t>
      </w:r>
      <w:r w:rsidRPr="009F77AD">
        <w:rPr>
          <w:rFonts w:eastAsia="Cambria"/>
          <w:sz w:val="16"/>
          <w:szCs w:val="26"/>
        </w:rPr>
        <w:t>,</w:t>
      </w:r>
      <w:r w:rsidRPr="009F77AD">
        <w:rPr>
          <w:rFonts w:eastAsia="Cambria"/>
          <w:szCs w:val="26"/>
          <w:u w:val="single"/>
        </w:rPr>
        <w:t xml:space="preserve"> however, following the ICJ judgment in Military and Paramilitary Activities in Nicaragua, which was </w:t>
      </w:r>
      <w:r w:rsidRPr="009F77AD">
        <w:rPr>
          <w:rFonts w:eastAsia="Cambria"/>
          <w:b/>
          <w:iCs/>
          <w:szCs w:val="26"/>
          <w:u w:val="single"/>
        </w:rPr>
        <w:t>perceived as indicative</w:t>
      </w:r>
      <w:r w:rsidRPr="009F77AD">
        <w:rPr>
          <w:rFonts w:eastAsia="Cambria"/>
          <w:szCs w:val="26"/>
          <w:u w:val="single"/>
        </w:rPr>
        <w:t xml:space="preserve"> of a move away from</w:t>
      </w:r>
      <w:r w:rsidRPr="009F77AD">
        <w:rPr>
          <w:rFonts w:eastAsia="Cambria"/>
          <w:sz w:val="16"/>
          <w:szCs w:val="26"/>
        </w:rPr>
        <w:t xml:space="preserve"> the age of </w:t>
      </w:r>
      <w:r w:rsidRPr="009F77AD">
        <w:rPr>
          <w:rFonts w:eastAsia="Cambria"/>
          <w:szCs w:val="26"/>
          <w:u w:val="single"/>
        </w:rPr>
        <w:t>conservatism and indicative of a greater willingness</w:t>
      </w:r>
      <w:r w:rsidRPr="009F77AD">
        <w:rPr>
          <w:rFonts w:eastAsia="Cambria"/>
          <w:sz w:val="16"/>
          <w:szCs w:val="26"/>
        </w:rPr>
        <w:t xml:space="preserve"> </w:t>
      </w:r>
      <w:r w:rsidRPr="009F77AD">
        <w:rPr>
          <w:rFonts w:eastAsia="Cambria"/>
          <w:szCs w:val="26"/>
          <w:u w:val="single"/>
        </w:rPr>
        <w:t>on the part of the bench to "speak law to power</w:t>
      </w:r>
      <w:r w:rsidRPr="009F77AD">
        <w:rPr>
          <w:rFonts w:eastAsia="Cambria"/>
          <w:sz w:val="16"/>
          <w:szCs w:val="26"/>
        </w:rPr>
        <w:t xml:space="preserve">."32 In sum, the relationship between the different operative categories comprising the effectiveness model enable evaluation of more advanced stages of the operative category chain in order to better understand the nature and quality of antecedent links in the same chain. </w:t>
      </w:r>
      <w:r w:rsidRPr="009F77AD">
        <w:rPr>
          <w:rFonts w:eastAsia="Cambria"/>
          <w:szCs w:val="26"/>
          <w:u w:val="single"/>
        </w:rPr>
        <w:t>Evaluation of outcomes</w:t>
      </w:r>
      <w:r w:rsidRPr="009F77AD">
        <w:rPr>
          <w:rFonts w:eastAsia="Cambria"/>
          <w:sz w:val="16"/>
          <w:szCs w:val="26"/>
        </w:rPr>
        <w:t xml:space="preserve"> may </w:t>
      </w:r>
      <w:r w:rsidRPr="009F77AD">
        <w:rPr>
          <w:rFonts w:eastAsia="Cambria"/>
          <w:szCs w:val="26"/>
          <w:u w:val="single"/>
        </w:rPr>
        <w:t>offer</w:t>
      </w:r>
      <w:r w:rsidRPr="009F77AD">
        <w:rPr>
          <w:rFonts w:eastAsia="Cambria"/>
          <w:sz w:val="16"/>
          <w:szCs w:val="26"/>
        </w:rPr>
        <w:t xml:space="preserve"> us </w:t>
      </w:r>
      <w:r w:rsidRPr="009F77AD">
        <w:rPr>
          <w:rFonts w:eastAsia="Cambria"/>
          <w:szCs w:val="26"/>
          <w:u w:val="single"/>
        </w:rPr>
        <w:t>valuable insights into the independence and impartiality of the judicial process, and</w:t>
      </w:r>
      <w:r w:rsidRPr="009F77AD">
        <w:rPr>
          <w:rFonts w:eastAsia="Cambria"/>
          <w:sz w:val="16"/>
          <w:szCs w:val="26"/>
        </w:rPr>
        <w:t xml:space="preserve"> evaluation of outcomes and process may </w:t>
      </w:r>
      <w:r w:rsidRPr="009F77AD">
        <w:rPr>
          <w:rFonts w:eastAsia="Cambria"/>
          <w:szCs w:val="26"/>
          <w:u w:val="single"/>
        </w:rPr>
        <w:t>serve as an indicator of the adequacy of the independence and impartiality structures that have been put in place.</w:t>
      </w:r>
    </w:p>
    <w:p w14:paraId="68C3AAB5" w14:textId="300D18C8" w:rsidR="002257D8" w:rsidRPr="009F77AD" w:rsidRDefault="002257D8" w:rsidP="002257D8"/>
    <w:p w14:paraId="017C7AC4" w14:textId="5C0CDA2A" w:rsidR="002257D8" w:rsidRPr="009F77AD" w:rsidRDefault="002257D8" w:rsidP="002257D8">
      <w:pPr>
        <w:pStyle w:val="Heading2"/>
      </w:pPr>
      <w:r w:rsidRPr="009F77AD">
        <w:lastRenderedPageBreak/>
        <w:t>4</w:t>
      </w:r>
    </w:p>
    <w:p w14:paraId="3488C95B" w14:textId="77777777" w:rsidR="002257D8" w:rsidRPr="009F77AD" w:rsidRDefault="002257D8" w:rsidP="002257D8">
      <w:pPr>
        <w:pStyle w:val="Heading4"/>
      </w:pPr>
      <w:r w:rsidRPr="009F77AD">
        <w:t>Global tech innovation high now.</w:t>
      </w:r>
    </w:p>
    <w:p w14:paraId="7EA16B6A" w14:textId="77777777" w:rsidR="002257D8" w:rsidRPr="009F77AD" w:rsidRDefault="002257D8" w:rsidP="002257D8">
      <w:pPr>
        <w:rPr>
          <w:rStyle w:val="Style13ptBold"/>
          <w:sz w:val="16"/>
        </w:rPr>
      </w:pPr>
      <w:r w:rsidRPr="009F77AD">
        <w:rPr>
          <w:rStyle w:val="Style13ptBold"/>
          <w:u w:val="single"/>
        </w:rPr>
        <w:t>Mercury News et al 21</w:t>
      </w:r>
      <w:r w:rsidRPr="009F77AD">
        <w:rPr>
          <w:rStyle w:val="Style13ptBold"/>
          <w:sz w:val="16"/>
        </w:rPr>
        <w:t xml:space="preserve"> </w:t>
      </w:r>
      <w:r w:rsidRPr="009F77AD">
        <w:rPr>
          <w:sz w:val="16"/>
        </w:rPr>
        <w:t xml:space="preserve">[Mercury News and East Bay Times Editorial Boards, June 4, 2021, “Editorial: How America can Win the Global Tech War” </w:t>
      </w:r>
      <w:hyperlink r:id="rId13" w:history="1">
        <w:r w:rsidRPr="009F77AD">
          <w:rPr>
            <w:sz w:val="16"/>
          </w:rPr>
          <w:t>https://www.mercurynews.com/2021/06/04/editorial-why-silicon-valley-needs-endless-frontier-bill/</w:t>
        </w:r>
      </w:hyperlink>
      <w:r w:rsidRPr="009F77AD">
        <w:rPr>
          <w:sz w:val="16"/>
        </w:rPr>
        <w:t xml:space="preserve"> //gord0]</w:t>
      </w:r>
    </w:p>
    <w:p w14:paraId="11A2CD07" w14:textId="77777777" w:rsidR="002257D8" w:rsidRPr="009F77AD" w:rsidRDefault="002257D8" w:rsidP="002257D8">
      <w:pPr>
        <w:spacing w:before="100" w:beforeAutospacing="1" w:after="100" w:afterAutospacing="1"/>
        <w:rPr>
          <w:sz w:val="16"/>
          <w:szCs w:val="26"/>
        </w:rPr>
      </w:pPr>
      <w:r w:rsidRPr="009F77AD">
        <w:rPr>
          <w:rStyle w:val="StyleUnderline"/>
          <w:sz w:val="26"/>
          <w:szCs w:val="26"/>
        </w:rPr>
        <w:t>The nation that wins the global tech race will dominate the 21st century</w:t>
      </w:r>
      <w:r w:rsidRPr="009F77AD">
        <w:rPr>
          <w:sz w:val="16"/>
          <w:szCs w:val="26"/>
        </w:rPr>
        <w:t>.</w:t>
      </w:r>
      <w:r w:rsidRPr="009F77AD">
        <w:rPr>
          <w:rFonts w:ascii="Times New Roman" w:hAnsi="Times New Roman" w:cs="Times New Roman"/>
          <w:sz w:val="16"/>
          <w:szCs w:val="26"/>
        </w:rPr>
        <w:t xml:space="preserve"> </w:t>
      </w:r>
      <w:r w:rsidRPr="009F77AD">
        <w:rPr>
          <w:sz w:val="16"/>
          <w:szCs w:val="26"/>
        </w:rPr>
        <w:t xml:space="preserve">This has been true since the 1800s.  Given the rapid pace of innovation and tech’s impact on our economy and defense capabilities in the last decade, there is ample evidence to suggest that </w:t>
      </w:r>
      <w:r w:rsidRPr="009F77AD">
        <w:rPr>
          <w:rStyle w:val="StyleUnderline"/>
          <w:sz w:val="26"/>
          <w:szCs w:val="26"/>
        </w:rPr>
        <w:t>the need for investment in tech research and development has never been greater.</w:t>
      </w:r>
      <w:r w:rsidRPr="009F77AD">
        <w:rPr>
          <w:sz w:val="16"/>
          <w:szCs w:val="26"/>
        </w:rPr>
        <w:t xml:space="preserve"> </w:t>
      </w:r>
      <w:r w:rsidRPr="009F77AD">
        <w:rPr>
          <w:rStyle w:val="StyleUnderline"/>
          <w:sz w:val="26"/>
          <w:szCs w:val="26"/>
        </w:rPr>
        <w:t>China has been closing the tech gap in recent years by making bold investments in tech with the intent of overtaking the United States</w:t>
      </w:r>
      <w:r w:rsidRPr="009F77AD">
        <w:rPr>
          <w:sz w:val="16"/>
          <w:szCs w:val="26"/>
        </w:rPr>
        <w:t xml:space="preserve">. This is a tech war we cannot afford to lose. It’s imperative that Congress pass the Endless Frontier Act and authorize the biggest R&amp;D tech investment in the United States since the Apollo years. </w:t>
      </w:r>
      <w:r w:rsidRPr="009F77AD">
        <w:rPr>
          <w:rStyle w:val="StyleUnderline"/>
          <w:sz w:val="26"/>
          <w:szCs w:val="26"/>
        </w:rPr>
        <w:t>Rep. Ro Khanna, D-Santa Clara, made a massive increase in science and technology investment a major part of his platform while campaigning for a seat in Congress in 2016</w:t>
      </w:r>
      <w:r w:rsidRPr="009F77AD">
        <w:rPr>
          <w:sz w:val="16"/>
          <w:szCs w:val="2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9F77AD">
        <w:rPr>
          <w:rStyle w:val="StyleUnderline"/>
          <w:sz w:val="26"/>
          <w:szCs w:val="26"/>
        </w:rPr>
        <w:t xml:space="preserve">Khanna would like Congress to authorize $100 billion over a five-year period for critical advancements in artificial intelligence, biotechnology, cybersecurity, </w:t>
      </w:r>
      <w:proofErr w:type="gramStart"/>
      <w:r w:rsidRPr="009F77AD">
        <w:rPr>
          <w:rStyle w:val="StyleUnderline"/>
          <w:sz w:val="26"/>
          <w:szCs w:val="26"/>
        </w:rPr>
        <w:t>semiconductors</w:t>
      </w:r>
      <w:proofErr w:type="gramEnd"/>
      <w:r w:rsidRPr="009F77AD">
        <w:rPr>
          <w:rStyle w:val="StyleUnderline"/>
          <w:sz w:val="26"/>
          <w:szCs w:val="26"/>
        </w:rPr>
        <w:t xml:space="preserve"> and other cutting-edge technologies.</w:t>
      </w:r>
      <w:r w:rsidRPr="009F77AD">
        <w:rPr>
          <w:sz w:val="16"/>
          <w:szCs w:val="26"/>
        </w:rPr>
        <w:t xml:space="preserve"> The Senate is talking of knocking that number down to $50 billion or $75 billion. </w:t>
      </w:r>
      <w:r w:rsidRPr="009F77AD">
        <w:rPr>
          <w:rStyle w:val="StyleUnderline"/>
          <w:sz w:val="26"/>
          <w:szCs w:val="26"/>
        </w:rPr>
        <w:t>They should be reminded of China Premier Li Keqiang’s March announcement that China would increase its research and development spending by an additional 7% per year between 2021 and 2025.</w:t>
      </w:r>
      <w:r w:rsidRPr="009F77AD">
        <w:rPr>
          <w:sz w:val="16"/>
          <w:szCs w:val="2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9F77AD">
        <w:rPr>
          <w:rStyle w:val="StyleUnderline"/>
          <w:sz w:val="26"/>
          <w:szCs w:val="26"/>
        </w:rPr>
        <w:t>Building tech centers throughout the United States should also create more support for the industry across the country</w:t>
      </w:r>
      <w:r w:rsidRPr="009F77AD">
        <w:rPr>
          <w:sz w:val="16"/>
          <w:szCs w:val="2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2DA0416A" w14:textId="77777777" w:rsidR="002257D8" w:rsidRPr="009F77AD" w:rsidRDefault="002257D8" w:rsidP="002257D8"/>
    <w:p w14:paraId="77FA3800" w14:textId="77777777" w:rsidR="002257D8" w:rsidRPr="009F77AD" w:rsidRDefault="002257D8" w:rsidP="002257D8">
      <w:pPr>
        <w:pStyle w:val="Heading4"/>
      </w:pPr>
      <w:r w:rsidRPr="009F77AD">
        <w:t xml:space="preserve">Unionization </w:t>
      </w:r>
      <w:r w:rsidRPr="009F77AD">
        <w:rPr>
          <w:u w:val="single"/>
        </w:rPr>
        <w:t>wrecks</w:t>
      </w:r>
      <w:r w:rsidRPr="009F77AD">
        <w:t xml:space="preserve"> innovation.</w:t>
      </w:r>
    </w:p>
    <w:p w14:paraId="5543568E" w14:textId="77777777" w:rsidR="002257D8" w:rsidRPr="009F77AD" w:rsidRDefault="002257D8" w:rsidP="002257D8">
      <w:pPr>
        <w:rPr>
          <w:sz w:val="16"/>
        </w:rPr>
      </w:pPr>
      <w:r w:rsidRPr="009F77AD">
        <w:rPr>
          <w:b/>
          <w:bCs/>
          <w:u w:val="single"/>
        </w:rPr>
        <w:t>Frick 15</w:t>
      </w:r>
      <w:r w:rsidRPr="009F77AD">
        <w:rPr>
          <w:sz w:val="16"/>
        </w:rPr>
        <w:t>, Walter. (Walter Frick is executive editor, membership at Quartz. Before that he was an editor at Harvard Business Review for six years, most recently as Deputy Editor of HBR.org. He's based in Boston and is interested in economics, technology, and the future of media.) "When Treating Workers Well Leads to More Innovation." Harvard Business Review, 3 Nov. 2015, hbr.org/2015/11/when-treating-workers-well-leads-to-more-innovation.</w:t>
      </w:r>
    </w:p>
    <w:p w14:paraId="135C577C" w14:textId="77777777" w:rsidR="002257D8" w:rsidRPr="009F77AD" w:rsidRDefault="002257D8" w:rsidP="002257D8">
      <w:pPr>
        <w:rPr>
          <w:u w:val="single"/>
        </w:rPr>
      </w:pPr>
      <w:r w:rsidRPr="009F77AD">
        <w:rPr>
          <w:sz w:val="16"/>
        </w:rPr>
        <w:lastRenderedPageBreak/>
        <w:t xml:space="preserve">But not everything that’s good for workers is necessarily good for innovation. </w:t>
      </w:r>
      <w:r w:rsidRPr="009F77AD">
        <w:rPr>
          <w:u w:val="single"/>
        </w:rPr>
        <w:t xml:space="preserve">A forthcoming paper in Management Science examined the impact of unionization on innovation. It looked at U.S. firms from 1980 to 2005 </w:t>
      </w:r>
      <w:r w:rsidRPr="009F77AD">
        <w:rPr>
          <w:sz w:val="16"/>
        </w:rPr>
        <w:t xml:space="preserve">that voted to unionize, but where the vote was close. The idea was that a close vote mirrored an experiment – the vote could plausibly have gone either way, so it was somewhat random whether the firm ended up unionized. </w:t>
      </w:r>
      <w:r w:rsidRPr="009F77AD">
        <w:rPr>
          <w:u w:val="single"/>
        </w:rPr>
        <w:t>The researchers found that unionization caused a significant decline in innovation, measured by the number and quality of patents issued.</w:t>
      </w:r>
      <w:r w:rsidRPr="009F77AD">
        <w:rPr>
          <w:sz w:val="16"/>
        </w:rPr>
        <w:t xml:space="preserve"> (Previous research on how unionization impacts innovation, measured by R&amp;D spending, has been more mixed.) Why might some worker benefits make firms more innovative, but not others? Economic theory suggests the answer may have to do with long-term incentives. If workers feel pressure to deliver results in the short-term, either for fear of being fired or </w:t>
      </w:r>
      <w:proofErr w:type="gramStart"/>
      <w:r w:rsidRPr="009F77AD">
        <w:rPr>
          <w:sz w:val="16"/>
        </w:rPr>
        <w:t>in order to</w:t>
      </w:r>
      <w:proofErr w:type="gramEnd"/>
      <w:r w:rsidRPr="009F77AD">
        <w:rPr>
          <w:sz w:val="16"/>
        </w:rPr>
        <w:t xml:space="preserve"> be promoted, they may be less likely to pursue riskier innovations. On the other hand, if failure in the short-term is acceptable or even rewarded, and </w:t>
      </w:r>
      <w:r w:rsidRPr="009F77AD">
        <w:rPr>
          <w:u w:val="single"/>
        </w:rPr>
        <w:t xml:space="preserve">if workers have a stake in the company’s long-term performance, they should be more likely to innovate. </w:t>
      </w:r>
      <w:r w:rsidRPr="009F77AD">
        <w:rPr>
          <w:sz w:val="16"/>
        </w:rPr>
        <w:t xml:space="preserve">Employee stock options clearly meet these criteria, by tying workers’ incentives to the long-term fate of the company. Other worker benefits may also encourage workers to take a longer view, at least indirectly; more satisfied workers stay at the firm longer, and therefore have more of a stake in the company’s long-term success. Labor laws may have a similar effect. </w:t>
      </w:r>
      <w:proofErr w:type="gramStart"/>
      <w:r w:rsidRPr="009F77AD">
        <w:rPr>
          <w:sz w:val="16"/>
        </w:rPr>
        <w:t>So</w:t>
      </w:r>
      <w:proofErr w:type="gramEnd"/>
      <w:r w:rsidRPr="009F77AD">
        <w:rPr>
          <w:sz w:val="16"/>
        </w:rPr>
        <w:t xml:space="preserve"> what’s different about unions? Daniel Bradley, a professor at the University of South Florida and co-author of the unionization study, suggested the answer is loyalty. “</w:t>
      </w:r>
      <w:r w:rsidRPr="009F77AD">
        <w:rPr>
          <w:u w:val="single"/>
        </w:rPr>
        <w:t>Union employees invest significantly less in their company’s 401k compared to non-union workers,” he told me, citing a 2009 study which interprets this fact as evidence that union workers are less loyal to their employer. “Unionization inhibits employee loyalty,” he continued, “because having a too loyal workforce would jeopardize the collective bargaining process.”</w:t>
      </w:r>
      <w:r w:rsidRPr="009F77AD">
        <w:rPr>
          <w:sz w:val="16"/>
        </w:rPr>
        <w:t xml:space="preserve"> “Ultimately, firms must find a way of motivating employees to be willing to take risks in order to come up with innovative inventions,” said Edward </w:t>
      </w:r>
      <w:proofErr w:type="spellStart"/>
      <w:r w:rsidRPr="009F77AD">
        <w:rPr>
          <w:sz w:val="16"/>
        </w:rPr>
        <w:t>Podolski-Boczar</w:t>
      </w:r>
      <w:proofErr w:type="spellEnd"/>
      <w:r w:rsidRPr="009F77AD">
        <w:rPr>
          <w:sz w:val="16"/>
        </w:rPr>
        <w:t xml:space="preserve">, professor at </w:t>
      </w:r>
      <w:proofErr w:type="spellStart"/>
      <w:r w:rsidRPr="009F77AD">
        <w:rPr>
          <w:sz w:val="16"/>
        </w:rPr>
        <w:t>LaTrobe</w:t>
      </w:r>
      <w:proofErr w:type="spellEnd"/>
      <w:r w:rsidRPr="009F77AD">
        <w:rPr>
          <w:sz w:val="16"/>
        </w:rPr>
        <w:t xml:space="preserve">, and co-author of the worker treatment paper. “Not all forms of improved employee conditions naturally translate into improved innovation outcomes,” he added, when I asked about the unionization result. But as his research demonstrates, many do. Treating workers well is part of building an innovative company, but it isn’t enough. </w:t>
      </w:r>
      <w:r w:rsidRPr="009F77AD">
        <w:rPr>
          <w:u w:val="single"/>
        </w:rPr>
        <w:t>Employees also need to have a long-term stake in the company’s success.</w:t>
      </w:r>
    </w:p>
    <w:p w14:paraId="5894F7FA" w14:textId="77777777" w:rsidR="002257D8" w:rsidRPr="009F77AD" w:rsidRDefault="002257D8" w:rsidP="002257D8">
      <w:pPr>
        <w:rPr>
          <w:u w:val="single"/>
        </w:rPr>
      </w:pPr>
    </w:p>
    <w:p w14:paraId="65FA1A0B" w14:textId="77777777" w:rsidR="002257D8" w:rsidRPr="009F77AD" w:rsidRDefault="002257D8" w:rsidP="002257D8">
      <w:pPr>
        <w:pStyle w:val="Heading4"/>
      </w:pPr>
      <w:r w:rsidRPr="009F77AD">
        <w:t xml:space="preserve">Victories like the </w:t>
      </w:r>
      <w:proofErr w:type="spellStart"/>
      <w:r w:rsidRPr="009F77AD">
        <w:t>aff</w:t>
      </w:r>
      <w:proofErr w:type="spellEnd"/>
      <w:r w:rsidRPr="009F77AD">
        <w:t xml:space="preserve"> mobilizes unions in the IT sector.</w:t>
      </w:r>
    </w:p>
    <w:p w14:paraId="46C60B3C" w14:textId="77777777" w:rsidR="002257D8" w:rsidRPr="009F77AD" w:rsidRDefault="002257D8" w:rsidP="002257D8">
      <w:pPr>
        <w:rPr>
          <w:sz w:val="16"/>
          <w:szCs w:val="26"/>
        </w:rPr>
      </w:pPr>
      <w:proofErr w:type="spellStart"/>
      <w:r w:rsidRPr="009F77AD">
        <w:rPr>
          <w:rStyle w:val="Style13ptBold"/>
          <w:szCs w:val="26"/>
          <w:u w:val="single"/>
        </w:rPr>
        <w:t>Vynck</w:t>
      </w:r>
      <w:proofErr w:type="spellEnd"/>
      <w:r w:rsidRPr="009F77AD">
        <w:rPr>
          <w:rStyle w:val="Style13ptBold"/>
          <w:szCs w:val="26"/>
          <w:u w:val="single"/>
        </w:rPr>
        <w:t xml:space="preserve"> et al 21</w:t>
      </w:r>
      <w:r w:rsidRPr="009F77AD">
        <w:rPr>
          <w:sz w:val="16"/>
          <w:szCs w:val="26"/>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sidRPr="009F77AD">
        <w:rPr>
          <w:sz w:val="16"/>
          <w:szCs w:val="26"/>
        </w:rPr>
        <w:t>Nitashu</w:t>
      </w:r>
      <w:proofErr w:type="spellEnd"/>
      <w:r w:rsidRPr="009F77AD">
        <w:rPr>
          <w:sz w:val="16"/>
          <w:szCs w:val="26"/>
        </w:rPr>
        <w:t xml:space="preserve"> </w:t>
      </w:r>
      <w:proofErr w:type="spellStart"/>
      <w:r w:rsidRPr="009F77AD">
        <w:rPr>
          <w:sz w:val="16"/>
          <w:szCs w:val="26"/>
        </w:rPr>
        <w:t>Tiku</w:t>
      </w:r>
      <w:proofErr w:type="spellEnd"/>
      <w:r w:rsidRPr="009F77AD">
        <w:rPr>
          <w:sz w:val="16"/>
          <w:szCs w:val="26"/>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36A9E493" w14:textId="77777777" w:rsidR="002257D8" w:rsidRPr="009F77AD" w:rsidRDefault="002257D8" w:rsidP="002257D8">
      <w:pPr>
        <w:rPr>
          <w:szCs w:val="26"/>
          <w:u w:val="single"/>
        </w:rPr>
      </w:pPr>
      <w:r w:rsidRPr="009F77AD">
        <w:rPr>
          <w:szCs w:val="26"/>
          <w:u w:val="single"/>
        </w:rPr>
        <w:t xml:space="preserve">In response to </w:t>
      </w:r>
      <w:r w:rsidRPr="009F77AD">
        <w:rPr>
          <w:rStyle w:val="Emphasis"/>
          <w:sz w:val="26"/>
          <w:szCs w:val="26"/>
        </w:rPr>
        <w:t>tech</w:t>
      </w:r>
      <w:r w:rsidRPr="009F77AD">
        <w:rPr>
          <w:szCs w:val="26"/>
          <w:u w:val="single"/>
        </w:rPr>
        <w:t xml:space="preserve"> company crackdowns and lobbying, gig workers have </w:t>
      </w:r>
      <w:r w:rsidRPr="009F77AD">
        <w:rPr>
          <w:rStyle w:val="Emphasis"/>
          <w:sz w:val="26"/>
          <w:szCs w:val="26"/>
        </w:rPr>
        <w:t>shifted their strategy</w:t>
      </w:r>
      <w:r w:rsidRPr="009F77AD">
        <w:rPr>
          <w:szCs w:val="26"/>
          <w:u w:val="single"/>
        </w:rPr>
        <w:t xml:space="preserve"> to emphasize building </w:t>
      </w:r>
      <w:r w:rsidRPr="009F77AD">
        <w:rPr>
          <w:rStyle w:val="Emphasis"/>
          <w:sz w:val="26"/>
          <w:szCs w:val="26"/>
        </w:rPr>
        <w:t>worker-led movements</w:t>
      </w:r>
      <w:r w:rsidRPr="009F77AD">
        <w:rPr>
          <w:sz w:val="16"/>
          <w:szCs w:val="26"/>
        </w:rPr>
        <w:t xml:space="preserve"> and increasing their ranks, rather than focusing on employment status as the primary goal, says Veena </w:t>
      </w:r>
      <w:proofErr w:type="spellStart"/>
      <w:r w:rsidRPr="009F77AD">
        <w:rPr>
          <w:sz w:val="16"/>
          <w:szCs w:val="26"/>
        </w:rPr>
        <w:t>Dubal</w:t>
      </w:r>
      <w:proofErr w:type="spellEnd"/>
      <w:r w:rsidRPr="009F77AD">
        <w:rPr>
          <w:sz w:val="16"/>
          <w:szCs w:val="26"/>
        </w:rPr>
        <w:t xml:space="preserve">, a law professor at the University of California Hastings College of the Law in San Francisco. </w:t>
      </w:r>
      <w:r w:rsidRPr="009F77AD">
        <w:rPr>
          <w:szCs w:val="26"/>
          <w:u w:val="single"/>
        </w:rPr>
        <w:t xml:space="preserve">The </w:t>
      </w:r>
      <w:r w:rsidRPr="009F77AD">
        <w:rPr>
          <w:rStyle w:val="Emphasis"/>
          <w:sz w:val="26"/>
          <w:szCs w:val="26"/>
        </w:rPr>
        <w:t>hope</w:t>
      </w:r>
      <w:r w:rsidRPr="009F77AD">
        <w:rPr>
          <w:szCs w:val="26"/>
          <w:u w:val="single"/>
        </w:rPr>
        <w:t xml:space="preserve"> is that with </w:t>
      </w:r>
      <w:r w:rsidRPr="009F77AD">
        <w:rPr>
          <w:rStyle w:val="Emphasis"/>
          <w:sz w:val="26"/>
          <w:szCs w:val="26"/>
        </w:rPr>
        <w:t>President Biden in the White House and an even split in the Senate</w:t>
      </w:r>
      <w:r w:rsidRPr="009F77AD">
        <w:rPr>
          <w:szCs w:val="26"/>
          <w:u w:val="single"/>
        </w:rPr>
        <w:t xml:space="preserve">, legislators will </w:t>
      </w:r>
      <w:r w:rsidRPr="009F77AD">
        <w:rPr>
          <w:rStyle w:val="Heading3Char"/>
          <w:sz w:val="26"/>
          <w:szCs w:val="26"/>
        </w:rPr>
        <w:t>mobilize</w:t>
      </w:r>
      <w:r w:rsidRPr="009F77AD">
        <w:rPr>
          <w:szCs w:val="26"/>
          <w:u w:val="single"/>
        </w:rPr>
        <w:t xml:space="preserve"> at the federal level, through the </w:t>
      </w:r>
      <w:r w:rsidRPr="009F77AD">
        <w:rPr>
          <w:rStyle w:val="Heading3Char"/>
          <w:sz w:val="26"/>
          <w:szCs w:val="26"/>
        </w:rPr>
        <w:t>NLRA or bills such as the PRO Act</w:t>
      </w:r>
      <w:r w:rsidRPr="009F77AD">
        <w:rPr>
          <w:szCs w:val="26"/>
          <w:u w:val="single"/>
        </w:rPr>
        <w:t xml:space="preserve">, to </w:t>
      </w:r>
      <w:r w:rsidRPr="009F77AD">
        <w:rPr>
          <w:rStyle w:val="Emphasis"/>
          <w:sz w:val="26"/>
          <w:szCs w:val="26"/>
        </w:rPr>
        <w:t>recognize gig worker collectives as real unions</w:t>
      </w:r>
      <w:r w:rsidRPr="009F77AD">
        <w:rPr>
          <w:szCs w:val="26"/>
          <w:u w:val="single"/>
        </w:rPr>
        <w:t>.</w:t>
      </w:r>
    </w:p>
    <w:p w14:paraId="2EB2A4D5" w14:textId="77777777" w:rsidR="002257D8" w:rsidRPr="009F77AD" w:rsidRDefault="002257D8" w:rsidP="002257D8"/>
    <w:p w14:paraId="166A5985" w14:textId="77777777" w:rsidR="002257D8" w:rsidRPr="009F77AD" w:rsidRDefault="002257D8" w:rsidP="002257D8">
      <w:pPr>
        <w:pStyle w:val="Heading4"/>
      </w:pPr>
      <w:r w:rsidRPr="009F77AD">
        <w:t>Technological innovation solves every existential threat – which outweighs.</w:t>
      </w:r>
    </w:p>
    <w:p w14:paraId="08F90A81" w14:textId="77777777" w:rsidR="002257D8" w:rsidRPr="009F77AD" w:rsidRDefault="002257D8" w:rsidP="002257D8">
      <w:pPr>
        <w:rPr>
          <w:sz w:val="16"/>
          <w:szCs w:val="26"/>
        </w:rPr>
      </w:pPr>
      <w:r w:rsidRPr="009F77AD">
        <w:rPr>
          <w:rStyle w:val="Style13ptBold"/>
          <w:szCs w:val="26"/>
          <w:u w:val="single"/>
        </w:rPr>
        <w:t>Matthews 18</w:t>
      </w:r>
      <w:r w:rsidRPr="009F77AD">
        <w:rPr>
          <w:sz w:val="16"/>
          <w:szCs w:val="26"/>
        </w:rPr>
        <w:t xml:space="preserve"> Dylan. Co-founder of Vox, citing Nick </w:t>
      </w:r>
      <w:proofErr w:type="spellStart"/>
      <w:r w:rsidRPr="009F77AD">
        <w:rPr>
          <w:sz w:val="16"/>
          <w:szCs w:val="26"/>
        </w:rPr>
        <w:t>Beckstead</w:t>
      </w:r>
      <w:proofErr w:type="spellEnd"/>
      <w:r w:rsidRPr="009F77AD">
        <w:rPr>
          <w:sz w:val="16"/>
          <w:szCs w:val="26"/>
        </w:rPr>
        <w:t xml:space="preserve"> @ Rutgers University. 10-26-2018. "How to help people millions of years from now." Vox. https://www.vox.com/future-perfect/2018/10/26/18023366/far-future-effective-altruism-existential-risk-doing-good</w:t>
      </w:r>
    </w:p>
    <w:p w14:paraId="55149967" w14:textId="77777777" w:rsidR="002257D8" w:rsidRPr="009F77AD" w:rsidRDefault="002257D8" w:rsidP="002257D8">
      <w:pPr>
        <w:rPr>
          <w:b/>
          <w:iCs/>
          <w:szCs w:val="26"/>
          <w:u w:val="single"/>
        </w:rPr>
      </w:pPr>
      <w:r w:rsidRPr="009F77AD">
        <w:rPr>
          <w:sz w:val="16"/>
          <w:szCs w:val="26"/>
        </w:rPr>
        <w:lastRenderedPageBreak/>
        <w:t xml:space="preserve">If you care about improving human lives, you should overwhelmingly care about those quadrillions of lives rather than the comparatively small number of people alive today. </w:t>
      </w:r>
      <w:r w:rsidRPr="009F77AD">
        <w:rPr>
          <w:rStyle w:val="StyleUnderline"/>
          <w:sz w:val="26"/>
          <w:szCs w:val="26"/>
        </w:rPr>
        <w:t>The 7.6 billion people now living</w:t>
      </w:r>
      <w:r w:rsidRPr="009F77AD">
        <w:rPr>
          <w:sz w:val="16"/>
          <w:szCs w:val="26"/>
        </w:rPr>
        <w:t xml:space="preserve">, after all, </w:t>
      </w:r>
      <w:r w:rsidRPr="009F77AD">
        <w:rPr>
          <w:rStyle w:val="StyleUnderline"/>
          <w:sz w:val="26"/>
          <w:szCs w:val="26"/>
        </w:rPr>
        <w:t xml:space="preserve">amount to less than 0.003 percent of the population that will live in the </w:t>
      </w:r>
      <w:r w:rsidRPr="009F77AD">
        <w:rPr>
          <w:rStyle w:val="Emphasis"/>
          <w:sz w:val="26"/>
          <w:szCs w:val="26"/>
        </w:rPr>
        <w:t>future</w:t>
      </w:r>
      <w:r w:rsidRPr="009F77AD">
        <w:rPr>
          <w:sz w:val="16"/>
          <w:szCs w:val="26"/>
        </w:rPr>
        <w:t xml:space="preserve">. It’s reasonable to suggest that those </w:t>
      </w:r>
      <w:r w:rsidRPr="009F77AD">
        <w:rPr>
          <w:rStyle w:val="Emphasis"/>
          <w:sz w:val="26"/>
          <w:szCs w:val="26"/>
        </w:rPr>
        <w:t>quadrillions</w:t>
      </w:r>
      <w:r w:rsidRPr="009F77AD">
        <w:rPr>
          <w:sz w:val="16"/>
          <w:szCs w:val="26"/>
        </w:rPr>
        <w:t xml:space="preserve"> </w:t>
      </w:r>
      <w:r w:rsidRPr="009F77AD">
        <w:rPr>
          <w:rStyle w:val="StyleUnderline"/>
          <w:sz w:val="26"/>
          <w:szCs w:val="26"/>
        </w:rPr>
        <w:t>of future people have</w:t>
      </w:r>
      <w:r w:rsidRPr="009F77AD">
        <w:rPr>
          <w:sz w:val="16"/>
          <w:szCs w:val="26"/>
        </w:rPr>
        <w:t xml:space="preserve">, accordingly, </w:t>
      </w:r>
      <w:r w:rsidRPr="009F77AD">
        <w:rPr>
          <w:rStyle w:val="Emphasis"/>
          <w:sz w:val="26"/>
          <w:szCs w:val="26"/>
        </w:rPr>
        <w:t>hundreds of thousands of times</w:t>
      </w:r>
      <w:r w:rsidRPr="009F77AD">
        <w:rPr>
          <w:sz w:val="16"/>
          <w:szCs w:val="26"/>
        </w:rPr>
        <w:t xml:space="preserve"> </w:t>
      </w:r>
      <w:r w:rsidRPr="009F77AD">
        <w:rPr>
          <w:rStyle w:val="StyleUnderline"/>
          <w:sz w:val="26"/>
          <w:szCs w:val="26"/>
        </w:rPr>
        <w:t xml:space="preserve">more moral weight than those of us living here </w:t>
      </w:r>
      <w:r w:rsidRPr="009F77AD">
        <w:rPr>
          <w:rStyle w:val="Emphasis"/>
          <w:sz w:val="26"/>
          <w:szCs w:val="26"/>
        </w:rPr>
        <w:t>today</w:t>
      </w:r>
      <w:r w:rsidRPr="009F77AD">
        <w:rPr>
          <w:rStyle w:val="StyleUnderline"/>
          <w:sz w:val="26"/>
          <w:szCs w:val="26"/>
        </w:rPr>
        <w:t xml:space="preserve"> do</w:t>
      </w:r>
      <w:r w:rsidRPr="009F77AD">
        <w:rPr>
          <w:sz w:val="16"/>
          <w:szCs w:val="26"/>
        </w:rPr>
        <w:t xml:space="preserve">. That’s the basic argument behind Nick </w:t>
      </w:r>
      <w:proofErr w:type="spellStart"/>
      <w:r w:rsidRPr="009F77AD">
        <w:rPr>
          <w:sz w:val="16"/>
          <w:szCs w:val="26"/>
        </w:rPr>
        <w:t>Beckstead’s</w:t>
      </w:r>
      <w:proofErr w:type="spellEnd"/>
      <w:r w:rsidRPr="009F77AD">
        <w:rPr>
          <w:sz w:val="16"/>
          <w:szCs w:val="26"/>
        </w:rPr>
        <w:t xml:space="preserve"> 2013 Rutgers philosophy dissertation, “On the overwhelming importance of shaping the far future.” It’s a glorious mindfuck of a thesis, not least because </w:t>
      </w:r>
      <w:proofErr w:type="spellStart"/>
      <w:r w:rsidRPr="009F77AD">
        <w:rPr>
          <w:sz w:val="16"/>
          <w:szCs w:val="26"/>
        </w:rPr>
        <w:t>Beckstead</w:t>
      </w:r>
      <w:proofErr w:type="spellEnd"/>
      <w:r w:rsidRPr="009F77AD">
        <w:rPr>
          <w:sz w:val="16"/>
          <w:szCs w:val="26"/>
        </w:rPr>
        <w:t xml:space="preserve"> shows very convincingly that this is a conclusion any plausible moral view would reach. It’s not just something that weird </w:t>
      </w:r>
      <w:proofErr w:type="spellStart"/>
      <w:r w:rsidRPr="009F77AD">
        <w:rPr>
          <w:sz w:val="16"/>
          <w:szCs w:val="26"/>
        </w:rPr>
        <w:t>utilitarians</w:t>
      </w:r>
      <w:proofErr w:type="spellEnd"/>
      <w:r w:rsidRPr="009F77AD">
        <w:rPr>
          <w:sz w:val="16"/>
          <w:szCs w:val="26"/>
        </w:rPr>
        <w:t xml:space="preserve"> have to deal with. And </w:t>
      </w:r>
      <w:proofErr w:type="spellStart"/>
      <w:r w:rsidRPr="009F77AD">
        <w:rPr>
          <w:sz w:val="16"/>
          <w:szCs w:val="26"/>
        </w:rPr>
        <w:t>Beckstead</w:t>
      </w:r>
      <w:proofErr w:type="spellEnd"/>
      <w:r w:rsidRPr="009F77AD">
        <w:rPr>
          <w:sz w:val="16"/>
          <w:szCs w:val="2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9F77AD">
        <w:rPr>
          <w:sz w:val="16"/>
          <w:szCs w:val="26"/>
        </w:rPr>
        <w:t>prioritizing</w:t>
      </w:r>
      <w:proofErr w:type="gramEnd"/>
      <w:r w:rsidRPr="009F77AD">
        <w:rPr>
          <w:sz w:val="16"/>
          <w:szCs w:val="26"/>
        </w:rPr>
        <w:t xml:space="preserve"> the far future even mean? </w:t>
      </w:r>
      <w:r w:rsidRPr="009F77AD">
        <w:rPr>
          <w:rStyle w:val="StyleUnderline"/>
          <w:sz w:val="26"/>
          <w:szCs w:val="26"/>
        </w:rPr>
        <w:t xml:space="preserve">The most </w:t>
      </w:r>
      <w:r w:rsidRPr="009F77AD">
        <w:rPr>
          <w:rStyle w:val="Emphasis"/>
          <w:sz w:val="26"/>
          <w:szCs w:val="26"/>
        </w:rPr>
        <w:t>literal</w:t>
      </w:r>
      <w:r w:rsidRPr="009F77AD">
        <w:rPr>
          <w:sz w:val="16"/>
          <w:szCs w:val="26"/>
        </w:rPr>
        <w:t xml:space="preserve"> </w:t>
      </w:r>
      <w:r w:rsidRPr="009F77AD">
        <w:rPr>
          <w:rStyle w:val="StyleUnderline"/>
          <w:sz w:val="26"/>
          <w:szCs w:val="26"/>
        </w:rPr>
        <w:t xml:space="preserve">thing it could mean is preventing human </w:t>
      </w:r>
      <w:r w:rsidRPr="009F77AD">
        <w:rPr>
          <w:rStyle w:val="Emphasis"/>
          <w:sz w:val="26"/>
          <w:szCs w:val="26"/>
        </w:rPr>
        <w:t>extinction</w:t>
      </w:r>
      <w:r w:rsidRPr="009F77AD">
        <w:rPr>
          <w:sz w:val="16"/>
          <w:szCs w:val="26"/>
        </w:rPr>
        <w:t xml:space="preserve">, to ensure that the species persists </w:t>
      </w:r>
      <w:proofErr w:type="gramStart"/>
      <w:r w:rsidRPr="009F77AD">
        <w:rPr>
          <w:sz w:val="16"/>
          <w:szCs w:val="26"/>
        </w:rPr>
        <w:t>as long as</w:t>
      </w:r>
      <w:proofErr w:type="gramEnd"/>
      <w:r w:rsidRPr="009F77AD">
        <w:rPr>
          <w:sz w:val="16"/>
          <w:szCs w:val="2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9F77AD">
        <w:rPr>
          <w:rStyle w:val="StyleUnderline"/>
          <w:sz w:val="26"/>
          <w:szCs w:val="26"/>
        </w:rPr>
        <w:t>But</w:t>
      </w:r>
      <w:r w:rsidRPr="009F77AD">
        <w:rPr>
          <w:sz w:val="16"/>
          <w:szCs w:val="26"/>
        </w:rPr>
        <w:t xml:space="preserve"> in a set of slides he made in 2013, </w:t>
      </w:r>
      <w:proofErr w:type="spellStart"/>
      <w:r w:rsidRPr="009F77AD">
        <w:rPr>
          <w:sz w:val="16"/>
          <w:szCs w:val="26"/>
        </w:rPr>
        <w:t>Beckstead</w:t>
      </w:r>
      <w:proofErr w:type="spellEnd"/>
      <w:r w:rsidRPr="009F77AD">
        <w:rPr>
          <w:sz w:val="16"/>
          <w:szCs w:val="26"/>
        </w:rPr>
        <w:t xml:space="preserve"> makes a compelling case that </w:t>
      </w:r>
      <w:r w:rsidRPr="009F77AD">
        <w:rPr>
          <w:rStyle w:val="StyleUnderline"/>
          <w:sz w:val="26"/>
          <w:szCs w:val="26"/>
        </w:rPr>
        <w:t xml:space="preserve">while that’s certainly </w:t>
      </w:r>
      <w:r w:rsidRPr="009F77AD">
        <w:rPr>
          <w:rStyle w:val="Emphasis"/>
          <w:sz w:val="26"/>
          <w:szCs w:val="26"/>
        </w:rPr>
        <w:t>part</w:t>
      </w:r>
      <w:r w:rsidRPr="009F77AD">
        <w:rPr>
          <w:sz w:val="16"/>
          <w:szCs w:val="26"/>
        </w:rPr>
        <w:t xml:space="preserve"> </w:t>
      </w:r>
      <w:r w:rsidRPr="009F77AD">
        <w:rPr>
          <w:rStyle w:val="StyleUnderline"/>
          <w:sz w:val="26"/>
          <w:szCs w:val="26"/>
        </w:rPr>
        <w:t xml:space="preserve">of what caring about the far future entails, approaches that address </w:t>
      </w:r>
      <w:r w:rsidRPr="009F77AD">
        <w:rPr>
          <w:rStyle w:val="Emphasis"/>
          <w:sz w:val="26"/>
          <w:szCs w:val="26"/>
        </w:rPr>
        <w:t>specific threats</w:t>
      </w:r>
      <w:r w:rsidRPr="009F77AD">
        <w:rPr>
          <w:sz w:val="16"/>
          <w:szCs w:val="26"/>
        </w:rPr>
        <w:t xml:space="preserve"> </w:t>
      </w:r>
      <w:r w:rsidRPr="009F77AD">
        <w:rPr>
          <w:rStyle w:val="StyleUnderline"/>
          <w:sz w:val="26"/>
          <w:szCs w:val="26"/>
        </w:rPr>
        <w:t>to humanity</w:t>
      </w:r>
      <w:r w:rsidRPr="009F77AD">
        <w:rPr>
          <w:sz w:val="16"/>
          <w:szCs w:val="26"/>
        </w:rPr>
        <w:t xml:space="preserve"> (which he calls “</w:t>
      </w:r>
      <w:r w:rsidRPr="009F77AD">
        <w:rPr>
          <w:rStyle w:val="Emphasis"/>
          <w:sz w:val="26"/>
          <w:szCs w:val="26"/>
        </w:rPr>
        <w:t>targeted</w:t>
      </w:r>
      <w:r w:rsidRPr="009F77AD">
        <w:rPr>
          <w:sz w:val="16"/>
          <w:szCs w:val="26"/>
        </w:rPr>
        <w:t xml:space="preserve">” </w:t>
      </w:r>
      <w:r w:rsidRPr="009F77AD">
        <w:rPr>
          <w:rStyle w:val="StyleUnderline"/>
          <w:sz w:val="26"/>
          <w:szCs w:val="26"/>
        </w:rPr>
        <w:t>approaches</w:t>
      </w:r>
      <w:r w:rsidRPr="009F77AD">
        <w:rPr>
          <w:sz w:val="16"/>
          <w:szCs w:val="26"/>
        </w:rPr>
        <w:t xml:space="preserve"> to the far future) </w:t>
      </w:r>
      <w:r w:rsidRPr="009F77AD">
        <w:rPr>
          <w:rStyle w:val="StyleUnderline"/>
          <w:sz w:val="26"/>
          <w:szCs w:val="26"/>
        </w:rPr>
        <w:t xml:space="preserve">have to </w:t>
      </w:r>
      <w:r w:rsidRPr="009F77AD">
        <w:rPr>
          <w:rStyle w:val="Emphasis"/>
          <w:sz w:val="26"/>
          <w:szCs w:val="26"/>
        </w:rPr>
        <w:t>complement</w:t>
      </w:r>
      <w:r w:rsidRPr="009F77AD">
        <w:rPr>
          <w:sz w:val="16"/>
          <w:szCs w:val="26"/>
        </w:rPr>
        <w:t xml:space="preserve"> “</w:t>
      </w:r>
      <w:r w:rsidRPr="009F77AD">
        <w:rPr>
          <w:rStyle w:val="Emphasis"/>
          <w:sz w:val="26"/>
          <w:szCs w:val="26"/>
        </w:rPr>
        <w:t>broad</w:t>
      </w:r>
      <w:r w:rsidRPr="009F77AD">
        <w:rPr>
          <w:sz w:val="16"/>
          <w:szCs w:val="26"/>
        </w:rPr>
        <w:t xml:space="preserve">” </w:t>
      </w:r>
      <w:r w:rsidRPr="009F77AD">
        <w:rPr>
          <w:rStyle w:val="StyleUnderline"/>
          <w:sz w:val="26"/>
          <w:szCs w:val="26"/>
        </w:rPr>
        <w:t xml:space="preserve">approaches, where instead of trying to </w:t>
      </w:r>
      <w:r w:rsidRPr="009F77AD">
        <w:rPr>
          <w:rStyle w:val="Emphasis"/>
          <w:sz w:val="26"/>
          <w:szCs w:val="26"/>
        </w:rPr>
        <w:t>predict</w:t>
      </w:r>
      <w:r w:rsidRPr="009F77AD">
        <w:rPr>
          <w:rStyle w:val="StyleUnderline"/>
          <w:sz w:val="26"/>
          <w:szCs w:val="26"/>
        </w:rPr>
        <w:t xml:space="preserve"> what’s going to kill us all, you just </w:t>
      </w:r>
      <w:r w:rsidRPr="009F77AD">
        <w:rPr>
          <w:rStyle w:val="Emphasis"/>
          <w:sz w:val="26"/>
          <w:szCs w:val="26"/>
        </w:rPr>
        <w:t>generally try to keep civilization running as best it can</w:t>
      </w:r>
      <w:r w:rsidRPr="009F77AD">
        <w:rPr>
          <w:rStyle w:val="StyleUnderline"/>
          <w:sz w:val="26"/>
          <w:szCs w:val="26"/>
        </w:rPr>
        <w:t xml:space="preserve">, so that it is, as a whole, well-equipped to deal with </w:t>
      </w:r>
      <w:r w:rsidRPr="009F77AD">
        <w:rPr>
          <w:rStyle w:val="Emphasis"/>
          <w:sz w:val="26"/>
          <w:szCs w:val="26"/>
        </w:rPr>
        <w:t>potential</w:t>
      </w:r>
      <w:r w:rsidRPr="009F77AD">
        <w:rPr>
          <w:rStyle w:val="StyleUnderline"/>
          <w:sz w:val="26"/>
          <w:szCs w:val="26"/>
        </w:rPr>
        <w:t xml:space="preserve"> extinction events in the </w:t>
      </w:r>
      <w:r w:rsidRPr="009F77AD">
        <w:rPr>
          <w:rStyle w:val="Emphasis"/>
          <w:sz w:val="26"/>
          <w:szCs w:val="26"/>
        </w:rPr>
        <w:t>future</w:t>
      </w:r>
      <w:r w:rsidRPr="009F77AD">
        <w:rPr>
          <w:sz w:val="16"/>
          <w:szCs w:val="26"/>
        </w:rPr>
        <w:t xml:space="preserve">, not just in 2030 or 2040 but in 3500 or 95000 or even 37 million. </w:t>
      </w:r>
      <w:r w:rsidRPr="009F77AD">
        <w:rPr>
          <w:rStyle w:val="StyleUnderline"/>
          <w:sz w:val="26"/>
          <w:szCs w:val="26"/>
        </w:rPr>
        <w:t xml:space="preserve">In other words, caring about the far future </w:t>
      </w:r>
      <w:r w:rsidRPr="009F77AD">
        <w:rPr>
          <w:rStyle w:val="Emphasis"/>
          <w:sz w:val="26"/>
          <w:szCs w:val="26"/>
        </w:rPr>
        <w:t>doesn’t mean just paying attention to low-probability risks of total annihilation</w:t>
      </w:r>
      <w:r w:rsidRPr="009F77AD">
        <w:rPr>
          <w:rStyle w:val="StyleUnderline"/>
          <w:sz w:val="26"/>
          <w:szCs w:val="26"/>
        </w:rPr>
        <w:t xml:space="preserve">; it also means </w:t>
      </w:r>
      <w:r w:rsidRPr="009F77AD">
        <w:rPr>
          <w:rStyle w:val="Emphasis"/>
          <w:sz w:val="26"/>
          <w:szCs w:val="26"/>
        </w:rPr>
        <w:t>acting on pressing needs now</w:t>
      </w:r>
      <w:r w:rsidRPr="009F77AD">
        <w:rPr>
          <w:sz w:val="16"/>
          <w:szCs w:val="26"/>
        </w:rPr>
        <w:t xml:space="preserve">. For example: </w:t>
      </w:r>
      <w:r w:rsidRPr="009F77AD">
        <w:rPr>
          <w:rStyle w:val="StyleUnderline"/>
          <w:sz w:val="26"/>
          <w:szCs w:val="26"/>
        </w:rPr>
        <w:t xml:space="preserve">We’re going to be </w:t>
      </w:r>
      <w:r w:rsidRPr="009F77AD">
        <w:rPr>
          <w:rStyle w:val="Emphasis"/>
          <w:sz w:val="26"/>
          <w:szCs w:val="26"/>
        </w:rPr>
        <w:t>better prepared</w:t>
      </w:r>
      <w:r w:rsidRPr="009F77AD">
        <w:rPr>
          <w:rStyle w:val="StyleUnderline"/>
          <w:sz w:val="26"/>
          <w:szCs w:val="26"/>
        </w:rPr>
        <w:t xml:space="preserve"> to prevent extinction from </w:t>
      </w:r>
      <w:r w:rsidRPr="009F77AD">
        <w:rPr>
          <w:rStyle w:val="Emphasis"/>
          <w:sz w:val="26"/>
          <w:szCs w:val="26"/>
        </w:rPr>
        <w:t>AI</w:t>
      </w:r>
      <w:r w:rsidRPr="009F77AD">
        <w:rPr>
          <w:rStyle w:val="StyleUnderline"/>
          <w:sz w:val="26"/>
          <w:szCs w:val="26"/>
        </w:rPr>
        <w:t xml:space="preserve"> or a </w:t>
      </w:r>
      <w:proofErr w:type="spellStart"/>
      <w:r w:rsidRPr="009F77AD">
        <w:rPr>
          <w:rStyle w:val="Emphasis"/>
          <w:sz w:val="26"/>
          <w:szCs w:val="26"/>
        </w:rPr>
        <w:t>supervirus</w:t>
      </w:r>
      <w:proofErr w:type="spellEnd"/>
      <w:r w:rsidRPr="009F77AD">
        <w:rPr>
          <w:rStyle w:val="StyleUnderline"/>
          <w:sz w:val="26"/>
          <w:szCs w:val="26"/>
        </w:rPr>
        <w:t xml:space="preserve"> or </w:t>
      </w:r>
      <w:r w:rsidRPr="009F77AD">
        <w:rPr>
          <w:rStyle w:val="Emphasis"/>
          <w:sz w:val="26"/>
          <w:szCs w:val="26"/>
        </w:rPr>
        <w:t>global warming</w:t>
      </w:r>
      <w:r w:rsidRPr="009F77AD">
        <w:rPr>
          <w:rStyle w:val="StyleUnderline"/>
          <w:sz w:val="26"/>
          <w:szCs w:val="26"/>
        </w:rPr>
        <w:t xml:space="preserve"> if society </w:t>
      </w:r>
      <w:proofErr w:type="gramStart"/>
      <w:r w:rsidRPr="009F77AD">
        <w:rPr>
          <w:rStyle w:val="StyleUnderline"/>
          <w:sz w:val="26"/>
          <w:szCs w:val="26"/>
        </w:rPr>
        <w:t>as a whole makes</w:t>
      </w:r>
      <w:proofErr w:type="gramEnd"/>
      <w:r w:rsidRPr="009F77AD">
        <w:rPr>
          <w:rStyle w:val="StyleUnderline"/>
          <w:sz w:val="26"/>
          <w:szCs w:val="26"/>
        </w:rPr>
        <w:t xml:space="preserve"> </w:t>
      </w:r>
      <w:r w:rsidRPr="009F77AD">
        <w:rPr>
          <w:rStyle w:val="Emphasis"/>
          <w:sz w:val="26"/>
          <w:szCs w:val="26"/>
        </w:rPr>
        <w:t>a lot of scientific progress</w:t>
      </w:r>
      <w:r w:rsidRPr="009F77AD">
        <w:rPr>
          <w:sz w:val="16"/>
          <w:szCs w:val="26"/>
        </w:rPr>
        <w:t xml:space="preserve">. And a significant bottleneck there is that </w:t>
      </w:r>
      <w:proofErr w:type="gramStart"/>
      <w:r w:rsidRPr="009F77AD">
        <w:rPr>
          <w:sz w:val="16"/>
          <w:szCs w:val="26"/>
        </w:rPr>
        <w:t>the vast majority of</w:t>
      </w:r>
      <w:proofErr w:type="gramEnd"/>
      <w:r w:rsidRPr="009F77AD">
        <w:rPr>
          <w:sz w:val="16"/>
          <w:szCs w:val="2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9F77AD">
        <w:rPr>
          <w:rStyle w:val="StyleUnderline"/>
          <w:sz w:val="26"/>
          <w:szCs w:val="26"/>
        </w:rPr>
        <w:t xml:space="preserve">So maybe one of the </w:t>
      </w:r>
      <w:r w:rsidRPr="009F77AD">
        <w:rPr>
          <w:rStyle w:val="Emphasis"/>
          <w:sz w:val="26"/>
          <w:szCs w:val="26"/>
        </w:rPr>
        <w:t>best thing</w:t>
      </w:r>
      <w:r w:rsidRPr="009F77AD">
        <w:rPr>
          <w:rStyle w:val="StyleUnderline"/>
          <w:sz w:val="26"/>
          <w:szCs w:val="26"/>
        </w:rPr>
        <w:t>s we can do for the</w:t>
      </w:r>
      <w:r w:rsidRPr="009F77AD">
        <w:rPr>
          <w:sz w:val="16"/>
          <w:szCs w:val="26"/>
        </w:rPr>
        <w:t xml:space="preserve"> </w:t>
      </w:r>
      <w:r w:rsidRPr="009F77AD">
        <w:rPr>
          <w:rStyle w:val="Emphasis"/>
          <w:sz w:val="26"/>
          <w:szCs w:val="26"/>
        </w:rPr>
        <w:t>far future</w:t>
      </w:r>
      <w:r w:rsidRPr="009F77AD">
        <w:rPr>
          <w:sz w:val="16"/>
          <w:szCs w:val="26"/>
        </w:rPr>
        <w:t xml:space="preserve"> </w:t>
      </w:r>
      <w:r w:rsidRPr="009F77AD">
        <w:rPr>
          <w:rStyle w:val="StyleUnderline"/>
          <w:sz w:val="26"/>
          <w:szCs w:val="26"/>
        </w:rPr>
        <w:t>is to</w:t>
      </w:r>
      <w:r w:rsidRPr="009F77AD">
        <w:rPr>
          <w:sz w:val="16"/>
          <w:szCs w:val="26"/>
        </w:rPr>
        <w:t xml:space="preserve"> improve school systems — here and now — to </w:t>
      </w:r>
      <w:r w:rsidRPr="009F77AD">
        <w:rPr>
          <w:rStyle w:val="StyleUnderline"/>
          <w:sz w:val="26"/>
          <w:szCs w:val="26"/>
        </w:rPr>
        <w:t>harness</w:t>
      </w:r>
      <w:r w:rsidRPr="009F77AD">
        <w:rPr>
          <w:sz w:val="16"/>
          <w:szCs w:val="26"/>
        </w:rPr>
        <w:t xml:space="preserve"> the group economist Raj Chetty calls “lost </w:t>
      </w:r>
      <w:proofErr w:type="spellStart"/>
      <w:r w:rsidRPr="009F77AD">
        <w:rPr>
          <w:sz w:val="16"/>
          <w:szCs w:val="26"/>
        </w:rPr>
        <w:t>Einsteins</w:t>
      </w:r>
      <w:proofErr w:type="spellEnd"/>
      <w:r w:rsidRPr="009F77AD">
        <w:rPr>
          <w:sz w:val="16"/>
          <w:szCs w:val="26"/>
        </w:rPr>
        <w:t>” (</w:t>
      </w:r>
      <w:r w:rsidRPr="009F77AD">
        <w:rPr>
          <w:rStyle w:val="Emphasis"/>
          <w:sz w:val="26"/>
          <w:szCs w:val="26"/>
        </w:rPr>
        <w:t>potential innovators</w:t>
      </w:r>
      <w:r w:rsidRPr="009F77AD">
        <w:rPr>
          <w:sz w:val="16"/>
          <w:szCs w:val="2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9F77AD">
        <w:rPr>
          <w:sz w:val="16"/>
          <w:szCs w:val="26"/>
        </w:rPr>
        <w:t>Beckstead</w:t>
      </w:r>
      <w:proofErr w:type="spellEnd"/>
      <w:r w:rsidRPr="009F77AD">
        <w:rPr>
          <w:sz w:val="16"/>
          <w:szCs w:val="2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9F77AD">
        <w:rPr>
          <w:rStyle w:val="StyleUnderline"/>
          <w:sz w:val="26"/>
          <w:szCs w:val="26"/>
        </w:rPr>
        <w:t>improve</w:t>
      </w:r>
      <w:r w:rsidRPr="009F77AD">
        <w:rPr>
          <w:sz w:val="16"/>
          <w:szCs w:val="26"/>
        </w:rPr>
        <w:t xml:space="preserve"> </w:t>
      </w:r>
      <w:r w:rsidRPr="009F77AD">
        <w:rPr>
          <w:rStyle w:val="Emphasis"/>
          <w:sz w:val="26"/>
          <w:szCs w:val="26"/>
        </w:rPr>
        <w:t>incentives</w:t>
      </w:r>
      <w:r w:rsidRPr="009F77AD">
        <w:rPr>
          <w:sz w:val="16"/>
          <w:szCs w:val="26"/>
        </w:rPr>
        <w:t xml:space="preserve"> </w:t>
      </w:r>
      <w:r w:rsidRPr="009F77AD">
        <w:rPr>
          <w:rStyle w:val="StyleUnderline"/>
          <w:sz w:val="26"/>
          <w:szCs w:val="26"/>
        </w:rPr>
        <w:t>and</w:t>
      </w:r>
      <w:r w:rsidRPr="009F77AD">
        <w:rPr>
          <w:sz w:val="16"/>
          <w:szCs w:val="26"/>
        </w:rPr>
        <w:t xml:space="preserve"> </w:t>
      </w:r>
      <w:r w:rsidRPr="009F77AD">
        <w:rPr>
          <w:rStyle w:val="Emphasis"/>
          <w:sz w:val="26"/>
          <w:szCs w:val="26"/>
        </w:rPr>
        <w:t>norms</w:t>
      </w:r>
      <w:r w:rsidRPr="009F77AD">
        <w:rPr>
          <w:sz w:val="16"/>
          <w:szCs w:val="26"/>
        </w:rPr>
        <w:t xml:space="preserve"> </w:t>
      </w:r>
      <w:r w:rsidRPr="009F77AD">
        <w:rPr>
          <w:rStyle w:val="StyleUnderline"/>
          <w:sz w:val="26"/>
          <w:szCs w:val="26"/>
        </w:rPr>
        <w:t>in</w:t>
      </w:r>
      <w:r w:rsidRPr="009F77AD">
        <w:rPr>
          <w:sz w:val="16"/>
          <w:szCs w:val="26"/>
        </w:rPr>
        <w:t xml:space="preserve"> </w:t>
      </w:r>
      <w:r w:rsidRPr="009F77AD">
        <w:rPr>
          <w:rStyle w:val="Emphasis"/>
          <w:sz w:val="26"/>
          <w:szCs w:val="26"/>
        </w:rPr>
        <w:t>academic work</w:t>
      </w:r>
      <w:r w:rsidRPr="009F77AD">
        <w:rPr>
          <w:sz w:val="16"/>
          <w:szCs w:val="2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9F77AD">
        <w:rPr>
          <w:sz w:val="16"/>
          <w:szCs w:val="26"/>
        </w:rPr>
        <w:t>Beckstead</w:t>
      </w:r>
      <w:proofErr w:type="spellEnd"/>
      <w:r w:rsidRPr="009F77AD">
        <w:rPr>
          <w:sz w:val="16"/>
          <w:szCs w:val="2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9F77AD">
        <w:rPr>
          <w:sz w:val="16"/>
          <w:szCs w:val="26"/>
        </w:rPr>
        <w:t>scientists, or</w:t>
      </w:r>
      <w:proofErr w:type="gramEnd"/>
      <w:r w:rsidRPr="009F77AD">
        <w:rPr>
          <w:sz w:val="16"/>
          <w:szCs w:val="2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F77AD">
        <w:rPr>
          <w:rStyle w:val="StyleUnderline"/>
          <w:sz w:val="26"/>
          <w:szCs w:val="26"/>
        </w:rPr>
        <w:t xml:space="preserve">If the far future is what matters, and generally trying to </w:t>
      </w:r>
      <w:r w:rsidRPr="009F77AD">
        <w:rPr>
          <w:rStyle w:val="StyleUnderline"/>
          <w:sz w:val="26"/>
          <w:szCs w:val="26"/>
        </w:rPr>
        <w:lastRenderedPageBreak/>
        <w:t xml:space="preserve">make the world work better is among the best ways to help the far future, then effective altruism just becomes plain </w:t>
      </w:r>
      <w:proofErr w:type="spellStart"/>
      <w:r w:rsidRPr="009F77AD">
        <w:rPr>
          <w:rStyle w:val="StyleUnderline"/>
          <w:sz w:val="26"/>
          <w:szCs w:val="26"/>
        </w:rPr>
        <w:t>ol</w:t>
      </w:r>
      <w:proofErr w:type="spellEnd"/>
      <w:r w:rsidRPr="009F77AD">
        <w:rPr>
          <w:rStyle w:val="StyleUnderline"/>
          <w:sz w:val="26"/>
          <w:szCs w:val="26"/>
        </w:rPr>
        <w:t>’ do-</w:t>
      </w:r>
      <w:proofErr w:type="spellStart"/>
      <w:r w:rsidRPr="009F77AD">
        <w:rPr>
          <w:rStyle w:val="StyleUnderline"/>
          <w:sz w:val="26"/>
          <w:szCs w:val="26"/>
        </w:rPr>
        <w:t>goodery</w:t>
      </w:r>
      <w:proofErr w:type="spellEnd"/>
      <w:r w:rsidRPr="009F77AD">
        <w:rPr>
          <w:rStyle w:val="StyleUnderline"/>
          <w:sz w:val="26"/>
          <w:szCs w:val="26"/>
        </w:rPr>
        <w:t>.</w:t>
      </w:r>
    </w:p>
    <w:p w14:paraId="124DFA82" w14:textId="77777777" w:rsidR="002257D8" w:rsidRPr="009F77AD" w:rsidRDefault="002257D8" w:rsidP="002257D8"/>
    <w:p w14:paraId="741A6B06" w14:textId="54900AE4" w:rsidR="002257D8" w:rsidRPr="009F77AD" w:rsidRDefault="002257D8" w:rsidP="002257D8"/>
    <w:p w14:paraId="05B4C776" w14:textId="6EDFD387" w:rsidR="00973480" w:rsidRPr="009F77AD" w:rsidRDefault="002257D8" w:rsidP="00284780">
      <w:pPr>
        <w:pStyle w:val="Heading2"/>
      </w:pPr>
      <w:r w:rsidRPr="009F77AD">
        <w:lastRenderedPageBreak/>
        <w:t>CASE</w:t>
      </w:r>
    </w:p>
    <w:p w14:paraId="233102A4" w14:textId="015AF203" w:rsidR="00973480" w:rsidRPr="009F77AD" w:rsidRDefault="00973480" w:rsidP="00973480">
      <w:pPr>
        <w:pStyle w:val="Heading3"/>
      </w:pPr>
      <w:r w:rsidRPr="009F77AD">
        <w:lastRenderedPageBreak/>
        <w:t>FRAMING</w:t>
      </w:r>
    </w:p>
    <w:p w14:paraId="4CE4DB63" w14:textId="77777777" w:rsidR="002257D8" w:rsidRPr="009F77AD" w:rsidRDefault="002257D8" w:rsidP="002257D8">
      <w:pPr>
        <w:pStyle w:val="Heading4"/>
        <w:spacing w:before="2" w:after="2"/>
      </w:pPr>
      <w:r w:rsidRPr="009F77AD">
        <w:t>Under Kantianism, any action would be permissible.</w:t>
      </w:r>
    </w:p>
    <w:p w14:paraId="02C138D0" w14:textId="77777777" w:rsidR="002257D8" w:rsidRPr="009F77AD" w:rsidRDefault="002257D8" w:rsidP="002257D8">
      <w:pPr>
        <w:pStyle w:val="Heading4"/>
        <w:spacing w:before="2" w:after="2"/>
        <w:rPr>
          <w:rFonts w:cs="Times New Roman"/>
        </w:rPr>
      </w:pPr>
      <w:r w:rsidRPr="009F77AD">
        <w:rPr>
          <w:rFonts w:cs="Times New Roman"/>
        </w:rPr>
        <w:t>1. We can never know the intention of another agent.</w:t>
      </w:r>
    </w:p>
    <w:p w14:paraId="49AD40DB" w14:textId="77777777" w:rsidR="002257D8" w:rsidRPr="009F77AD" w:rsidRDefault="002257D8" w:rsidP="002257D8">
      <w:pPr>
        <w:spacing w:before="2" w:after="2"/>
        <w:rPr>
          <w:sz w:val="16"/>
          <w:szCs w:val="26"/>
        </w:rPr>
      </w:pPr>
      <w:r w:rsidRPr="009F77AD">
        <w:rPr>
          <w:sz w:val="16"/>
          <w:szCs w:val="26"/>
        </w:rPr>
        <w:t xml:space="preserve">Human, All Too Human.  Friedrich Wilhelm </w:t>
      </w:r>
      <w:r w:rsidRPr="009F77AD">
        <w:rPr>
          <w:rStyle w:val="Style13ptBold"/>
          <w:szCs w:val="26"/>
          <w:u w:val="single"/>
        </w:rPr>
        <w:t>Nietzsche 96</w:t>
      </w:r>
      <w:r w:rsidRPr="009F77AD">
        <w:rPr>
          <w:sz w:val="16"/>
          <w:szCs w:val="26"/>
        </w:rPr>
        <w:t xml:space="preserve"> Translated by R. J </w:t>
      </w:r>
      <w:proofErr w:type="spellStart"/>
      <w:r w:rsidRPr="009F77AD">
        <w:rPr>
          <w:sz w:val="16"/>
          <w:szCs w:val="26"/>
        </w:rPr>
        <w:t>Hollingdale</w:t>
      </w:r>
      <w:proofErr w:type="spellEnd"/>
      <w:r w:rsidRPr="009F77AD">
        <w:rPr>
          <w:sz w:val="16"/>
          <w:szCs w:val="26"/>
        </w:rPr>
        <w:t>.  Cambridge: Cambridge University Press, 1996.</w:t>
      </w:r>
    </w:p>
    <w:p w14:paraId="169DDB5E" w14:textId="77777777" w:rsidR="002257D8" w:rsidRPr="009F77AD" w:rsidRDefault="002257D8" w:rsidP="002257D8">
      <w:pPr>
        <w:spacing w:before="2" w:after="2"/>
        <w:jc w:val="both"/>
        <w:rPr>
          <w:color w:val="000000"/>
          <w:sz w:val="16"/>
          <w:szCs w:val="26"/>
        </w:rPr>
      </w:pPr>
      <w:r w:rsidRPr="009F77AD">
        <w:rPr>
          <w:b/>
          <w:bCs/>
          <w:color w:val="000000"/>
          <w:szCs w:val="26"/>
          <w:u w:val="single"/>
        </w:rPr>
        <w:t>Our experience of another person</w:t>
      </w:r>
      <w:r w:rsidRPr="009F77AD">
        <w:rPr>
          <w:bCs/>
          <w:color w:val="000000"/>
          <w:sz w:val="16"/>
          <w:szCs w:val="26"/>
        </w:rPr>
        <w:t xml:space="preserve">, </w:t>
      </w:r>
      <w:r w:rsidRPr="009F77AD">
        <w:rPr>
          <w:color w:val="000000"/>
          <w:sz w:val="16"/>
          <w:szCs w:val="26"/>
        </w:rPr>
        <w:t>for example,</w:t>
      </w:r>
      <w:r w:rsidRPr="009F77AD">
        <w:rPr>
          <w:bCs/>
          <w:color w:val="000000"/>
          <w:sz w:val="16"/>
          <w:szCs w:val="26"/>
        </w:rPr>
        <w:t xml:space="preserve"> no matter how close he </w:t>
      </w:r>
      <w:proofErr w:type="gramStart"/>
      <w:r w:rsidRPr="009F77AD">
        <w:rPr>
          <w:bCs/>
          <w:color w:val="000000"/>
          <w:sz w:val="16"/>
          <w:szCs w:val="26"/>
        </w:rPr>
        <w:t>stand</w:t>
      </w:r>
      <w:proofErr w:type="gramEnd"/>
      <w:r w:rsidRPr="009F77AD">
        <w:rPr>
          <w:bCs/>
          <w:color w:val="000000"/>
          <w:sz w:val="16"/>
          <w:szCs w:val="26"/>
        </w:rPr>
        <w:t xml:space="preserve"> to us,</w:t>
      </w:r>
      <w:r w:rsidRPr="009F77AD">
        <w:rPr>
          <w:b/>
          <w:bCs/>
          <w:color w:val="000000"/>
          <w:szCs w:val="26"/>
          <w:u w:val="single"/>
        </w:rPr>
        <w:t xml:space="preserve"> can never be complete, so that we would have a logical right to </w:t>
      </w:r>
      <w:r w:rsidRPr="009F77AD">
        <w:rPr>
          <w:color w:val="000000"/>
          <w:sz w:val="16"/>
          <w:szCs w:val="26"/>
        </w:rPr>
        <w:t>a total</w:t>
      </w:r>
      <w:r w:rsidRPr="009F77AD">
        <w:rPr>
          <w:b/>
          <w:bCs/>
          <w:color w:val="000000"/>
          <w:szCs w:val="26"/>
          <w:u w:val="single"/>
        </w:rPr>
        <w:t xml:space="preserve"> evaluation of him; all evaluations are premature and are bound to be. </w:t>
      </w:r>
      <w:r w:rsidRPr="009F77AD">
        <w:rPr>
          <w:color w:val="000000"/>
          <w:sz w:val="16"/>
          <w:szCs w:val="26"/>
        </w:rPr>
        <w:t>Finally</w:t>
      </w:r>
      <w:r w:rsidRPr="009F77AD">
        <w:rPr>
          <w:color w:val="000000"/>
          <w:szCs w:val="26"/>
          <w:u w:val="single"/>
        </w:rPr>
        <w:t>,</w:t>
      </w:r>
      <w:r w:rsidRPr="009F77AD">
        <w:rPr>
          <w:b/>
          <w:bCs/>
          <w:color w:val="000000"/>
          <w:szCs w:val="26"/>
          <w:u w:val="single"/>
        </w:rPr>
        <w:t xml:space="preserve"> the standard by which we measure, our own being, is </w:t>
      </w:r>
      <w:r w:rsidRPr="009F77AD">
        <w:rPr>
          <w:color w:val="000000"/>
          <w:sz w:val="16"/>
          <w:szCs w:val="26"/>
        </w:rPr>
        <w:t>not an unalterable magnitude, we are</w:t>
      </w:r>
      <w:r w:rsidRPr="009F77AD">
        <w:rPr>
          <w:b/>
          <w:bCs/>
          <w:color w:val="000000"/>
          <w:szCs w:val="26"/>
          <w:u w:val="single"/>
        </w:rPr>
        <w:t xml:space="preserve"> subject to moods and fluctuations, and yet we would have to know ourselves as </w:t>
      </w:r>
      <w:r w:rsidRPr="009F77AD">
        <w:rPr>
          <w:color w:val="000000"/>
          <w:szCs w:val="26"/>
          <w:u w:val="single"/>
        </w:rPr>
        <w:t>a</w:t>
      </w:r>
      <w:r w:rsidRPr="009F77AD">
        <w:rPr>
          <w:b/>
          <w:bCs/>
          <w:color w:val="000000"/>
          <w:szCs w:val="26"/>
          <w:u w:val="single"/>
        </w:rPr>
        <w:t xml:space="preserve"> fixed </w:t>
      </w:r>
      <w:r w:rsidRPr="009F77AD">
        <w:rPr>
          <w:color w:val="000000"/>
          <w:sz w:val="16"/>
          <w:szCs w:val="26"/>
        </w:rPr>
        <w:t>standard</w:t>
      </w:r>
      <w:r w:rsidRPr="009F77AD">
        <w:rPr>
          <w:b/>
          <w:bCs/>
          <w:color w:val="000000"/>
          <w:szCs w:val="26"/>
          <w:u w:val="single"/>
        </w:rPr>
        <w:t xml:space="preserve"> to </w:t>
      </w:r>
      <w:r w:rsidRPr="009F77AD">
        <w:rPr>
          <w:color w:val="000000"/>
          <w:sz w:val="16"/>
          <w:szCs w:val="26"/>
        </w:rPr>
        <w:t>be able justly to</w:t>
      </w:r>
      <w:r w:rsidRPr="009F77AD">
        <w:rPr>
          <w:b/>
          <w:bCs/>
          <w:color w:val="000000"/>
          <w:szCs w:val="26"/>
          <w:u w:val="single"/>
        </w:rPr>
        <w:t xml:space="preserve"> assess the relation between </w:t>
      </w:r>
      <w:proofErr w:type="gramStart"/>
      <w:r w:rsidRPr="009F77AD">
        <w:rPr>
          <w:b/>
          <w:bCs/>
          <w:color w:val="000000"/>
          <w:szCs w:val="26"/>
          <w:u w:val="single"/>
        </w:rPr>
        <w:t>ourself</w:t>
      </w:r>
      <w:proofErr w:type="gramEnd"/>
      <w:r w:rsidRPr="009F77AD">
        <w:rPr>
          <w:b/>
          <w:bCs/>
          <w:color w:val="000000"/>
          <w:szCs w:val="26"/>
          <w:u w:val="single"/>
        </w:rPr>
        <w:t xml:space="preserve"> and anything else</w:t>
      </w:r>
      <w:r w:rsidRPr="009F77AD">
        <w:rPr>
          <w:color w:val="000000"/>
          <w:szCs w:val="26"/>
          <w:u w:val="single"/>
        </w:rPr>
        <w:t xml:space="preserve"> </w:t>
      </w:r>
      <w:r w:rsidRPr="009F77AD">
        <w:rPr>
          <w:color w:val="000000"/>
          <w:sz w:val="16"/>
          <w:szCs w:val="26"/>
        </w:rPr>
        <w:t xml:space="preserve">whatever.  </w:t>
      </w:r>
    </w:p>
    <w:p w14:paraId="350B3712" w14:textId="0A4C85E2" w:rsidR="00973480" w:rsidRPr="009F77AD" w:rsidRDefault="00973480" w:rsidP="00973480"/>
    <w:p w14:paraId="34BC2F39" w14:textId="77777777" w:rsidR="00973480" w:rsidRPr="009F77AD" w:rsidRDefault="00973480" w:rsidP="00973480">
      <w:pPr>
        <w:pStyle w:val="Heading4"/>
      </w:pPr>
      <w:r w:rsidRPr="009F77AD">
        <w:t xml:space="preserve">I contend that recognizing a right to strike violates liberty </w:t>
      </w:r>
    </w:p>
    <w:p w14:paraId="326C6471" w14:textId="77777777" w:rsidR="00973480" w:rsidRPr="009F77AD" w:rsidRDefault="00973480" w:rsidP="00973480">
      <w:pPr>
        <w:pStyle w:val="Heading4"/>
      </w:pPr>
      <w:r w:rsidRPr="009F77AD">
        <w:t xml:space="preserve">Right to strike causes intimidation and coercion. </w:t>
      </w:r>
    </w:p>
    <w:p w14:paraId="03560883" w14:textId="77777777" w:rsidR="00973480" w:rsidRPr="009F77AD" w:rsidRDefault="00973480" w:rsidP="00973480">
      <w:pPr>
        <w:pStyle w:val="NormalWeb"/>
        <w:spacing w:before="15" w:beforeAutospacing="0" w:after="180" w:afterAutospacing="0"/>
        <w:rPr>
          <w:sz w:val="16"/>
          <w:szCs w:val="26"/>
        </w:rPr>
      </w:pPr>
      <w:proofErr w:type="spellStart"/>
      <w:r w:rsidRPr="009F77AD">
        <w:rPr>
          <w:b/>
          <w:bCs/>
          <w:szCs w:val="26"/>
          <w:u w:val="single"/>
        </w:rPr>
        <w:t>Gourevitch</w:t>
      </w:r>
      <w:proofErr w:type="spellEnd"/>
      <w:r w:rsidRPr="009F77AD">
        <w:rPr>
          <w:b/>
          <w:bCs/>
          <w:szCs w:val="26"/>
          <w:u w:val="single"/>
        </w:rPr>
        <w:t xml:space="preserve"> </w:t>
      </w:r>
      <w:proofErr w:type="gramStart"/>
      <w:r w:rsidRPr="009F77AD">
        <w:rPr>
          <w:b/>
          <w:bCs/>
          <w:szCs w:val="26"/>
          <w:u w:val="single"/>
        </w:rPr>
        <w:t>16</w:t>
      </w:r>
      <w:r w:rsidRPr="009F77AD">
        <w:rPr>
          <w:sz w:val="16"/>
          <w:szCs w:val="26"/>
        </w:rPr>
        <w:t> ,</w:t>
      </w:r>
      <w:proofErr w:type="gramEnd"/>
      <w:r w:rsidRPr="009F77AD">
        <w:rPr>
          <w:sz w:val="16"/>
          <w:szCs w:val="26"/>
        </w:rPr>
        <w:t xml:space="preserve"> Alex. (Alex </w:t>
      </w:r>
      <w:proofErr w:type="spellStart"/>
      <w:r w:rsidRPr="009F77AD">
        <w:rPr>
          <w:sz w:val="16"/>
          <w:szCs w:val="26"/>
        </w:rPr>
        <w:t>Gourevitch</w:t>
      </w:r>
      <w:proofErr w:type="spellEnd"/>
      <w:r w:rsidRPr="009F77AD">
        <w:rPr>
          <w:sz w:val="16"/>
          <w:szCs w:val="26"/>
        </w:rPr>
        <w:t xml:space="preserve">, associate professor of political science at Brown University, 6-13-2016, accessed on 10-12-2021, </w:t>
      </w:r>
      <w:r w:rsidRPr="009F77AD">
        <w:rPr>
          <w:i/>
          <w:iCs/>
          <w:sz w:val="16"/>
          <w:szCs w:val="26"/>
        </w:rPr>
        <w:t>Perspectives on Politics</w:t>
      </w:r>
      <w:r w:rsidRPr="009F77AD">
        <w:rPr>
          <w:sz w:val="16"/>
          <w:szCs w:val="26"/>
        </w:rPr>
        <w:t xml:space="preserve">, "Quitting Work but Not the Job: Liberty and the Right to Strike", </w:t>
      </w:r>
      <w:hyperlink r:id="rId14" w:history="1">
        <w:r w:rsidRPr="009F77AD">
          <w:rPr>
            <w:rStyle w:val="Hyperlink"/>
            <w:sz w:val="16"/>
            <w:szCs w:val="26"/>
          </w:rPr>
          <w:t>https://sci-hub.se/10.1017/S1537592716000049</w:t>
        </w:r>
      </w:hyperlink>
      <w:r w:rsidRPr="009F77AD">
        <w:rPr>
          <w:sz w:val="16"/>
          <w:szCs w:val="26"/>
        </w:rPr>
        <w:t>) *brackets in original //</w:t>
      </w:r>
      <w:proofErr w:type="spellStart"/>
      <w:r w:rsidRPr="009F77AD">
        <w:rPr>
          <w:sz w:val="16"/>
          <w:szCs w:val="26"/>
        </w:rPr>
        <w:t>D.Ying</w:t>
      </w:r>
      <w:proofErr w:type="spellEnd"/>
      <w:r w:rsidRPr="009F77AD">
        <w:rPr>
          <w:sz w:val="16"/>
          <w:szCs w:val="26"/>
        </w:rPr>
        <w:t xml:space="preserve"> recut</w:t>
      </w:r>
    </w:p>
    <w:p w14:paraId="16914BAE" w14:textId="77777777" w:rsidR="00973480" w:rsidRPr="009F77AD" w:rsidRDefault="00973480" w:rsidP="00973480">
      <w:pPr>
        <w:rPr>
          <w:u w:val="single"/>
        </w:rPr>
      </w:pPr>
      <w:r w:rsidRPr="009F77AD">
        <w:rPr>
          <w:sz w:val="16"/>
        </w:rPr>
        <w:t xml:space="preserve">A second problem follows on the first. </w:t>
      </w:r>
      <w:r w:rsidRPr="009F77AD">
        <w:rPr>
          <w:u w:val="single"/>
        </w:rPr>
        <w:t xml:space="preserve">If workers have rights to the </w:t>
      </w:r>
      <w:proofErr w:type="gramStart"/>
      <w:r w:rsidRPr="009F77AD">
        <w:rPr>
          <w:u w:val="single"/>
        </w:rPr>
        <w:t>jobs</w:t>
      </w:r>
      <w:proofErr w:type="gramEnd"/>
      <w:r w:rsidRPr="009F77AD">
        <w:rPr>
          <w:u w:val="single"/>
        </w:rPr>
        <w:t xml:space="preserve"> they are striking then they must have some powers to enforce those rights. Such powers might include mass picketing, secondary boycotts, sympathy strikes, coercion and intimidation of replacement workers,</w:t>
      </w:r>
      <w:r w:rsidRPr="009F77AD">
        <w:rPr>
          <w:sz w:val="16"/>
        </w:rPr>
        <w:t xml:space="preserve"> </w:t>
      </w:r>
      <w:r w:rsidRPr="009F77AD">
        <w:rPr>
          <w:u w:val="single"/>
        </w:rPr>
        <w:t>even destruction or immobilization of property—the familiar panoply of strike actions</w:t>
      </w:r>
      <w:r w:rsidRPr="009F77AD">
        <w:rPr>
          <w:sz w:val="16"/>
        </w:rPr>
        <w:t xml:space="preserve">. While workers have sometimes defended such actions without using the specifically juridical language of “rights,” in many cases they have used that kind of appeal. 21 Even when they have not employed rights discourse, they have invoked some related notion of demanding fair terms to their job. 22 Each and any of the above listed activities of a strike—pickets, boycotts, sympathy actions—are part of the way workers not only press their demands but claim their right to the job. </w:t>
      </w:r>
      <w:r w:rsidRPr="009F77AD">
        <w:rPr>
          <w:u w:val="single"/>
        </w:rPr>
        <w:t>Strikers regularly implore other workers not to cross picket lines and take struck jobs. These are more than speech acts. At the outer edges, they amount to intimidation and coercion. Or at least, workers claim the right to intimidate and coerce if the state will not itself enforce this aspect of their right to strike</w:t>
      </w:r>
      <w:r w:rsidRPr="009F77AD">
        <w:rPr>
          <w:sz w:val="16"/>
        </w:rPr>
        <w:t xml:space="preserve">. Liberal societies rarely permit a group of individuals powers that come close and even cross over into rights of private coercion. It is no surprise that regulation and repression of these strike activities have been the source of some of the most serious episodes of labor-related violence in U.S. and European history. 23 </w:t>
      </w:r>
      <w:r w:rsidRPr="009F77AD">
        <w:rPr>
          <w:u w:val="single"/>
        </w:rPr>
        <w:t>So, alongside the unclear basis for the strikers’ rights to their jobs, the problem for a liberal society is that this right seems to include private rights of coercion or at least troubling forms of social pressure.</w:t>
      </w:r>
    </w:p>
    <w:p w14:paraId="5F110DA1" w14:textId="77777777" w:rsidR="00973480" w:rsidRPr="009F77AD" w:rsidRDefault="00973480" w:rsidP="00973480">
      <w:pPr>
        <w:rPr>
          <w:u w:val="single"/>
        </w:rPr>
      </w:pPr>
    </w:p>
    <w:p w14:paraId="2C44B4E7" w14:textId="77777777" w:rsidR="00973480" w:rsidRPr="009F77AD" w:rsidRDefault="00973480" w:rsidP="00973480">
      <w:pPr>
        <w:pStyle w:val="Heading4"/>
        <w:spacing w:before="0"/>
        <w:rPr>
          <w:rFonts w:ascii="Times New Roman" w:hAnsi="Times New Roman"/>
        </w:rPr>
      </w:pPr>
      <w:r w:rsidRPr="009F77AD">
        <w:rPr>
          <w:rFonts w:cs="Calibri"/>
        </w:rPr>
        <w:t>Strikes violate fundamental rights.</w:t>
      </w:r>
    </w:p>
    <w:p w14:paraId="62DCCC78" w14:textId="77777777" w:rsidR="00973480" w:rsidRPr="009F77AD" w:rsidRDefault="00973480" w:rsidP="00973480">
      <w:pPr>
        <w:pStyle w:val="NormalWeb"/>
        <w:spacing w:before="15" w:beforeAutospacing="0" w:after="180" w:afterAutospacing="0"/>
        <w:rPr>
          <w:sz w:val="16"/>
          <w:szCs w:val="26"/>
        </w:rPr>
      </w:pPr>
      <w:proofErr w:type="spellStart"/>
      <w:r w:rsidRPr="009F77AD">
        <w:rPr>
          <w:b/>
          <w:bCs/>
          <w:szCs w:val="26"/>
          <w:u w:val="single"/>
        </w:rPr>
        <w:t>Gourevitch</w:t>
      </w:r>
      <w:proofErr w:type="spellEnd"/>
      <w:r w:rsidRPr="009F77AD">
        <w:rPr>
          <w:b/>
          <w:bCs/>
          <w:szCs w:val="26"/>
          <w:u w:val="single"/>
        </w:rPr>
        <w:t xml:space="preserve"> </w:t>
      </w:r>
      <w:proofErr w:type="gramStart"/>
      <w:r w:rsidRPr="009F77AD">
        <w:rPr>
          <w:b/>
          <w:bCs/>
          <w:szCs w:val="26"/>
          <w:u w:val="single"/>
        </w:rPr>
        <w:t>16</w:t>
      </w:r>
      <w:r w:rsidRPr="009F77AD">
        <w:rPr>
          <w:sz w:val="16"/>
          <w:szCs w:val="26"/>
        </w:rPr>
        <w:t> ,</w:t>
      </w:r>
      <w:proofErr w:type="gramEnd"/>
      <w:r w:rsidRPr="009F77AD">
        <w:rPr>
          <w:sz w:val="16"/>
          <w:szCs w:val="26"/>
        </w:rPr>
        <w:t xml:space="preserve"> Alex. (Alex </w:t>
      </w:r>
      <w:proofErr w:type="spellStart"/>
      <w:r w:rsidRPr="009F77AD">
        <w:rPr>
          <w:sz w:val="16"/>
          <w:szCs w:val="26"/>
        </w:rPr>
        <w:t>Gourevitch</w:t>
      </w:r>
      <w:proofErr w:type="spellEnd"/>
      <w:r w:rsidRPr="009F77AD">
        <w:rPr>
          <w:sz w:val="16"/>
          <w:szCs w:val="26"/>
        </w:rPr>
        <w:t xml:space="preserve">, associate professor of political science at Brown University, 6-13-2016, accessed on 10-12-2021, </w:t>
      </w:r>
      <w:r w:rsidRPr="009F77AD">
        <w:rPr>
          <w:i/>
          <w:iCs/>
          <w:sz w:val="16"/>
          <w:szCs w:val="26"/>
        </w:rPr>
        <w:t>Perspectives on Politics</w:t>
      </w:r>
      <w:r w:rsidRPr="009F77AD">
        <w:rPr>
          <w:sz w:val="16"/>
          <w:szCs w:val="26"/>
        </w:rPr>
        <w:t xml:space="preserve">, "Quitting Work but Not the Job: Liberty and the Right to Strike", </w:t>
      </w:r>
      <w:hyperlink r:id="rId15" w:history="1">
        <w:r w:rsidRPr="009F77AD">
          <w:rPr>
            <w:rStyle w:val="Hyperlink"/>
            <w:sz w:val="16"/>
            <w:szCs w:val="26"/>
          </w:rPr>
          <w:t>https://sci-hub.se/10.1017/S1537592716000049</w:t>
        </w:r>
      </w:hyperlink>
      <w:r w:rsidRPr="009F77AD">
        <w:rPr>
          <w:sz w:val="16"/>
          <w:szCs w:val="26"/>
        </w:rPr>
        <w:t>) *brackets in original //</w:t>
      </w:r>
      <w:proofErr w:type="spellStart"/>
      <w:r w:rsidRPr="009F77AD">
        <w:rPr>
          <w:sz w:val="16"/>
          <w:szCs w:val="26"/>
        </w:rPr>
        <w:t>D.Ying</w:t>
      </w:r>
      <w:proofErr w:type="spellEnd"/>
      <w:r w:rsidRPr="009F77AD">
        <w:rPr>
          <w:sz w:val="16"/>
          <w:szCs w:val="26"/>
        </w:rPr>
        <w:t xml:space="preserve"> recut</w:t>
      </w:r>
    </w:p>
    <w:p w14:paraId="4B9D0D88" w14:textId="77777777" w:rsidR="00973480" w:rsidRPr="009F77AD" w:rsidRDefault="00973480" w:rsidP="00973480">
      <w:pPr>
        <w:rPr>
          <w:sz w:val="16"/>
        </w:rPr>
      </w:pPr>
      <w:r w:rsidRPr="009F77AD">
        <w:rPr>
          <w:sz w:val="16"/>
        </w:rPr>
        <w:t xml:space="preserve">Yet there is more. </w:t>
      </w:r>
      <w:r w:rsidRPr="009F77AD">
        <w:rPr>
          <w:u w:val="single"/>
        </w:rPr>
        <w:t>The standard strike potentially threatens the fundamental freedoms of three specific groups. • Freedom of contract. It conflicts with the freedom of contract of those replacement workers who would be willing to take the job on terms that strikers will not</w:t>
      </w:r>
      <w:r w:rsidRPr="009F77AD">
        <w:rPr>
          <w:sz w:val="16"/>
        </w:rPr>
        <w:t xml:space="preserve">. Note that this is not a possible conflict but a necessary one. </w:t>
      </w:r>
      <w:r w:rsidRPr="009F77AD">
        <w:rPr>
          <w:u w:val="single"/>
        </w:rPr>
        <w:t xml:space="preserve">Strikers claim the job is theirs, which means replacements have no right to it. But replacements claim everyone should have the equal freedom to contract </w:t>
      </w:r>
      <w:r w:rsidRPr="009F77AD">
        <w:rPr>
          <w:u w:val="single"/>
        </w:rPr>
        <w:lastRenderedPageBreak/>
        <w:t xml:space="preserve">with an employer for a job. • Property rights. A strike seriously interferes with the employer’s property rights. The point of a strike is to stop production. But the point of a property right is that, at least in the owner’s core area of activity, nobody else has the right to interfere with </w:t>
      </w:r>
      <w:r w:rsidRPr="009F77AD">
        <w:rPr>
          <w:strike/>
          <w:sz w:val="16"/>
        </w:rPr>
        <w:t>his</w:t>
      </w:r>
      <w:r w:rsidRPr="009F77AD">
        <w:rPr>
          <w:sz w:val="16"/>
        </w:rPr>
        <w:t xml:space="preserve"> </w:t>
      </w:r>
      <w:r w:rsidRPr="009F77AD">
        <w:rPr>
          <w:u w:val="single"/>
        </w:rPr>
        <w:t>[their] use of that property.</w:t>
      </w:r>
      <w:r w:rsidRPr="009F77AD">
        <w:rPr>
          <w:sz w:val="16"/>
        </w:rP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 Freedom of association. Though the conceptual issues here are complicated, a </w:t>
      </w:r>
      <w:r w:rsidRPr="009F77AD">
        <w:rPr>
          <w:u w:val="single"/>
        </w:rPr>
        <w:t>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w:t>
      </w:r>
      <w:r w:rsidRPr="009F77AD">
        <w:rPr>
          <w:sz w:val="16"/>
        </w:rPr>
        <w:t xml:space="preserve">. The threat of losing a job is usually considered a coercive threat. So not only might workers be forced to join unions—depending on the law—but </w:t>
      </w:r>
      <w:proofErr w:type="gramStart"/>
      <w:r w:rsidRPr="009F77AD">
        <w:rPr>
          <w:sz w:val="16"/>
        </w:rPr>
        <w:t>also</w:t>
      </w:r>
      <w:proofErr w:type="gramEnd"/>
      <w:r w:rsidRPr="009F77AD">
        <w:rPr>
          <w:sz w:val="16"/>
        </w:rPr>
        <w:t xml:space="preserve"> they might be forced to go along with one of the union’s riskiest collective actions. Note that each one of these concerns follows directly from the nature of the right to strike itself. </w:t>
      </w:r>
      <w:r w:rsidRPr="009F77AD">
        <w:rPr>
          <w:u w:val="single"/>
        </w:rPr>
        <w:t>Interference with freedom of contract, property rights, and the freedom of association are all part and parcel of defending the right that striking workers</w:t>
      </w:r>
      <w:r w:rsidRPr="009F77AD">
        <w:rPr>
          <w:sz w:val="16"/>
        </w:rPr>
        <w:t xml:space="preserve"> claim to “their” jobs. These are difficult forms of coercive interference to justify on their own terms and they appear to rest on a claim without foundation. Just what right do workers have to jobs that they refuse to perform?</w:t>
      </w:r>
    </w:p>
    <w:p w14:paraId="6BF2CED0" w14:textId="77777777" w:rsidR="00973480" w:rsidRPr="009F77AD" w:rsidRDefault="00973480" w:rsidP="00973480"/>
    <w:p w14:paraId="7532FED4" w14:textId="77777777" w:rsidR="00973480" w:rsidRPr="009F77AD" w:rsidRDefault="00973480" w:rsidP="00973480">
      <w:pPr>
        <w:pStyle w:val="Heading4"/>
      </w:pPr>
      <w:r w:rsidRPr="009F77AD">
        <w:t xml:space="preserve">Strikes </w:t>
      </w:r>
      <w:r w:rsidRPr="009F77AD">
        <w:rPr>
          <w:u w:val="single"/>
        </w:rPr>
        <w:t>violate</w:t>
      </w:r>
      <w:r w:rsidRPr="009F77AD">
        <w:t xml:space="preserve"> individual autonomy by exercising coercion.</w:t>
      </w:r>
    </w:p>
    <w:p w14:paraId="406705C0" w14:textId="77777777" w:rsidR="00973480" w:rsidRPr="009F77AD" w:rsidRDefault="00973480" w:rsidP="00973480">
      <w:pPr>
        <w:spacing w:after="0" w:line="240" w:lineRule="auto"/>
        <w:rPr>
          <w:sz w:val="16"/>
        </w:rPr>
      </w:pPr>
      <w:proofErr w:type="spellStart"/>
      <w:r w:rsidRPr="009F77AD">
        <w:rPr>
          <w:b/>
          <w:bCs/>
          <w:u w:val="single"/>
        </w:rPr>
        <w:t>Gourevitch</w:t>
      </w:r>
      <w:proofErr w:type="spellEnd"/>
      <w:r w:rsidRPr="009F77AD">
        <w:rPr>
          <w:b/>
          <w:bCs/>
          <w:u w:val="single"/>
        </w:rPr>
        <w:t xml:space="preserve"> 18</w:t>
      </w:r>
      <w:r w:rsidRPr="009F77AD">
        <w:rPr>
          <w:sz w:val="16"/>
        </w:rPr>
        <w:t xml:space="preserve">, Alex. (I am an associate professor of political science in the Department of Political Science. I have been an assistant professor at McMaster University, a Post-Doctoral Research Associate at Brown University's Political Theory Project, and a College Fellow at Harvard University. I received my </w:t>
      </w:r>
      <w:proofErr w:type="spellStart"/>
      <w:proofErr w:type="gramStart"/>
      <w:r w:rsidRPr="009F77AD">
        <w:rPr>
          <w:sz w:val="16"/>
        </w:rPr>
        <w:t>Ph.D</w:t>
      </w:r>
      <w:proofErr w:type="spellEnd"/>
      <w:proofErr w:type="gramEnd"/>
      <w:r w:rsidRPr="009F77AD">
        <w:rPr>
          <w:sz w:val="16"/>
        </w:rPr>
        <w:t xml:space="preserve"> in political science from Columbia University in 2010.) “The Right to Strike: A Radical View.” American Political Science Review, vol. 112, no. 4, 2018, pp. 905–917., doi:10.1017/S0003055418000321.</w:t>
      </w:r>
    </w:p>
    <w:p w14:paraId="4B545E9B" w14:textId="77777777" w:rsidR="00973480" w:rsidRPr="009F77AD" w:rsidRDefault="00973480" w:rsidP="00973480">
      <w:pPr>
        <w:rPr>
          <w:sz w:val="16"/>
          <w:szCs w:val="16"/>
        </w:rPr>
      </w:pPr>
      <w:r w:rsidRPr="009F77AD">
        <w:rPr>
          <w:sz w:val="16"/>
          <w:szCs w:val="16"/>
        </w:rPr>
        <w:t>**Edited for ableist language</w:t>
      </w:r>
    </w:p>
    <w:p w14:paraId="7EBE4190" w14:textId="77777777" w:rsidR="00973480" w:rsidRPr="009F77AD" w:rsidRDefault="00973480" w:rsidP="00973480">
      <w:pPr>
        <w:rPr>
          <w:sz w:val="16"/>
        </w:rPr>
      </w:pPr>
      <w:r w:rsidRPr="009F77AD">
        <w:rPr>
          <w:sz w:val="16"/>
        </w:rPr>
        <w:t xml:space="preserve">Every liberal democracy recognizes that workers have a right to strike. That right is protected in law, sometimes in the constitution itself. Yet </w:t>
      </w:r>
      <w:r w:rsidRPr="009F77AD">
        <w:rPr>
          <w:u w:val="single"/>
        </w:rPr>
        <w:t xml:space="preserve">strikes pose serious problems for liberal societies. They involve violence and coercion, they often violate some basic liberal liberties, they appear to involve group rights having priority over individual </w:t>
      </w:r>
      <w:r w:rsidRPr="009F77AD">
        <w:rPr>
          <w:sz w:val="16"/>
        </w:rPr>
        <w:t xml:space="preserve">ones, and they can threaten public order itself. Strikes are also one of the most common forms of disruptive collective protest in modern history. Even given the dramatic decline in strike activity since its peak in the 1970s, they can play significant roles in our lives. For instance, just over the past few years in the United States, large illegal strikes by teachers </w:t>
      </w:r>
      <w:r w:rsidRPr="009F77AD">
        <w:rPr>
          <w:strike/>
          <w:sz w:val="16"/>
        </w:rPr>
        <w:t>paralyzed</w:t>
      </w:r>
      <w:r w:rsidRPr="009F77AD">
        <w:rPr>
          <w:sz w:val="16"/>
        </w:rPr>
        <w:t xml:space="preserve"> [froze] major school districts in Chicago and Seattle, as well as statewide in West Virginia, Oklahoma, Arizona, and Colorado; a strike by taxi drivers played a major role in debates and court decisions regarding immigration;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 The right to strike raises far more issues than a single essay can handle. In what follows, I address a particularly significant problem regarding the right to strike and its relation to coercive strike tactics. I argue that strikes present a dilemma for liberal societies because </w:t>
      </w:r>
      <w:r w:rsidRPr="009F77AD">
        <w:rPr>
          <w:u w:val="single"/>
        </w:rPr>
        <w:t>for most workers to have a reasonable chance of success they need to use some coercive strike tactics. But these coercive strike tactics both violate the law and infringe upon what are widely held to be basic liberal rights.</w:t>
      </w:r>
      <w:r w:rsidRPr="009F77AD">
        <w:rPr>
          <w:sz w:val="16"/>
        </w:rPr>
        <w:t xml:space="preserve"> To resolve this dilemma, we </w:t>
      </w:r>
      <w:proofErr w:type="gramStart"/>
      <w:r w:rsidRPr="009F77AD">
        <w:rPr>
          <w:sz w:val="16"/>
        </w:rPr>
        <w:t>have to</w:t>
      </w:r>
      <w:proofErr w:type="gramEnd"/>
      <w:r w:rsidRPr="009F77AD">
        <w:rPr>
          <w:sz w:val="16"/>
        </w:rPr>
        <w:t xml:space="preserve"> know why workers have the right to strike in the first place. I argue that the best way of understanding the right to strike is as a right to resist the oppression that workers face in the standard liberal capitalist economy. This way of understanding the right explains why the use of coercive strike tactics is not morally constrained by the requirement to respect the basic liberties nor the related laws that strikers violate when using certain coercive tactics. </w:t>
      </w:r>
    </w:p>
    <w:p w14:paraId="63E628AC" w14:textId="77777777" w:rsidR="00973480" w:rsidRPr="009F77AD" w:rsidRDefault="00973480" w:rsidP="00973480"/>
    <w:p w14:paraId="0FB335F7" w14:textId="77777777" w:rsidR="00973480" w:rsidRPr="009F77AD" w:rsidRDefault="00973480" w:rsidP="00973480">
      <w:pPr>
        <w:rPr>
          <w:sz w:val="16"/>
        </w:rPr>
      </w:pPr>
    </w:p>
    <w:p w14:paraId="6929F249" w14:textId="77777777" w:rsidR="00973480" w:rsidRPr="009F77AD" w:rsidRDefault="00973480" w:rsidP="00973480">
      <w:pPr>
        <w:pStyle w:val="Heading4"/>
      </w:pPr>
      <w:r w:rsidRPr="009F77AD">
        <w:t>Those who don’t participate still get the benefits – causes free-riding.</w:t>
      </w:r>
    </w:p>
    <w:p w14:paraId="0940C525" w14:textId="77777777" w:rsidR="00973480" w:rsidRPr="009F77AD" w:rsidRDefault="00973480" w:rsidP="00973480">
      <w:pPr>
        <w:rPr>
          <w:sz w:val="16"/>
        </w:rPr>
      </w:pPr>
      <w:proofErr w:type="spellStart"/>
      <w:r w:rsidRPr="009F77AD">
        <w:rPr>
          <w:b/>
          <w:bCs/>
          <w:u w:val="single"/>
        </w:rPr>
        <w:t>Dolsak</w:t>
      </w:r>
      <w:proofErr w:type="spellEnd"/>
      <w:r w:rsidRPr="009F77AD">
        <w:rPr>
          <w:sz w:val="16"/>
        </w:rPr>
        <w:t xml:space="preserve">, </w:t>
      </w:r>
      <w:proofErr w:type="spellStart"/>
      <w:r w:rsidRPr="009F77AD">
        <w:rPr>
          <w:sz w:val="16"/>
        </w:rPr>
        <w:t>Nives</w:t>
      </w:r>
      <w:proofErr w:type="spellEnd"/>
      <w:r w:rsidRPr="009F77AD">
        <w:rPr>
          <w:sz w:val="16"/>
        </w:rPr>
        <w:t xml:space="preserve">, </w:t>
      </w:r>
      <w:r w:rsidRPr="009F77AD">
        <w:rPr>
          <w:b/>
          <w:bCs/>
          <w:u w:val="single"/>
        </w:rPr>
        <w:t>and</w:t>
      </w:r>
      <w:r w:rsidRPr="009F77AD">
        <w:rPr>
          <w:sz w:val="16"/>
        </w:rPr>
        <w:t xml:space="preserve"> </w:t>
      </w:r>
      <w:proofErr w:type="spellStart"/>
      <w:r w:rsidRPr="009F77AD">
        <w:rPr>
          <w:sz w:val="16"/>
        </w:rPr>
        <w:t>Aseem</w:t>
      </w:r>
      <w:proofErr w:type="spellEnd"/>
      <w:r w:rsidRPr="009F77AD">
        <w:rPr>
          <w:sz w:val="16"/>
        </w:rPr>
        <w:t xml:space="preserve"> </w:t>
      </w:r>
      <w:r w:rsidRPr="009F77AD">
        <w:rPr>
          <w:b/>
          <w:bCs/>
          <w:u w:val="single"/>
        </w:rPr>
        <w:t>Prakash 19</w:t>
      </w:r>
      <w:r w:rsidRPr="009F77AD">
        <w:rPr>
          <w:sz w:val="16"/>
        </w:rPr>
        <w:t>. (NIVES DOLŠAK, PH.D. Professor, School of Marine and Environmental Affairs Director, School of Marine and Environmental Affairs Stan and Alta Barer Endowed Professorship in Sustainability Science in honor of Edward L. Miles Adjunct Professor, Department of Political Science) (</w:t>
      </w:r>
      <w:proofErr w:type="spellStart"/>
      <w:r w:rsidRPr="009F77AD">
        <w:rPr>
          <w:sz w:val="16"/>
        </w:rPr>
        <w:t>Aseem</w:t>
      </w:r>
      <w:proofErr w:type="spellEnd"/>
      <w:r w:rsidRPr="009F77AD">
        <w:rPr>
          <w:sz w:val="16"/>
        </w:rPr>
        <w:t xml:space="preserve"> Prakash is Professor of Political Science, the Walker Family Professor for the College of Arts and Sciences, and the Founding Director of the Center for Environmental Politics. He is the Founding Editor of the Cambridge University Press Series in Business and Public Policy as well as Cambridge Elements in Organizational Response to Climate Change: Business, Governments &amp; Nonprofits. Professor Prakash's research focuses on climate governance, NGOs, and voluntary regulation. He has a byline in Forbes.com. </w:t>
      </w:r>
      <w:proofErr w:type="spellStart"/>
      <w:r w:rsidRPr="009F77AD">
        <w:rPr>
          <w:sz w:val="16"/>
        </w:rPr>
        <w:t>Aseem</w:t>
      </w:r>
      <w:proofErr w:type="spellEnd"/>
      <w:r w:rsidRPr="009F77AD">
        <w:rPr>
          <w:sz w:val="16"/>
        </w:rPr>
        <w:t xml:space="preserve"> Prakash is a member of National Academies of Sciences, Engineering, and Medicine's Board on Environmental Change and Society and International Research Fellow at the Center for Corporate Reputation, University of Oxford. He was elected to the position of the Vice President of the International Studies Association for the period, 2015-2016. His recent awards include the American Political Science Association's 2020 Elinor Ostrom Career Achievement Award in recognition of "lifetime contribution to the study of science, technology, and environmental politics," the International Studies Association's 2019 Distinguished International Political Economy Scholar Award that recognizes "outstanding senior scholars whose influence and path-breaking intellectual work will continue to impact the field for years to come," as well its 2018 James N. Rosenau Award for "scholar who has made the most important contributions to globalization studies" and the European Consortium for Political Research Standing Group on Regulatory Governance's 2018 Regulatory Studies Development Award that recognizes a senior scholar who has made notable "contributions to the field of regulatory governance.") "Climate Strikes: What They Accomplish </w:t>
      </w:r>
      <w:proofErr w:type="gramStart"/>
      <w:r w:rsidRPr="009F77AD">
        <w:rPr>
          <w:sz w:val="16"/>
        </w:rPr>
        <w:t>And</w:t>
      </w:r>
      <w:proofErr w:type="gramEnd"/>
      <w:r w:rsidRPr="009F77AD">
        <w:rPr>
          <w:sz w:val="16"/>
        </w:rPr>
        <w:t xml:space="preserve"> How They Could Have More Impact." Forbes, 14 Sept. 2019, www.forbes.com/sites/prakashdolsak/2019/09/14/climate-strikes-what-they-accomplish-and-how-they-could-have-more-impact/?sh=559378135eed.</w:t>
      </w:r>
    </w:p>
    <w:p w14:paraId="14D7E221" w14:textId="77777777" w:rsidR="00973480" w:rsidRPr="009F77AD" w:rsidRDefault="00973480" w:rsidP="00973480">
      <w:pPr>
        <w:rPr>
          <w:sz w:val="16"/>
        </w:rPr>
      </w:pPr>
      <w:r w:rsidRPr="009F77AD">
        <w:rPr>
          <w:sz w:val="16"/>
        </w:rPr>
        <w:t xml:space="preserve">While strikes and protests build solidarity among their supporters, they are susceptible to collective action problems. This is because </w:t>
      </w:r>
      <w:r w:rsidRPr="009F77AD">
        <w:rPr>
          <w:u w:val="single"/>
        </w:rPr>
        <w:t xml:space="preserve">the goals that strikers pursue tend to create non-excludable benefits. That is, benefits such as climate protection can be enjoyed by both strikers and non-strikers. Thus, large participation in climate strikes will reveal that </w:t>
      </w:r>
      <w:proofErr w:type="gramStart"/>
      <w:r w:rsidRPr="009F77AD">
        <w:rPr>
          <w:u w:val="single"/>
        </w:rPr>
        <w:t>in spite of</w:t>
      </w:r>
      <w:proofErr w:type="gramEnd"/>
      <w:r w:rsidRPr="009F77AD">
        <w:rPr>
          <w:u w:val="single"/>
        </w:rPr>
        <w:t xml:space="preserve"> free-riding problems</w:t>
      </w:r>
      <w:r w:rsidRPr="009F77AD">
        <w:rPr>
          <w:sz w:val="16"/>
        </w:rPr>
        <w:t>, a large number of people have a strong preference for climate action.</w:t>
      </w:r>
    </w:p>
    <w:p w14:paraId="75D45C24" w14:textId="77777777" w:rsidR="00284780" w:rsidRPr="009F77AD" w:rsidRDefault="00284780" w:rsidP="00E47ACF">
      <w:pPr>
        <w:pStyle w:val="Heading4"/>
        <w:rPr>
          <w:rFonts w:asciiTheme="majorHAnsi" w:hAnsiTheme="majorHAnsi" w:cstheme="majorHAnsi"/>
        </w:rPr>
      </w:pPr>
    </w:p>
    <w:p w14:paraId="232CB427" w14:textId="04C0DC69" w:rsidR="00E47ACF" w:rsidRPr="009F77AD" w:rsidRDefault="00E47ACF" w:rsidP="00E47ACF">
      <w:pPr>
        <w:pStyle w:val="Heading4"/>
        <w:rPr>
          <w:rFonts w:asciiTheme="majorHAnsi" w:hAnsiTheme="majorHAnsi" w:cstheme="majorHAnsi"/>
        </w:rPr>
      </w:pPr>
      <w:r w:rsidRPr="009F77AD">
        <w:rPr>
          <w:rFonts w:asciiTheme="majorHAnsi" w:hAnsiTheme="majorHAnsi" w:cstheme="majorHAnsi"/>
        </w:rPr>
        <w:t>Universalizability fails to condemn clearly wrong acts.</w:t>
      </w:r>
    </w:p>
    <w:p w14:paraId="0507F8F0" w14:textId="77777777" w:rsidR="00E47ACF" w:rsidRPr="009F77AD" w:rsidRDefault="00E47ACF" w:rsidP="00E47ACF">
      <w:pPr>
        <w:rPr>
          <w:rFonts w:asciiTheme="majorHAnsi" w:hAnsiTheme="majorHAnsi" w:cstheme="majorHAnsi"/>
          <w:sz w:val="16"/>
          <w:szCs w:val="26"/>
        </w:rPr>
      </w:pPr>
      <w:r w:rsidRPr="009F77AD">
        <w:rPr>
          <w:rStyle w:val="Style13ptBold"/>
          <w:rFonts w:asciiTheme="majorHAnsi" w:hAnsiTheme="majorHAnsi" w:cstheme="majorHAnsi"/>
          <w:szCs w:val="26"/>
          <w:u w:val="single"/>
        </w:rPr>
        <w:t>Parfit 11</w:t>
      </w:r>
      <w:r w:rsidRPr="009F77AD">
        <w:rPr>
          <w:rFonts w:asciiTheme="majorHAnsi" w:hAnsiTheme="majorHAnsi" w:cstheme="majorHAnsi"/>
          <w:sz w:val="16"/>
          <w:szCs w:val="26"/>
        </w:rPr>
        <w:t xml:space="preserve"> Derek, philosopher with great hair. “On What Matters” 2011. IB</w:t>
      </w:r>
    </w:p>
    <w:p w14:paraId="1DE5CE94" w14:textId="77777777" w:rsidR="00E47ACF" w:rsidRPr="009F77AD" w:rsidRDefault="00E47ACF" w:rsidP="00E47ACF">
      <w:pPr>
        <w:rPr>
          <w:rFonts w:asciiTheme="majorHAnsi" w:hAnsiTheme="majorHAnsi" w:cstheme="majorHAnsi"/>
          <w:sz w:val="16"/>
          <w:szCs w:val="26"/>
        </w:rPr>
      </w:pPr>
      <w:r w:rsidRPr="009F77AD">
        <w:rPr>
          <w:rFonts w:asciiTheme="majorHAnsi" w:hAnsiTheme="majorHAnsi" w:cstheme="majorHAnsi"/>
          <w:sz w:val="16"/>
          <w:szCs w:val="26"/>
        </w:rPr>
        <w:t xml:space="preserve">To explain why theft is wrong, Kant writes: Were it to be a general rule to take away his belongings from everyone, mine and thine would be altogether at an end. For anything I might take from another, a third party would take from me. 312 As before, however, </w:t>
      </w:r>
      <w:r w:rsidRPr="009F77AD">
        <w:rPr>
          <w:rStyle w:val="Emphasis"/>
          <w:rFonts w:asciiTheme="majorHAnsi" w:hAnsiTheme="majorHAnsi" w:cstheme="majorHAnsi"/>
          <w:sz w:val="26"/>
          <w:szCs w:val="26"/>
        </w:rPr>
        <w:t>no one acts on the maxim</w:t>
      </w:r>
      <w:r w:rsidRPr="009F77AD">
        <w:rPr>
          <w:rFonts w:asciiTheme="majorHAnsi" w:hAnsiTheme="majorHAnsi" w:cstheme="majorHAnsi"/>
          <w:sz w:val="16"/>
          <w:szCs w:val="26"/>
        </w:rPr>
        <w:t xml:space="preserve"> ‘</w:t>
      </w:r>
      <w:r w:rsidRPr="009F77AD">
        <w:rPr>
          <w:rStyle w:val="Emphasis"/>
          <w:rFonts w:asciiTheme="majorHAnsi" w:hAnsiTheme="majorHAnsi" w:cstheme="majorHAnsi"/>
          <w:sz w:val="26"/>
          <w:szCs w:val="26"/>
        </w:rPr>
        <w:t>Always steal</w:t>
      </w:r>
      <w:r w:rsidRPr="009F77AD">
        <w:rPr>
          <w:rFonts w:asciiTheme="majorHAnsi" w:hAnsiTheme="majorHAnsi" w:cstheme="majorHAnsi"/>
          <w:sz w:val="16"/>
          <w:szCs w:val="26"/>
        </w:rPr>
        <w:t xml:space="preserve">’. </w:t>
      </w:r>
      <w:r w:rsidRPr="009F77AD">
        <w:rPr>
          <w:rStyle w:val="Emphasis"/>
          <w:rFonts w:asciiTheme="majorHAnsi" w:hAnsiTheme="majorHAnsi" w:cstheme="majorHAnsi"/>
          <w:sz w:val="26"/>
          <w:szCs w:val="26"/>
        </w:rPr>
        <w:t>Many thieves act on the maxim</w:t>
      </w:r>
      <w:r w:rsidRPr="009F77AD">
        <w:rPr>
          <w:rFonts w:asciiTheme="majorHAnsi" w:hAnsiTheme="majorHAnsi" w:cstheme="majorHAnsi"/>
          <w:sz w:val="16"/>
          <w:szCs w:val="26"/>
        </w:rPr>
        <w:t xml:space="preserve"> ‘</w:t>
      </w:r>
      <w:r w:rsidRPr="009F77AD">
        <w:rPr>
          <w:rStyle w:val="Emphasis"/>
          <w:rFonts w:asciiTheme="majorHAnsi" w:hAnsiTheme="majorHAnsi" w:cstheme="majorHAnsi"/>
          <w:sz w:val="26"/>
          <w:szCs w:val="26"/>
        </w:rPr>
        <w:t>Steal when that would benefit me</w:t>
      </w:r>
      <w:r w:rsidRPr="009F77AD">
        <w:rPr>
          <w:rFonts w:asciiTheme="majorHAnsi" w:hAnsiTheme="majorHAnsi" w:cstheme="majorHAnsi"/>
          <w:sz w:val="16"/>
          <w:szCs w:val="26"/>
        </w:rPr>
        <w:t xml:space="preserve">’. </w:t>
      </w:r>
      <w:r w:rsidRPr="009F77AD">
        <w:rPr>
          <w:rStyle w:val="Emphasis"/>
          <w:rFonts w:asciiTheme="majorHAnsi" w:hAnsiTheme="majorHAnsi" w:cstheme="majorHAnsi"/>
          <w:sz w:val="26"/>
          <w:szCs w:val="26"/>
        </w:rPr>
        <w:t>If this maxim were universal</w:t>
      </w:r>
      <w:r w:rsidRPr="009F77AD">
        <w:rPr>
          <w:rFonts w:asciiTheme="majorHAnsi" w:hAnsiTheme="majorHAnsi" w:cstheme="majorHAnsi"/>
          <w:sz w:val="16"/>
          <w:szCs w:val="26"/>
        </w:rPr>
        <w:t xml:space="preserve">ly accepted and acted upon, </w:t>
      </w:r>
      <w:r w:rsidRPr="009F77AD">
        <w:rPr>
          <w:rStyle w:val="Emphasis"/>
          <w:rFonts w:asciiTheme="majorHAnsi" w:hAnsiTheme="majorHAnsi" w:cstheme="majorHAnsi"/>
          <w:sz w:val="26"/>
          <w:szCs w:val="26"/>
        </w:rPr>
        <w:t>that would not produce a world in such acts would never succeed. There would still be property, which would not always be successfully protected. Thieves would sometimes achieve their aims.</w:t>
      </w:r>
      <w:r w:rsidRPr="009F77AD">
        <w:rPr>
          <w:rFonts w:asciiTheme="majorHAnsi" w:hAnsiTheme="majorHAnsi" w:cstheme="majorHAnsi"/>
          <w:sz w:val="16"/>
          <w:szCs w:val="26"/>
        </w:rPr>
        <w:t xml:space="preserve"> When Kant discusses the maxim ‘Let no insult pass unavenged’, he claims that, if this maxim were universal, it would be ‘inconsistent with itself’, and would not ‘harmonize with itself’. 313 But if everyone acted on this maxim, that would not make it true that no one could succeed. It might even be true that every insult was avenged, so that everyone would succeed. </w:t>
      </w:r>
      <w:r w:rsidRPr="009F77AD">
        <w:rPr>
          <w:rStyle w:val="Emphasis"/>
          <w:rFonts w:asciiTheme="majorHAnsi" w:hAnsiTheme="majorHAnsi" w:cstheme="majorHAnsi"/>
          <w:sz w:val="26"/>
          <w:szCs w:val="26"/>
        </w:rPr>
        <w:t>Kant’s actual formula</w:t>
      </w:r>
      <w:r w:rsidRPr="009F77AD">
        <w:rPr>
          <w:rFonts w:asciiTheme="majorHAnsi" w:hAnsiTheme="majorHAnsi" w:cstheme="majorHAnsi"/>
          <w:sz w:val="16"/>
          <w:szCs w:val="26"/>
        </w:rPr>
        <w:t xml:space="preserve">, we have found, </w:t>
      </w:r>
      <w:r w:rsidRPr="009F77AD">
        <w:rPr>
          <w:rStyle w:val="Emphasis"/>
          <w:rFonts w:asciiTheme="majorHAnsi" w:hAnsiTheme="majorHAnsi" w:cstheme="majorHAnsi"/>
          <w:sz w:val="26"/>
          <w:szCs w:val="26"/>
        </w:rPr>
        <w:t>fails to condemn many of the acts that are most clearly wrong.</w:t>
      </w:r>
      <w:r w:rsidRPr="009F77AD">
        <w:rPr>
          <w:rFonts w:asciiTheme="majorHAnsi" w:hAnsiTheme="majorHAnsi" w:cstheme="majorHAnsi"/>
          <w:sz w:val="16"/>
          <w:szCs w:val="26"/>
        </w:rPr>
        <w:t xml:space="preserve"> This formula does not condemn self-interested killing, injuring, coercing, lying, and stealing.</w:t>
      </w:r>
    </w:p>
    <w:p w14:paraId="42EFCE0F" w14:textId="77777777" w:rsidR="00284780" w:rsidRPr="009F77AD" w:rsidRDefault="00284780" w:rsidP="00FB7349">
      <w:pPr>
        <w:pStyle w:val="Heading4"/>
      </w:pPr>
    </w:p>
    <w:p w14:paraId="09100BC2" w14:textId="41D27C1A" w:rsidR="00FB7349" w:rsidRPr="009F77AD" w:rsidRDefault="00FB7349" w:rsidP="00FB7349">
      <w:pPr>
        <w:pStyle w:val="Heading4"/>
        <w:rPr>
          <w:rFonts w:asciiTheme="majorHAnsi" w:hAnsiTheme="majorHAnsi" w:cstheme="majorHAnsi"/>
        </w:rPr>
      </w:pPr>
      <w:r w:rsidRPr="009F77AD">
        <w:rPr>
          <w:rFonts w:asciiTheme="majorHAnsi" w:hAnsiTheme="majorHAnsi" w:cstheme="majorHAnsi"/>
        </w:rPr>
        <w:t>We don’t require reason for all actions.</w:t>
      </w:r>
    </w:p>
    <w:p w14:paraId="479FCBC5" w14:textId="77777777" w:rsidR="00FB7349" w:rsidRPr="009F77AD" w:rsidRDefault="00FB7349" w:rsidP="00FB7349">
      <w:pPr>
        <w:rPr>
          <w:rFonts w:asciiTheme="majorHAnsi" w:hAnsiTheme="majorHAnsi" w:cstheme="majorHAnsi"/>
          <w:sz w:val="16"/>
          <w:szCs w:val="26"/>
        </w:rPr>
      </w:pPr>
      <w:r w:rsidRPr="009F77AD">
        <w:rPr>
          <w:rStyle w:val="Style13ptBold"/>
          <w:rFonts w:asciiTheme="majorHAnsi" w:hAnsiTheme="majorHAnsi" w:cstheme="majorHAnsi"/>
          <w:szCs w:val="26"/>
          <w:u w:val="single"/>
        </w:rPr>
        <w:t>Cohen 96</w:t>
      </w:r>
      <w:r w:rsidRPr="009F77AD">
        <w:rPr>
          <w:rFonts w:asciiTheme="majorHAnsi" w:hAnsiTheme="majorHAnsi" w:cstheme="majorHAnsi"/>
          <w:sz w:val="16"/>
          <w:szCs w:val="26"/>
        </w:rPr>
        <w:t xml:space="preserve">, Gerald A (Marxist political philosopher who held the positions of </w:t>
      </w:r>
      <w:proofErr w:type="spellStart"/>
      <w:r w:rsidRPr="009F77AD">
        <w:rPr>
          <w:rFonts w:asciiTheme="majorHAnsi" w:hAnsiTheme="majorHAnsi" w:cstheme="majorHAnsi"/>
          <w:sz w:val="16"/>
          <w:szCs w:val="26"/>
        </w:rPr>
        <w:t>Quain</w:t>
      </w:r>
      <w:proofErr w:type="spellEnd"/>
      <w:r w:rsidRPr="009F77AD">
        <w:rPr>
          <w:rFonts w:asciiTheme="majorHAnsi" w:hAnsiTheme="majorHAnsi" w:cstheme="majorHAnsi"/>
          <w:sz w:val="16"/>
          <w:szCs w:val="26"/>
        </w:rPr>
        <w:t xml:space="preserve"> Professor of Jurisprudence, University College London and </w:t>
      </w:r>
      <w:proofErr w:type="spellStart"/>
      <w:r w:rsidRPr="009F77AD">
        <w:rPr>
          <w:rFonts w:asciiTheme="majorHAnsi" w:hAnsiTheme="majorHAnsi" w:cstheme="majorHAnsi"/>
          <w:sz w:val="16"/>
          <w:szCs w:val="26"/>
        </w:rPr>
        <w:t>Chichele</w:t>
      </w:r>
      <w:proofErr w:type="spellEnd"/>
      <w:r w:rsidRPr="009F77AD">
        <w:rPr>
          <w:rFonts w:asciiTheme="majorHAnsi" w:hAnsiTheme="majorHAnsi" w:cstheme="majorHAnsi"/>
          <w:sz w:val="16"/>
          <w:szCs w:val="26"/>
        </w:rPr>
        <w:t xml:space="preserve"> Professor of Social and Political Theory, All Souls College, Oxford.). "Reason, humanity, and the moral law." The sources of normativity (1996): 167-188. SM</w:t>
      </w:r>
    </w:p>
    <w:p w14:paraId="58592A8B" w14:textId="77777777" w:rsidR="00FB7349" w:rsidRPr="00F2226A" w:rsidRDefault="00FB7349" w:rsidP="00FB7349">
      <w:pPr>
        <w:rPr>
          <w:rFonts w:asciiTheme="majorHAnsi" w:hAnsiTheme="majorHAnsi" w:cstheme="majorHAnsi"/>
          <w:sz w:val="16"/>
          <w:szCs w:val="26"/>
        </w:rPr>
      </w:pPr>
      <w:r w:rsidRPr="009F77AD">
        <w:rPr>
          <w:rFonts w:asciiTheme="majorHAnsi" w:hAnsiTheme="majorHAnsi" w:cstheme="majorHAnsi"/>
          <w:sz w:val="16"/>
          <w:szCs w:val="26"/>
        </w:rPr>
        <w:t>The passage from 1 (which I shall not question) to 3 rests on 2, but I do not see that 2 is true, except in the trivial sense that</w:t>
      </w:r>
      <w:r w:rsidRPr="009F77AD">
        <w:rPr>
          <w:rStyle w:val="StyleUnderline"/>
          <w:rFonts w:asciiTheme="majorHAnsi" w:hAnsiTheme="majorHAnsi" w:cstheme="majorHAnsi"/>
          <w:sz w:val="26"/>
          <w:szCs w:val="26"/>
        </w:rPr>
        <w:t>, if I treat something as a reason, then it follows that I regard myself as, identify myself as, the sort of person who is treating that item, here and now, as a reason. I do not see that I must consult an independent conception of my identity to determine whether a possible spring of action is to be endorsed or not</w:t>
      </w:r>
      <w:r w:rsidRPr="009F77AD">
        <w:rPr>
          <w:rFonts w:asciiTheme="majorHAnsi" w:hAnsiTheme="majorHAnsi" w:cstheme="majorHAnsi"/>
          <w:sz w:val="16"/>
          <w:szCs w:val="26"/>
        </w:rPr>
        <w:t xml:space="preserve">, nor even that such endorsement must issue in such a conception, other than in the indicated trivial sense. </w:t>
      </w:r>
      <w:r w:rsidRPr="009F77AD">
        <w:rPr>
          <w:rStyle w:val="StyleUnderline"/>
          <w:rFonts w:asciiTheme="majorHAnsi" w:hAnsiTheme="majorHAnsi" w:cstheme="majorHAnsi"/>
          <w:sz w:val="26"/>
          <w:szCs w:val="26"/>
        </w:rPr>
        <w:t>When I am thirsty, and, at a reflective level, I do not reject my desire to drink, I have, or I think that I have, a reason for taking water, but not one that reflects, or commits me to, a</w:t>
      </w:r>
      <w:r w:rsidRPr="009F77AD">
        <w:rPr>
          <w:rFonts w:asciiTheme="majorHAnsi" w:hAnsiTheme="majorHAnsi" w:cstheme="majorHAnsi"/>
          <w:sz w:val="16"/>
          <w:szCs w:val="26"/>
        </w:rPr>
        <w:t xml:space="preserve"> (</w:t>
      </w:r>
      <w:proofErr w:type="spellStart"/>
      <w:r w:rsidRPr="009F77AD">
        <w:rPr>
          <w:rFonts w:asciiTheme="majorHAnsi" w:hAnsiTheme="majorHAnsi" w:cstheme="majorHAnsi"/>
          <w:sz w:val="16"/>
          <w:szCs w:val="26"/>
        </w:rPr>
        <w:t>relevandy</w:t>
      </w:r>
      <w:proofErr w:type="spellEnd"/>
      <w:r w:rsidRPr="009F77AD">
        <w:rPr>
          <w:rFonts w:asciiTheme="majorHAnsi" w:hAnsiTheme="majorHAnsi" w:cstheme="majorHAnsi"/>
          <w:sz w:val="16"/>
          <w:szCs w:val="26"/>
        </w:rPr>
        <w:t xml:space="preserve">) </w:t>
      </w:r>
      <w:r w:rsidRPr="009F77AD">
        <w:rPr>
          <w:rStyle w:val="StyleUnderline"/>
          <w:rFonts w:asciiTheme="majorHAnsi" w:hAnsiTheme="majorHAnsi" w:cstheme="majorHAnsi"/>
          <w:sz w:val="26"/>
          <w:szCs w:val="26"/>
        </w:rPr>
        <w:t>normative conception of my identity</w:t>
      </w:r>
      <w:r w:rsidRPr="009F77AD">
        <w:rPr>
          <w:rFonts w:asciiTheme="majorHAnsi" w:hAnsiTheme="majorHAnsi" w:cstheme="majorHAnsi"/>
          <w:sz w:val="16"/>
          <w:szCs w:val="26"/>
        </w:rPr>
        <w:t xml:space="preserve">. Merely </w:t>
      </w:r>
      <w:r w:rsidRPr="009F77AD">
        <w:rPr>
          <w:rStyle w:val="StyleUnderline"/>
          <w:rFonts w:asciiTheme="majorHAnsi" w:hAnsiTheme="majorHAnsi" w:cstheme="majorHAnsi"/>
          <w:sz w:val="26"/>
          <w:szCs w:val="26"/>
        </w:rPr>
        <w:t>acting on reasons carries no such commitment</w:t>
      </w:r>
      <w:r w:rsidRPr="009F77AD">
        <w:rPr>
          <w:rFonts w:asciiTheme="majorHAnsi" w:hAnsiTheme="majorHAnsi" w:cstheme="majorHAnsi"/>
          <w:sz w:val="16"/>
          <w:szCs w:val="26"/>
        </w:rPr>
        <w:t xml:space="preserve">. The inference from 3 to 5 depends on the idea that, being, as we are, inescapably reflective, we must employ the normative conception of our identities (that we therefore necessarily have) to 'endorse or reject'43 the impulses which present themselves to us as possible springs of action. But </w:t>
      </w:r>
      <w:r w:rsidRPr="009F77AD">
        <w:rPr>
          <w:rStyle w:val="StyleUnderline"/>
          <w:rFonts w:asciiTheme="majorHAnsi" w:hAnsiTheme="majorHAnsi" w:cstheme="majorHAnsi"/>
          <w:sz w:val="26"/>
          <w:szCs w:val="26"/>
        </w:rPr>
        <w:t>the very fact</w:t>
      </w:r>
      <w:r w:rsidRPr="009F77AD">
        <w:rPr>
          <w:rFonts w:asciiTheme="majorHAnsi" w:hAnsiTheme="majorHAnsi" w:cstheme="majorHAnsi"/>
          <w:sz w:val="16"/>
          <w:szCs w:val="26"/>
        </w:rPr>
        <w:t xml:space="preserve"> (supposing that it is one) that </w:t>
      </w:r>
      <w:r w:rsidRPr="009F77AD">
        <w:rPr>
          <w:rStyle w:val="StyleUnderline"/>
          <w:rFonts w:asciiTheme="majorHAnsi" w:hAnsiTheme="majorHAnsi" w:cstheme="majorHAnsi"/>
          <w:sz w:val="26"/>
          <w:szCs w:val="26"/>
        </w:rPr>
        <w:t>I must endorse and reject shows that I do not endorse a human impulse just because it is a human impulse. Human impulses are not, therefore, of value just because they are human</w:t>
      </w:r>
      <w:r w:rsidRPr="009F77AD">
        <w:rPr>
          <w:rFonts w:asciiTheme="majorHAnsi" w:hAnsiTheme="majorHAnsi" w:cstheme="majorHAnsi"/>
          <w:sz w:val="16"/>
          <w:szCs w:val="26"/>
        </w:rPr>
        <w:t xml:space="preserve">. So, </w:t>
      </w:r>
      <w:r w:rsidRPr="009F77AD">
        <w:rPr>
          <w:rStyle w:val="StyleUnderline"/>
          <w:rFonts w:asciiTheme="majorHAnsi" w:hAnsiTheme="majorHAnsi" w:cstheme="majorHAnsi"/>
          <w:sz w:val="26"/>
          <w:szCs w:val="26"/>
        </w:rPr>
        <w:t>consistently with the structure of reflective consciousness</w:t>
      </w:r>
      <w:r w:rsidRPr="009F77AD">
        <w:rPr>
          <w:rFonts w:asciiTheme="majorHAnsi" w:hAnsiTheme="majorHAnsi" w:cstheme="majorHAnsi"/>
          <w:sz w:val="16"/>
          <w:szCs w:val="26"/>
        </w:rPr>
        <w:t xml:space="preserve">, I can pass harsh judgment on my own, or on another's panoply of desires and bents, the more so if that other is disposed to endorse them. </w:t>
      </w:r>
      <w:r w:rsidRPr="009F77AD">
        <w:rPr>
          <w:rStyle w:val="StyleUnderline"/>
          <w:rFonts w:asciiTheme="majorHAnsi" w:hAnsiTheme="majorHAnsi" w:cstheme="majorHAnsi"/>
          <w:sz w:val="26"/>
          <w:szCs w:val="26"/>
        </w:rPr>
        <w:t>And if my endorsement of a given impulse means that I regard my humanity as pro tanto of positive value, then</w:t>
      </w:r>
      <w:r w:rsidRPr="009F77AD">
        <w:rPr>
          <w:rFonts w:asciiTheme="majorHAnsi" w:hAnsiTheme="majorHAnsi" w:cstheme="majorHAnsi"/>
          <w:sz w:val="16"/>
          <w:szCs w:val="26"/>
        </w:rPr>
        <w:t xml:space="preserve">, by the same token, </w:t>
      </w:r>
      <w:r w:rsidRPr="009F77AD">
        <w:rPr>
          <w:rStyle w:val="StyleUnderline"/>
          <w:rFonts w:asciiTheme="majorHAnsi" w:hAnsiTheme="majorHAnsi" w:cstheme="majorHAnsi"/>
          <w:sz w:val="26"/>
          <w:szCs w:val="26"/>
        </w:rPr>
        <w:t>my rejection of another impulse must mean that I regard my humanity as pro tanto of negative value</w:t>
      </w:r>
      <w:r w:rsidRPr="009F77AD">
        <w:rPr>
          <w:rFonts w:asciiTheme="majorHAnsi" w:hAnsiTheme="majorHAnsi" w:cstheme="majorHAnsi"/>
          <w:sz w:val="16"/>
          <w:szCs w:val="26"/>
        </w:rPr>
        <w:t xml:space="preserve">. </w:t>
      </w:r>
      <w:r w:rsidRPr="009F77AD">
        <w:rPr>
          <w:rStyle w:val="StyleUnderline"/>
          <w:rFonts w:asciiTheme="majorHAnsi" w:hAnsiTheme="majorHAnsi" w:cstheme="majorHAnsi"/>
          <w:sz w:val="26"/>
          <w:szCs w:val="26"/>
        </w:rPr>
        <w:t>No reason emerges for the conclusion that I must treat human beings,</w:t>
      </w:r>
      <w:r w:rsidRPr="009F77AD">
        <w:rPr>
          <w:rFonts w:asciiTheme="majorHAnsi" w:hAnsiTheme="majorHAnsi" w:cstheme="majorHAnsi"/>
          <w:sz w:val="16"/>
          <w:szCs w:val="26"/>
        </w:rPr>
        <w:t xml:space="preserve"> as such, </w:t>
      </w:r>
      <w:r w:rsidRPr="009F77AD">
        <w:rPr>
          <w:rStyle w:val="StyleUnderline"/>
          <w:rFonts w:asciiTheme="majorHAnsi" w:hAnsiTheme="majorHAnsi" w:cstheme="majorHAnsi"/>
          <w:sz w:val="26"/>
          <w:szCs w:val="26"/>
        </w:rPr>
        <w:t>as valuable</w:t>
      </w:r>
      <w:r w:rsidRPr="009F77AD">
        <w:rPr>
          <w:rFonts w:asciiTheme="majorHAnsi" w:hAnsiTheme="majorHAnsi" w:cstheme="majorHAnsi"/>
          <w:sz w:val="16"/>
          <w:szCs w:val="26"/>
        </w:rPr>
        <w:t>, or for the requirement, which some might think a Kantian morality embodies, that I must treat them as equal in their value.</w:t>
      </w:r>
    </w:p>
    <w:p w14:paraId="224CA1A8" w14:textId="258E13EF" w:rsidR="002257D8" w:rsidRDefault="002257D8" w:rsidP="002257D8">
      <w:pPr>
        <w:pStyle w:val="Heading4"/>
      </w:pPr>
    </w:p>
    <w:p w14:paraId="7BC3A7CF" w14:textId="77777777" w:rsidR="002257D8" w:rsidRPr="002257D8" w:rsidRDefault="002257D8" w:rsidP="002257D8"/>
    <w:sectPr w:rsidR="002257D8" w:rsidRPr="002257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66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7D8"/>
    <w:rsid w:val="0022589F"/>
    <w:rsid w:val="002343FE"/>
    <w:rsid w:val="00235F7B"/>
    <w:rsid w:val="002502CF"/>
    <w:rsid w:val="00267EBB"/>
    <w:rsid w:val="0027023B"/>
    <w:rsid w:val="00272F3F"/>
    <w:rsid w:val="00274EDB"/>
    <w:rsid w:val="0027729E"/>
    <w:rsid w:val="002822EC"/>
    <w:rsid w:val="002843B2"/>
    <w:rsid w:val="00284780"/>
    <w:rsid w:val="00284ED6"/>
    <w:rsid w:val="00290C5A"/>
    <w:rsid w:val="00290C92"/>
    <w:rsid w:val="0029647A"/>
    <w:rsid w:val="00296504"/>
    <w:rsid w:val="002B5511"/>
    <w:rsid w:val="002B7ACF"/>
    <w:rsid w:val="002E0643"/>
    <w:rsid w:val="002E392E"/>
    <w:rsid w:val="002E6BBC"/>
    <w:rsid w:val="002F1BA9"/>
    <w:rsid w:val="002F6E74"/>
    <w:rsid w:val="0030702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60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C32"/>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480"/>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7AD"/>
    <w:rsid w:val="00A071C0"/>
    <w:rsid w:val="00A11DCE"/>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337"/>
    <w:rsid w:val="00E353A2"/>
    <w:rsid w:val="00E36881"/>
    <w:rsid w:val="00E42E4C"/>
    <w:rsid w:val="00E47013"/>
    <w:rsid w:val="00E47AC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34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E3489"/>
  <w14:defaultImageDpi w14:val="300"/>
  <w15:docId w15:val="{93D94085-461B-3B43-A94D-B3DA38EB9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0C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0C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80C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880C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80C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0C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0C32"/>
  </w:style>
  <w:style w:type="character" w:customStyle="1" w:styleId="Heading1Char">
    <w:name w:val="Heading 1 Char"/>
    <w:aliases w:val="Pocket Char"/>
    <w:basedOn w:val="DefaultParagraphFont"/>
    <w:link w:val="Heading1"/>
    <w:uiPriority w:val="9"/>
    <w:rsid w:val="00880C32"/>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880C3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80C3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80C3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80C3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880C32"/>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880C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0C3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880C32"/>
    <w:rPr>
      <w:color w:val="auto"/>
      <w:u w:val="none"/>
    </w:rPr>
  </w:style>
  <w:style w:type="paragraph" w:styleId="DocumentMap">
    <w:name w:val="Document Map"/>
    <w:basedOn w:val="Normal"/>
    <w:link w:val="DocumentMapChar"/>
    <w:uiPriority w:val="99"/>
    <w:semiHidden/>
    <w:unhideWhenUsed/>
    <w:rsid w:val="00880C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0C32"/>
    <w:rPr>
      <w:rFonts w:ascii="Lucida Grande" w:hAnsi="Lucida Grande" w:cs="Lucida Grande"/>
    </w:rPr>
  </w:style>
  <w:style w:type="paragraph" w:customStyle="1" w:styleId="textbold">
    <w:name w:val="text bold"/>
    <w:basedOn w:val="Normal"/>
    <w:link w:val="Emphasis"/>
    <w:uiPriority w:val="20"/>
    <w:qFormat/>
    <w:rsid w:val="002257D8"/>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2257D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973480"/>
    <w:pPr>
      <w:spacing w:before="100" w:beforeAutospacing="1" w:after="100" w:afterAutospacing="1"/>
    </w:pPr>
    <w:rPr>
      <w:rFonts w:cs="Calibri"/>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973480"/>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curynews.com/2021/06/04/editorial-why-silicon-valley-needs-endless-frontier-bi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ransatlantic.sais-jhu.edu/publications/books/Smarter%20Power/Chapter%204%20brimmer.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pga/73/2018/10/25/report-of-the-international-court-of-justice/" TargetMode="External"/><Relationship Id="rId5" Type="http://schemas.openxmlformats.org/officeDocument/2006/relationships/numbering" Target="numbering.xml"/><Relationship Id="rId15" Type="http://schemas.openxmlformats.org/officeDocument/2006/relationships/hyperlink" Target="https://sci-hub.se/10.1017/S1537592716000049" TargetMode="External"/><Relationship Id="rId10" Type="http://schemas.openxmlformats.org/officeDocument/2006/relationships/hyperlink" Target="https://global-labour-university.org/fileadmin/GLU_Working_Papers/GLU_WP_No.40.pdf"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sci-hub.se/10.1017/S15375927160000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12196</Words>
  <Characters>69522</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2</cp:revision>
  <dcterms:created xsi:type="dcterms:W3CDTF">2021-11-14T17:51:00Z</dcterms:created>
  <dcterms:modified xsi:type="dcterms:W3CDTF">2021-11-14T17:51:00Z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