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A0706" w14:textId="16A51E01" w:rsidR="00A95652" w:rsidRDefault="003900FF" w:rsidP="003900FF">
      <w:pPr>
        <w:pStyle w:val="Heading3"/>
      </w:pPr>
      <w:bookmarkStart w:id="0" w:name="_Hlk82339311"/>
      <w:r>
        <w:t>1</w:t>
      </w:r>
    </w:p>
    <w:p w14:paraId="3BDB6526" w14:textId="77777777" w:rsidR="003900FF" w:rsidRPr="001D1DF8" w:rsidRDefault="003900FF" w:rsidP="003900FF">
      <w:pPr>
        <w:pStyle w:val="Heading4"/>
        <w:spacing w:before="0" w:line="240" w:lineRule="auto"/>
        <w:rPr>
          <w:rFonts w:ascii="Times New Roman" w:hAnsi="Times New Roman" w:cs="Times New Roman"/>
        </w:rPr>
      </w:pPr>
      <w:r w:rsidRPr="001D1DF8">
        <w:rPr>
          <w:rFonts w:ascii="Times New Roman" w:hAnsi="Times New Roman" w:cs="Times New Roman"/>
        </w:rPr>
        <w:t xml:space="preserve">The role of the ballot is to endorse the debater who proves the truth or falsity of the resolution – </w:t>
      </w:r>
    </w:p>
    <w:p w14:paraId="6AC42C02" w14:textId="77777777" w:rsidR="003900FF" w:rsidRPr="001D1DF8" w:rsidRDefault="003900FF" w:rsidP="003900FF">
      <w:pPr>
        <w:rPr>
          <w:rFonts w:ascii="Times New Roman" w:eastAsia="Times New Roman" w:hAnsi="Times New Roman" w:cs="Times New Roman"/>
          <w:b/>
          <w:color w:val="000000" w:themeColor="text1"/>
          <w:spacing w:val="3"/>
          <w:sz w:val="26"/>
          <w:szCs w:val="26"/>
          <w:shd w:val="clear" w:color="auto" w:fill="FFFFFF"/>
        </w:rPr>
      </w:pPr>
      <w:r w:rsidRPr="001D1DF8">
        <w:rPr>
          <w:rFonts w:ascii="Times New Roman" w:hAnsi="Times New Roman" w:cs="Times New Roman"/>
          <w:b/>
          <w:sz w:val="26"/>
          <w:szCs w:val="26"/>
        </w:rPr>
        <w:t>1. Text – five dictionaries define negate as to deny the truth of</w:t>
      </w:r>
      <w:r w:rsidRPr="001D1DF8">
        <w:rPr>
          <w:rStyle w:val="FootnoteReference"/>
          <w:rFonts w:ascii="Times New Roman" w:hAnsi="Times New Roman" w:cs="Times New Roman"/>
          <w:sz w:val="26"/>
          <w:szCs w:val="26"/>
        </w:rPr>
        <w:footnoteReference w:id="1"/>
      </w:r>
      <w:r w:rsidRPr="001D1DF8">
        <w:rPr>
          <w:rFonts w:ascii="Times New Roman" w:hAnsi="Times New Roman" w:cs="Times New Roman"/>
          <w:b/>
          <w:sz w:val="26"/>
          <w:szCs w:val="26"/>
        </w:rPr>
        <w:t xml:space="preserve">. Text first – </w:t>
      </w:r>
      <w:r w:rsidRPr="001D1DF8">
        <w:rPr>
          <w:rFonts w:ascii="Times New Roman" w:eastAsia="Times New Roman" w:hAnsi="Times New Roman" w:cs="Times New Roman"/>
          <w:b/>
          <w:color w:val="000000" w:themeColor="text1"/>
          <w:spacing w:val="3"/>
          <w:sz w:val="26"/>
          <w:szCs w:val="26"/>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02D93454" w14:textId="42A6007E" w:rsidR="003900FF" w:rsidRDefault="003900FF" w:rsidP="000608CE">
      <w:pPr>
        <w:pStyle w:val="Heading4"/>
      </w:pPr>
      <w:r w:rsidRPr="000608CE">
        <w:t>2.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p>
    <w:p w14:paraId="756DAF52" w14:textId="77777777" w:rsidR="00CF0FAB" w:rsidRPr="00CF0FAB" w:rsidRDefault="00CF0FAB" w:rsidP="00CF0FAB"/>
    <w:p w14:paraId="2BB4657C" w14:textId="77777777" w:rsidR="00CF0FAB" w:rsidRPr="00CF0FAB" w:rsidRDefault="003900FF" w:rsidP="00CF0FAB">
      <w:pPr>
        <w:pStyle w:val="Heading4"/>
      </w:pPr>
      <w:r w:rsidRPr="00CF0FAB">
        <w:t xml:space="preserve">3. Critical pedagogy forces the judge into the role of coercer. Rickert, </w:t>
      </w:r>
    </w:p>
    <w:p w14:paraId="61B927B2" w14:textId="3A215486" w:rsidR="003900FF" w:rsidRDefault="003900FF" w:rsidP="003900FF">
      <w:pPr>
        <w:rPr>
          <w:color w:val="000000" w:themeColor="text1"/>
          <w:sz w:val="12"/>
          <w:szCs w:val="12"/>
        </w:rPr>
      </w:pPr>
      <w:r w:rsidRPr="001F131E">
        <w:rPr>
          <w:color w:val="000000" w:themeColor="text1"/>
          <w:sz w:val="12"/>
          <w:szCs w:val="12"/>
        </w:rPr>
        <w:t xml:space="preserve">(Thomas, “"Hands Up, You're Free": Composition in a Post-Oedipal World”, </w:t>
      </w:r>
      <w:proofErr w:type="spellStart"/>
      <w:r w:rsidRPr="001F131E">
        <w:rPr>
          <w:color w:val="000000" w:themeColor="text1"/>
          <w:sz w:val="12"/>
          <w:szCs w:val="12"/>
        </w:rPr>
        <w:t>JacOnline</w:t>
      </w:r>
      <w:proofErr w:type="spellEnd"/>
      <w:r w:rsidRPr="001F131E">
        <w:rPr>
          <w:color w:val="000000" w:themeColor="text1"/>
          <w:sz w:val="12"/>
          <w:szCs w:val="12"/>
        </w:rPr>
        <w:t xml:space="preserve"> Journal, </w:t>
      </w:r>
      <w:proofErr w:type="spellStart"/>
      <w:r w:rsidRPr="001F131E">
        <w:rPr>
          <w:color w:val="000000" w:themeColor="text1"/>
          <w:sz w:val="12"/>
          <w:szCs w:val="12"/>
        </w:rPr>
        <w:t>wbem</w:t>
      </w:r>
      <w:proofErr w:type="spellEnd"/>
      <w:r w:rsidRPr="001F131E">
        <w:rPr>
          <w:color w:val="000000" w:themeColor="text1"/>
          <w:sz w:val="12"/>
          <w:szCs w:val="12"/>
        </w:rPr>
        <w:t>)</w:t>
      </w:r>
      <w:r w:rsidRPr="001F131E">
        <w:rPr>
          <w:b/>
          <w:color w:val="000000" w:themeColor="text1"/>
          <w:szCs w:val="26"/>
        </w:rPr>
        <w:t xml:space="preserve"> </w:t>
      </w:r>
      <w:r w:rsidRPr="001F131E">
        <w:rPr>
          <w:b/>
          <w:color w:val="000000" w:themeColor="text1"/>
          <w:szCs w:val="26"/>
          <w:u w:val="single"/>
        </w:rPr>
        <w:t xml:space="preserve">An example of the connection between </w:t>
      </w:r>
      <w:r w:rsidRPr="001F131E">
        <w:rPr>
          <w:b/>
          <w:color w:val="000000" w:themeColor="text1"/>
          <w:szCs w:val="26"/>
          <w:highlight w:val="yellow"/>
          <w:u w:val="single"/>
        </w:rPr>
        <w:t>violence and pedagogy</w:t>
      </w:r>
      <w:r w:rsidRPr="001F131E">
        <w:rPr>
          <w:b/>
          <w:color w:val="000000" w:themeColor="text1"/>
          <w:szCs w:val="26"/>
          <w:u w:val="single"/>
        </w:rPr>
        <w:t xml:space="preserve"> </w:t>
      </w:r>
      <w:r w:rsidRPr="001F131E">
        <w:rPr>
          <w:b/>
          <w:color w:val="000000" w:themeColor="text1"/>
          <w:sz w:val="8"/>
          <w:szCs w:val="8"/>
          <w:u w:val="single"/>
        </w:rPr>
        <w:t>is implicit in</w:t>
      </w:r>
      <w:r w:rsidRPr="001F131E">
        <w:rPr>
          <w:b/>
          <w:color w:val="000000" w:themeColor="text1"/>
          <w:sz w:val="8"/>
          <w:szCs w:val="8"/>
        </w:rPr>
        <w:t xml:space="preserve"> </w:t>
      </w:r>
      <w:r w:rsidRPr="001F131E">
        <w:rPr>
          <w:color w:val="000000" w:themeColor="text1"/>
          <w:sz w:val="12"/>
          <w:szCs w:val="12"/>
        </w:rPr>
        <w:t>the notion of being "schooled" as it has been conceptualized</w:t>
      </w:r>
      <w:r w:rsidRPr="001F131E">
        <w:rPr>
          <w:b/>
          <w:color w:val="000000" w:themeColor="text1"/>
          <w:szCs w:val="26"/>
        </w:rPr>
        <w:t xml:space="preserve"> </w:t>
      </w:r>
      <w:r w:rsidRPr="001F131E">
        <w:rPr>
          <w:b/>
          <w:color w:val="000000" w:themeColor="text1"/>
          <w:szCs w:val="26"/>
          <w:u w:val="single"/>
        </w:rPr>
        <w:t xml:space="preserve">by Giroux </w:t>
      </w:r>
      <w:r w:rsidRPr="001F131E">
        <w:rPr>
          <w:b/>
          <w:color w:val="000000" w:themeColor="text1"/>
          <w:szCs w:val="26"/>
          <w:highlight w:val="yellow"/>
          <w:u w:val="single"/>
        </w:rPr>
        <w:t>[is]</w:t>
      </w:r>
      <w:r w:rsidRPr="001F131E">
        <w:rPr>
          <w:b/>
          <w:color w:val="000000" w:themeColor="text1"/>
          <w:szCs w:val="26"/>
        </w:rPr>
        <w:t xml:space="preserve">  </w:t>
      </w:r>
      <w:r w:rsidRPr="001F131E">
        <w:rPr>
          <w:color w:val="000000" w:themeColor="text1"/>
          <w:sz w:val="12"/>
          <w:szCs w:val="12"/>
        </w:rPr>
        <w:t xml:space="preserve">and Peter </w:t>
      </w:r>
      <w:proofErr w:type="spellStart"/>
      <w:r w:rsidRPr="001F131E">
        <w:rPr>
          <w:color w:val="000000" w:themeColor="text1"/>
          <w:sz w:val="12"/>
          <w:szCs w:val="12"/>
        </w:rPr>
        <w:t>Mcl.aren</w:t>
      </w:r>
      <w:proofErr w:type="spellEnd"/>
      <w:r w:rsidRPr="001F131E">
        <w:rPr>
          <w:color w:val="000000" w:themeColor="text1"/>
          <w:sz w:val="12"/>
          <w:szCs w:val="12"/>
        </w:rPr>
        <w:t>. They explain,</w:t>
      </w:r>
      <w:r w:rsidRPr="001F131E">
        <w:rPr>
          <w:b/>
          <w:color w:val="000000" w:themeColor="text1"/>
          <w:szCs w:val="26"/>
        </w:rPr>
        <w:t xml:space="preserve"> </w:t>
      </w:r>
      <w:r w:rsidRPr="001F131E">
        <w:rPr>
          <w:b/>
          <w:color w:val="000000" w:themeColor="text1"/>
          <w:szCs w:val="26"/>
          <w:highlight w:val="yellow"/>
          <w:u w:val="single"/>
        </w:rPr>
        <w:t>"Fundamental to</w:t>
      </w:r>
      <w:r w:rsidRPr="001F131E">
        <w:rPr>
          <w:b/>
          <w:color w:val="000000" w:themeColor="text1"/>
          <w:szCs w:val="26"/>
          <w:u w:val="single"/>
        </w:rPr>
        <w:t xml:space="preserve"> </w:t>
      </w:r>
      <w:r w:rsidRPr="001F131E">
        <w:rPr>
          <w:color w:val="000000" w:themeColor="text1"/>
          <w:sz w:val="12"/>
          <w:szCs w:val="12"/>
        </w:rPr>
        <w:t>the principles that inform</w:t>
      </w:r>
      <w:r w:rsidRPr="001F131E">
        <w:rPr>
          <w:b/>
          <w:color w:val="000000" w:themeColor="text1"/>
          <w:szCs w:val="26"/>
          <w:u w:val="single"/>
        </w:rPr>
        <w:t xml:space="preserve"> </w:t>
      </w:r>
      <w:r w:rsidRPr="001F131E">
        <w:rPr>
          <w:b/>
          <w:color w:val="000000" w:themeColor="text1"/>
          <w:szCs w:val="26"/>
          <w:highlight w:val="yellow"/>
          <w:u w:val="single"/>
        </w:rPr>
        <w:t>critical pedagogy</w:t>
      </w:r>
      <w:r w:rsidRPr="001F131E">
        <w:rPr>
          <w:b/>
          <w:color w:val="000000" w:themeColor="text1"/>
          <w:szCs w:val="26"/>
          <w:u w:val="single"/>
        </w:rPr>
        <w:t xml:space="preserve"> is the conviction that schooling for self- and social empowerment </w:t>
      </w:r>
      <w:r w:rsidRPr="001F131E">
        <w:rPr>
          <w:color w:val="000000" w:themeColor="text1"/>
          <w:sz w:val="12"/>
          <w:szCs w:val="12"/>
        </w:rPr>
        <w:t xml:space="preserve">is ethically prior to questions of epistemology or to a mastery </w:t>
      </w:r>
      <w:proofErr w:type="spellStart"/>
      <w:r w:rsidRPr="001F131E">
        <w:rPr>
          <w:color w:val="000000" w:themeColor="text1"/>
          <w:sz w:val="12"/>
          <w:szCs w:val="12"/>
        </w:rPr>
        <w:t>oftechnical</w:t>
      </w:r>
      <w:proofErr w:type="spellEnd"/>
      <w:r w:rsidRPr="001F131E">
        <w:rPr>
          <w:color w:val="000000" w:themeColor="text1"/>
          <w:sz w:val="12"/>
          <w:szCs w:val="12"/>
        </w:rPr>
        <w:t xml:space="preserve"> or social skills that are primarily tied to the logic of the marketplace" (153-54).</w:t>
      </w:r>
      <w:r w:rsidRPr="001F131E">
        <w:rPr>
          <w:b/>
          <w:color w:val="000000" w:themeColor="text1"/>
          <w:sz w:val="8"/>
          <w:szCs w:val="8"/>
          <w:u w:val="single"/>
        </w:rPr>
        <w:t xml:space="preserve"> </w:t>
      </w:r>
      <w:r w:rsidRPr="001F131E">
        <w:rPr>
          <w:b/>
          <w:color w:val="000000" w:themeColor="text1"/>
          <w:szCs w:val="26"/>
          <w:highlight w:val="yellow"/>
          <w:u w:val="single"/>
        </w:rPr>
        <w:t>A presumption here is that it is the teacher who knows (best</w:t>
      </w:r>
      <w:r w:rsidRPr="001F131E">
        <w:rPr>
          <w:b/>
          <w:color w:val="000000" w:themeColor="text1"/>
          <w:sz w:val="8"/>
          <w:szCs w:val="8"/>
          <w:highlight w:val="yellow"/>
          <w:u w:val="single"/>
        </w:rPr>
        <w:t>)</w:t>
      </w:r>
      <w:r w:rsidRPr="001F131E">
        <w:rPr>
          <w:color w:val="000000" w:themeColor="text1"/>
          <w:sz w:val="12"/>
          <w:szCs w:val="12"/>
        </w:rPr>
        <w:t>, and</w:t>
      </w:r>
      <w:r w:rsidRPr="001F131E">
        <w:rPr>
          <w:b/>
          <w:color w:val="000000" w:themeColor="text1"/>
          <w:szCs w:val="26"/>
          <w:u w:val="single"/>
        </w:rPr>
        <w:t xml:space="preserve"> this </w:t>
      </w:r>
      <w:r w:rsidRPr="001F131E">
        <w:rPr>
          <w:color w:val="000000" w:themeColor="text1"/>
          <w:sz w:val="12"/>
          <w:szCs w:val="12"/>
        </w:rPr>
        <w:t>orientation gives the concept of schooling a particular bite: though it presents itself as oppositional to the state and the dominant forms of pedagogy that serve the state and its capitalist interests, it nevertheless</w:t>
      </w:r>
      <w:r w:rsidRPr="001F131E">
        <w:rPr>
          <w:b/>
          <w:color w:val="000000" w:themeColor="text1"/>
          <w:szCs w:val="26"/>
        </w:rPr>
        <w:t xml:space="preserve"> </w:t>
      </w:r>
      <w:r w:rsidRPr="001F131E">
        <w:rPr>
          <w:b/>
          <w:color w:val="000000" w:themeColor="text1"/>
          <w:szCs w:val="26"/>
          <w:highlight w:val="yellow"/>
          <w:u w:val="single"/>
        </w:rPr>
        <w:t>reinscribes an authoritarian model</w:t>
      </w:r>
      <w:r w:rsidRPr="001F131E">
        <w:rPr>
          <w:b/>
          <w:color w:val="000000" w:themeColor="text1"/>
          <w:szCs w:val="26"/>
          <w:u w:val="single"/>
        </w:rPr>
        <w:t xml:space="preserve"> that is congruent with any number of oedipalizing pedagogies that "school" the student in proper behavior</w:t>
      </w:r>
      <w:r w:rsidRPr="001F131E">
        <w:rPr>
          <w:b/>
          <w:color w:val="000000" w:themeColor="text1"/>
          <w:szCs w:val="26"/>
        </w:rPr>
        <w:t xml:space="preserve">. </w:t>
      </w:r>
      <w:r w:rsidRPr="001F131E">
        <w:rPr>
          <w:color w:val="000000" w:themeColor="text1"/>
          <w:sz w:val="12"/>
          <w:szCs w:val="12"/>
        </w:rPr>
        <w:t>As Diane Davis notes, radical, feminist, and</w:t>
      </w:r>
      <w:r w:rsidRPr="001F131E">
        <w:rPr>
          <w:b/>
          <w:color w:val="000000" w:themeColor="text1"/>
          <w:szCs w:val="26"/>
          <w:u w:val="single"/>
        </w:rPr>
        <w:t xml:space="preserve"> </w:t>
      </w:r>
      <w:r w:rsidRPr="001F131E">
        <w:rPr>
          <w:b/>
          <w:color w:val="000000" w:themeColor="text1"/>
          <w:szCs w:val="26"/>
          <w:highlight w:val="yellow"/>
          <w:u w:val="single"/>
        </w:rPr>
        <w:t>liberatory pedagogies</w:t>
      </w:r>
      <w:r w:rsidRPr="001F131E">
        <w:rPr>
          <w:b/>
          <w:color w:val="000000" w:themeColor="text1"/>
          <w:szCs w:val="26"/>
          <w:u w:val="single"/>
        </w:rPr>
        <w:t xml:space="preserve"> </w:t>
      </w:r>
      <w:r w:rsidRPr="001F131E">
        <w:rPr>
          <w:color w:val="000000" w:themeColor="text1"/>
          <w:sz w:val="12"/>
          <w:szCs w:val="12"/>
        </w:rPr>
        <w:t>"often</w:t>
      </w:r>
      <w:r w:rsidRPr="001F131E">
        <w:rPr>
          <w:b/>
          <w:color w:val="000000" w:themeColor="text1"/>
          <w:szCs w:val="26"/>
          <w:u w:val="single"/>
        </w:rPr>
        <w:t xml:space="preserve"> </w:t>
      </w:r>
      <w:r w:rsidRPr="001F131E">
        <w:rPr>
          <w:b/>
          <w:color w:val="000000" w:themeColor="text1"/>
          <w:szCs w:val="26"/>
          <w:highlight w:val="yellow"/>
          <w:u w:val="single"/>
        </w:rPr>
        <w:t>camouflage pedagogical violence</w:t>
      </w:r>
      <w:r w:rsidRPr="001F131E">
        <w:rPr>
          <w:b/>
          <w:color w:val="000000" w:themeColor="text1"/>
          <w:szCs w:val="26"/>
          <w:u w:val="single"/>
        </w:rPr>
        <w:t xml:space="preserve"> in their move </w:t>
      </w:r>
      <w:r w:rsidRPr="001F131E">
        <w:rPr>
          <w:b/>
          <w:color w:val="000000" w:themeColor="text1"/>
          <w:szCs w:val="26"/>
          <w:highlight w:val="yellow"/>
          <w:u w:val="single"/>
        </w:rPr>
        <w:t>from one mode of 'normalization' to another"</w:t>
      </w:r>
      <w:r w:rsidRPr="001F131E">
        <w:rPr>
          <w:b/>
          <w:color w:val="000000" w:themeColor="text1"/>
          <w:szCs w:val="26"/>
          <w:u w:val="single"/>
        </w:rPr>
        <w:t xml:space="preserve"> and "function within a disciplinary matrix of power</w:t>
      </w:r>
      <w:r w:rsidRPr="001F131E">
        <w:rPr>
          <w:color w:val="000000" w:themeColor="text1"/>
          <w:sz w:val="12"/>
          <w:szCs w:val="12"/>
        </w:rPr>
        <w:t>, a covert carceral system,</w:t>
      </w:r>
      <w:r w:rsidRPr="001F131E">
        <w:rPr>
          <w:b/>
          <w:color w:val="000000" w:themeColor="text1"/>
          <w:szCs w:val="26"/>
          <w:u w:val="single"/>
        </w:rPr>
        <w:t xml:space="preserve"> that aims to create useful subjects for particular political agendas" </w:t>
      </w:r>
      <w:r w:rsidRPr="001F131E">
        <w:rPr>
          <w:b/>
          <w:color w:val="000000" w:themeColor="text1"/>
          <w:sz w:val="8"/>
          <w:szCs w:val="8"/>
          <w:u w:val="single"/>
        </w:rPr>
        <w:t xml:space="preserve">(212). </w:t>
      </w:r>
      <w:r w:rsidRPr="001F131E">
        <w:rPr>
          <w:color w:val="000000" w:themeColor="text1"/>
          <w:sz w:val="12"/>
          <w:szCs w:val="12"/>
        </w:rPr>
        <w:t>Such oedipalizing pedagogies are less effective in practice than what the claims for them assert; indeed, the attempt to "school" students in the manner called for by Giroux and McLaren is complicitous with the malaise of postmodern cynicism.</w:t>
      </w:r>
      <w:r w:rsidRPr="001F131E">
        <w:rPr>
          <w:b/>
          <w:color w:val="000000" w:themeColor="text1"/>
          <w:szCs w:val="26"/>
          <w:u w:val="single"/>
        </w:rPr>
        <w:t xml:space="preserve"> </w:t>
      </w:r>
      <w:r w:rsidRPr="001F131E">
        <w:rPr>
          <w:color w:val="000000" w:themeColor="text1"/>
          <w:sz w:val="12"/>
          <w:szCs w:val="12"/>
        </w:rPr>
        <w:t>Students will dutifully go through their liberatory motions, producing the proper assignments, but it remains an open question whether they carry an oppositional politics with them. The "critical distance" supposedly created with liberatory pedagogy also opens up a cynical distance toward the writing produced in class</w:t>
      </w:r>
      <w:r>
        <w:rPr>
          <w:color w:val="000000" w:themeColor="text1"/>
          <w:sz w:val="12"/>
          <w:szCs w:val="12"/>
        </w:rPr>
        <w:t>.</w:t>
      </w:r>
    </w:p>
    <w:p w14:paraId="6AC7775E" w14:textId="58E99B41" w:rsidR="001537B2" w:rsidRDefault="00186E61" w:rsidP="001537B2">
      <w:pPr>
        <w:pStyle w:val="Heading4"/>
      </w:pPr>
      <w:r>
        <w:t>4. Only the exact text of the resolution provides a mutually accessible stasis point for</w:t>
      </w:r>
      <w:r w:rsidR="001537B2">
        <w:t xml:space="preserve"> </w:t>
      </w:r>
      <w:r>
        <w:t>debaters coming into round. Anything else is entirely unpredictable and infinitely</w:t>
      </w:r>
      <w:r w:rsidR="001537B2" w:rsidRPr="001537B2">
        <w:t xml:space="preserve"> </w:t>
      </w:r>
      <w:r w:rsidR="001537B2">
        <w:t xml:space="preserve">regressive since there is no </w:t>
      </w:r>
      <w:proofErr w:type="spellStart"/>
      <w:r w:rsidR="001537B2">
        <w:t>brightline</w:t>
      </w:r>
      <w:proofErr w:type="spellEnd"/>
      <w:r w:rsidR="001537B2">
        <w:t xml:space="preserve"> for how much we should care about the</w:t>
      </w:r>
    </w:p>
    <w:p w14:paraId="6D37DB1B" w14:textId="013B3EEC" w:rsidR="00186E61" w:rsidRDefault="001537B2" w:rsidP="001537B2">
      <w:pPr>
        <w:pStyle w:val="Heading4"/>
      </w:pPr>
      <w:r>
        <w:t>resolution.</w:t>
      </w:r>
    </w:p>
    <w:p w14:paraId="5E95877D" w14:textId="4893E7FE" w:rsidR="003900FF" w:rsidRDefault="003900FF" w:rsidP="003900FF">
      <w:pPr>
        <w:pStyle w:val="Heading4"/>
      </w:pPr>
      <w:r>
        <w:t xml:space="preserve">I negate: Normativity is the end goal of ethics since absent being able to guide action, there is no reason to do what is right, and philosophy collapses into skepticism. However agents can always “Why should I do this” to any ethical demand like paying taxes or pursuing pleasure. Only practical reason, or the ability to set and pursue ends, answers the problem of regress since asking “why do I reason” demands a reason for reason, by setting and pursuing the end of asking the question. </w:t>
      </w:r>
    </w:p>
    <w:p w14:paraId="297BB8D4" w14:textId="77777777" w:rsidR="003900FF" w:rsidRPr="00A84118" w:rsidRDefault="003900FF" w:rsidP="003900FF">
      <w:pPr>
        <w:pStyle w:val="Heading4"/>
        <w:spacing w:before="2" w:after="2" w:line="240" w:lineRule="auto"/>
        <w:rPr>
          <w:rFonts w:cs="Times New Roman"/>
          <w:color w:val="000000" w:themeColor="text1"/>
        </w:rPr>
      </w:pPr>
      <w:r>
        <w:rPr>
          <w:rFonts w:cs="Times New Roman"/>
          <w:color w:val="000000" w:themeColor="text1"/>
        </w:rPr>
        <w:t xml:space="preserve">All ends that we set and pursue must pass the test of </w:t>
      </w:r>
      <w:proofErr w:type="spellStart"/>
      <w:r>
        <w:rPr>
          <w:rFonts w:cs="Times New Roman"/>
          <w:color w:val="000000" w:themeColor="text1"/>
        </w:rPr>
        <w:t>universizability</w:t>
      </w:r>
      <w:proofErr w:type="spellEnd"/>
      <w:r>
        <w:rPr>
          <w:rFonts w:cs="Times New Roman"/>
          <w:color w:val="000000" w:themeColor="text1"/>
        </w:rPr>
        <w:t>.</w:t>
      </w:r>
      <w:r w:rsidRPr="00A84118">
        <w:rPr>
          <w:rFonts w:cs="Times New Roman"/>
          <w:color w:val="000000" w:themeColor="text1"/>
        </w:rPr>
        <w:t>– a) absent universal ethics morality becomes arbitrary and fails to guide action, making ethics useless b) a priori principles like reason apply to everyone since they are independent of human experience and c) any non-universalizable norm justifies someone’s ability to impede on your ends i.e. if I want to eat ice cream, I must recognize that others may affect my pursuit of that end and demand the value of my end be recognized by others.</w:t>
      </w:r>
    </w:p>
    <w:p w14:paraId="0A6E5E82" w14:textId="6921678F" w:rsidR="003900FF" w:rsidRPr="00650470" w:rsidRDefault="003900FF" w:rsidP="003900FF">
      <w:pPr>
        <w:pStyle w:val="Heading4"/>
        <w:spacing w:before="2" w:after="2" w:line="240" w:lineRule="auto"/>
        <w:rPr>
          <w:rFonts w:cs="Times New Roman"/>
          <w:color w:val="000000" w:themeColor="text1"/>
        </w:rPr>
      </w:pPr>
      <w:r w:rsidRPr="00650470">
        <w:rPr>
          <w:rFonts w:cs="Times New Roman"/>
          <w:color w:val="000000" w:themeColor="text1"/>
        </w:rPr>
        <w:t>It’s impossible to will a violation of freedom since deciding to do would will incompatible ends since it logically entails willing a violation of your own freedom. Constraints are necessary to retain the value of freedom which implies that one cannot hinder the freedom of others.</w:t>
      </w:r>
      <w:r w:rsidR="00CF6F7E" w:rsidRPr="00CF6F7E">
        <w:rPr>
          <w:rFonts w:cs="Times New Roman"/>
          <w:color w:val="000000" w:themeColor="text1"/>
        </w:rPr>
        <w:t xml:space="preserve"> </w:t>
      </w:r>
      <w:r w:rsidR="00CF6F7E">
        <w:rPr>
          <w:rFonts w:cs="Times New Roman"/>
          <w:color w:val="000000" w:themeColor="text1"/>
        </w:rPr>
        <w:t xml:space="preserve">Thus, the </w:t>
      </w:r>
      <w:proofErr w:type="spellStart"/>
      <w:r w:rsidR="00CF6F7E">
        <w:rPr>
          <w:rFonts w:cs="Times New Roman"/>
          <w:color w:val="000000" w:themeColor="text1"/>
        </w:rPr>
        <w:t>countermethod</w:t>
      </w:r>
      <w:proofErr w:type="spellEnd"/>
      <w:r w:rsidR="00CF6F7E">
        <w:rPr>
          <w:rFonts w:cs="Times New Roman"/>
          <w:color w:val="000000" w:themeColor="text1"/>
        </w:rPr>
        <w:t xml:space="preserve"> and standard is to embrace a Kantian system of equal and outer freedom.  </w:t>
      </w:r>
    </w:p>
    <w:p w14:paraId="472C4B43" w14:textId="433CDBF3" w:rsidR="003900FF" w:rsidRPr="00A84118" w:rsidRDefault="003900FF" w:rsidP="003900FF">
      <w:pPr>
        <w:pStyle w:val="Heading4"/>
        <w:spacing w:line="240" w:lineRule="auto"/>
        <w:rPr>
          <w:rFonts w:cs="Times New Roman"/>
          <w:color w:val="000000" w:themeColor="text1"/>
        </w:rPr>
      </w:pPr>
      <w:r>
        <w:rPr>
          <w:rFonts w:cs="Times New Roman"/>
          <w:color w:val="000000" w:themeColor="text1"/>
        </w:rPr>
        <w:t>Prefer the standard on a pre-fiat level</w:t>
      </w:r>
      <w:r w:rsidRPr="00650470">
        <w:rPr>
          <w:rFonts w:cs="Times New Roman"/>
          <w:color w:val="000000" w:themeColor="text1"/>
        </w:rPr>
        <w:t>—freedom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rsidR="00F02F98">
        <w:rPr>
          <w:rFonts w:cs="Times New Roman"/>
          <w:color w:val="000000" w:themeColor="text1"/>
        </w:rPr>
        <w:t xml:space="preserve"> </w:t>
      </w:r>
    </w:p>
    <w:p w14:paraId="77744B0A" w14:textId="77777777" w:rsidR="006E3544" w:rsidRDefault="006E3544" w:rsidP="00F02F98">
      <w:pPr>
        <w:pStyle w:val="Heading4"/>
      </w:pPr>
      <w:r>
        <w:t xml:space="preserve">Offense – </w:t>
      </w:r>
    </w:p>
    <w:p w14:paraId="32437AB1" w14:textId="3239B6C9" w:rsidR="006E3544" w:rsidRDefault="006E3544" w:rsidP="00F02F98">
      <w:pPr>
        <w:pStyle w:val="Heading4"/>
      </w:pPr>
      <w:r>
        <w:t>Taking away intellectual property is a contradiction in conception, since if every agent was able to take the intellectual property then a] it would no longer be property and thus would not exist making the initial act incoherent and b] no one would make IP since there’s no incentive to so there’d be no IP to steal.</w:t>
      </w:r>
      <w:r w:rsidR="00167128">
        <w:t xml:space="preserve"> Your critiques of intellectual property link into this. </w:t>
      </w:r>
    </w:p>
    <w:p w14:paraId="07FF4B58" w14:textId="77777777" w:rsidR="009F2D8A" w:rsidRPr="009F2D8A" w:rsidRDefault="009F2D8A" w:rsidP="00167128"/>
    <w:p w14:paraId="7FD449C8" w14:textId="436FC774" w:rsidR="00F02F98" w:rsidRDefault="006E3544" w:rsidP="00F02F98">
      <w:pPr>
        <w:pStyle w:val="Heading4"/>
      </w:pPr>
      <w:r>
        <w:t>they don’t defend a policy – that’s non topical</w:t>
      </w:r>
    </w:p>
    <w:p w14:paraId="29CAABBE" w14:textId="77777777" w:rsidR="006E3544" w:rsidRDefault="006E3544" w:rsidP="006E3544">
      <w:pPr>
        <w:pStyle w:val="Heading4"/>
      </w:pPr>
      <w:r>
        <w:t>Resolved indicates policy</w:t>
      </w:r>
    </w:p>
    <w:p w14:paraId="5F2B5D2E" w14:textId="77777777" w:rsidR="006E3544" w:rsidRPr="00BC175B" w:rsidRDefault="006E3544" w:rsidP="006E3544">
      <w:pPr>
        <w:rPr>
          <w:sz w:val="16"/>
        </w:rPr>
      </w:pPr>
      <w:r w:rsidRPr="00BC175B">
        <w:rPr>
          <w:rStyle w:val="Emphasis"/>
        </w:rPr>
        <w:t>Merriam Webster</w:t>
      </w:r>
      <w:r w:rsidRPr="00BC175B">
        <w:rPr>
          <w:sz w:val="16"/>
        </w:rPr>
        <w:t xml:space="preserve"> "Definition of RESOLVE," </w:t>
      </w:r>
      <w:hyperlink r:id="rId8" w:history="1">
        <w:r w:rsidRPr="00BC175B">
          <w:rPr>
            <w:rStyle w:val="Hyperlink"/>
            <w:sz w:val="16"/>
          </w:rPr>
          <w:t>https://www.merriam-webster.com/dictionary/resolve</w:t>
        </w:r>
      </w:hyperlink>
      <w:r w:rsidRPr="00BC175B">
        <w:rPr>
          <w:sz w:val="16"/>
        </w:rPr>
        <w:t xml:space="preserve"> JS</w:t>
      </w:r>
    </w:p>
    <w:p w14:paraId="1DA2A0A7" w14:textId="77777777" w:rsidR="006E3544" w:rsidRDefault="006E3544" w:rsidP="006E3544">
      <w:pPr>
        <w:rPr>
          <w:rStyle w:val="StyleUnderline"/>
        </w:rPr>
      </w:pPr>
      <w:r w:rsidRPr="00BC175B">
        <w:rPr>
          <w:rStyle w:val="StyleUnderline"/>
          <w:highlight w:val="cyan"/>
        </w:rPr>
        <w:t>to change by resolution or formal vote</w:t>
      </w:r>
    </w:p>
    <w:p w14:paraId="02F9F293" w14:textId="77777777" w:rsidR="006E3544" w:rsidRDefault="006E3544" w:rsidP="006E3544">
      <w:pPr>
        <w:rPr>
          <w:rStyle w:val="StyleUnderline"/>
        </w:rPr>
      </w:pPr>
    </w:p>
    <w:p w14:paraId="49DBA4F4" w14:textId="77777777" w:rsidR="006E3544" w:rsidRDefault="006E3544" w:rsidP="006E3544">
      <w:pPr>
        <w:pStyle w:val="Heading4"/>
      </w:pPr>
      <w:r>
        <w:t xml:space="preserve">Nation refers to political structures.  </w:t>
      </w:r>
    </w:p>
    <w:p w14:paraId="0A53FD49" w14:textId="77777777" w:rsidR="006E3544" w:rsidRPr="00BC175B" w:rsidRDefault="006E3544" w:rsidP="006E3544">
      <w:pPr>
        <w:rPr>
          <w:sz w:val="16"/>
        </w:rPr>
      </w:pPr>
      <w:r w:rsidRPr="00BC175B">
        <w:rPr>
          <w:rStyle w:val="Emphasis"/>
        </w:rPr>
        <w:t>Collins Dictionary</w:t>
      </w:r>
      <w:r w:rsidRPr="00BC175B">
        <w:rPr>
          <w:sz w:val="16"/>
        </w:rPr>
        <w:t xml:space="preserve">, "Nation definition and meaning," No Publication, </w:t>
      </w:r>
      <w:hyperlink r:id="rId9" w:history="1">
        <w:r w:rsidRPr="00BC175B">
          <w:rPr>
            <w:rStyle w:val="Hyperlink"/>
            <w:sz w:val="16"/>
          </w:rPr>
          <w:t>https://www.collinsdictionary.com/dictionary/english/nation</w:t>
        </w:r>
      </w:hyperlink>
      <w:r w:rsidRPr="00BC175B">
        <w:rPr>
          <w:sz w:val="16"/>
        </w:rPr>
        <w:t xml:space="preserve"> JS</w:t>
      </w:r>
    </w:p>
    <w:p w14:paraId="53289F6D" w14:textId="77777777" w:rsidR="006E3544" w:rsidRDefault="006E3544" w:rsidP="006E3544">
      <w:pPr>
        <w:rPr>
          <w:rStyle w:val="StyleUnderline"/>
        </w:rPr>
      </w:pPr>
      <w:r w:rsidRPr="00BC175B">
        <w:rPr>
          <w:rStyle w:val="StyleUnderline"/>
        </w:rPr>
        <w:t xml:space="preserve">A nation is </w:t>
      </w:r>
      <w:r w:rsidRPr="00BC175B">
        <w:rPr>
          <w:rStyle w:val="Emphasis"/>
          <w:highlight w:val="cyan"/>
        </w:rPr>
        <w:t>an </w:t>
      </w:r>
      <w:hyperlink r:id="rId10" w:tooltip="Definition of individual" w:history="1">
        <w:r w:rsidRPr="00BC175B">
          <w:rPr>
            <w:rStyle w:val="Emphasis"/>
            <w:highlight w:val="cyan"/>
          </w:rPr>
          <w:t>individual</w:t>
        </w:r>
      </w:hyperlink>
      <w:r w:rsidRPr="00BC175B">
        <w:rPr>
          <w:rStyle w:val="Emphasis"/>
          <w:highlight w:val="cyan"/>
        </w:rPr>
        <w:t> country</w:t>
      </w:r>
      <w:r w:rsidRPr="00BC175B">
        <w:rPr>
          <w:rStyle w:val="StyleUnderline"/>
          <w:highlight w:val="cyan"/>
        </w:rPr>
        <w:t> </w:t>
      </w:r>
      <w:hyperlink r:id="rId11" w:tooltip="Definition of considered" w:history="1">
        <w:r w:rsidRPr="00BC175B">
          <w:rPr>
            <w:rStyle w:val="StyleUnderline"/>
            <w:highlight w:val="cyan"/>
          </w:rPr>
          <w:t>considered</w:t>
        </w:r>
      </w:hyperlink>
      <w:r w:rsidRPr="00BC175B">
        <w:rPr>
          <w:rStyle w:val="StyleUnderline"/>
        </w:rPr>
        <w:t xml:space="preserve"> together </w:t>
      </w:r>
      <w:r w:rsidRPr="00BC175B">
        <w:rPr>
          <w:rStyle w:val="StyleUnderline"/>
          <w:highlight w:val="cyan"/>
        </w:rPr>
        <w:t>with its</w:t>
      </w:r>
      <w:r w:rsidRPr="00BC175B">
        <w:rPr>
          <w:rStyle w:val="StyleUnderline"/>
        </w:rPr>
        <w:t> </w:t>
      </w:r>
      <w:hyperlink r:id="rId12" w:tooltip="Definition of social" w:history="1">
        <w:r w:rsidRPr="00BC175B">
          <w:rPr>
            <w:rStyle w:val="StyleUnderline"/>
          </w:rPr>
          <w:t>social</w:t>
        </w:r>
      </w:hyperlink>
      <w:r w:rsidRPr="00BC175B">
        <w:rPr>
          <w:rStyle w:val="StyleUnderline"/>
        </w:rPr>
        <w:t> and </w:t>
      </w:r>
      <w:hyperlink r:id="rId13" w:tooltip="Definition of political" w:history="1">
        <w:r w:rsidRPr="00BC175B">
          <w:rPr>
            <w:rStyle w:val="StyleUnderline"/>
            <w:highlight w:val="cyan"/>
          </w:rPr>
          <w:t>political</w:t>
        </w:r>
      </w:hyperlink>
      <w:r w:rsidRPr="00BC175B">
        <w:rPr>
          <w:rStyle w:val="StyleUnderline"/>
          <w:highlight w:val="cyan"/>
        </w:rPr>
        <w:t> structures</w:t>
      </w:r>
      <w:r w:rsidRPr="00BC175B">
        <w:rPr>
          <w:rStyle w:val="StyleUnderline"/>
        </w:rPr>
        <w:t>.</w:t>
      </w:r>
    </w:p>
    <w:p w14:paraId="4F5FBA74" w14:textId="3BAF6547" w:rsidR="006E3544" w:rsidRDefault="006E3544" w:rsidP="003900FF">
      <w:r>
        <w:t>Non topicality is non-universalizable – jurisdictional claim</w:t>
      </w:r>
    </w:p>
    <w:p w14:paraId="5B6FCE9B" w14:textId="0462C68D" w:rsidR="006E3544" w:rsidRDefault="006E3544" w:rsidP="003900FF">
      <w:r>
        <w:t xml:space="preserve">Also it’s a form of coercion against the opponent </w:t>
      </w:r>
    </w:p>
    <w:p w14:paraId="5C67B583" w14:textId="2243CD75" w:rsidR="006E3544" w:rsidRPr="003900FF" w:rsidRDefault="006E3544" w:rsidP="003900FF"/>
    <w:p w14:paraId="0D467F76" w14:textId="05742542" w:rsidR="00406BD5" w:rsidRDefault="00E64A1B" w:rsidP="00E64A1B">
      <w:pPr>
        <w:pStyle w:val="Heading3"/>
      </w:pPr>
      <w:r>
        <w:t>2</w:t>
      </w:r>
    </w:p>
    <w:p w14:paraId="7409DCA4" w14:textId="77777777" w:rsidR="00B8229E" w:rsidRPr="00A87B4E" w:rsidRDefault="00B8229E" w:rsidP="00B8229E">
      <w:pPr>
        <w:pStyle w:val="Heading4"/>
      </w:pPr>
      <w:r w:rsidRPr="00A87B4E">
        <w:t xml:space="preserve">Interpretation, if the </w:t>
      </w:r>
      <w:proofErr w:type="spellStart"/>
      <w:r w:rsidRPr="00A87B4E">
        <w:t>aff</w:t>
      </w:r>
      <w:proofErr w:type="spellEnd"/>
      <w:r w:rsidRPr="00A87B4E">
        <w:t xml:space="preserve"> differs from the conventional truth testing they must explicitly specify a comprehensive standard and clarify how the round will play out under that role of the ballot in the form of a text in the 1AC. To clarify, the </w:t>
      </w:r>
      <w:proofErr w:type="spellStart"/>
      <w:r w:rsidRPr="00A87B4E">
        <w:t>aff</w:t>
      </w:r>
      <w:proofErr w:type="spellEnd"/>
      <w:r w:rsidRPr="00A87B4E">
        <w:t xml:space="preserve"> must:</w:t>
      </w:r>
    </w:p>
    <w:p w14:paraId="39628387" w14:textId="77777777" w:rsidR="00B8229E" w:rsidRPr="00A87B4E" w:rsidRDefault="00B8229E" w:rsidP="00B8229E">
      <w:pPr>
        <w:pStyle w:val="Heading4"/>
      </w:pPr>
      <w:r w:rsidRPr="00A87B4E">
        <w:t>1. Clarify how offense links back to the role of the ballot, such as whether post-fiat offense or pre-fiat offense matters and which comes first. Truth testing only includes post fiat offense plus theory.</w:t>
      </w:r>
    </w:p>
    <w:p w14:paraId="135CA6F1" w14:textId="77777777" w:rsidR="00B8229E" w:rsidRPr="00A87B4E" w:rsidRDefault="00B8229E" w:rsidP="00B8229E">
      <w:pPr>
        <w:pStyle w:val="Heading4"/>
      </w:pPr>
      <w:r w:rsidRPr="00A87B4E">
        <w:t xml:space="preserve">2. Clarify what theoretical objections do and do not link to the </w:t>
      </w:r>
      <w:proofErr w:type="spellStart"/>
      <w:r w:rsidRPr="00A87B4E">
        <w:t>aff</w:t>
      </w:r>
      <w:proofErr w:type="spellEnd"/>
      <w:r w:rsidRPr="00A87B4E">
        <w:t xml:space="preserve">, such as whether or not the </w:t>
      </w:r>
      <w:proofErr w:type="spellStart"/>
      <w:r w:rsidRPr="00A87B4E">
        <w:t>aff</w:t>
      </w:r>
      <w:proofErr w:type="spellEnd"/>
      <w:r w:rsidRPr="00A87B4E">
        <w:t xml:space="preserve"> comes before theory. Truth Testing doesn’t take out theory.</w:t>
      </w:r>
    </w:p>
    <w:p w14:paraId="647D174F" w14:textId="77777777" w:rsidR="00B8229E" w:rsidRDefault="00B8229E" w:rsidP="00B8229E">
      <w:pPr>
        <w:pStyle w:val="Heading4"/>
      </w:pPr>
      <w:r w:rsidRPr="00A87B4E">
        <w:t>3. Clarify how to weigh and compare between competing advocacies i.e. whether the role of the ballot is solely determined by the flow or another method of engagement. Only the flow matters under TT.</w:t>
      </w:r>
    </w:p>
    <w:p w14:paraId="2DF40E89" w14:textId="77777777" w:rsidR="00B8229E" w:rsidRDefault="00B8229E" w:rsidP="00B8229E">
      <w:pPr>
        <w:pStyle w:val="Heading4"/>
      </w:pPr>
      <w:r>
        <w:br/>
      </w:r>
      <w:r w:rsidRPr="00A87B4E">
        <w:t>Violation: You don’t specify.</w:t>
      </w:r>
      <w:r>
        <w:t xml:space="preserve"> Cross apply CX doesn’t check from first shell</w:t>
      </w:r>
    </w:p>
    <w:p w14:paraId="06DE79A3" w14:textId="77777777" w:rsidR="00B8229E" w:rsidRPr="00A87B4E" w:rsidRDefault="00B8229E" w:rsidP="00B8229E">
      <w:pPr>
        <w:pStyle w:val="Heading4"/>
      </w:pPr>
      <w:r>
        <w:br/>
      </w:r>
      <w:r w:rsidRPr="00A87B4E">
        <w:t>Standards:</w:t>
      </w:r>
    </w:p>
    <w:p w14:paraId="1FED09DB" w14:textId="77777777" w:rsidR="00B8229E" w:rsidRDefault="00B8229E" w:rsidP="00B8229E">
      <w:pPr>
        <w:pStyle w:val="Heading4"/>
      </w:pPr>
      <w:r w:rsidRPr="00A87B4E">
        <w:t xml:space="preserve">~1~ Engagement – If I don’t know how the role of the ballot functions, </w:t>
      </w:r>
      <w:proofErr w:type="spellStart"/>
      <w:r w:rsidRPr="00A87B4E">
        <w:t>its</w:t>
      </w:r>
      <w:proofErr w:type="spellEnd"/>
      <w:r w:rsidRPr="00A87B4E">
        <w:t xml:space="preserve"> impossible for me to engage the </w:t>
      </w:r>
      <w:proofErr w:type="spellStart"/>
      <w:r w:rsidRPr="00A87B4E">
        <w:t>aff</w:t>
      </w:r>
      <w:proofErr w:type="spellEnd"/>
      <w:r w:rsidRPr="00A87B4E">
        <w:t xml:space="preserve">, since knowing what counts as offense for me is a prerequisite to being able to make meaningful arguments that clash with yours. Knowing what a legitimate advocacy is ensures that I read something that is relevant to your method, and knowing how to weigh gives us an explicit standard for what is relevant, preventing superficial clash where we each make vacuous preclusion claims. Key 2 fairness because if I couldn’t engage with the </w:t>
      </w:r>
      <w:proofErr w:type="spellStart"/>
      <w:r w:rsidRPr="00A87B4E">
        <w:t>aff</w:t>
      </w:r>
      <w:proofErr w:type="spellEnd"/>
      <w:r w:rsidRPr="00A87B4E">
        <w:t xml:space="preserve"> there is no way I could have won</w:t>
      </w:r>
    </w:p>
    <w:p w14:paraId="639FCD67" w14:textId="77777777" w:rsidR="00B8229E" w:rsidRDefault="00B8229E" w:rsidP="00B8229E">
      <w:pPr>
        <w:pStyle w:val="Heading4"/>
      </w:pPr>
      <w:r>
        <w:br/>
      </w:r>
      <w:r w:rsidRPr="00A87B4E">
        <w:t xml:space="preserve">~2~ Strategy Skew – You make formulating a strategy impossible since I don’t know what links to your evaluative mechanism. My </w:t>
      </w:r>
      <w:proofErr w:type="spellStart"/>
      <w:r w:rsidRPr="00A87B4E">
        <w:t>interp</w:t>
      </w:r>
      <w:proofErr w:type="spellEnd"/>
      <w:r w:rsidRPr="00A87B4E">
        <w:t xml:space="preserve"> means we know what a legitimate neg advocacy is, otherwise you can make up reasons mine doesn’t link to the role of the ballot in the next speech, and by </w:t>
      </w:r>
      <w:proofErr w:type="spellStart"/>
      <w:r w:rsidRPr="00A87B4E">
        <w:t>specing</w:t>
      </w:r>
      <w:proofErr w:type="spellEnd"/>
      <w:r w:rsidRPr="00A87B4E">
        <w:t xml:space="preserve"> a weighing mechanism I can know to make the most relevant arguments so you can’t arbitrarily preclude them in the next speech. K2 education</w:t>
      </w:r>
    </w:p>
    <w:p w14:paraId="0497E720" w14:textId="77777777" w:rsidR="00B8229E" w:rsidRPr="00A87B4E" w:rsidRDefault="00B8229E" w:rsidP="00B8229E">
      <w:pPr>
        <w:pStyle w:val="Heading4"/>
      </w:pPr>
      <w:r>
        <w:br/>
      </w:r>
      <w:r w:rsidRPr="006C722E">
        <w:rPr>
          <w:highlight w:val="cyan"/>
        </w:rPr>
        <w:t xml:space="preserve">Framing: You can’t use your ROB to exclude my shell. My shell allows you to read your role of the ballot, it just constrains how you can do that. As long as I win comparative offense to my </w:t>
      </w:r>
      <w:proofErr w:type="spellStart"/>
      <w:r w:rsidRPr="006C722E">
        <w:rPr>
          <w:highlight w:val="cyan"/>
        </w:rPr>
        <w:t>interp</w:t>
      </w:r>
      <w:proofErr w:type="spellEnd"/>
      <w:r w:rsidRPr="006C722E">
        <w:rPr>
          <w:highlight w:val="cyan"/>
        </w:rPr>
        <w:t xml:space="preserve"> it precludes on a methodological level -my method is your ROTB with specification, yours is just the ROTB, so if the former is better it’s a reason to vote for me even if method debates in general preclude theory. Also, if they go for K first that proves the abuse of my shell since they should have specified in the 1ac</w:t>
      </w:r>
      <w:r>
        <w:br/>
      </w:r>
    </w:p>
    <w:p w14:paraId="14D4D014" w14:textId="40E70943" w:rsidR="000B1BE4" w:rsidRPr="00F767F1" w:rsidRDefault="000B1BE4" w:rsidP="000B1BE4">
      <w:pPr>
        <w:pStyle w:val="Heading4"/>
        <w:rPr>
          <w:rFonts w:cs="Calibri"/>
        </w:rPr>
      </w:pPr>
      <w:r w:rsidRPr="00F767F1">
        <w:rPr>
          <w:rFonts w:cs="Calibri"/>
        </w:rPr>
        <w:t xml:space="preserve">The impact is fairness—a] it’s an intrinsic good – debate is fundamentally a game and some level of competitive equity is necessary to sustain the activity, b] </w:t>
      </w:r>
      <w:r>
        <w:rPr>
          <w:rFonts w:cs="Calibri"/>
        </w:rPr>
        <w:t>reversibility – we can get critical education after the round from reading literature, but we can’t reverse a bad decision so fairness outweighs everything else</w:t>
      </w:r>
      <w:r w:rsidRPr="00F767F1">
        <w:rPr>
          <w:rFonts w:cs="Calibri"/>
        </w:rPr>
        <w:t xml:space="preserve">, </w:t>
      </w:r>
      <w:r w:rsidR="00942183">
        <w:rPr>
          <w:rFonts w:cs="Calibri"/>
        </w:rPr>
        <w:t>c</w:t>
      </w:r>
      <w:r>
        <w:rPr>
          <w:rFonts w:cs="Calibri"/>
        </w:rPr>
        <w:t xml:space="preserve">] every argument concedes its authority since they presume they’ll actually be evaluated unbiasedly. </w:t>
      </w:r>
    </w:p>
    <w:p w14:paraId="589977C0" w14:textId="77777777" w:rsidR="00F25CED" w:rsidRDefault="00F25CED" w:rsidP="00F25CED">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justify and we’ll win reasonability links to our offense.</w:t>
      </w:r>
    </w:p>
    <w:p w14:paraId="1293E72E" w14:textId="77777777" w:rsidR="00F25CED" w:rsidRPr="00967F26" w:rsidRDefault="00F25CED" w:rsidP="00F25CED">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4F188ECD" w14:textId="77777777" w:rsidR="00F25CED" w:rsidRPr="00F767F1" w:rsidRDefault="00F25CED" w:rsidP="00F25CED">
      <w:pPr>
        <w:pStyle w:val="Heading4"/>
        <w:rPr>
          <w:rFonts w:cs="Calibri"/>
        </w:rPr>
      </w:pPr>
      <w:r w:rsidRPr="00F767F1">
        <w:rPr>
          <w:rFonts w:cs="Calibri"/>
        </w:rPr>
        <w:t xml:space="preserve">Drop the debater because dropping the </w:t>
      </w:r>
      <w:proofErr w:type="spellStart"/>
      <w:r w:rsidRPr="00F767F1">
        <w:rPr>
          <w:rFonts w:cs="Calibri"/>
        </w:rPr>
        <w:t>arg</w:t>
      </w:r>
      <w:proofErr w:type="spellEnd"/>
      <w:r w:rsidRPr="00F767F1">
        <w:rPr>
          <w:rFonts w:cs="Calibri"/>
        </w:rPr>
        <w:t xml:space="preserve"> is severance which moots 7 minutes of 1nc offense</w:t>
      </w:r>
    </w:p>
    <w:p w14:paraId="3DFA53AF" w14:textId="77777777" w:rsidR="000B1BE4" w:rsidRPr="000B1BE4" w:rsidRDefault="000B1BE4" w:rsidP="000B1BE4"/>
    <w:p w14:paraId="603B9A2C" w14:textId="77777777" w:rsidR="00FB712D" w:rsidRPr="00FB712D" w:rsidRDefault="00FB712D" w:rsidP="00FB712D"/>
    <w:p w14:paraId="35164E87" w14:textId="485D5696" w:rsidR="003900FF" w:rsidRDefault="003900FF" w:rsidP="003900FF">
      <w:pPr>
        <w:pStyle w:val="Heading3"/>
      </w:pPr>
      <w:r>
        <w:t>Case</w:t>
      </w:r>
    </w:p>
    <w:p w14:paraId="3FCF8359" w14:textId="16EEB26B" w:rsidR="00006996" w:rsidRDefault="00006996" w:rsidP="00006996"/>
    <w:p w14:paraId="69C73D0B" w14:textId="77777777" w:rsidR="003459F8" w:rsidRDefault="00006996" w:rsidP="00006996">
      <w:pPr>
        <w:pStyle w:val="Heading4"/>
      </w:pPr>
      <w:r>
        <w:t xml:space="preserve">Turns: </w:t>
      </w:r>
    </w:p>
    <w:p w14:paraId="44322CD2" w14:textId="53EE4DFA" w:rsidR="003459F8" w:rsidRDefault="00006996" w:rsidP="00006996">
      <w:pPr>
        <w:pStyle w:val="Heading4"/>
        <w:rPr>
          <w:rFonts w:eastAsia="SimSun"/>
          <w:lang w:eastAsia="zh-CN"/>
        </w:rPr>
      </w:pPr>
      <w:r>
        <w:t xml:space="preserve">1] </w:t>
      </w:r>
      <w:r w:rsidRPr="00A15583">
        <w:rPr>
          <w:rFonts w:eastAsia="SimSun"/>
          <w:lang w:eastAsia="zh-CN"/>
        </w:rPr>
        <w:t>Good Samaritan – in order to say I want to fic x problem, you must say that you want x problem to exist, since it requires the problem exist to solve, which makes an</w:t>
      </w:r>
      <w:r w:rsidR="003459F8">
        <w:rPr>
          <w:rFonts w:eastAsia="SimSun"/>
          <w:lang w:eastAsia="zh-CN"/>
        </w:rPr>
        <w:t>y</w:t>
      </w:r>
      <w:r w:rsidRPr="00A15583">
        <w:rPr>
          <w:rFonts w:eastAsia="SimSun"/>
          <w:lang w:eastAsia="zh-CN"/>
        </w:rPr>
        <w:t xml:space="preserve"> moral attempt inherently immoral </w:t>
      </w:r>
    </w:p>
    <w:p w14:paraId="43FDD6B5" w14:textId="1B7DCD1A" w:rsidR="00006996" w:rsidRPr="00A15583" w:rsidRDefault="00006996" w:rsidP="00006996">
      <w:pPr>
        <w:pStyle w:val="Heading4"/>
        <w:rPr>
          <w:rFonts w:eastAsia="SimSun"/>
          <w:szCs w:val="26"/>
          <w:lang w:eastAsia="zh-CN"/>
        </w:rPr>
      </w:pPr>
      <w:r>
        <w:rPr>
          <w:rFonts w:eastAsia="SimSun"/>
          <w:lang w:eastAsia="zh-CN"/>
        </w:rPr>
        <w:t xml:space="preserve">2] </w:t>
      </w:r>
      <w:r w:rsidRPr="00A15583">
        <w:rPr>
          <w:szCs w:val="26"/>
          <w:lang w:eastAsia="zh-CN"/>
        </w:rPr>
        <w:t xml:space="preserve">In order to make a moral decision, you must know everything about a particular situation, and you must act immediately in the face on injustice, otherwise you allow injustice to occur. These are simultaneously impossible since a) we cannot know everything about a particular situation and b) there is not infinite time to make an ethical decision.  Given that there must be deliberation over any moral decision to ensure its correctness in relation to the situation, the very act of deliberation is violence, as you allow the injustice to continue, but if you were to act </w:t>
      </w:r>
      <w:proofErr w:type="spellStart"/>
      <w:r w:rsidRPr="00A15583">
        <w:rPr>
          <w:szCs w:val="26"/>
          <w:lang w:eastAsia="zh-CN"/>
        </w:rPr>
        <w:t>immidiately</w:t>
      </w:r>
      <w:proofErr w:type="spellEnd"/>
      <w:r w:rsidRPr="00A15583">
        <w:rPr>
          <w:szCs w:val="26"/>
          <w:lang w:eastAsia="zh-CN"/>
        </w:rPr>
        <w:t xml:space="preserve"> you would act without proper knowledge to correctly address the injustice. </w:t>
      </w:r>
    </w:p>
    <w:p w14:paraId="5E3F787A" w14:textId="7B67E557" w:rsidR="00006996" w:rsidRDefault="00006996" w:rsidP="00006996"/>
    <w:p w14:paraId="5BD62214" w14:textId="2913C629" w:rsidR="0055643B" w:rsidRDefault="0055643B" w:rsidP="00006996">
      <w:r>
        <w:t xml:space="preserve">Vote neg on presumption – they don’t do anything </w:t>
      </w:r>
      <w:proofErr w:type="spellStart"/>
      <w:r>
        <w:t>cuz</w:t>
      </w:r>
      <w:proofErr w:type="spellEnd"/>
      <w:r>
        <w:t xml:space="preserve"> debate doesn’t change subjectivities in the real world – cruel optimism</w:t>
      </w:r>
    </w:p>
    <w:p w14:paraId="76A5EEC1" w14:textId="5535ACC5" w:rsidR="0055643B" w:rsidRDefault="0055643B" w:rsidP="00006996">
      <w:r>
        <w:t>Lack of trigger warning on COVID is violent for Asians</w:t>
      </w:r>
    </w:p>
    <w:p w14:paraId="0731F6E8" w14:textId="77777777" w:rsidR="0055643B" w:rsidRDefault="0055643B" w:rsidP="00006996"/>
    <w:p w14:paraId="3DADB132" w14:textId="141B986C" w:rsidR="00E64A1B" w:rsidRDefault="00E64A1B" w:rsidP="00006996">
      <w:r>
        <w:t xml:space="preserve">On Sax 20 – </w:t>
      </w:r>
    </w:p>
    <w:p w14:paraId="01B31E16" w14:textId="3C20DF03" w:rsidR="006E3544" w:rsidRDefault="006E3544" w:rsidP="00006996">
      <w:r>
        <w:t>1] Induction fails – and this card is based on it</w:t>
      </w:r>
    </w:p>
    <w:p w14:paraId="1CB22C64" w14:textId="50CBFA18" w:rsidR="006E3544" w:rsidRDefault="006E3544" w:rsidP="00006996">
      <w:r>
        <w:t>2] COVID is a determinate thing – it’s a certain group of proteins that form to create a virus</w:t>
      </w:r>
    </w:p>
    <w:p w14:paraId="65461CFB" w14:textId="77777777" w:rsidR="00E64A1B" w:rsidRDefault="00E64A1B" w:rsidP="00006996"/>
    <w:p w14:paraId="5983767A" w14:textId="3FD85803" w:rsidR="00402D34" w:rsidRDefault="00F02F98" w:rsidP="00006996">
      <w:r>
        <w:t xml:space="preserve">On Kee 15 – </w:t>
      </w:r>
    </w:p>
    <w:p w14:paraId="4EC74BB0" w14:textId="4BDFFABB" w:rsidR="00F02F98" w:rsidRDefault="00F02F98" w:rsidP="00006996">
      <w:r>
        <w:t>1] We also explain antiblackness – empirical drives and desires created from evolution incentivized things like tribalism, only focus on rationality to critique and reflect on these drives can solve</w:t>
      </w:r>
      <w:r w:rsidR="00AA5588">
        <w:t xml:space="preserve"> – we critique things like </w:t>
      </w:r>
      <w:proofErr w:type="spellStart"/>
      <w:r w:rsidR="00AA5588">
        <w:t>slaveness</w:t>
      </w:r>
      <w:proofErr w:type="spellEnd"/>
      <w:r w:rsidR="00AA5588">
        <w:t xml:space="preserve"> because that denies rational agency so our method is just as good as them. </w:t>
      </w:r>
    </w:p>
    <w:p w14:paraId="6B5CEA16" w14:textId="1A482DC8" w:rsidR="00F02F98" w:rsidRDefault="00F02F98" w:rsidP="00006996">
      <w:r>
        <w:t>2] This card triggers solipsism since critiquing the distinction between self and other means that it’s coherent for the other to be part of the self and for the self to be the only thing that exists</w:t>
      </w:r>
    </w:p>
    <w:p w14:paraId="66B21C54" w14:textId="2678DE30" w:rsidR="00AA5588" w:rsidRDefault="00F02F98" w:rsidP="00006996">
      <w:r>
        <w:t xml:space="preserve">3] We outweigh on bindingness – regress </w:t>
      </w:r>
      <w:proofErr w:type="spellStart"/>
      <w:r>
        <w:t>arg</w:t>
      </w:r>
      <w:proofErr w:type="spellEnd"/>
      <w:r>
        <w:t xml:space="preserve"> means we can’t critique antiblackness </w:t>
      </w:r>
      <w:r w:rsidR="00AA5588">
        <w:t xml:space="preserve">absent our framework </w:t>
      </w:r>
      <w:proofErr w:type="spellStart"/>
      <w:r w:rsidR="00AA5588">
        <w:t>cuz</w:t>
      </w:r>
      <w:proofErr w:type="spellEnd"/>
      <w:r w:rsidR="00AA5588">
        <w:t xml:space="preserve"> we can just ask “why be moral”</w:t>
      </w:r>
    </w:p>
    <w:p w14:paraId="747EF9AB" w14:textId="77777777" w:rsidR="00402D34" w:rsidRDefault="00402D34" w:rsidP="00006996"/>
    <w:p w14:paraId="7DC031A4" w14:textId="7A75E00D" w:rsidR="003900FF" w:rsidRDefault="00402D34" w:rsidP="003900FF">
      <w:r>
        <w:t xml:space="preserve">On Chandrashekhar – </w:t>
      </w:r>
    </w:p>
    <w:p w14:paraId="798F87D2" w14:textId="2B19FAB9" w:rsidR="00402D34" w:rsidRDefault="00402D34" w:rsidP="00402D34">
      <w:r w:rsidRPr="00402D34">
        <w:t xml:space="preserve">1] </w:t>
      </w:r>
      <w:r w:rsidR="00CF6ECA">
        <w:t>This card is terrible – it just gives some examples of people getting vanished due to COVID and a disease from 200 years ago, but this can’t prove some kind of structural claim about medicines.</w:t>
      </w:r>
    </w:p>
    <w:p w14:paraId="75042A70" w14:textId="54183900" w:rsidR="00CF6ECA" w:rsidRDefault="00CF6ECA" w:rsidP="00402D34">
      <w:r>
        <w:t>2] Empirically disproven – people read whole-</w:t>
      </w:r>
      <w:proofErr w:type="spellStart"/>
      <w:r>
        <w:t>rez</w:t>
      </w:r>
      <w:proofErr w:type="spellEnd"/>
      <w:r>
        <w:t xml:space="preserve"> </w:t>
      </w:r>
      <w:proofErr w:type="spellStart"/>
      <w:r>
        <w:t>affs</w:t>
      </w:r>
      <w:proofErr w:type="spellEnd"/>
      <w:r>
        <w:t xml:space="preserve"> all the time and have resolvable debates</w:t>
      </w:r>
    </w:p>
    <w:p w14:paraId="404F96B5" w14:textId="195993EB" w:rsidR="006E3544" w:rsidRDefault="006E3544" w:rsidP="00402D34">
      <w:r>
        <w:t xml:space="preserve">3] Securitization against COVID good </w:t>
      </w:r>
    </w:p>
    <w:p w14:paraId="7C78B8F0" w14:textId="1E6AFA48" w:rsidR="00CF6ECA" w:rsidRDefault="00F02F98" w:rsidP="00402D34">
      <w:r>
        <w:t>On ROJ</w:t>
      </w:r>
    </w:p>
    <w:p w14:paraId="0910599A" w14:textId="30013A36" w:rsidR="00F02F98" w:rsidRDefault="00F02F98" w:rsidP="00402D34">
      <w:r>
        <w:t>1] This is impact justified – just because confronting abjection is good doesn’t mean it should be the sole focus of the round, there could be other good things in debate</w:t>
      </w:r>
    </w:p>
    <w:p w14:paraId="3A22E3D6" w14:textId="4C24A0C1" w:rsidR="00F02F98" w:rsidRDefault="00F02F98" w:rsidP="00402D34">
      <w:r>
        <w:t xml:space="preserve">2] Binaries are good – we can obviously say things like 1+1=2 is true and that 1+1=3 is false which proves that betraying binaries is illogical. </w:t>
      </w:r>
    </w:p>
    <w:p w14:paraId="756E54B8" w14:textId="24B5146D" w:rsidR="00402D34" w:rsidRDefault="00402D34" w:rsidP="00402D34"/>
    <w:p w14:paraId="232D17BD" w14:textId="13F48195" w:rsidR="00402D34" w:rsidRDefault="00402D34" w:rsidP="00402D34"/>
    <w:p w14:paraId="261BF564" w14:textId="19A1C304" w:rsidR="00402D34" w:rsidRDefault="00402D34" w:rsidP="00402D34"/>
    <w:bookmarkEnd w:id="0"/>
    <w:p w14:paraId="6DC32114" w14:textId="77777777" w:rsidR="00402D34" w:rsidRPr="00402D34" w:rsidRDefault="00402D34" w:rsidP="00402D34"/>
    <w:sectPr w:rsidR="00402D34" w:rsidRPr="00402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7D2F8" w14:textId="77777777" w:rsidR="00837366" w:rsidRDefault="00837366" w:rsidP="003900FF">
      <w:pPr>
        <w:spacing w:after="0" w:line="240" w:lineRule="auto"/>
      </w:pPr>
      <w:r>
        <w:separator/>
      </w:r>
    </w:p>
  </w:endnote>
  <w:endnote w:type="continuationSeparator" w:id="0">
    <w:p w14:paraId="6697C10A" w14:textId="77777777" w:rsidR="00837366" w:rsidRDefault="00837366" w:rsidP="00390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5620C" w14:textId="77777777" w:rsidR="00837366" w:rsidRDefault="00837366" w:rsidP="003900FF">
      <w:pPr>
        <w:spacing w:after="0" w:line="240" w:lineRule="auto"/>
      </w:pPr>
      <w:r>
        <w:separator/>
      </w:r>
    </w:p>
  </w:footnote>
  <w:footnote w:type="continuationSeparator" w:id="0">
    <w:p w14:paraId="6187B73B" w14:textId="77777777" w:rsidR="00837366" w:rsidRDefault="00837366" w:rsidP="003900FF">
      <w:pPr>
        <w:spacing w:after="0" w:line="240" w:lineRule="auto"/>
      </w:pPr>
      <w:r>
        <w:continuationSeparator/>
      </w:r>
    </w:p>
  </w:footnote>
  <w:footnote w:id="1">
    <w:p w14:paraId="61CFD3FA" w14:textId="77777777" w:rsidR="003900FF" w:rsidRPr="00AC23B1" w:rsidRDefault="003900FF" w:rsidP="003900FF">
      <w:pPr>
        <w:pStyle w:val="FootnoteText"/>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694F"/>
    <w:rsid w:val="00006996"/>
    <w:rsid w:val="000139A3"/>
    <w:rsid w:val="000608CE"/>
    <w:rsid w:val="000B1BE4"/>
    <w:rsid w:val="000F2B03"/>
    <w:rsid w:val="00100833"/>
    <w:rsid w:val="00104529"/>
    <w:rsid w:val="00105942"/>
    <w:rsid w:val="00107396"/>
    <w:rsid w:val="00144A4C"/>
    <w:rsid w:val="001537B2"/>
    <w:rsid w:val="00167128"/>
    <w:rsid w:val="00176AB0"/>
    <w:rsid w:val="00177B7D"/>
    <w:rsid w:val="0018322D"/>
    <w:rsid w:val="00186E61"/>
    <w:rsid w:val="001B5776"/>
    <w:rsid w:val="001E527A"/>
    <w:rsid w:val="001F78CE"/>
    <w:rsid w:val="00251FC7"/>
    <w:rsid w:val="002855A7"/>
    <w:rsid w:val="002B146A"/>
    <w:rsid w:val="002B5E17"/>
    <w:rsid w:val="00315690"/>
    <w:rsid w:val="00316B75"/>
    <w:rsid w:val="00325646"/>
    <w:rsid w:val="003459F8"/>
    <w:rsid w:val="003460F2"/>
    <w:rsid w:val="0038158C"/>
    <w:rsid w:val="003900FF"/>
    <w:rsid w:val="003902BA"/>
    <w:rsid w:val="003A09E2"/>
    <w:rsid w:val="003D694F"/>
    <w:rsid w:val="00402D34"/>
    <w:rsid w:val="00406BD5"/>
    <w:rsid w:val="00407037"/>
    <w:rsid w:val="004605D6"/>
    <w:rsid w:val="004C60E8"/>
    <w:rsid w:val="004E3579"/>
    <w:rsid w:val="004E728B"/>
    <w:rsid w:val="004F39E0"/>
    <w:rsid w:val="00537BD5"/>
    <w:rsid w:val="0055643B"/>
    <w:rsid w:val="0057268A"/>
    <w:rsid w:val="005D2912"/>
    <w:rsid w:val="006065BD"/>
    <w:rsid w:val="00645FA9"/>
    <w:rsid w:val="00647866"/>
    <w:rsid w:val="00665003"/>
    <w:rsid w:val="006A2AD0"/>
    <w:rsid w:val="006B0B64"/>
    <w:rsid w:val="006C2375"/>
    <w:rsid w:val="006C722E"/>
    <w:rsid w:val="006D4ECC"/>
    <w:rsid w:val="006E3544"/>
    <w:rsid w:val="00722258"/>
    <w:rsid w:val="007243E5"/>
    <w:rsid w:val="00766EA0"/>
    <w:rsid w:val="007A2226"/>
    <w:rsid w:val="007F5B66"/>
    <w:rsid w:val="00823A1C"/>
    <w:rsid w:val="00837366"/>
    <w:rsid w:val="00845B9D"/>
    <w:rsid w:val="00860984"/>
    <w:rsid w:val="008B3ECB"/>
    <w:rsid w:val="008B4E85"/>
    <w:rsid w:val="008C1B2E"/>
    <w:rsid w:val="0091627E"/>
    <w:rsid w:val="00942183"/>
    <w:rsid w:val="0097032B"/>
    <w:rsid w:val="009D2EAD"/>
    <w:rsid w:val="009D54B2"/>
    <w:rsid w:val="009E1922"/>
    <w:rsid w:val="009F2D8A"/>
    <w:rsid w:val="009F7ED2"/>
    <w:rsid w:val="00A93661"/>
    <w:rsid w:val="00A95652"/>
    <w:rsid w:val="00AA0DA7"/>
    <w:rsid w:val="00AA5588"/>
    <w:rsid w:val="00AC0AB8"/>
    <w:rsid w:val="00B33C6D"/>
    <w:rsid w:val="00B421FB"/>
    <w:rsid w:val="00B4508F"/>
    <w:rsid w:val="00B55AD5"/>
    <w:rsid w:val="00B8057C"/>
    <w:rsid w:val="00B8229E"/>
    <w:rsid w:val="00B847F4"/>
    <w:rsid w:val="00BD6238"/>
    <w:rsid w:val="00BF593B"/>
    <w:rsid w:val="00BF773A"/>
    <w:rsid w:val="00BF7E81"/>
    <w:rsid w:val="00C13773"/>
    <w:rsid w:val="00C17CC8"/>
    <w:rsid w:val="00C83417"/>
    <w:rsid w:val="00C9604F"/>
    <w:rsid w:val="00CA19AA"/>
    <w:rsid w:val="00CC5298"/>
    <w:rsid w:val="00CD736E"/>
    <w:rsid w:val="00CD798D"/>
    <w:rsid w:val="00CE161E"/>
    <w:rsid w:val="00CF0FAB"/>
    <w:rsid w:val="00CF59A8"/>
    <w:rsid w:val="00CF6ECA"/>
    <w:rsid w:val="00CF6F7E"/>
    <w:rsid w:val="00D119E6"/>
    <w:rsid w:val="00D325A9"/>
    <w:rsid w:val="00D36A8A"/>
    <w:rsid w:val="00D61409"/>
    <w:rsid w:val="00D6691E"/>
    <w:rsid w:val="00D71170"/>
    <w:rsid w:val="00DA1C92"/>
    <w:rsid w:val="00DA25D4"/>
    <w:rsid w:val="00DA6538"/>
    <w:rsid w:val="00E15E75"/>
    <w:rsid w:val="00E2527E"/>
    <w:rsid w:val="00E5262C"/>
    <w:rsid w:val="00E64A1B"/>
    <w:rsid w:val="00EA399F"/>
    <w:rsid w:val="00EC7DC4"/>
    <w:rsid w:val="00ED30CF"/>
    <w:rsid w:val="00F02F98"/>
    <w:rsid w:val="00F176EF"/>
    <w:rsid w:val="00F25CED"/>
    <w:rsid w:val="00F45E10"/>
    <w:rsid w:val="00F6364A"/>
    <w:rsid w:val="00F9113A"/>
    <w:rsid w:val="00FA0762"/>
    <w:rsid w:val="00FB712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11B27"/>
  <w15:chartTrackingRefBased/>
  <w15:docId w15:val="{36106FC2-5C30-4280-9132-6AA5AA996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694F"/>
    <w:rPr>
      <w:rFonts w:ascii="Calibri" w:hAnsi="Calibri" w:cs="Calibri"/>
    </w:rPr>
  </w:style>
  <w:style w:type="paragraph" w:styleId="Heading1">
    <w:name w:val="heading 1"/>
    <w:aliases w:val="Pocket"/>
    <w:basedOn w:val="Normal"/>
    <w:next w:val="Normal"/>
    <w:link w:val="Heading1Char"/>
    <w:qFormat/>
    <w:rsid w:val="003D69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69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69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Ch,No Spacing211,No Spacing12,no read,No Spacing2111,No Spacing4,No Spacing11111,No Spacing5,No Spacing21,Tags,tags,No Spacing1111,TAG,ta,tag, Ch,t"/>
    <w:basedOn w:val="Normal"/>
    <w:next w:val="Normal"/>
    <w:link w:val="Heading4Char"/>
    <w:uiPriority w:val="3"/>
    <w:unhideWhenUsed/>
    <w:qFormat/>
    <w:rsid w:val="003D69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69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94F"/>
  </w:style>
  <w:style w:type="character" w:customStyle="1" w:styleId="Heading1Char">
    <w:name w:val="Heading 1 Char"/>
    <w:aliases w:val="Pocket Char"/>
    <w:basedOn w:val="DefaultParagraphFont"/>
    <w:link w:val="Heading1"/>
    <w:rsid w:val="003D69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69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694F"/>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Ch Char,No Spacing211 Char,No Spacing12 Char,no read Char,No Spacing2111 Char,No Spacing4 Char"/>
    <w:basedOn w:val="DefaultParagraphFont"/>
    <w:link w:val="Heading4"/>
    <w:uiPriority w:val="3"/>
    <w:rsid w:val="003D694F"/>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3D694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694F"/>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ci"/>
    <w:basedOn w:val="DefaultParagraphFont"/>
    <w:uiPriority w:val="6"/>
    <w:qFormat/>
    <w:rsid w:val="003D694F"/>
    <w:rPr>
      <w:b/>
      <w:sz w:val="26"/>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3D694F"/>
    <w:rPr>
      <w:color w:val="auto"/>
      <w:u w:val="none"/>
    </w:rPr>
  </w:style>
  <w:style w:type="character" w:styleId="FollowedHyperlink">
    <w:name w:val="FollowedHyperlink"/>
    <w:basedOn w:val="DefaultParagraphFont"/>
    <w:uiPriority w:val="99"/>
    <w:semiHidden/>
    <w:unhideWhenUsed/>
    <w:rsid w:val="003D694F"/>
    <w:rPr>
      <w:color w:val="auto"/>
      <w:u w:val="none"/>
    </w:rPr>
  </w:style>
  <w:style w:type="paragraph" w:styleId="FootnoteText">
    <w:name w:val="footnote text"/>
    <w:basedOn w:val="Normal"/>
    <w:link w:val="FootnoteTextChar"/>
    <w:uiPriority w:val="99"/>
    <w:unhideWhenUsed/>
    <w:qFormat/>
    <w:rsid w:val="003900FF"/>
    <w:pPr>
      <w:spacing w:after="0" w:line="240" w:lineRule="auto"/>
    </w:pPr>
    <w:rPr>
      <w:rFonts w:ascii="Times New Roman" w:hAnsi="Times New Roman" w:cstheme="minorBidi"/>
      <w:sz w:val="24"/>
      <w:szCs w:val="24"/>
    </w:rPr>
  </w:style>
  <w:style w:type="character" w:customStyle="1" w:styleId="FootnoteTextChar">
    <w:name w:val="Footnote Text Char"/>
    <w:basedOn w:val="DefaultParagraphFont"/>
    <w:link w:val="FootnoteText"/>
    <w:uiPriority w:val="99"/>
    <w:rsid w:val="003900FF"/>
    <w:rPr>
      <w:rFonts w:ascii="Times New Roman" w:hAnsi="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3900FF"/>
    <w:rPr>
      <w:vertAlign w:val="superscript"/>
    </w:rPr>
  </w:style>
  <w:style w:type="paragraph" w:customStyle="1" w:styleId="textbold">
    <w:name w:val="text bold"/>
    <w:basedOn w:val="Normal"/>
    <w:link w:val="Emphasis"/>
    <w:autoRedefine/>
    <w:uiPriority w:val="7"/>
    <w:qFormat/>
    <w:rsid w:val="003459F8"/>
    <w:pPr>
      <w:jc w:val="both"/>
    </w:pPr>
    <w:rPr>
      <w:b/>
      <w:iCs/>
      <w:sz w:val="26"/>
      <w:u w:val="single"/>
    </w:rPr>
  </w:style>
  <w:style w:type="paragraph" w:styleId="NoSpacing">
    <w:name w:val="No Spacing"/>
    <w:aliases w:val="Medium Grid 21,No Spacing31,No Spacing22,No Spacing3,Dont use,No Spacing41,No Spacing111112,Note Level 2,No Spacing23,Tag and Cite,nonunderlined,card,No Spacing112,No Spacing111111,Small Text,Tag and Ci,Note Level 21,Debate Text,Card"/>
    <w:basedOn w:val="Heading1"/>
    <w:link w:val="Hyperlink"/>
    <w:autoRedefine/>
    <w:uiPriority w:val="99"/>
    <w:qFormat/>
    <w:rsid w:val="00406BD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resolve" TargetMode="External"/><Relationship Id="rId13" Type="http://schemas.openxmlformats.org/officeDocument/2006/relationships/hyperlink" Target="https://www.collinsdictionary.com/dictionary/english/politic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llinsdictionary.com/dictionary/english/soci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llinsdictionary.com/dictionary/english/consid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llinsdictionary.com/dictionary/english/individual" TargetMode="External"/><Relationship Id="rId4" Type="http://schemas.openxmlformats.org/officeDocument/2006/relationships/settings" Target="settings.xml"/><Relationship Id="rId9" Type="http://schemas.openxmlformats.org/officeDocument/2006/relationships/hyperlink" Target="https://www.collinsdictionary.com/dictionary/english/na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1850</Words>
  <Characters>10546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29</cp:revision>
  <dcterms:created xsi:type="dcterms:W3CDTF">2021-09-12T14:10:00Z</dcterms:created>
  <dcterms:modified xsi:type="dcterms:W3CDTF">2021-09-12T15:43:00Z</dcterms:modified>
</cp:coreProperties>
</file>