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D4786" w14:textId="77777777" w:rsidR="00C0266D" w:rsidRPr="00C0266D" w:rsidRDefault="00C0266D" w:rsidP="00C0266D"/>
    <w:p w14:paraId="3D04FB70" w14:textId="1A58C2BA" w:rsidR="003D58A1" w:rsidRDefault="003D58A1" w:rsidP="003D58A1">
      <w:pPr>
        <w:pStyle w:val="Heading3"/>
      </w:pPr>
      <w:r>
        <w:t>T</w:t>
      </w:r>
    </w:p>
    <w:p w14:paraId="39D43F01" w14:textId="77777777" w:rsidR="002A21FA" w:rsidRPr="001D09E2" w:rsidRDefault="002A21FA" w:rsidP="002A21FA"/>
    <w:p w14:paraId="1E81D0C6" w14:textId="77777777" w:rsidR="002A21FA" w:rsidRDefault="002A21FA" w:rsidP="002A21FA">
      <w:pPr>
        <w:pStyle w:val="Heading4"/>
        <w:numPr>
          <w:ilvl w:val="0"/>
          <w:numId w:val="11"/>
        </w:numPr>
        <w:tabs>
          <w:tab w:val="num" w:pos="360"/>
        </w:tabs>
        <w:ind w:left="0" w:firstLine="0"/>
      </w:pPr>
      <w:r>
        <w:t>Interpretation:</w:t>
      </w:r>
    </w:p>
    <w:p w14:paraId="7532F360" w14:textId="77777777" w:rsidR="002A21FA" w:rsidRDefault="002A21FA" w:rsidP="002A21FA">
      <w:pPr>
        <w:pStyle w:val="Heading4"/>
      </w:pPr>
      <w:r w:rsidRPr="002845A2">
        <w:rPr>
          <w:highlight w:val="green"/>
        </w:rPr>
        <w:t xml:space="preserve">The </w:t>
      </w:r>
      <w:proofErr w:type="spellStart"/>
      <w:r w:rsidRPr="002845A2">
        <w:rPr>
          <w:highlight w:val="green"/>
        </w:rPr>
        <w:t>aff</w:t>
      </w:r>
      <w:proofErr w:type="spellEnd"/>
      <w:r w:rsidRPr="002845A2">
        <w:rPr>
          <w:highlight w:val="green"/>
        </w:rPr>
        <w:t xml:space="preserve"> must defend reducing IP protections for more than 1 medicine</w:t>
      </w:r>
    </w:p>
    <w:p w14:paraId="3EAF9399" w14:textId="77777777" w:rsidR="002A21FA" w:rsidRDefault="002A21FA" w:rsidP="002A21FA">
      <w:pPr>
        <w:rPr>
          <w:rStyle w:val="Style13ptBold"/>
        </w:rPr>
      </w:pPr>
      <w:proofErr w:type="spellStart"/>
      <w:r w:rsidRPr="002845A2">
        <w:rPr>
          <w:rStyle w:val="Style13ptBold"/>
          <w:highlight w:val="green"/>
        </w:rPr>
        <w:t>Hurbles</w:t>
      </w:r>
      <w:proofErr w:type="spellEnd"/>
      <w:r w:rsidRPr="002845A2">
        <w:rPr>
          <w:rStyle w:val="Style13ptBold"/>
          <w:highlight w:val="green"/>
        </w:rPr>
        <w:t>, 17</w:t>
      </w:r>
    </w:p>
    <w:p w14:paraId="70BE39CF" w14:textId="77777777" w:rsidR="002A21FA" w:rsidRPr="00B4492A" w:rsidRDefault="002A21FA" w:rsidP="002A21FA">
      <w:pPr>
        <w:rPr>
          <w:sz w:val="16"/>
          <w:szCs w:val="16"/>
        </w:rPr>
      </w:pPr>
      <w:r w:rsidRPr="00B4492A">
        <w:rPr>
          <w:sz w:val="16"/>
          <w:szCs w:val="16"/>
        </w:rPr>
        <w:t>(1-14, https://hinative.com/en-US/questions/1594102)</w:t>
      </w:r>
    </w:p>
    <w:p w14:paraId="4CBCA340" w14:textId="77777777" w:rsidR="002A21FA" w:rsidRPr="002101E5" w:rsidRDefault="002A21FA" w:rsidP="002A21FA">
      <w:pPr>
        <w:rPr>
          <w:sz w:val="16"/>
        </w:rPr>
      </w:pPr>
      <w:r w:rsidRPr="00B4492A">
        <w:rPr>
          <w:sz w:val="16"/>
        </w:rPr>
        <w:t>You say "take some medicine" medicine is a hard word because medicine is singular and plural. "</w:t>
      </w:r>
      <w:r w:rsidRPr="002845A2">
        <w:rPr>
          <w:rStyle w:val="Emphasis"/>
          <w:highlight w:val="green"/>
        </w:rPr>
        <w:t>Medicines" means many types of medicines</w:t>
      </w:r>
      <w:r w:rsidRPr="007C4323">
        <w:rPr>
          <w:rStyle w:val="StyleUnderline"/>
        </w:rPr>
        <w:t>, but you use "medicine" as singular and plural for a single type of medicine</w:t>
      </w:r>
    </w:p>
    <w:p w14:paraId="7BCF9B33" w14:textId="77777777" w:rsidR="002A21FA" w:rsidRDefault="002A21FA" w:rsidP="002A21FA">
      <w:pPr>
        <w:pStyle w:val="Heading4"/>
      </w:pPr>
      <w:r w:rsidRPr="002845A2">
        <w:rPr>
          <w:highlight w:val="green"/>
        </w:rPr>
        <w:t>The plural means different kinds of medicines</w:t>
      </w:r>
    </w:p>
    <w:p w14:paraId="6681E245" w14:textId="77777777" w:rsidR="002A21FA" w:rsidRDefault="002A21FA" w:rsidP="002A21FA">
      <w:pPr>
        <w:rPr>
          <w:rStyle w:val="Style13ptBold"/>
        </w:rPr>
      </w:pPr>
      <w:proofErr w:type="spellStart"/>
      <w:r w:rsidRPr="002845A2">
        <w:rPr>
          <w:rStyle w:val="Style13ptBold"/>
          <w:highlight w:val="green"/>
        </w:rPr>
        <w:t>WordHippo</w:t>
      </w:r>
      <w:proofErr w:type="spellEnd"/>
    </w:p>
    <w:p w14:paraId="1FD25CE4" w14:textId="77777777" w:rsidR="002A21FA" w:rsidRPr="002101E5" w:rsidRDefault="002A21FA" w:rsidP="002A21FA">
      <w:pPr>
        <w:rPr>
          <w:sz w:val="16"/>
          <w:szCs w:val="16"/>
        </w:rPr>
      </w:pPr>
      <w:r w:rsidRPr="002101E5">
        <w:rPr>
          <w:sz w:val="16"/>
          <w:szCs w:val="16"/>
        </w:rPr>
        <w:t>https://www.wordhippo.com/what-is/the-plural-of/medicine.html</w:t>
      </w:r>
    </w:p>
    <w:p w14:paraId="644258EA" w14:textId="77777777" w:rsidR="002A21FA" w:rsidRPr="002101E5" w:rsidRDefault="002A21FA" w:rsidP="002A21FA">
      <w:pPr>
        <w:rPr>
          <w:sz w:val="16"/>
          <w:szCs w:val="16"/>
        </w:rPr>
      </w:pPr>
      <w:r w:rsidRPr="002101E5">
        <w:rPr>
          <w:sz w:val="16"/>
        </w:rPr>
        <w:t xml:space="preserve">The noun medicine can be countable or uncountable. In more general, commonly used, contexts, the plural form will also be </w:t>
      </w:r>
      <w:hyperlink r:id="rId8" w:history="1">
        <w:r w:rsidRPr="002101E5">
          <w:rPr>
            <w:rStyle w:val="Hyperlink"/>
            <w:sz w:val="16"/>
          </w:rPr>
          <w:t>medicine</w:t>
        </w:r>
      </w:hyperlink>
      <w:r w:rsidRPr="002101E5">
        <w:rPr>
          <w:sz w:val="16"/>
        </w:rPr>
        <w:t xml:space="preserve">. However, in more specific contexts, </w:t>
      </w:r>
      <w:r w:rsidRPr="002845A2">
        <w:rPr>
          <w:rStyle w:val="StyleUnderline"/>
          <w:highlight w:val="green"/>
        </w:rPr>
        <w:t xml:space="preserve">the plural form can also be </w:t>
      </w:r>
      <w:hyperlink r:id="rId9" w:history="1">
        <w:r w:rsidRPr="002845A2">
          <w:rPr>
            <w:rStyle w:val="Emphasis"/>
            <w:highlight w:val="green"/>
          </w:rPr>
          <w:t>medicines</w:t>
        </w:r>
      </w:hyperlink>
      <w:r w:rsidRPr="00B4492A">
        <w:rPr>
          <w:rStyle w:val="Emphasis"/>
        </w:rPr>
        <w:t xml:space="preserve"> e.g. </w:t>
      </w:r>
      <w:r w:rsidRPr="002845A2">
        <w:rPr>
          <w:rStyle w:val="Emphasis"/>
          <w:highlight w:val="green"/>
        </w:rPr>
        <w:t>in reference to various types of medicines</w:t>
      </w:r>
      <w:r w:rsidRPr="00B4492A">
        <w:rPr>
          <w:rStyle w:val="Emphasis"/>
        </w:rPr>
        <w:t xml:space="preserve"> </w:t>
      </w:r>
      <w:r w:rsidRPr="002101E5">
        <w:rPr>
          <w:sz w:val="16"/>
          <w:szCs w:val="16"/>
        </w:rPr>
        <w:t>or a collection of medicines.</w:t>
      </w:r>
    </w:p>
    <w:p w14:paraId="6059EACA" w14:textId="77777777" w:rsidR="002A21FA" w:rsidRPr="00E70429" w:rsidRDefault="002A21FA" w:rsidP="002A21FA"/>
    <w:p w14:paraId="749122CB" w14:textId="4C2A8B60" w:rsidR="002A21FA" w:rsidRDefault="002A21FA" w:rsidP="002A21FA">
      <w:pPr>
        <w:pStyle w:val="Heading4"/>
      </w:pPr>
      <w:r w:rsidRPr="00255DFB">
        <w:t xml:space="preserve">B. Violation – the </w:t>
      </w:r>
      <w:proofErr w:type="spellStart"/>
      <w:r w:rsidRPr="00255DFB">
        <w:t>aff</w:t>
      </w:r>
      <w:proofErr w:type="spellEnd"/>
      <w:r w:rsidRPr="00255DFB">
        <w:t xml:space="preserve"> </w:t>
      </w:r>
      <w:r>
        <w:t xml:space="preserve">specifies </w:t>
      </w:r>
      <w:r w:rsidR="005B6D42">
        <w:t xml:space="preserve">only one type of medicine, or anti-malarial drugs. </w:t>
      </w:r>
    </w:p>
    <w:p w14:paraId="7EF0B6A9" w14:textId="77777777" w:rsidR="002A21FA" w:rsidRDefault="002A21FA" w:rsidP="002A21FA">
      <w:pPr>
        <w:pStyle w:val="Heading4"/>
      </w:pPr>
      <w:r>
        <w:t>C. Reasons to prefer</w:t>
      </w:r>
    </w:p>
    <w:p w14:paraId="739C6767" w14:textId="4984EE35" w:rsidR="002A21FA" w:rsidRDefault="002A21FA" w:rsidP="002A21FA">
      <w:pPr>
        <w:pStyle w:val="Heading4"/>
      </w:pPr>
      <w:r>
        <w:t xml:space="preserve">1. The affirmative interpretation is unreasonable - it creates a race to the bottom of smallest possible changes and obscure singular medicines to dodge links. </w:t>
      </w:r>
      <w:r w:rsidR="007A7D44">
        <w:t xml:space="preserve">Plural solves since there isn’t unified solvency advocates for random combinations of </w:t>
      </w:r>
      <w:proofErr w:type="gramStart"/>
      <w:r w:rsidR="007A7D44">
        <w:t>medicines</w:t>
      </w:r>
      <w:proofErr w:type="gramEnd"/>
      <w:r w:rsidR="007A7D44">
        <w:t xml:space="preserve"> so it forces debates to groups of medicines that are easier to link </w:t>
      </w:r>
      <w:proofErr w:type="spellStart"/>
      <w:r w:rsidR="007A7D44">
        <w:t>disads</w:t>
      </w:r>
      <w:proofErr w:type="spellEnd"/>
      <w:r w:rsidR="007A7D44">
        <w:t xml:space="preserve"> into</w:t>
      </w:r>
      <w:r>
        <w:t xml:space="preserve">. </w:t>
      </w:r>
    </w:p>
    <w:p w14:paraId="5237DDEB" w14:textId="4FBC1B8A" w:rsidR="002A21FA" w:rsidRDefault="002A21FA" w:rsidP="002A21FA">
      <w:pPr>
        <w:pStyle w:val="Heading4"/>
      </w:pPr>
      <w:r>
        <w:t xml:space="preserve">2. </w:t>
      </w:r>
      <w:r w:rsidR="00DD39F0">
        <w:t>Precision is good – T is about the model of debate that you endorse – their model of debate lets them arbitrarily jettison words from the resolution and shift out of neg prep which is on-net worse for debate</w:t>
      </w:r>
    </w:p>
    <w:p w14:paraId="4BD4A9C6" w14:textId="77777777" w:rsidR="002A21FA" w:rsidRDefault="002A21FA" w:rsidP="002A21FA">
      <w:pPr>
        <w:pStyle w:val="Heading4"/>
      </w:pPr>
      <w:r>
        <w:t>D. Topicality is a voting issue for predictable limits- it tells the negative what they do and do not have to prepare for. It should be evaluated through competing interpretations – reasonability is arbitrary and causes a race to the bottom based on questionable argumentation and you can’t be reasonably topical.</w:t>
      </w:r>
    </w:p>
    <w:p w14:paraId="3881EB85" w14:textId="77777777" w:rsidR="002A21FA" w:rsidRDefault="002A21FA" w:rsidP="002A21FA">
      <w:pPr>
        <w:pStyle w:val="Heading4"/>
      </w:pPr>
      <w:r w:rsidRPr="002A1A38">
        <w:t>No RVIs -- forcing the 1NC to go all in kills substance education and discourages checking abuse</w:t>
      </w:r>
    </w:p>
    <w:p w14:paraId="4DA1234E" w14:textId="77777777" w:rsidR="002A21FA" w:rsidRPr="002A21FA" w:rsidRDefault="002A21FA" w:rsidP="002A21FA"/>
    <w:p w14:paraId="0A0B9F0A" w14:textId="7A91E294" w:rsidR="003D58A1" w:rsidRDefault="003D58A1" w:rsidP="003D58A1">
      <w:pPr>
        <w:pStyle w:val="Heading3"/>
      </w:pPr>
      <w:r>
        <w:t>NC</w:t>
      </w:r>
    </w:p>
    <w:p w14:paraId="49AE38E8" w14:textId="3BCA00E9" w:rsidR="00FE68C7" w:rsidRDefault="00FE68C7" w:rsidP="00FE68C7"/>
    <w:p w14:paraId="53B9E31D" w14:textId="77777777" w:rsidR="00FE68C7" w:rsidRDefault="00FE68C7" w:rsidP="00FE68C7">
      <w:pPr>
        <w:pStyle w:val="Heading4"/>
      </w:pPr>
      <w:r>
        <w:t>Morality must begin from practical reason—it’s impossible to deny reason’s authority.</w:t>
      </w:r>
    </w:p>
    <w:p w14:paraId="1D4AA1A9" w14:textId="77777777" w:rsidR="00FE68C7" w:rsidRPr="004D359D" w:rsidRDefault="00FE68C7" w:rsidP="00FE68C7">
      <w:pPr>
        <w:rPr>
          <w:rFonts w:asciiTheme="minorHAnsi" w:hAnsiTheme="minorHAnsi"/>
        </w:rPr>
      </w:pPr>
      <w:r w:rsidRPr="004D359D">
        <w:rPr>
          <w:rStyle w:val="Style13ptBold"/>
          <w:rFonts w:asciiTheme="minorHAnsi" w:hAnsiTheme="minorHAnsi"/>
        </w:rPr>
        <w:t>Velleman</w:t>
      </w:r>
      <w:r w:rsidRPr="004D359D">
        <w:rPr>
          <w:rFonts w:asciiTheme="minorHAnsi" w:hAnsiTheme="minorHAnsi"/>
        </w:rPr>
        <w:t xml:space="preserve"> (David, “Self </w:t>
      </w:r>
      <w:proofErr w:type="gramStart"/>
      <w:r w:rsidRPr="004D359D">
        <w:rPr>
          <w:rFonts w:asciiTheme="minorHAnsi" w:hAnsiTheme="minorHAnsi"/>
        </w:rPr>
        <w:t>To</w:t>
      </w:r>
      <w:proofErr w:type="gramEnd"/>
      <w:r w:rsidRPr="004D359D">
        <w:rPr>
          <w:rFonts w:asciiTheme="minorHAnsi" w:hAnsiTheme="minorHAnsi"/>
        </w:rPr>
        <w:t xml:space="preserve"> Self”, Cambridge University Press, 2006, </w:t>
      </w:r>
      <w:proofErr w:type="spellStart"/>
      <w:r w:rsidRPr="004D359D">
        <w:rPr>
          <w:rFonts w:asciiTheme="minorHAnsi" w:hAnsiTheme="minorHAnsi"/>
        </w:rPr>
        <w:t>pg</w:t>
      </w:r>
      <w:proofErr w:type="spellEnd"/>
      <w:r w:rsidRPr="004D359D">
        <w:rPr>
          <w:rFonts w:asciiTheme="minorHAnsi" w:hAnsiTheme="minorHAnsi"/>
        </w:rPr>
        <w:t xml:space="preserve"> 18-19)</w:t>
      </w:r>
    </w:p>
    <w:p w14:paraId="532886DE" w14:textId="77777777" w:rsidR="00FE68C7" w:rsidRDefault="00FE68C7" w:rsidP="00FE68C7">
      <w:pPr>
        <w:rPr>
          <w:rFonts w:asciiTheme="minorHAnsi" w:hAnsiTheme="minorHAnsi"/>
          <w:sz w:val="14"/>
        </w:rPr>
      </w:pPr>
      <w:r w:rsidRPr="004D359D">
        <w:rPr>
          <w:rFonts w:asciiTheme="minorHAnsi" w:hAnsiTheme="minorHAnsi"/>
          <w:sz w:val="14"/>
        </w:rPr>
        <w:t xml:space="preserve">As we have seen, </w:t>
      </w:r>
      <w:r w:rsidRPr="00987FEB">
        <w:rPr>
          <w:rStyle w:val="StyleUnderline"/>
          <w:rFonts w:asciiTheme="minorHAnsi" w:hAnsiTheme="minorHAnsi"/>
          <w:highlight w:val="cyan"/>
        </w:rPr>
        <w:t>requirements that depend</w:t>
      </w:r>
      <w:r w:rsidRPr="004D359D">
        <w:rPr>
          <w:rFonts w:asciiTheme="minorHAnsi" w:hAnsiTheme="minorHAnsi"/>
          <w:sz w:val="14"/>
        </w:rPr>
        <w:t xml:space="preserve"> for their force </w:t>
      </w:r>
      <w:r w:rsidRPr="00987FEB">
        <w:rPr>
          <w:rStyle w:val="StyleUnderline"/>
          <w:rFonts w:asciiTheme="minorHAnsi" w:hAnsiTheme="minorHAnsi"/>
          <w:highlight w:val="cyan"/>
        </w:rPr>
        <w:t>on</w:t>
      </w:r>
      <w:r w:rsidRPr="004D359D">
        <w:rPr>
          <w:rFonts w:asciiTheme="minorHAnsi" w:hAnsiTheme="minorHAnsi"/>
          <w:sz w:val="14"/>
        </w:rPr>
        <w:t xml:space="preserve"> some </w:t>
      </w:r>
      <w:r w:rsidRPr="00987FEB">
        <w:rPr>
          <w:rStyle w:val="StyleUnderline"/>
          <w:rFonts w:asciiTheme="minorHAnsi" w:hAnsiTheme="minorHAnsi"/>
          <w:highlight w:val="cyan"/>
        </w:rPr>
        <w:t>external</w:t>
      </w:r>
      <w:r w:rsidRPr="004D359D">
        <w:rPr>
          <w:rFonts w:asciiTheme="minorHAnsi" w:hAnsiTheme="minorHAnsi"/>
          <w:sz w:val="14"/>
        </w:rPr>
        <w:t xml:space="preserve"> source of </w:t>
      </w:r>
      <w:r w:rsidRPr="00987FEB">
        <w:rPr>
          <w:rStyle w:val="StyleUnderline"/>
          <w:rFonts w:asciiTheme="minorHAnsi" w:hAnsiTheme="minorHAnsi"/>
          <w:highlight w:val="cyan"/>
        </w:rPr>
        <w:t>authority turn out to be escapable because</w:t>
      </w:r>
      <w:r w:rsidRPr="004D359D">
        <w:rPr>
          <w:rFonts w:asciiTheme="minorHAnsi" w:hAnsiTheme="minorHAnsi"/>
          <w:sz w:val="14"/>
        </w:rPr>
        <w:t xml:space="preserve"> the </w:t>
      </w:r>
      <w:r w:rsidRPr="00987FEB">
        <w:rPr>
          <w:rStyle w:val="StyleUnderline"/>
          <w:rFonts w:asciiTheme="minorHAnsi" w:hAnsiTheme="minorHAnsi"/>
          <w:highlight w:val="cyan"/>
        </w:rPr>
        <w:t>authority</w:t>
      </w:r>
      <w:r w:rsidRPr="004D359D">
        <w:rPr>
          <w:rFonts w:asciiTheme="minorHAnsi" w:hAnsiTheme="minorHAnsi"/>
          <w:sz w:val="14"/>
        </w:rPr>
        <w:t xml:space="preserve"> behind them </w:t>
      </w:r>
      <w:r w:rsidRPr="00987FEB">
        <w:rPr>
          <w:rStyle w:val="StyleUnderline"/>
          <w:rFonts w:asciiTheme="minorHAnsi" w:hAnsiTheme="minorHAnsi"/>
          <w:highlight w:val="cya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w:t>
      </w:r>
      <w:r w:rsidRPr="00F91938">
        <w:rPr>
          <w:rFonts w:asciiTheme="minorHAnsi" w:hAnsiTheme="minorHAnsi"/>
          <w:b/>
          <w:sz w:val="14"/>
        </w:rPr>
        <w:t>case</w:t>
      </w:r>
      <w:r w:rsidRPr="004D359D">
        <w:rPr>
          <w:rFonts w:asciiTheme="minorHAnsi" w:hAnsiTheme="minorHAnsi"/>
          <w:sz w:val="14"/>
        </w:rPr>
        <w:t xml:space="preserve"> of the desire to punch someone in the nose, </w:t>
      </w:r>
      <w:r w:rsidRPr="00987FEB">
        <w:rPr>
          <w:rStyle w:val="StyleUnderline"/>
          <w:rFonts w:asciiTheme="minorHAnsi" w:hAnsiTheme="minorHAnsi"/>
          <w:highlight w:val="cyan"/>
        </w:rPr>
        <w:t>this</w:t>
      </w:r>
      <w:r w:rsidRPr="004D359D">
        <w:rPr>
          <w:rFonts w:asciiTheme="minorHAnsi" w:hAnsiTheme="minorHAnsi"/>
          <w:sz w:val="14"/>
        </w:rPr>
        <w:t xml:space="preserve"> question </w:t>
      </w:r>
      <w:r w:rsidRPr="00987FEB">
        <w:rPr>
          <w:rStyle w:val="StyleUnderline"/>
          <w:rFonts w:asciiTheme="minorHAnsi" w:hAnsiTheme="minorHAnsi"/>
          <w:highlight w:val="cyan"/>
        </w:rPr>
        <w:t>demands</w:t>
      </w:r>
      <w:r w:rsidRPr="004D359D">
        <w:rPr>
          <w:rFonts w:asciiTheme="minorHAnsi" w:hAnsiTheme="minorHAnsi"/>
          <w:sz w:val="14"/>
        </w:rPr>
        <w:t xml:space="preserve"> a </w:t>
      </w:r>
      <w:r w:rsidRPr="00987FEB">
        <w:rPr>
          <w:rStyle w:val="StyleUnderline"/>
          <w:rFonts w:asciiTheme="minorHAnsi" w:hAnsiTheme="minorHAnsi"/>
          <w:highlight w:val="cya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987FEB">
        <w:rPr>
          <w:rStyle w:val="StyleUnderline"/>
          <w:rFonts w:asciiTheme="minorHAnsi" w:hAnsiTheme="minorHAnsi"/>
          <w:highlight w:val="cyan"/>
        </w:rPr>
        <w:t>any</w:t>
      </w:r>
      <w:r w:rsidRPr="004D359D">
        <w:rPr>
          <w:rFonts w:asciiTheme="minorHAnsi" w:hAnsiTheme="minorHAnsi"/>
          <w:sz w:val="14"/>
        </w:rPr>
        <w:t xml:space="preserve"> purported </w:t>
      </w:r>
      <w:r w:rsidRPr="00987FEB">
        <w:rPr>
          <w:rStyle w:val="StyleUnderline"/>
          <w:rFonts w:asciiTheme="minorHAnsi" w:hAnsiTheme="minorHAnsi"/>
          <w:highlight w:val="cyan"/>
        </w:rPr>
        <w:t>source of</w:t>
      </w:r>
      <w:r w:rsidRPr="004D359D">
        <w:rPr>
          <w:rFonts w:asciiTheme="minorHAnsi" w:hAnsiTheme="minorHAnsi"/>
          <w:sz w:val="14"/>
        </w:rPr>
        <w:t xml:space="preserve"> practical </w:t>
      </w:r>
      <w:r w:rsidRPr="00987FEB">
        <w:rPr>
          <w:rStyle w:val="StyleUnderline"/>
          <w:rFonts w:asciiTheme="minorHAnsi" w:hAnsiTheme="minorHAnsi"/>
          <w:highlight w:val="cya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987FEB">
        <w:rPr>
          <w:rStyle w:val="StyleUnderline"/>
          <w:rFonts w:asciiTheme="minorHAnsi" w:hAnsiTheme="minorHAnsi"/>
          <w:highlight w:val="cya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w:t>
      </w:r>
      <w:proofErr w:type="gramStart"/>
      <w:r w:rsidRPr="004D359D">
        <w:rPr>
          <w:rFonts w:asciiTheme="minorHAnsi" w:hAnsiTheme="minorHAnsi"/>
          <w:sz w:val="14"/>
        </w:rPr>
        <w:t>asked</w:t>
      </w:r>
      <w:proofErr w:type="gramEnd"/>
      <w:r w:rsidRPr="004D359D">
        <w:rPr>
          <w:rFonts w:asciiTheme="minorHAnsi" w:hAnsiTheme="minorHAnsi"/>
          <w:sz w:val="14"/>
        </w:rPr>
        <w:t xml:space="preserve"> “Why should I act on my desire?” let us now ask “Why should I act for reasons?” Shouldn’t this question </w:t>
      </w:r>
      <w:proofErr w:type="gramStart"/>
      <w:r w:rsidRPr="004D359D">
        <w:rPr>
          <w:rFonts w:asciiTheme="minorHAnsi" w:hAnsiTheme="minorHAnsi"/>
          <w:sz w:val="14"/>
        </w:rPr>
        <w:t>open up</w:t>
      </w:r>
      <w:proofErr w:type="gramEnd"/>
      <w:r w:rsidRPr="004D359D">
        <w:rPr>
          <w:rFonts w:asciiTheme="minorHAnsi" w:hAnsiTheme="minorHAnsi"/>
          <w:sz w:val="14"/>
        </w:rPr>
        <w:t xml:space="preserve"> a route of escape from all requirements? As soon as we ask why we should act for reasons, </w:t>
      </w:r>
      <w:r w:rsidRPr="00987FEB">
        <w:rPr>
          <w:rStyle w:val="StyleUnderline"/>
          <w:rFonts w:asciiTheme="minorHAnsi" w:hAnsiTheme="minorHAnsi"/>
          <w:highlight w:val="cyan"/>
        </w:rPr>
        <w:t>however</w:t>
      </w:r>
      <w:r w:rsidRPr="004D359D">
        <w:rPr>
          <w:rFonts w:asciiTheme="minorHAnsi" w:hAnsiTheme="minorHAnsi"/>
          <w:sz w:val="14"/>
        </w:rPr>
        <w:t xml:space="preserve">, we can hear something odd in our question. To </w:t>
      </w:r>
      <w:proofErr w:type="gramStart"/>
      <w:r w:rsidRPr="004D359D">
        <w:rPr>
          <w:rFonts w:asciiTheme="minorHAnsi" w:hAnsiTheme="minorHAnsi"/>
          <w:sz w:val="14"/>
        </w:rPr>
        <w:t>ask</w:t>
      </w:r>
      <w:proofErr w:type="gramEnd"/>
      <w:r w:rsidRPr="004D359D">
        <w:rPr>
          <w:rFonts w:asciiTheme="minorHAnsi" w:hAnsiTheme="minorHAnsi"/>
          <w:sz w:val="14"/>
        </w:rPr>
        <w:t xml:space="preserve"> “Why should I?” is to demand a reason; and so </w:t>
      </w:r>
      <w:r w:rsidRPr="00987FEB">
        <w:rPr>
          <w:rStyle w:val="StyleUnderline"/>
          <w:rFonts w:asciiTheme="minorHAnsi" w:hAnsiTheme="minorHAnsi"/>
          <w:highlight w:val="cyan"/>
        </w:rPr>
        <w:t>to ask</w:t>
      </w:r>
      <w:r w:rsidRPr="004D359D">
        <w:rPr>
          <w:rStyle w:val="StyleUnderline"/>
          <w:rFonts w:asciiTheme="minorHAnsi" w:hAnsiTheme="minorHAnsi"/>
        </w:rPr>
        <w:t xml:space="preserve"> “</w:t>
      </w:r>
      <w:r w:rsidRPr="00987FEB">
        <w:rPr>
          <w:rStyle w:val="StyleUnderline"/>
          <w:rFonts w:asciiTheme="minorHAnsi" w:hAnsiTheme="minorHAnsi"/>
          <w:highlight w:val="cyan"/>
        </w:rPr>
        <w:t>Why should I act for reasons</w:t>
      </w:r>
      <w:r w:rsidRPr="004D359D">
        <w:rPr>
          <w:rStyle w:val="StyleUnderline"/>
          <w:rFonts w:asciiTheme="minorHAnsi" w:hAnsiTheme="minorHAnsi"/>
        </w:rPr>
        <w:t xml:space="preserve">?” </w:t>
      </w:r>
      <w:r w:rsidRPr="00987FEB">
        <w:rPr>
          <w:rStyle w:val="StyleUnderline"/>
          <w:rFonts w:asciiTheme="minorHAnsi" w:hAnsiTheme="minorHAnsi"/>
          <w:highlight w:val="cyan"/>
        </w:rPr>
        <w:t>is to demand a reason for</w:t>
      </w:r>
      <w:r w:rsidRPr="004D359D">
        <w:rPr>
          <w:rStyle w:val="StyleUnderline"/>
          <w:rFonts w:asciiTheme="minorHAnsi" w:hAnsiTheme="minorHAnsi"/>
        </w:rPr>
        <w:t xml:space="preserve"> acting for </w:t>
      </w:r>
      <w:r w:rsidRPr="00987FEB">
        <w:rPr>
          <w:rStyle w:val="StyleUnderline"/>
          <w:rFonts w:asciiTheme="minorHAnsi" w:hAnsiTheme="minorHAnsi"/>
          <w:highlight w:val="cyan"/>
        </w:rPr>
        <w:t>reason</w:t>
      </w:r>
      <w:r w:rsidRPr="004D359D">
        <w:rPr>
          <w:rStyle w:val="StyleUnderline"/>
          <w:rFonts w:asciiTheme="minorHAnsi" w:hAnsiTheme="minorHAnsi"/>
        </w:rPr>
        <w:t xml:space="preserve">s. </w:t>
      </w:r>
      <w:r w:rsidRPr="00987FEB">
        <w:rPr>
          <w:rStyle w:val="StyleUnderline"/>
          <w:rFonts w:asciiTheme="minorHAnsi" w:hAnsiTheme="minorHAnsi"/>
          <w:highlight w:val="cyan"/>
        </w:rPr>
        <w:t>This</w:t>
      </w:r>
      <w:r w:rsidRPr="004D359D">
        <w:rPr>
          <w:rFonts w:asciiTheme="minorHAnsi" w:hAnsiTheme="minorHAnsi"/>
          <w:sz w:val="14"/>
        </w:rPr>
        <w:t xml:space="preserve"> demand implicitly </w:t>
      </w:r>
      <w:r w:rsidRPr="00987FEB">
        <w:rPr>
          <w:rStyle w:val="StyleUnderline"/>
          <w:rFonts w:asciiTheme="minorHAnsi" w:hAnsiTheme="minorHAnsi"/>
          <w:highlight w:val="cyan"/>
        </w:rPr>
        <w:t>concedes the</w:t>
      </w:r>
      <w:r w:rsidRPr="004D359D">
        <w:rPr>
          <w:rFonts w:asciiTheme="minorHAnsi" w:hAnsiTheme="minorHAnsi"/>
          <w:sz w:val="14"/>
        </w:rPr>
        <w:t xml:space="preserve"> very </w:t>
      </w:r>
      <w:r w:rsidRPr="00987FEB">
        <w:rPr>
          <w:rStyle w:val="StyleUnderline"/>
          <w:rFonts w:asciiTheme="minorHAnsi" w:hAnsiTheme="minorHAnsi"/>
          <w:highlight w:val="cyan"/>
        </w:rPr>
        <w:t>authority</w:t>
      </w:r>
      <w:r w:rsidRPr="004D359D">
        <w:rPr>
          <w:rStyle w:val="StyleUnderline"/>
          <w:rFonts w:asciiTheme="minorHAnsi" w:hAnsiTheme="minorHAnsi"/>
        </w:rPr>
        <w:t xml:space="preserve"> that </w:t>
      </w:r>
      <w:r w:rsidRPr="00987FEB">
        <w:rPr>
          <w:rStyle w:val="StyleUnderline"/>
          <w:rFonts w:asciiTheme="minorHAnsi" w:hAnsiTheme="minorHAnsi"/>
          <w:highlight w:val="cya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w:t>
      </w:r>
      <w:proofErr w:type="gramStart"/>
      <w:r w:rsidRPr="004D359D">
        <w:rPr>
          <w:rFonts w:asciiTheme="minorHAnsi" w:hAnsiTheme="minorHAnsi"/>
          <w:sz w:val="14"/>
        </w:rPr>
        <w:t>So</w:t>
      </w:r>
      <w:proofErr w:type="gramEnd"/>
      <w:r w:rsidRPr="004D359D">
        <w:rPr>
          <w:rFonts w:asciiTheme="minorHAnsi" w:hAnsiTheme="minorHAnsi"/>
          <w:sz w:val="14"/>
        </w:rPr>
        <w:t xml:space="preserve"> there is something self-defeating about asking for a reason to act for reasons.</w:t>
      </w:r>
    </w:p>
    <w:p w14:paraId="0DE7D4A0" w14:textId="423C321F" w:rsidR="00412805" w:rsidRDefault="00412805" w:rsidP="00412805">
      <w:pPr>
        <w:pStyle w:val="Heading4"/>
      </w:pPr>
      <w:r>
        <w:t xml:space="preserve">Practical reason means we must be able to universally will maxims—our judgements are authoritative and can’t only apply to ourselves </w:t>
      </w:r>
      <w:proofErr w:type="spellStart"/>
      <w:r>
        <w:t>anymore</w:t>
      </w:r>
      <w:proofErr w:type="spellEnd"/>
      <w:r>
        <w:t xml:space="preserve"> than 2+2=4 can be true only for me. </w:t>
      </w:r>
    </w:p>
    <w:p w14:paraId="11D4C396" w14:textId="70CDD97E" w:rsidR="00412805" w:rsidRDefault="008E6977" w:rsidP="00412805">
      <w:pPr>
        <w:pStyle w:val="Heading4"/>
      </w:pPr>
      <w:r>
        <w:t xml:space="preserve">That entails that freedom is an intrinsic good </w:t>
      </w:r>
      <w:r w:rsidR="00412805">
        <w:t xml:space="preserve">– if we universally willed coercion then I would be extending my freedom to coerce others while simultaneously endorsing that other people violate my freedom, a contradiction. </w:t>
      </w:r>
      <w:proofErr w:type="gramStart"/>
      <w:r w:rsidR="00412805">
        <w:t>Thus</w:t>
      </w:r>
      <w:proofErr w:type="gramEnd"/>
      <w:r w:rsidR="00412805">
        <w:t xml:space="preserve"> the standard is </w:t>
      </w:r>
      <w:r w:rsidR="00412805" w:rsidRPr="004B689A">
        <w:rPr>
          <w:u w:val="single"/>
        </w:rPr>
        <w:t>respecting freedom</w:t>
      </w:r>
      <w:r w:rsidR="00412805">
        <w:t>. Now prefer the standard:</w:t>
      </w:r>
    </w:p>
    <w:p w14:paraId="590EBD4F" w14:textId="77777777" w:rsidR="002146D3" w:rsidRPr="009F5F4D" w:rsidRDefault="002146D3" w:rsidP="002146D3">
      <w:pPr>
        <w:pStyle w:val="Heading4"/>
      </w:pPr>
      <w:r w:rsidRPr="008C2B0A">
        <w:t xml:space="preserve">1] </w:t>
      </w:r>
      <w:r>
        <w:rPr>
          <w:u w:val="single"/>
        </w:rPr>
        <w:t>Culpability</w:t>
      </w:r>
      <w:r>
        <w:t xml:space="preserve"> – if we didn’t regard agents as free, then we can’t hold them culpable for immoral actions since there would be no possibility of them doing otherwise and being moral.</w:t>
      </w:r>
    </w:p>
    <w:p w14:paraId="25815CB0" w14:textId="77777777" w:rsidR="002146D3" w:rsidRDefault="002146D3" w:rsidP="002146D3">
      <w:pPr>
        <w:pStyle w:val="Heading4"/>
      </w:pPr>
      <w:r>
        <w:t xml:space="preserve">2] </w:t>
      </w:r>
      <w:r w:rsidRPr="00D558A4">
        <w:rPr>
          <w:u w:val="single"/>
        </w:rPr>
        <w:t xml:space="preserve">Argumentation Ethics </w:t>
      </w:r>
      <w:r>
        <w:t>– Any attempt to justify a violation of rights commits performative contradiction.</w:t>
      </w:r>
    </w:p>
    <w:p w14:paraId="6ECD8F5F" w14:textId="77777777" w:rsidR="002146D3" w:rsidRPr="00493225" w:rsidRDefault="002146D3" w:rsidP="002146D3">
      <w:pPr>
        <w:rPr>
          <w:rFonts w:asciiTheme="minorHAnsi" w:hAnsiTheme="minorHAnsi" w:cstheme="minorHAnsi"/>
          <w:sz w:val="14"/>
        </w:rPr>
      </w:pPr>
      <w:r w:rsidRPr="00540FA4">
        <w:rPr>
          <w:rFonts w:asciiTheme="minorHAnsi" w:hAnsiTheme="minorHAnsi" w:cstheme="minorHAnsi"/>
          <w:sz w:val="14"/>
        </w:rPr>
        <w:t xml:space="preserve">Marian </w:t>
      </w:r>
      <w:proofErr w:type="spellStart"/>
      <w:r w:rsidRPr="00540FA4">
        <w:rPr>
          <w:rStyle w:val="Style13ptBold"/>
          <w:rFonts w:asciiTheme="minorHAnsi" w:hAnsiTheme="minorHAnsi" w:cstheme="minorHAnsi"/>
        </w:rPr>
        <w:t>Eabrasu</w:t>
      </w:r>
      <w:proofErr w:type="spellEnd"/>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10"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5F021BA2" w14:textId="77777777" w:rsidR="002146D3" w:rsidRPr="00845EFA" w:rsidRDefault="002146D3" w:rsidP="002146D3">
      <w:pPr>
        <w:rPr>
          <w:sz w:val="16"/>
        </w:rPr>
      </w:pPr>
      <w:r w:rsidRPr="00845EFA">
        <w:rPr>
          <w:sz w:val="16"/>
        </w:rPr>
        <w:t>Hoppe observes that “</w:t>
      </w:r>
      <w:r w:rsidRPr="00845EFA">
        <w:rPr>
          <w:rStyle w:val="StyleUnderline"/>
        </w:rPr>
        <w:t xml:space="preserve">the right to self-ownership” is very similar with the statement “I am alive.” </w:t>
      </w:r>
      <w:r w:rsidRPr="00987FEB">
        <w:rPr>
          <w:rStyle w:val="StyleUnderline"/>
          <w:highlight w:val="cyan"/>
        </w:rPr>
        <w:t>One has to be</w:t>
      </w:r>
      <w:r w:rsidRPr="00845EFA">
        <w:rPr>
          <w:rStyle w:val="StyleUnderline"/>
        </w:rPr>
        <w:t xml:space="preserve"> not only a living </w:t>
      </w:r>
      <w:proofErr w:type="gramStart"/>
      <w:r w:rsidRPr="00845EFA">
        <w:rPr>
          <w:rStyle w:val="StyleUnderline"/>
        </w:rPr>
        <w:t>person</w:t>
      </w:r>
      <w:proofErr w:type="gramEnd"/>
      <w:r w:rsidRPr="00845EFA">
        <w:rPr>
          <w:rStyle w:val="StyleUnderline"/>
        </w:rPr>
        <w:t xml:space="preserve"> but she has to be also </w:t>
      </w:r>
      <w:r w:rsidRPr="00987FEB">
        <w:rPr>
          <w:rStyle w:val="StyleUnderline"/>
          <w:highlight w:val="cyan"/>
        </w:rPr>
        <w:t>a non-coerced self-owner in order to deny the right to self-ownership</w:t>
      </w:r>
      <w:r w:rsidRPr="00845EFA">
        <w:rPr>
          <w:sz w:val="16"/>
        </w:rPr>
        <w:t xml:space="preserve">. Hence, Hoppe purports to show that denying the right to self-ownership is self-contradictory: Such property right in one’s own body must be said to be justified a priori. </w:t>
      </w:r>
      <w:r w:rsidRPr="00845EFA">
        <w:rPr>
          <w:rStyle w:val="StyleUnderline"/>
        </w:rPr>
        <w:t xml:space="preserve">For anyone who would try to justify any norm whatsoever would already have </w:t>
      </w:r>
      <w:r w:rsidRPr="00987FEB">
        <w:rPr>
          <w:rStyle w:val="StyleUnderline"/>
          <w:highlight w:val="cyan"/>
        </w:rPr>
        <w:t xml:space="preserve">to presuppose </w:t>
      </w:r>
      <w:r w:rsidRPr="00845EFA">
        <w:rPr>
          <w:rStyle w:val="StyleUnderline"/>
        </w:rPr>
        <w:t xml:space="preserve">an exclusive right to </w:t>
      </w:r>
      <w:r w:rsidRPr="00987FEB">
        <w:rPr>
          <w:rStyle w:val="StyleUnderline"/>
          <w:highlight w:val="cyan"/>
        </w:rPr>
        <w:t>control over</w:t>
      </w:r>
      <w:r w:rsidRPr="00845EFA">
        <w:rPr>
          <w:rStyle w:val="StyleUnderline"/>
        </w:rPr>
        <w:t xml:space="preserve"> his </w:t>
      </w:r>
      <w:r w:rsidRPr="00987FEB">
        <w:rPr>
          <w:rStyle w:val="StyleUnderline"/>
          <w:highlight w:val="cyan"/>
        </w:rPr>
        <w:t xml:space="preserve">[their] body </w:t>
      </w:r>
      <w:r w:rsidRPr="00845EFA">
        <w:rPr>
          <w:rStyle w:val="StyleUnderline"/>
        </w:rPr>
        <w:t>as a valid norm simply in order</w:t>
      </w:r>
      <w:r w:rsidRPr="00987FEB">
        <w:rPr>
          <w:rStyle w:val="StyleUnderline"/>
          <w:highlight w:val="cyan"/>
        </w:rPr>
        <w:t xml:space="preserve"> to </w:t>
      </w:r>
      <w:proofErr w:type="gramStart"/>
      <w:r w:rsidRPr="00987FEB">
        <w:rPr>
          <w:rStyle w:val="StyleUnderline"/>
          <w:highlight w:val="cyan"/>
        </w:rPr>
        <w:t>say</w:t>
      </w:r>
      <w:proofErr w:type="gramEnd"/>
      <w:r w:rsidRPr="00987FEB">
        <w:rPr>
          <w:rStyle w:val="StyleUnderline"/>
          <w:highlight w:val="cyan"/>
        </w:rPr>
        <w:t xml:space="preserve"> “I propose such and such.” And anyone disputing such right,</w:t>
      </w:r>
      <w:r w:rsidRPr="00845EFA">
        <w:rPr>
          <w:rStyle w:val="StyleUnderline"/>
        </w:rPr>
        <w:t xml:space="preserve"> then, </w:t>
      </w:r>
      <w:r w:rsidRPr="00987FEB">
        <w:rPr>
          <w:rStyle w:val="StyleUnderline"/>
          <w:highlight w:val="cyan"/>
        </w:rPr>
        <w:t>would become caught up in</w:t>
      </w:r>
      <w:r w:rsidRPr="00845EFA">
        <w:rPr>
          <w:rStyle w:val="StyleUnderline"/>
        </w:rPr>
        <w:t xml:space="preserve"> a practical </w:t>
      </w:r>
      <w:r w:rsidRPr="00987FEB">
        <w:rPr>
          <w:rStyle w:val="StyleUnderline"/>
          <w:highlight w:val="cyan"/>
        </w:rPr>
        <w:t>contradiction, since arguing so would</w:t>
      </w:r>
      <w:r w:rsidRPr="00845EFA">
        <w:rPr>
          <w:rStyle w:val="StyleUnderline"/>
        </w:rPr>
        <w:t xml:space="preserve"> already </w:t>
      </w:r>
      <w:r w:rsidRPr="00987FEB">
        <w:rPr>
          <w:rStyle w:val="StyleUnderline"/>
          <w:highlight w:val="cyan"/>
        </w:rPr>
        <w:t xml:space="preserve">implicitly have to accept the very norm which </w:t>
      </w:r>
      <w:r w:rsidRPr="00845EFA">
        <w:rPr>
          <w:rStyle w:val="StyleUnderline"/>
        </w:rPr>
        <w:t xml:space="preserve">he was </w:t>
      </w:r>
      <w:r w:rsidRPr="00987FEB">
        <w:rPr>
          <w:rStyle w:val="StyleUnderline"/>
          <w:highlight w:val="cyan"/>
        </w:rPr>
        <w:t>[</w:t>
      </w:r>
      <w:proofErr w:type="spellStart"/>
      <w:r w:rsidRPr="00987FEB">
        <w:rPr>
          <w:rStyle w:val="StyleUnderline"/>
          <w:highlight w:val="cyan"/>
        </w:rPr>
        <w:t>they where</w:t>
      </w:r>
      <w:proofErr w:type="spellEnd"/>
      <w:r w:rsidRPr="00987FEB">
        <w:rPr>
          <w:rStyle w:val="StyleUnderline"/>
          <w:highlight w:val="cyan"/>
        </w:rPr>
        <w:t>] disputing</w:t>
      </w:r>
      <w:r w:rsidRPr="00845EFA">
        <w:rPr>
          <w:rStyle w:val="StyleUnderline"/>
        </w:rPr>
        <w:t>.</w:t>
      </w:r>
      <w:r w:rsidRPr="00845EFA">
        <w:rPr>
          <w:sz w:val="16"/>
        </w:rPr>
        <w:t xml:space="preserve"> [Hoppe 2006, 342]   </w:t>
      </w:r>
      <w:r w:rsidRPr="00845EFA">
        <w:rPr>
          <w:rStyle w:val="StyleUnderline"/>
        </w:rPr>
        <w:t>Were this argument valid, libertarianism would be the only theory of justice that can be justified</w:t>
      </w:r>
      <w:r w:rsidRPr="00845EFA">
        <w:rPr>
          <w:sz w:val="16"/>
        </w:rPr>
        <w:t xml:space="preserve">. By libertarianism it is intended the normative set of propositions derived from the self-ownership axiom. “In effect, this argument supports the natural rights position of libertarianism as espoused by the other master thinker of the modern libertarian movement, Murray N. Rothbard—above all in his Ethics of Liberty” (Hoppe 2006, 340–41). </w:t>
      </w:r>
      <w:r w:rsidRPr="00845EFA">
        <w:rPr>
          <w:rStyle w:val="StyleUnderline"/>
        </w:rPr>
        <w:t>Showing that only the self-ownership axiom can pass the test of performative contradiction, justifies the preference for it</w:t>
      </w:r>
      <w:r w:rsidRPr="00845EFA">
        <w:rPr>
          <w:sz w:val="16"/>
        </w:rPr>
        <w:t xml:space="preserve">. Libertarianism should be preferred to any other theory of </w:t>
      </w:r>
      <w:proofErr w:type="gramStart"/>
      <w:r w:rsidRPr="00845EFA">
        <w:rPr>
          <w:sz w:val="16"/>
        </w:rPr>
        <w:t>justice, because</w:t>
      </w:r>
      <w:proofErr w:type="gramEnd"/>
      <w:r w:rsidRPr="00845EFA">
        <w:rPr>
          <w:sz w:val="16"/>
        </w:rPr>
        <w:t xml:space="preserve"> only libertarianism is non-contradictory. </w:t>
      </w:r>
      <w:r w:rsidRPr="00845EFA">
        <w:rPr>
          <w:rStyle w:val="StyleUnderline"/>
        </w:rPr>
        <w:t xml:space="preserve">To be sure, this fact does not impede conflicts to arise or non-libertarian solutions to be provided. Hoppe’s argument shows only </w:t>
      </w:r>
      <w:r w:rsidRPr="00987FEB">
        <w:rPr>
          <w:rStyle w:val="StyleUnderline"/>
          <w:highlight w:val="cyan"/>
        </w:rPr>
        <w:t>that it would be absurd</w:t>
      </w:r>
      <w:r w:rsidRPr="00845EFA">
        <w:rPr>
          <w:rStyle w:val="StyleUnderline"/>
        </w:rPr>
        <w:t xml:space="preserve"> (i.e., self-contradictory) </w:t>
      </w:r>
      <w:r w:rsidRPr="00987FEB">
        <w:rPr>
          <w:rStyle w:val="StyleUnderline"/>
          <w:highlight w:val="cyan"/>
        </w:rPr>
        <w:t>to adopt a non-libertarian ethics</w:t>
      </w:r>
      <w:r w:rsidRPr="00845EFA">
        <w:rPr>
          <w:rStyle w:val="StyleUnderline"/>
        </w:rPr>
        <w:t xml:space="preserve">: I demonstrate that only the libertarian private property ethic can be justified argumentatively, </w:t>
      </w:r>
      <w:r w:rsidRPr="00987FEB">
        <w:rPr>
          <w:rStyle w:val="StyleUnderline"/>
          <w:highlight w:val="cyan"/>
        </w:rPr>
        <w:t>because</w:t>
      </w:r>
      <w:r w:rsidRPr="00845EFA">
        <w:rPr>
          <w:rStyle w:val="StyleUnderline"/>
        </w:rPr>
        <w:t xml:space="preserve"> it is the praxeological presupposition of argumentation as such; and that </w:t>
      </w:r>
      <w:r w:rsidRPr="00987FEB">
        <w:rPr>
          <w:rStyle w:val="StyleUnderline"/>
          <w:highlight w:val="cyan"/>
        </w:rPr>
        <w:t>any deviating</w:t>
      </w:r>
      <w:r w:rsidRPr="00845EFA">
        <w:rPr>
          <w:rStyle w:val="StyleUnderline"/>
        </w:rPr>
        <w:t xml:space="preserve">, non-libertarian ethical </w:t>
      </w:r>
      <w:r w:rsidRPr="00987FEB">
        <w:rPr>
          <w:rStyle w:val="StyleUnderline"/>
          <w:highlight w:val="cyan"/>
        </w:rPr>
        <w:t>proposal</w:t>
      </w:r>
      <w:r w:rsidRPr="00845EFA">
        <w:rPr>
          <w:rStyle w:val="StyleUnderline"/>
        </w:rPr>
        <w:t xml:space="preserve"> can be shown to be in violation of this demonstrated preference. Such a proposal can be made, of course, but its propositional content </w:t>
      </w:r>
      <w:r w:rsidRPr="00987FEB">
        <w:rPr>
          <w:rStyle w:val="StyleUnderline"/>
          <w:highlight w:val="cyan"/>
        </w:rPr>
        <w:t>would contradict</w:t>
      </w:r>
      <w:r w:rsidRPr="00845EFA">
        <w:rPr>
          <w:rStyle w:val="StyleUnderline"/>
        </w:rPr>
        <w:t xml:space="preserve"> the ethic for which one demonstrated a preference by virtue of </w:t>
      </w:r>
      <w:r w:rsidRPr="00987FEB">
        <w:rPr>
          <w:rStyle w:val="StyleUnderline"/>
          <w:highlight w:val="cyan"/>
        </w:rPr>
        <w:t>one’s own act of proposition-making</w:t>
      </w:r>
      <w:r w:rsidRPr="00845EFA">
        <w:rPr>
          <w:rStyle w:val="StyleUnderline"/>
        </w:rPr>
        <w:t>,</w:t>
      </w:r>
      <w:r w:rsidRPr="00845EFA">
        <w:rPr>
          <w:sz w:val="16"/>
        </w:rPr>
        <w:t xml:space="preserve"> i.e., by the act of engaging in argumentation as such. […] Likewise, non-libertarian ethical proposals are falsified by the reality of </w:t>
      </w:r>
      <w:proofErr w:type="gramStart"/>
      <w:r w:rsidRPr="00845EFA">
        <w:rPr>
          <w:sz w:val="16"/>
        </w:rPr>
        <w:t>actually proposing</w:t>
      </w:r>
      <w:proofErr w:type="gramEnd"/>
      <w:r w:rsidRPr="00845EFA">
        <w:rPr>
          <w:sz w:val="16"/>
        </w:rPr>
        <w:t xml:space="preserve"> them. [Hoppe 2006, 341]   </w:t>
      </w:r>
      <w:r w:rsidRPr="00845EFA">
        <w:rPr>
          <w:rStyle w:val="StyleUnderline"/>
        </w:rPr>
        <w:t>If libertarianism is the correct ethical theory, the foremost political implication which follows from this idea is anarchy</w:t>
      </w:r>
      <w:r w:rsidRPr="00845EFA">
        <w:rPr>
          <w:sz w:val="16"/>
        </w:rPr>
        <w:t xml:space="preserve">. As simple as the solution to the problem of social order is and as much as people in their daily lives intuitively recognize and act according to the ethics of private property just explained, this simple and undemanding solution implies some surprisingly radical conclusions. </w:t>
      </w:r>
      <w:r w:rsidRPr="00845EFA">
        <w:rPr>
          <w:rStyle w:val="StyleUnderline"/>
        </w:rPr>
        <w:t>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845EFA">
        <w:rPr>
          <w:sz w:val="16"/>
        </w:rPr>
        <w:t>. [Hoppe 2006, 388]</w:t>
      </w:r>
    </w:p>
    <w:p w14:paraId="20E7CF6F" w14:textId="022DBF8B" w:rsidR="00B61FA0" w:rsidRDefault="009B1C51" w:rsidP="00B61FA0">
      <w:pPr>
        <w:pStyle w:val="Heading4"/>
      </w:pPr>
      <w:r w:rsidRPr="009B1C51">
        <w:t>3]</w:t>
      </w:r>
      <w:r>
        <w:rPr>
          <w:u w:val="single"/>
        </w:rPr>
        <w:t xml:space="preserve"> </w:t>
      </w:r>
      <w:r w:rsidR="00B61FA0">
        <w:rPr>
          <w:u w:val="single"/>
        </w:rPr>
        <w:t>Other Frameworks Collapse</w:t>
      </w:r>
      <w:r w:rsidR="00B61FA0">
        <w:t xml:space="preserve"> – viewing others as ends in themselves is a prerequisite for moral value.</w:t>
      </w:r>
    </w:p>
    <w:p w14:paraId="780D9FE0" w14:textId="77777777" w:rsidR="00B61FA0" w:rsidRPr="005627B7" w:rsidRDefault="00B61FA0" w:rsidP="00B61FA0">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w:t>
      </w:r>
    </w:p>
    <w:p w14:paraId="3DBB4A50" w14:textId="77777777" w:rsidR="00B61FA0" w:rsidRDefault="00B61FA0" w:rsidP="00B61FA0">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proofErr w:type="gramStart"/>
      <w:r w:rsidRPr="000D7ED2">
        <w:rPr>
          <w:rStyle w:val="StyleUnderline"/>
        </w:rPr>
        <w:t>In order for</w:t>
      </w:r>
      <w:proofErr w:type="gramEnd"/>
      <w:r w:rsidRPr="000D7ED2">
        <w:rPr>
          <w:rStyle w:val="StyleUnderline"/>
        </w:rPr>
        <w:t xml:space="preserve">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 xml:space="preserve">regarding your existence as a rational being as an end </w:t>
      </w:r>
      <w:proofErr w:type="gramStart"/>
      <w:r w:rsidRPr="0094603A">
        <w:rPr>
          <w:rStyle w:val="StyleUnderline"/>
        </w:rPr>
        <w:t>in itself is</w:t>
      </w:r>
      <w:proofErr w:type="gramEnd"/>
      <w:r w:rsidRPr="0094603A">
        <w:rPr>
          <w:rStyle w:val="StyleUnderline"/>
        </w:rPr>
        <w:t xml:space="preserve">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w:t>
      </w:r>
      <w:proofErr w:type="gramStart"/>
      <w:r w:rsidRPr="001E300C">
        <w:rPr>
          <w:sz w:val="14"/>
        </w:rPr>
        <w:t>in itself thus</w:t>
      </w:r>
      <w:proofErr w:type="gramEnd"/>
      <w:r w:rsidRPr="001E300C">
        <w:rPr>
          <w:sz w:val="14"/>
        </w:rPr>
        <w:t xml:space="preserve">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4F91C24F" w14:textId="25D83E79" w:rsidR="00FE68C7" w:rsidRDefault="00FE68C7" w:rsidP="00FE68C7"/>
    <w:p w14:paraId="6AFED178" w14:textId="5BC070EA" w:rsidR="00BD1448" w:rsidRPr="005060BC" w:rsidRDefault="005D5422" w:rsidP="005D5422">
      <w:pPr>
        <w:pStyle w:val="Heading4"/>
      </w:pPr>
      <w:r>
        <w:t>I contend that taking away IP violates the categorical imperative:</w:t>
      </w:r>
    </w:p>
    <w:p w14:paraId="4CB6DF5B" w14:textId="77777777" w:rsidR="00BD1448" w:rsidRDefault="00BD1448" w:rsidP="00BD1448">
      <w:pPr>
        <w:pStyle w:val="Heading4"/>
      </w:pPr>
      <w:r>
        <w:t xml:space="preserve">1] Self ownership entails a right to </w:t>
      </w:r>
      <w:r w:rsidRPr="003E6B14">
        <w:rPr>
          <w:u w:val="single"/>
        </w:rPr>
        <w:t>all</w:t>
      </w:r>
      <w:r>
        <w:t xml:space="preserve"> products of your body and mind, which </w:t>
      </w:r>
      <w:r w:rsidRPr="003E6B14">
        <w:rPr>
          <w:u w:val="single"/>
        </w:rPr>
        <w:t>includes</w:t>
      </w:r>
      <w:r>
        <w:t xml:space="preserve"> intellectual property.</w:t>
      </w:r>
    </w:p>
    <w:p w14:paraId="1EA37C27" w14:textId="77777777" w:rsidR="00BD1448" w:rsidRPr="007D6856" w:rsidRDefault="00BD1448" w:rsidP="00BD1448">
      <w:pPr>
        <w:rPr>
          <w:sz w:val="16"/>
        </w:rPr>
      </w:pPr>
      <w:r w:rsidRPr="007D6856">
        <w:rPr>
          <w:rStyle w:val="Emphasis"/>
        </w:rPr>
        <w:t xml:space="preserve">Attas </w:t>
      </w:r>
      <w:r w:rsidRPr="007D6856">
        <w:rPr>
          <w:sz w:val="16"/>
        </w:rPr>
        <w:t xml:space="preserve">D. </w:t>
      </w:r>
      <w:r w:rsidRPr="007D6856">
        <w:rPr>
          <w:rStyle w:val="Emphasis"/>
        </w:rPr>
        <w:t xml:space="preserve">(2008) </w:t>
      </w:r>
      <w:r w:rsidRPr="007D6856">
        <w:rPr>
          <w:sz w:val="16"/>
        </w:rPr>
        <w:t xml:space="preserve">Lockean Justifications of Intellectual Property. In: </w:t>
      </w:r>
      <w:proofErr w:type="spellStart"/>
      <w:r w:rsidRPr="007D6856">
        <w:rPr>
          <w:sz w:val="16"/>
        </w:rPr>
        <w:t>Gosseries</w:t>
      </w:r>
      <w:proofErr w:type="spellEnd"/>
      <w:r w:rsidRPr="007D6856">
        <w:rPr>
          <w:sz w:val="16"/>
        </w:rPr>
        <w:t xml:space="preserve"> A., Marciano A., </w:t>
      </w:r>
      <w:proofErr w:type="spellStart"/>
      <w:r w:rsidRPr="007D6856">
        <w:rPr>
          <w:sz w:val="16"/>
        </w:rPr>
        <w:t>Strowel</w:t>
      </w:r>
      <w:proofErr w:type="spellEnd"/>
      <w:r w:rsidRPr="007D6856">
        <w:rPr>
          <w:sz w:val="16"/>
        </w:rPr>
        <w:t xml:space="preserve"> A. (eds) Intellectual Property and Theories of Justice. Palgrave Macmillan, London. </w:t>
      </w:r>
      <w:hyperlink r:id="rId11" w:history="1">
        <w:r w:rsidRPr="007D6856">
          <w:rPr>
            <w:rStyle w:val="Hyperlink"/>
            <w:sz w:val="16"/>
          </w:rPr>
          <w:t>https://doi.org/10.1057/978-0-230-58239-2_2</w:t>
        </w:r>
      </w:hyperlink>
      <w:r w:rsidRPr="007D6856">
        <w:rPr>
          <w:sz w:val="16"/>
        </w:rPr>
        <w:t xml:space="preserve"> JS</w:t>
      </w:r>
    </w:p>
    <w:p w14:paraId="00DEB2B2" w14:textId="77777777" w:rsidR="00BD1448" w:rsidRDefault="00BD1448" w:rsidP="00BD1448">
      <w:pPr>
        <w:rPr>
          <w:sz w:val="16"/>
        </w:rPr>
      </w:pPr>
      <w:r w:rsidRPr="007D6856">
        <w:rPr>
          <w:sz w:val="16"/>
        </w:rPr>
        <w:t xml:space="preserve">On a very simple notion of intellectual creativity, </w:t>
      </w:r>
      <w:r w:rsidRPr="00722A2F">
        <w:rPr>
          <w:rStyle w:val="StyleUnderline"/>
          <w:highlight w:val="cyan"/>
        </w:rPr>
        <w:t>ideas are simply extensions of the self</w:t>
      </w:r>
      <w:r w:rsidRPr="007E7C9C">
        <w:rPr>
          <w:rStyle w:val="StyleUnderline"/>
        </w:rPr>
        <w:t>.</w:t>
      </w:r>
      <w:r w:rsidRPr="007D6856">
        <w:rPr>
          <w:sz w:val="16"/>
        </w:rPr>
        <w:t xml:space="preserve"> </w:t>
      </w:r>
      <w:proofErr w:type="gramStart"/>
      <w:r w:rsidRPr="007D6856">
        <w:rPr>
          <w:sz w:val="16"/>
        </w:rPr>
        <w:t xml:space="preserve">That is to say, </w:t>
      </w:r>
      <w:r w:rsidRPr="009633C6">
        <w:rPr>
          <w:rStyle w:val="StyleUnderline"/>
        </w:rPr>
        <w:t>mental</w:t>
      </w:r>
      <w:proofErr w:type="gramEnd"/>
      <w:r w:rsidRPr="009633C6">
        <w:rPr>
          <w:rStyle w:val="StyleUnderline"/>
        </w:rPr>
        <w:t xml:space="preserve"> products such as </w:t>
      </w:r>
      <w:r w:rsidRPr="00ED4B62">
        <w:rPr>
          <w:rStyle w:val="StyleUnderline"/>
          <w:highlight w:val="cyan"/>
        </w:rPr>
        <w:t>ideas</w:t>
      </w:r>
      <w:r w:rsidRPr="007E7C9C">
        <w:rPr>
          <w:rStyle w:val="StyleUnderline"/>
        </w:rPr>
        <w:t>, inventions, works of art, and so on</w:t>
      </w:r>
      <w:r w:rsidRPr="00ED4B62">
        <w:rPr>
          <w:rStyle w:val="StyleUnderline"/>
          <w:highlight w:val="cyan"/>
        </w:rPr>
        <w:t xml:space="preserve">, come into being as parts of the </w:t>
      </w:r>
      <w:r w:rsidRPr="00722A2F">
        <w:rPr>
          <w:rStyle w:val="StyleUnderline"/>
          <w:highlight w:val="cyan"/>
        </w:rPr>
        <w:t xml:space="preserve">mind, in the same way as body </w:t>
      </w:r>
      <w:r w:rsidRPr="00ED4B62">
        <w:rPr>
          <w:rStyle w:val="StyleUnderline"/>
          <w:highlight w:val="cyan"/>
        </w:rPr>
        <w:t xml:space="preserve">products, such as hair or blood, come </w:t>
      </w:r>
      <w:r w:rsidRPr="008C560E">
        <w:rPr>
          <w:rStyle w:val="StyleUnderline"/>
        </w:rPr>
        <w:t xml:space="preserve">into being </w:t>
      </w:r>
      <w:r w:rsidRPr="00ED4B62">
        <w:rPr>
          <w:rStyle w:val="StyleUnderline"/>
          <w:highlight w:val="cyan"/>
        </w:rPr>
        <w:t xml:space="preserve">as parts of the body. Since we own our body, we also own its products; if we </w:t>
      </w:r>
      <w:r w:rsidRPr="008F5001">
        <w:rPr>
          <w:rStyle w:val="StyleUnderline"/>
        </w:rPr>
        <w:t xml:space="preserve">similarly </w:t>
      </w:r>
      <w:r w:rsidRPr="00ED4B62">
        <w:rPr>
          <w:rStyle w:val="StyleUnderline"/>
          <w:highlight w:val="cyan"/>
        </w:rPr>
        <w:t>own our mind, we also own our mind’s products</w:t>
      </w:r>
      <w:r w:rsidRPr="007D6856">
        <w:rPr>
          <w:sz w:val="16"/>
        </w:rPr>
        <w:t xml:space="preserve">. Were Locke to have given any thought to the idea of intellectual property when he was writing Of Civil Government, he might have said not only that ‘The </w:t>
      </w:r>
      <w:proofErr w:type="spellStart"/>
      <w:r w:rsidRPr="007D6856">
        <w:rPr>
          <w:sz w:val="16"/>
        </w:rPr>
        <w:t>labour</w:t>
      </w:r>
      <w:proofErr w:type="spellEnd"/>
      <w:r w:rsidRPr="007D6856">
        <w:rPr>
          <w:sz w:val="16"/>
        </w:rPr>
        <w:t xml:space="preserve"> of his body, and the work of his hands’, but also that the ideas of his mind, ‘we may say are properly his’. </w:t>
      </w:r>
      <w:r w:rsidRPr="007E7C9C">
        <w:rPr>
          <w:rStyle w:val="StyleUnderline"/>
        </w:rPr>
        <w:t xml:space="preserve">There is no real need to ‘appropriate’ anything in the genuine sense, since </w:t>
      </w:r>
      <w:r w:rsidRPr="00ED4B62">
        <w:rPr>
          <w:rStyle w:val="StyleUnderline"/>
          <w:highlight w:val="cyan"/>
        </w:rPr>
        <w:t xml:space="preserve">these things come into the world already attached to persons having </w:t>
      </w:r>
      <w:r w:rsidRPr="008F5001">
        <w:rPr>
          <w:rStyle w:val="StyleUnderline"/>
        </w:rPr>
        <w:t>foundational rights of self-</w:t>
      </w:r>
      <w:r w:rsidRPr="00ED4B62">
        <w:rPr>
          <w:rStyle w:val="StyleUnderline"/>
          <w:highlight w:val="cyan"/>
        </w:rPr>
        <w:t xml:space="preserve">ownership </w:t>
      </w:r>
      <w:r w:rsidRPr="008F5001">
        <w:rPr>
          <w:rStyle w:val="StyleUnderline"/>
        </w:rPr>
        <w:t xml:space="preserve">with respect </w:t>
      </w:r>
      <w:r w:rsidRPr="00ED4B62">
        <w:rPr>
          <w:rStyle w:val="StyleUnderline"/>
          <w:highlight w:val="cyan"/>
        </w:rPr>
        <w:t>to them</w:t>
      </w:r>
      <w:r w:rsidRPr="007D6856">
        <w:rPr>
          <w:sz w:val="16"/>
        </w:rPr>
        <w:t xml:space="preserve">. </w:t>
      </w:r>
    </w:p>
    <w:p w14:paraId="209B3E90" w14:textId="104A17C7" w:rsidR="00BD1448" w:rsidRPr="00AE283B" w:rsidRDefault="005D5422" w:rsidP="00BD1448">
      <w:pPr>
        <w:pStyle w:val="Heading4"/>
      </w:pPr>
      <w:r>
        <w:t xml:space="preserve">2] </w:t>
      </w:r>
      <w:r w:rsidR="00BD1448">
        <w:t xml:space="preserve">When one labors to create a product, using the product without their consent uses them as a mere means to an end since you’re using their labor for your own benefit – any piece of IP, especially medicines, requires labor to produce making it property. </w:t>
      </w:r>
    </w:p>
    <w:p w14:paraId="7EBBDFB1" w14:textId="57A63D1E" w:rsidR="00BD1448" w:rsidRDefault="005D5422" w:rsidP="00BD1448">
      <w:pPr>
        <w:pStyle w:val="Heading4"/>
      </w:pPr>
      <w:r>
        <w:t>3</w:t>
      </w:r>
      <w:r w:rsidR="00BD1448">
        <w:t xml:space="preserve">] Taking away intellectual property is a contradiction in conception, since if every agent was able to take the intellectual </w:t>
      </w:r>
      <w:proofErr w:type="gramStart"/>
      <w:r w:rsidR="00BD1448">
        <w:t>property</w:t>
      </w:r>
      <w:proofErr w:type="gramEnd"/>
      <w:r w:rsidR="00BD1448">
        <w:t xml:space="preserve"> then no one would make IP since there’s no incentive to so there’d be no IP to steal.</w:t>
      </w:r>
    </w:p>
    <w:p w14:paraId="73E15F67" w14:textId="2815DC25" w:rsidR="00FE68C7" w:rsidRDefault="00FE68C7" w:rsidP="00FE68C7"/>
    <w:p w14:paraId="19E20F79" w14:textId="77777777" w:rsidR="003F32D6" w:rsidRPr="006A352C" w:rsidRDefault="003F32D6" w:rsidP="00E41758">
      <w:pPr>
        <w:rPr>
          <w:sz w:val="16"/>
        </w:rPr>
      </w:pPr>
    </w:p>
    <w:sectPr w:rsidR="003F32D6" w:rsidRPr="006A35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8A3A9" w14:textId="77777777" w:rsidR="007E6465" w:rsidRDefault="007E6465" w:rsidP="00FF4B71">
      <w:r>
        <w:separator/>
      </w:r>
    </w:p>
  </w:endnote>
  <w:endnote w:type="continuationSeparator" w:id="0">
    <w:p w14:paraId="63E5B48A" w14:textId="77777777" w:rsidR="007E6465" w:rsidRDefault="007E6465" w:rsidP="00FF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2F0FD" w14:textId="77777777" w:rsidR="007E6465" w:rsidRDefault="007E6465" w:rsidP="00FF4B71">
      <w:r>
        <w:separator/>
      </w:r>
    </w:p>
  </w:footnote>
  <w:footnote w:type="continuationSeparator" w:id="0">
    <w:p w14:paraId="549BC6A0" w14:textId="77777777" w:rsidR="007E6465" w:rsidRDefault="007E6465" w:rsidP="00FF4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2B516B"/>
    <w:multiLevelType w:val="hybridMultilevel"/>
    <w:tmpl w:val="A010F9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58A1"/>
    <w:rsid w:val="000139A3"/>
    <w:rsid w:val="000A1EA2"/>
    <w:rsid w:val="00100833"/>
    <w:rsid w:val="00104529"/>
    <w:rsid w:val="00105942"/>
    <w:rsid w:val="00107396"/>
    <w:rsid w:val="00144A4C"/>
    <w:rsid w:val="00176AB0"/>
    <w:rsid w:val="00177B7D"/>
    <w:rsid w:val="0018322D"/>
    <w:rsid w:val="001B5776"/>
    <w:rsid w:val="001E527A"/>
    <w:rsid w:val="001F78CE"/>
    <w:rsid w:val="002146D3"/>
    <w:rsid w:val="00251FC7"/>
    <w:rsid w:val="002855A7"/>
    <w:rsid w:val="002A21FA"/>
    <w:rsid w:val="002B146A"/>
    <w:rsid w:val="002B5E17"/>
    <w:rsid w:val="00315690"/>
    <w:rsid w:val="00316B75"/>
    <w:rsid w:val="00325646"/>
    <w:rsid w:val="003460F2"/>
    <w:rsid w:val="0038158C"/>
    <w:rsid w:val="003902BA"/>
    <w:rsid w:val="003A09E2"/>
    <w:rsid w:val="003D58A1"/>
    <w:rsid w:val="003F32D6"/>
    <w:rsid w:val="00407037"/>
    <w:rsid w:val="00412805"/>
    <w:rsid w:val="004605D6"/>
    <w:rsid w:val="004C60E8"/>
    <w:rsid w:val="004E3579"/>
    <w:rsid w:val="004E728B"/>
    <w:rsid w:val="004F39E0"/>
    <w:rsid w:val="00530B50"/>
    <w:rsid w:val="00537BD5"/>
    <w:rsid w:val="0057268A"/>
    <w:rsid w:val="005B6D42"/>
    <w:rsid w:val="005D2912"/>
    <w:rsid w:val="005D5422"/>
    <w:rsid w:val="006065BD"/>
    <w:rsid w:val="00645FA9"/>
    <w:rsid w:val="00647866"/>
    <w:rsid w:val="00665003"/>
    <w:rsid w:val="006A2AD0"/>
    <w:rsid w:val="006C2375"/>
    <w:rsid w:val="006D4ECC"/>
    <w:rsid w:val="00722258"/>
    <w:rsid w:val="007243E5"/>
    <w:rsid w:val="00765F84"/>
    <w:rsid w:val="00766EA0"/>
    <w:rsid w:val="007965A6"/>
    <w:rsid w:val="007A2226"/>
    <w:rsid w:val="007A7D44"/>
    <w:rsid w:val="007E6465"/>
    <w:rsid w:val="007F5B66"/>
    <w:rsid w:val="00823A1C"/>
    <w:rsid w:val="00845B9D"/>
    <w:rsid w:val="00860984"/>
    <w:rsid w:val="00886E0B"/>
    <w:rsid w:val="008B3ECB"/>
    <w:rsid w:val="008B4E85"/>
    <w:rsid w:val="008C1B2E"/>
    <w:rsid w:val="008E6977"/>
    <w:rsid w:val="0091627E"/>
    <w:rsid w:val="0097032B"/>
    <w:rsid w:val="009B1C51"/>
    <w:rsid w:val="009D2EAD"/>
    <w:rsid w:val="009D54B2"/>
    <w:rsid w:val="009E1922"/>
    <w:rsid w:val="009F7ED2"/>
    <w:rsid w:val="00A00CEA"/>
    <w:rsid w:val="00A93661"/>
    <w:rsid w:val="00A95652"/>
    <w:rsid w:val="00AA0DA7"/>
    <w:rsid w:val="00AC0AB8"/>
    <w:rsid w:val="00B33C6D"/>
    <w:rsid w:val="00B4508F"/>
    <w:rsid w:val="00B55AD5"/>
    <w:rsid w:val="00B61FA0"/>
    <w:rsid w:val="00B704EB"/>
    <w:rsid w:val="00B744AA"/>
    <w:rsid w:val="00B8057C"/>
    <w:rsid w:val="00BD1448"/>
    <w:rsid w:val="00BD6238"/>
    <w:rsid w:val="00BF593B"/>
    <w:rsid w:val="00BF773A"/>
    <w:rsid w:val="00BF7E81"/>
    <w:rsid w:val="00C0266D"/>
    <w:rsid w:val="00C13773"/>
    <w:rsid w:val="00C17CC8"/>
    <w:rsid w:val="00C83417"/>
    <w:rsid w:val="00C9604F"/>
    <w:rsid w:val="00CA19AA"/>
    <w:rsid w:val="00CC5298"/>
    <w:rsid w:val="00CD736E"/>
    <w:rsid w:val="00CD798D"/>
    <w:rsid w:val="00CE161E"/>
    <w:rsid w:val="00CE556D"/>
    <w:rsid w:val="00CF59A8"/>
    <w:rsid w:val="00D119E6"/>
    <w:rsid w:val="00D325A9"/>
    <w:rsid w:val="00D36A8A"/>
    <w:rsid w:val="00D61409"/>
    <w:rsid w:val="00D6691E"/>
    <w:rsid w:val="00D71170"/>
    <w:rsid w:val="00DA1C92"/>
    <w:rsid w:val="00DA25D4"/>
    <w:rsid w:val="00DA6538"/>
    <w:rsid w:val="00DD39F0"/>
    <w:rsid w:val="00DF44FA"/>
    <w:rsid w:val="00E15E75"/>
    <w:rsid w:val="00E2527E"/>
    <w:rsid w:val="00E41758"/>
    <w:rsid w:val="00E5262C"/>
    <w:rsid w:val="00EC7DC4"/>
    <w:rsid w:val="00ED30CF"/>
    <w:rsid w:val="00ED3405"/>
    <w:rsid w:val="00F176EF"/>
    <w:rsid w:val="00F45E10"/>
    <w:rsid w:val="00F626FB"/>
    <w:rsid w:val="00F6364A"/>
    <w:rsid w:val="00F9113A"/>
    <w:rsid w:val="00FA0762"/>
    <w:rsid w:val="00FE2546"/>
    <w:rsid w:val="00FE68C7"/>
    <w:rsid w:val="00FF4B71"/>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B6FB"/>
  <w15:chartTrackingRefBased/>
  <w15:docId w15:val="{A9090B5D-9AA4-4E92-A9F9-CBFCF0825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B71"/>
    <w:pPr>
      <w:spacing w:after="0" w:line="240" w:lineRule="auto"/>
    </w:pPr>
    <w:rPr>
      <w:rFonts w:ascii="Calibri" w:hAnsi="Calibri" w:cs="Calibri"/>
    </w:rPr>
  </w:style>
  <w:style w:type="paragraph" w:styleId="Heading1">
    <w:name w:val="heading 1"/>
    <w:aliases w:val="Pocket"/>
    <w:basedOn w:val="Normal"/>
    <w:next w:val="Normal"/>
    <w:link w:val="Heading1Char"/>
    <w:qFormat/>
    <w:rsid w:val="00FF4B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B7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FF4B7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
    <w:basedOn w:val="Normal"/>
    <w:next w:val="Normal"/>
    <w:link w:val="Heading4Char"/>
    <w:uiPriority w:val="3"/>
    <w:unhideWhenUsed/>
    <w:qFormat/>
    <w:rsid w:val="00FF4B7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F4B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B71"/>
  </w:style>
  <w:style w:type="character" w:customStyle="1" w:styleId="Heading1Char">
    <w:name w:val="Heading 1 Char"/>
    <w:aliases w:val="Pocket Char"/>
    <w:basedOn w:val="DefaultParagraphFont"/>
    <w:link w:val="Heading1"/>
    <w:rsid w:val="00FF4B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4B71"/>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1,Cite 1 Char,Read Char Char"/>
    <w:basedOn w:val="DefaultParagraphFont"/>
    <w:link w:val="Heading3"/>
    <w:uiPriority w:val="2"/>
    <w:rsid w:val="00FF4B7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FF4B7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F4B7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F4B7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FF4B71"/>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F4B71"/>
    <w:rPr>
      <w:color w:val="auto"/>
      <w:u w:val="none"/>
    </w:rPr>
  </w:style>
  <w:style w:type="character" w:styleId="FollowedHyperlink">
    <w:name w:val="FollowedHyperlink"/>
    <w:basedOn w:val="DefaultParagraphFont"/>
    <w:uiPriority w:val="99"/>
    <w:semiHidden/>
    <w:unhideWhenUsed/>
    <w:rsid w:val="00FF4B71"/>
    <w:rPr>
      <w:color w:val="auto"/>
      <w:u w:val="none"/>
    </w:rPr>
  </w:style>
  <w:style w:type="paragraph" w:customStyle="1" w:styleId="textbold">
    <w:name w:val="text bold"/>
    <w:basedOn w:val="Normal"/>
    <w:link w:val="Emphasis"/>
    <w:uiPriority w:val="7"/>
    <w:qFormat/>
    <w:rsid w:val="002A21F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A21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00CEA"/>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A00CEA"/>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semiHidden/>
    <w:rsid w:val="00A00CEA"/>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F4B71"/>
    <w:pPr>
      <w:tabs>
        <w:tab w:val="center" w:pos="4680"/>
        <w:tab w:val="right" w:pos="9360"/>
      </w:tabs>
    </w:pPr>
  </w:style>
  <w:style w:type="character" w:customStyle="1" w:styleId="HeaderChar">
    <w:name w:val="Header Char"/>
    <w:basedOn w:val="DefaultParagraphFont"/>
    <w:link w:val="Header"/>
    <w:uiPriority w:val="99"/>
    <w:rsid w:val="00FF4B71"/>
    <w:rPr>
      <w:rFonts w:ascii="Calibri" w:hAnsi="Calibri" w:cs="Calibri"/>
    </w:rPr>
  </w:style>
  <w:style w:type="paragraph" w:styleId="Footer">
    <w:name w:val="footer"/>
    <w:basedOn w:val="Normal"/>
    <w:link w:val="FooterChar"/>
    <w:uiPriority w:val="99"/>
    <w:unhideWhenUsed/>
    <w:rsid w:val="00FF4B71"/>
    <w:pPr>
      <w:tabs>
        <w:tab w:val="center" w:pos="4680"/>
        <w:tab w:val="right" w:pos="9360"/>
      </w:tabs>
    </w:pPr>
  </w:style>
  <w:style w:type="character" w:customStyle="1" w:styleId="FooterChar">
    <w:name w:val="Footer Char"/>
    <w:basedOn w:val="DefaultParagraphFont"/>
    <w:link w:val="Footer"/>
    <w:uiPriority w:val="99"/>
    <w:rsid w:val="00FF4B71"/>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dhippo.com/what-is/the-meaning-of-the-word/medicin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57/978-0-230-58239-2_2" TargetMode="External"/><Relationship Id="rId5" Type="http://schemas.openxmlformats.org/officeDocument/2006/relationships/webSettings" Target="webSettings.xml"/><Relationship Id="rId10" Type="http://schemas.openxmlformats.org/officeDocument/2006/relationships/hyperlink" Target="https://mises.org/library/reply-current-critiques-formulated-against-hoppe%E2%80%99s-argumentation-ethics" TargetMode="External"/><Relationship Id="rId4" Type="http://schemas.openxmlformats.org/officeDocument/2006/relationships/settings" Target="settings.xml"/><Relationship Id="rId9" Type="http://schemas.openxmlformats.org/officeDocument/2006/relationships/hyperlink" Target="https://www.wordhippo.com/what-is/the-meaning-of-the-word/medicin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1877</Words>
  <Characters>10703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jamessong175@gmail.com</cp:lastModifiedBy>
  <cp:revision>28</cp:revision>
  <dcterms:created xsi:type="dcterms:W3CDTF">2021-10-31T17:41:00Z</dcterms:created>
  <dcterms:modified xsi:type="dcterms:W3CDTF">2021-10-31T20:28:00Z</dcterms:modified>
</cp:coreProperties>
</file>