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864C" w14:textId="77777777" w:rsidR="008E4953" w:rsidRPr="002E174C" w:rsidRDefault="008E4953" w:rsidP="008E4953">
      <w:pPr>
        <w:pStyle w:val="Heading3"/>
      </w:pPr>
      <w:r>
        <w:t>Framework</w:t>
      </w:r>
    </w:p>
    <w:p w14:paraId="7EE3DDBC" w14:textId="77777777" w:rsidR="008E4953" w:rsidRDefault="008E4953" w:rsidP="008E4953"/>
    <w:p w14:paraId="06BE641F" w14:textId="77777777" w:rsidR="008E4953" w:rsidRDefault="008E4953" w:rsidP="008E4953">
      <w:pPr>
        <w:pStyle w:val="Heading4"/>
        <w:rPr>
          <w:rStyle w:val="Style13ptBold"/>
          <w:rFonts w:asciiTheme="minorHAnsi" w:hAnsiTheme="minorHAnsi"/>
          <w:b/>
          <w:szCs w:val="26"/>
        </w:rPr>
      </w:pPr>
      <w:r w:rsidRPr="004A11AF">
        <w:rPr>
          <w:rStyle w:val="Style13ptBold"/>
          <w:rFonts w:asciiTheme="minorHAnsi" w:hAnsiTheme="minorHAnsi"/>
          <w:b/>
          <w:szCs w:val="26"/>
        </w:rPr>
        <w:t>The meta-ethic is practical reason—</w:t>
      </w:r>
    </w:p>
    <w:p w14:paraId="51139F40" w14:textId="77777777" w:rsidR="008E4953" w:rsidRPr="004A11AF" w:rsidRDefault="008E4953" w:rsidP="008E4953">
      <w:pPr>
        <w:pStyle w:val="Heading4"/>
        <w:rPr>
          <w:rStyle w:val="Style13ptBold"/>
          <w:rFonts w:asciiTheme="minorHAnsi" w:hAnsiTheme="minorHAnsi"/>
          <w:b/>
          <w:szCs w:val="26"/>
        </w:rPr>
      </w:pPr>
      <w:r>
        <w:rPr>
          <w:rStyle w:val="Style13ptBold"/>
          <w:rFonts w:asciiTheme="minorHAnsi" w:hAnsiTheme="minorHAnsi"/>
          <w:b/>
          <w:szCs w:val="26"/>
        </w:rPr>
        <w:t>1] E</w:t>
      </w:r>
      <w:r w:rsidRPr="004A11AF">
        <w:rPr>
          <w:rStyle w:val="Style13ptBold"/>
          <w:rFonts w:asciiTheme="minorHAnsi" w:hAnsiTheme="minorHAnsi"/>
          <w:b/>
          <w:szCs w:val="26"/>
        </w:rPr>
        <w:t xml:space="preserve">thics must be grounded in the fundamental characteristic shared by all moral agents, namely their status </w:t>
      </w:r>
      <w:r w:rsidRPr="004A11AF">
        <w:rPr>
          <w:rStyle w:val="Style13ptBold"/>
          <w:rFonts w:asciiTheme="minorHAnsi" w:hAnsiTheme="minorHAnsi"/>
          <w:b/>
          <w:i/>
          <w:szCs w:val="26"/>
        </w:rPr>
        <w:t>as</w:t>
      </w:r>
      <w:r w:rsidRPr="004A11AF">
        <w:rPr>
          <w:rStyle w:val="Style13ptBold"/>
          <w:rFonts w:asciiTheme="minorHAnsi" w:hAnsiTheme="minorHAnsi"/>
          <w:b/>
          <w:szCs w:val="26"/>
        </w:rPr>
        <w:t xml:space="preserve"> agents, which is to say practical reasoners.</w:t>
      </w:r>
    </w:p>
    <w:p w14:paraId="78D1379C" w14:textId="77777777" w:rsidR="008E4953" w:rsidRPr="004D359D" w:rsidRDefault="008E4953" w:rsidP="008E4953">
      <w:pPr>
        <w:rPr>
          <w:rFonts w:asciiTheme="minorHAnsi" w:hAnsiTheme="minorHAnsi"/>
        </w:rPr>
      </w:pPr>
      <w:r w:rsidRPr="004D359D">
        <w:rPr>
          <w:rStyle w:val="Style13ptBold"/>
          <w:rFonts w:asciiTheme="minorHAnsi" w:hAnsiTheme="minorHAnsi"/>
        </w:rPr>
        <w:t>Engstrom</w:t>
      </w:r>
      <w:r w:rsidRPr="004D359D">
        <w:rPr>
          <w:rFonts w:asciiTheme="minorHAnsi" w:hAnsiTheme="minorHAnsi"/>
        </w:rPr>
        <w:t xml:space="preserve"> (Stephen Engstrom, “Universal Legislation As the Form of Practical Knowledge”)</w:t>
      </w:r>
    </w:p>
    <w:p w14:paraId="0D4F41F4" w14:textId="77777777" w:rsidR="008E4953" w:rsidRDefault="008E4953" w:rsidP="008E4953">
      <w:pPr>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987FEB">
        <w:rPr>
          <w:rStyle w:val="StyleUnderline"/>
          <w:rFonts w:asciiTheme="minorHAnsi" w:hAnsiTheme="minorHAnsi"/>
          <w:highlight w:val="cyan"/>
        </w:rPr>
        <w:t>Since the exercise of practical reason proceeds from the universal to the particular, the application of</w:t>
      </w:r>
      <w:r w:rsidRPr="004D359D">
        <w:rPr>
          <w:rStyle w:val="StyleUnderline"/>
          <w:rFonts w:asciiTheme="minorHAnsi" w:hAnsiTheme="minorHAnsi"/>
        </w:rPr>
        <w:t xml:space="preserve"> the formula of </w:t>
      </w:r>
      <w:r w:rsidRPr="00987FEB">
        <w:rPr>
          <w:rStyle w:val="StyleUnderline"/>
          <w:rFonts w:asciiTheme="minorHAnsi" w:hAnsiTheme="minorHAnsi"/>
          <w:highlight w:val="cyan"/>
        </w:rPr>
        <w:t>universal law should proceed in this direction</w:t>
      </w:r>
      <w:r w:rsidRPr="004D359D">
        <w:rPr>
          <w:rStyle w:val="StyleUnderline"/>
          <w:rFonts w:asciiTheme="minorHAnsi" w:hAnsiTheme="minorHAnsi"/>
        </w:rPr>
        <w:t xml:space="preserve"> as well. 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987FEB">
        <w:rPr>
          <w:rStyle w:val="StyleUnderline"/>
          <w:rFonts w:asciiTheme="minorHAnsi" w:hAnsiTheme="minorHAnsi"/>
          <w:highlight w:val="cyan"/>
        </w:rPr>
        <w:t>we should first consider its application in the most</w:t>
      </w:r>
      <w:r w:rsidRPr="004D359D">
        <w:rPr>
          <w:rFonts w:asciiTheme="minorHAnsi" w:hAnsiTheme="minorHAnsi"/>
          <w:sz w:val="14"/>
          <w:szCs w:val="24"/>
        </w:rPr>
        <w:t xml:space="preserve"> primitive, or </w:t>
      </w:r>
      <w:r w:rsidRPr="00987FEB">
        <w:rPr>
          <w:rStyle w:val="StyleUnderline"/>
          <w:rFonts w:asciiTheme="minorHAnsi" w:hAnsiTheme="minorHAnsi"/>
          <w:highlight w:val="cyan"/>
        </w:rPr>
        <w:t>fundamental</w:t>
      </w:r>
      <w:r w:rsidRPr="004D359D">
        <w:rPr>
          <w:rFonts w:asciiTheme="minorHAnsi" w:hAnsiTheme="minorHAnsi"/>
          <w:sz w:val="14"/>
          <w:szCs w:val="24"/>
        </w:rPr>
        <w:t xml:space="preserve">[s], </w:t>
      </w:r>
      <w:r w:rsidRPr="00987FEB">
        <w:rPr>
          <w:rStyle w:val="StyleUnderline"/>
          <w:rFonts w:asciiTheme="minorHAnsi" w:hAnsiTheme="minorHAnsi"/>
          <w:highlight w:val="cyan"/>
        </w:rPr>
        <w:t>exercise of the will, and to do this we</w:t>
      </w:r>
      <w:r w:rsidRPr="004D359D">
        <w:rPr>
          <w:rStyle w:val="StyleUnderline"/>
          <w:rFonts w:asciiTheme="minorHAnsi" w:hAnsiTheme="minorHAnsi"/>
        </w:rPr>
        <w:t xml:space="preserve"> will need to </w:t>
      </w:r>
      <w:r w:rsidRPr="00987FEB">
        <w:rPr>
          <w:rStyle w:val="StyleUnderline"/>
          <w:rFonts w:asciiTheme="minorHAnsi" w:hAnsiTheme="minorHAnsi"/>
          <w:highlight w:val="cyan"/>
        </w:rPr>
        <w:t>consider the most basic practical self-conception of a</w:t>
      </w:r>
      <w:r w:rsidRPr="004D359D">
        <w:rPr>
          <w:rStyle w:val="StyleUnderline"/>
          <w:rFonts w:asciiTheme="minorHAnsi" w:hAnsiTheme="minorHAnsi"/>
        </w:rPr>
        <w:t xml:space="preserve"> particular human </w:t>
      </w:r>
      <w:r w:rsidRPr="00987FEB">
        <w:rPr>
          <w:rStyle w:val="StyleUnderline"/>
          <w:rFonts w:asciiTheme="minorHAnsi" w:hAnsiTheme="minorHAnsi"/>
          <w:highlight w:val="cyan"/>
        </w:rPr>
        <w:t>person</w:t>
      </w:r>
      <w:r w:rsidRPr="00987FEB">
        <w:rPr>
          <w:rFonts w:asciiTheme="minorHAnsi" w:hAnsiTheme="minorHAnsi"/>
          <w:sz w:val="14"/>
          <w:highlight w:val="cyan"/>
        </w:rPr>
        <w:t>.</w:t>
      </w:r>
      <w:r w:rsidRPr="004D359D">
        <w:rPr>
          <w:rFonts w:asciiTheme="minorHAnsi" w:hAnsiTheme="minorHAnsi"/>
          <w:sz w:val="14"/>
        </w:rPr>
        <w:t xml:space="preserve">11 </w:t>
      </w:r>
      <w:r w:rsidRPr="00987FEB">
        <w:rPr>
          <w:rStyle w:val="StyleUnderline"/>
          <w:rFonts w:asciiTheme="minorHAnsi" w:hAnsiTheme="minorHAnsi"/>
          <w:highlight w:val="cyan"/>
        </w:rPr>
        <w:t>It would be inappropriate</w:t>
      </w:r>
      <w:r w:rsidRPr="004D359D">
        <w:rPr>
          <w:rFonts w:asciiTheme="minorHAnsi" w:hAnsiTheme="minorHAnsi"/>
          <w:sz w:val="14"/>
        </w:rPr>
        <w:t xml:space="preserve">, for example, </w:t>
      </w:r>
      <w:r w:rsidRPr="00987FEB">
        <w:rPr>
          <w:rStyle w:val="StyleUnderline"/>
          <w:rFonts w:asciiTheme="minorHAnsi" w:hAnsiTheme="minorHAnsi"/>
          <w:highlight w:val="cya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 Such obligations, important though they are, depend upon specific, contingent conditions of action, whereas </w:t>
      </w:r>
      <w:r w:rsidRPr="00987FEB">
        <w:rPr>
          <w:rStyle w:val="StyleUnderline"/>
          <w:rFonts w:asciiTheme="minorHAnsi" w:hAnsiTheme="minorHAnsi"/>
          <w:highlight w:val="cya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987FEB">
        <w:rPr>
          <w:rStyle w:val="StyleUnderline"/>
          <w:rFonts w:asciiTheme="minorHAnsi" w:hAnsiTheme="minorHAnsi"/>
          <w:highlight w:val="cyan"/>
        </w:rPr>
        <w:t>practical reason</w:t>
      </w:r>
      <w:r w:rsidRPr="004D359D">
        <w:rPr>
          <w:rFonts w:asciiTheme="minorHAnsi" w:hAnsiTheme="minorHAnsi"/>
          <w:sz w:val="14"/>
          <w:szCs w:val="24"/>
        </w:rPr>
        <w:t>.</w:t>
      </w:r>
    </w:p>
    <w:p w14:paraId="34A1DEDF" w14:textId="77777777" w:rsidR="008E4953" w:rsidRDefault="008E4953" w:rsidP="008E4953">
      <w:pPr>
        <w:pStyle w:val="Heading4"/>
      </w:pPr>
      <w:r>
        <w:t>2] Morality must begin from practical reason—it’s impossible to deny reason’s authority.</w:t>
      </w:r>
    </w:p>
    <w:p w14:paraId="40EFD173" w14:textId="77777777" w:rsidR="008E4953" w:rsidRPr="004D359D" w:rsidRDefault="008E4953" w:rsidP="008E4953">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To Self”, Cambridge University Press, 2006, pg 18-19)</w:t>
      </w:r>
    </w:p>
    <w:p w14:paraId="4B430AB5" w14:textId="77777777" w:rsidR="008E4953" w:rsidRDefault="008E4953" w:rsidP="008E4953">
      <w:pPr>
        <w:rPr>
          <w:rFonts w:asciiTheme="minorHAnsi" w:hAnsiTheme="minorHAnsi"/>
          <w:sz w:val="14"/>
        </w:rPr>
      </w:pPr>
      <w:r w:rsidRPr="004D359D">
        <w:rPr>
          <w:rFonts w:asciiTheme="minorHAnsi" w:hAnsiTheme="minorHAnsi"/>
          <w:sz w:val="14"/>
        </w:rPr>
        <w:t xml:space="preserve">As we have seen, </w:t>
      </w:r>
      <w:r w:rsidRPr="00987FEB">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987FEB">
        <w:rPr>
          <w:rStyle w:val="StyleUnderline"/>
          <w:rFonts w:asciiTheme="minorHAnsi" w:hAnsiTheme="minorHAnsi"/>
          <w:highlight w:val="cyan"/>
        </w:rPr>
        <w:t>on</w:t>
      </w:r>
      <w:r w:rsidRPr="004D359D">
        <w:rPr>
          <w:rFonts w:asciiTheme="minorHAnsi" w:hAnsiTheme="minorHAnsi"/>
          <w:sz w:val="14"/>
        </w:rPr>
        <w:t xml:space="preserve"> some </w:t>
      </w:r>
      <w:r w:rsidRPr="00987FEB">
        <w:rPr>
          <w:rStyle w:val="StyleUnderline"/>
          <w:rFonts w:asciiTheme="minorHAnsi" w:hAnsiTheme="minorHAnsi"/>
          <w:highlight w:val="cyan"/>
        </w:rPr>
        <w:t>external</w:t>
      </w:r>
      <w:r w:rsidRPr="004D359D">
        <w:rPr>
          <w:rFonts w:asciiTheme="minorHAnsi" w:hAnsiTheme="minorHAnsi"/>
          <w:sz w:val="14"/>
        </w:rPr>
        <w:t xml:space="preserve"> source of </w:t>
      </w:r>
      <w:r w:rsidRPr="00987FEB">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987FEB">
        <w:rPr>
          <w:rStyle w:val="StyleUnderline"/>
          <w:rFonts w:asciiTheme="minorHAnsi" w:hAnsiTheme="minorHAnsi"/>
          <w:highlight w:val="cyan"/>
        </w:rPr>
        <w:t>authority</w:t>
      </w:r>
      <w:r w:rsidRPr="004D359D">
        <w:rPr>
          <w:rFonts w:asciiTheme="minorHAnsi" w:hAnsiTheme="minorHAnsi"/>
          <w:sz w:val="14"/>
        </w:rPr>
        <w:t xml:space="preserve"> behind them </w:t>
      </w:r>
      <w:r w:rsidRPr="00987FEB">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987FEB">
        <w:rPr>
          <w:rStyle w:val="StyleUnderline"/>
          <w:rFonts w:asciiTheme="minorHAnsi" w:hAnsiTheme="minorHAnsi"/>
          <w:highlight w:val="cyan"/>
        </w:rPr>
        <w:t>this</w:t>
      </w:r>
      <w:r w:rsidRPr="004D359D">
        <w:rPr>
          <w:rFonts w:asciiTheme="minorHAnsi" w:hAnsiTheme="minorHAnsi"/>
          <w:sz w:val="14"/>
        </w:rPr>
        <w:t xml:space="preserve"> question </w:t>
      </w:r>
      <w:r w:rsidRPr="00987FEB">
        <w:rPr>
          <w:rStyle w:val="StyleUnderline"/>
          <w:rFonts w:asciiTheme="minorHAnsi" w:hAnsiTheme="minorHAnsi"/>
          <w:highlight w:val="cyan"/>
        </w:rPr>
        <w:t>demands</w:t>
      </w:r>
      <w:r w:rsidRPr="004D359D">
        <w:rPr>
          <w:rFonts w:asciiTheme="minorHAnsi" w:hAnsiTheme="minorHAnsi"/>
          <w:sz w:val="14"/>
        </w:rPr>
        <w:t xml:space="preserve"> a </w:t>
      </w:r>
      <w:r w:rsidRPr="00987FEB">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987FEB">
        <w:rPr>
          <w:rStyle w:val="StyleUnderline"/>
          <w:rFonts w:asciiTheme="minorHAnsi" w:hAnsiTheme="minorHAnsi"/>
          <w:highlight w:val="cyan"/>
        </w:rPr>
        <w:t>any</w:t>
      </w:r>
      <w:r w:rsidRPr="004D359D">
        <w:rPr>
          <w:rFonts w:asciiTheme="minorHAnsi" w:hAnsiTheme="minorHAnsi"/>
          <w:sz w:val="14"/>
        </w:rPr>
        <w:t xml:space="preserve"> purported </w:t>
      </w:r>
      <w:r w:rsidRPr="00987FEB">
        <w:rPr>
          <w:rStyle w:val="StyleUnderline"/>
          <w:rFonts w:asciiTheme="minorHAnsi" w:hAnsiTheme="minorHAnsi"/>
          <w:highlight w:val="cyan"/>
        </w:rPr>
        <w:t>source of</w:t>
      </w:r>
      <w:r w:rsidRPr="004D359D">
        <w:rPr>
          <w:rFonts w:asciiTheme="minorHAnsi" w:hAnsiTheme="minorHAnsi"/>
          <w:sz w:val="14"/>
        </w:rPr>
        <w:t xml:space="preserve"> practical </w:t>
      </w:r>
      <w:r w:rsidRPr="00987FEB">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987FEB">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987FEB">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ask “Why should I?” is to demand a reason; and so </w:t>
      </w:r>
      <w:r w:rsidRPr="00987FEB">
        <w:rPr>
          <w:rStyle w:val="StyleUnderline"/>
          <w:rFonts w:asciiTheme="minorHAnsi" w:hAnsiTheme="minorHAnsi"/>
          <w:highlight w:val="cyan"/>
        </w:rPr>
        <w:t>to ask</w:t>
      </w:r>
      <w:r w:rsidRPr="004D359D">
        <w:rPr>
          <w:rStyle w:val="StyleUnderline"/>
          <w:rFonts w:asciiTheme="minorHAnsi" w:hAnsiTheme="minorHAnsi"/>
        </w:rPr>
        <w:t xml:space="preserve"> “</w:t>
      </w:r>
      <w:r w:rsidRPr="00987FEB">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987FEB">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987FEB">
        <w:rPr>
          <w:rStyle w:val="StyleUnderline"/>
          <w:rFonts w:asciiTheme="minorHAnsi" w:hAnsiTheme="minorHAnsi"/>
          <w:highlight w:val="cyan"/>
        </w:rPr>
        <w:t>reason</w:t>
      </w:r>
      <w:r w:rsidRPr="004D359D">
        <w:rPr>
          <w:rStyle w:val="StyleUnderline"/>
          <w:rFonts w:asciiTheme="minorHAnsi" w:hAnsiTheme="minorHAnsi"/>
        </w:rPr>
        <w:t xml:space="preserve">s. </w:t>
      </w:r>
      <w:r w:rsidRPr="00987FEB">
        <w:rPr>
          <w:rStyle w:val="StyleUnderline"/>
          <w:rFonts w:asciiTheme="minorHAnsi" w:hAnsiTheme="minorHAnsi"/>
          <w:highlight w:val="cyan"/>
        </w:rPr>
        <w:t>This</w:t>
      </w:r>
      <w:r w:rsidRPr="004D359D">
        <w:rPr>
          <w:rFonts w:asciiTheme="minorHAnsi" w:hAnsiTheme="minorHAnsi"/>
          <w:sz w:val="14"/>
        </w:rPr>
        <w:t xml:space="preserve"> demand implicitly </w:t>
      </w:r>
      <w:r w:rsidRPr="00987FEB">
        <w:rPr>
          <w:rStyle w:val="StyleUnderline"/>
          <w:rFonts w:asciiTheme="minorHAnsi" w:hAnsiTheme="minorHAnsi"/>
          <w:highlight w:val="cyan"/>
        </w:rPr>
        <w:t>concedes the</w:t>
      </w:r>
      <w:r w:rsidRPr="004D359D">
        <w:rPr>
          <w:rFonts w:asciiTheme="minorHAnsi" w:hAnsiTheme="minorHAnsi"/>
          <w:sz w:val="14"/>
        </w:rPr>
        <w:t xml:space="preserve"> very </w:t>
      </w:r>
      <w:r w:rsidRPr="00987FEB">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987FEB">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65FEAB1A" w14:textId="77777777" w:rsidR="008E4953" w:rsidRPr="004D359D" w:rsidRDefault="008E4953" w:rsidP="008E4953">
      <w:pPr>
        <w:rPr>
          <w:rFonts w:asciiTheme="minorHAnsi" w:hAnsiTheme="minorHAnsi"/>
          <w:sz w:val="14"/>
          <w:szCs w:val="24"/>
        </w:rPr>
      </w:pPr>
    </w:p>
    <w:p w14:paraId="75F6ED1E" w14:textId="77777777" w:rsidR="008E4953" w:rsidRPr="004D359D" w:rsidRDefault="008E4953" w:rsidP="008E4953">
      <w:pPr>
        <w:pStyle w:val="Heading4"/>
      </w:pPr>
      <w:r>
        <w:t>Absent self-justifying moral foundations, inquiry becomes either circular or infinitely regressive which both means creating coherent ethical principles impossible.</w:t>
      </w:r>
    </w:p>
    <w:p w14:paraId="1CF38E96" w14:textId="77777777" w:rsidR="008E4953" w:rsidRDefault="008E4953" w:rsidP="008E4953">
      <w:pPr>
        <w:pStyle w:val="Heading4"/>
      </w:pPr>
      <w:r>
        <w:t xml:space="preserve">Practical reason means we must be able to universally will maxims—our judgements are authoritative and can’t only apply to ourselves anymore than 2+2=4 can be true only for me. The only constraint is noncontradiction. </w:t>
      </w:r>
    </w:p>
    <w:p w14:paraId="41AF87DE" w14:textId="02DD59CB" w:rsidR="009A405D" w:rsidRPr="00DF34B8" w:rsidRDefault="008E4953" w:rsidP="009A405D">
      <w:pPr>
        <w:pStyle w:val="Heading4"/>
      </w:pPr>
      <w:r>
        <w:t xml:space="preserve">Coercion violates the universal law </w:t>
      </w:r>
      <w:r w:rsidR="006E56F2">
        <w:t>–</w:t>
      </w:r>
      <w:r>
        <w:t xml:space="preserve"> </w:t>
      </w:r>
      <w:r w:rsidR="006E56F2">
        <w:t>t</w:t>
      </w:r>
      <w:r>
        <w:t xml:space="preserve">hus the standard is </w:t>
      </w:r>
      <w:r w:rsidRPr="004B689A">
        <w:rPr>
          <w:u w:val="single"/>
        </w:rPr>
        <w:t>respecting freedom</w:t>
      </w:r>
      <w:r>
        <w:t xml:space="preserve">. </w:t>
      </w:r>
      <w:r w:rsidR="009A405D" w:rsidRPr="00DF34B8">
        <w:t xml:space="preserve">Engstrom </w:t>
      </w:r>
    </w:p>
    <w:p w14:paraId="05FC2957" w14:textId="77777777" w:rsidR="009A405D" w:rsidRPr="00DF34B8" w:rsidRDefault="009A405D" w:rsidP="009A405D">
      <w:pPr>
        <w:rPr>
          <w:sz w:val="12"/>
          <w:szCs w:val="12"/>
        </w:rPr>
      </w:pPr>
      <w:r w:rsidRPr="00DF34B8">
        <w:rPr>
          <w:sz w:val="12"/>
          <w:szCs w:val="12"/>
        </w:rPr>
        <w:t xml:space="preserve">Engstrom, Stephen (Professor of Ethics at UPitt). “Universal Legislation As the Form of Practical Knowledge.” </w:t>
      </w:r>
      <w:hyperlink r:id="rId8" w:history="1">
        <w:r w:rsidRPr="00DF34B8">
          <w:rPr>
            <w:sz w:val="12"/>
            <w:szCs w:val="12"/>
          </w:rPr>
          <w:t>http://www.philosophie.uni-hd.de/md/philsem/engstrom_vortrag.pdf</w:t>
        </w:r>
      </w:hyperlink>
    </w:p>
    <w:p w14:paraId="559B4B95" w14:textId="64C2BD16" w:rsidR="009A405D" w:rsidRPr="00E33CC4" w:rsidRDefault="009A405D" w:rsidP="00E33CC4">
      <w:pPr>
        <w:rPr>
          <w:b/>
          <w:u w:val="single"/>
        </w:rPr>
      </w:pPr>
      <w:r w:rsidRPr="00DF34B8">
        <w:rPr>
          <w:sz w:val="12"/>
        </w:rPr>
        <w:t xml:space="preserve">Given the preceding considerations, </w:t>
      </w:r>
      <w:r w:rsidRPr="00DF34B8">
        <w:rPr>
          <w:b/>
          <w:u w:val="single"/>
        </w:rPr>
        <w:t xml:space="preserve">it’s a straightforward matter to see how </w:t>
      </w:r>
      <w:r w:rsidRPr="00357CE5">
        <w:rPr>
          <w:b/>
          <w:sz w:val="24"/>
          <w:highlight w:val="cyan"/>
          <w:u w:val="single"/>
        </w:rPr>
        <w:t>a maxim of action that assaults the freedom of others</w:t>
      </w:r>
      <w:r w:rsidRPr="00DF34B8">
        <w:rPr>
          <w:b/>
          <w:u w:val="single"/>
        </w:rPr>
        <w:t xml:space="preserve"> with a view to furthering one’s own ends </w:t>
      </w:r>
      <w:r w:rsidRPr="00357CE5">
        <w:rPr>
          <w:b/>
          <w:sz w:val="24"/>
          <w:highlight w:val="cyan"/>
          <w:u w:val="single"/>
        </w:rPr>
        <w:t>results in a contradiction</w:t>
      </w:r>
      <w:r w:rsidRPr="00DF34B8">
        <w:rPr>
          <w:b/>
          <w:u w:val="single"/>
        </w:rPr>
        <w:t xml:space="preserve"> when we attempt to will it as a universal law</w:t>
      </w:r>
      <w:r w:rsidRPr="00DF34B8">
        <w:rPr>
          <w:sz w:val="12"/>
        </w:rPr>
        <w:t xml:space="preserve"> in accordance with the foregoing account of the formula of universal law</w:t>
      </w:r>
      <w:r w:rsidRPr="00DF34B8">
        <w:rPr>
          <w:b/>
          <w:u w:val="single"/>
        </w:rPr>
        <w:t>. Such a maxim would lie in a practical judgment that deems it good on the whole to act to limit others’ outer freedom, and hence their self-sufficiency, their capacity to realize their ends</w:t>
      </w:r>
      <w:r w:rsidRPr="00DF34B8">
        <w:rPr>
          <w:sz w:val="12"/>
        </w:rPr>
        <w:t xml:space="preserve">, where doing so augments, or extends, one’s own outer freedom and so also one’s own self-sufficiency. In this passage, Kant mentions assaults on property as well as on freedom. But since property is a specific, socially instituted form of freedom, I have omitted mention of it to focus on the primitive case. Now on the interpretation we’ve been entertaining, </w:t>
      </w:r>
      <w:r w:rsidRPr="00357CE5">
        <w:rPr>
          <w:b/>
          <w:sz w:val="24"/>
          <w:highlight w:val="cyan"/>
          <w:u w:val="single"/>
        </w:rPr>
        <w:t>applying the formula of universal law involves considering</w:t>
      </w:r>
      <w:r w:rsidRPr="00DF34B8">
        <w:rPr>
          <w:b/>
          <w:u w:val="single"/>
        </w:rPr>
        <w:t xml:space="preserve"> whether it’s possible for </w:t>
      </w:r>
      <w:r w:rsidRPr="00357CE5">
        <w:rPr>
          <w:b/>
          <w:sz w:val="24"/>
          <w:highlight w:val="cyan"/>
          <w:u w:val="single"/>
        </w:rPr>
        <w:t>every person</w:t>
      </w:r>
      <w:r w:rsidRPr="00DF34B8">
        <w:rPr>
          <w:sz w:val="12"/>
        </w:rPr>
        <w:t xml:space="preserve">—every subject capable of practical judgment—to share[s] the practical judgment asserting the goodness of every person’s acting according to the maxim in question. </w:t>
      </w:r>
      <w:r w:rsidRPr="00DF34B8">
        <w:rPr>
          <w:b/>
          <w:u w:val="single"/>
        </w:rPr>
        <w:t xml:space="preserve">Thus in the present case the application of the formula involves considering whether it’s possible for every person to deem good every person’s </w:t>
      </w:r>
      <w:r w:rsidRPr="00357CE5">
        <w:rPr>
          <w:b/>
          <w:sz w:val="24"/>
          <w:highlight w:val="cyan"/>
          <w:u w:val="single"/>
        </w:rPr>
        <w:t>acting to limit others’ freedom</w:t>
      </w:r>
      <w:r w:rsidRPr="00DF34B8">
        <w:rPr>
          <w:b/>
          <w:u w:val="single"/>
        </w:rPr>
        <w:t xml:space="preserve">, where practicable, </w:t>
      </w:r>
      <w:r w:rsidRPr="00357CE5">
        <w:rPr>
          <w:b/>
          <w:sz w:val="24"/>
          <w:highlight w:val="cyan"/>
          <w:u w:val="single"/>
        </w:rPr>
        <w:t>with a view to augmenting their own freedom</w:t>
      </w:r>
      <w:r w:rsidRPr="00DF34B8">
        <w:rPr>
          <w:sz w:val="12"/>
        </w:rPr>
        <w:t xml:space="preserve">. Since here </w:t>
      </w:r>
      <w:r w:rsidRPr="00DF34B8">
        <w:rPr>
          <w:b/>
          <w:u w:val="single"/>
        </w:rPr>
        <w:t xml:space="preserve">all </w:t>
      </w:r>
      <w:r w:rsidRPr="00357CE5">
        <w:rPr>
          <w:b/>
          <w:sz w:val="24"/>
          <w:highlight w:val="cyan"/>
          <w:u w:val="single"/>
        </w:rPr>
        <w:t>persons</w:t>
      </w:r>
      <w:r w:rsidRPr="00357CE5">
        <w:rPr>
          <w:b/>
          <w:sz w:val="24"/>
          <w:u w:val="single"/>
        </w:rPr>
        <w:t xml:space="preserve"> </w:t>
      </w:r>
      <w:r w:rsidRPr="00DF34B8">
        <w:rPr>
          <w:b/>
          <w:u w:val="single"/>
        </w:rPr>
        <w:t xml:space="preserve">are on the one hand </w:t>
      </w:r>
      <w:r w:rsidRPr="00357CE5">
        <w:rPr>
          <w:b/>
          <w:sz w:val="24"/>
          <w:highlight w:val="cyan"/>
          <w:u w:val="single"/>
        </w:rPr>
        <w:t>deeming good</w:t>
      </w:r>
      <w:r w:rsidRPr="00DF34B8">
        <w:rPr>
          <w:b/>
          <w:u w:val="single"/>
        </w:rPr>
        <w:t xml:space="preserve"> both </w:t>
      </w:r>
      <w:r w:rsidRPr="00357CE5">
        <w:rPr>
          <w:b/>
          <w:sz w:val="24"/>
          <w:highlight w:val="cyan"/>
          <w:u w:val="single"/>
        </w:rPr>
        <w:t>the limitation of others’ freedom</w:t>
      </w:r>
      <w:r w:rsidRPr="00DF34B8">
        <w:rPr>
          <w:b/>
          <w:u w:val="single"/>
        </w:rPr>
        <w:t xml:space="preserve"> and the extension of their own freedom</w:t>
      </w:r>
      <w:r w:rsidRPr="00DF34B8">
        <w:rPr>
          <w:sz w:val="12"/>
        </w:rPr>
        <w:t xml:space="preserve">, while on the other hand, insofar as they agree with the similar judgments of others, </w:t>
      </w:r>
      <w:r w:rsidRPr="00357CE5">
        <w:rPr>
          <w:b/>
          <w:sz w:val="24"/>
          <w:highlight w:val="cyan"/>
          <w:u w:val="single"/>
        </w:rPr>
        <w:t>also deem</w:t>
      </w:r>
      <w:r w:rsidRPr="00DF34B8">
        <w:rPr>
          <w:b/>
          <w:u w:val="single"/>
        </w:rPr>
        <w:t xml:space="preserve">ing </w:t>
      </w:r>
      <w:r w:rsidRPr="00357CE5">
        <w:rPr>
          <w:b/>
          <w:sz w:val="24"/>
          <w:highlight w:val="cyan"/>
          <w:u w:val="single"/>
        </w:rPr>
        <w:t>good the limitation of their own freedom and the extension of others’</w:t>
      </w:r>
      <w:r w:rsidRPr="00DF34B8">
        <w:rPr>
          <w:b/>
          <w:highlight w:val="cyan"/>
          <w:u w:val="single"/>
        </w:rPr>
        <w:t xml:space="preserve"> </w:t>
      </w:r>
      <w:r w:rsidRPr="00357CE5">
        <w:rPr>
          <w:b/>
          <w:sz w:val="24"/>
          <w:highlight w:val="cyan"/>
          <w:u w:val="single"/>
        </w:rPr>
        <w:t>freedom</w:t>
      </w:r>
      <w:r w:rsidRPr="00DF34B8">
        <w:rPr>
          <w:b/>
          <w:u w:val="single"/>
        </w:rPr>
        <w:t>, they are all deeming good both the extension and the limitation of both their own and others’ freedom.</w:t>
      </w:r>
    </w:p>
    <w:p w14:paraId="46B1DF8B" w14:textId="5D2E55B8" w:rsidR="008E4953" w:rsidRDefault="008E4953" w:rsidP="008E4953">
      <w:pPr>
        <w:pStyle w:val="Heading4"/>
      </w:pPr>
      <w:r>
        <w:t>Now prefer the standard:</w:t>
      </w:r>
    </w:p>
    <w:p w14:paraId="30D9A32D" w14:textId="77777777" w:rsidR="008E4953" w:rsidRPr="00401234" w:rsidRDefault="008E4953" w:rsidP="008E4953"/>
    <w:p w14:paraId="2855BA5C" w14:textId="77777777" w:rsidR="008E4953" w:rsidRPr="009F5F4D" w:rsidRDefault="008E4953" w:rsidP="008E4953">
      <w:pPr>
        <w:pStyle w:val="Heading4"/>
      </w:pPr>
      <w:r>
        <w:t xml:space="preserve"> </w:t>
      </w:r>
      <w:r w:rsidRPr="008C2B0A">
        <w:t xml:space="preserve">1] </w:t>
      </w:r>
      <w:r>
        <w:rPr>
          <w:u w:val="single"/>
        </w:rPr>
        <w:t>Culpability</w:t>
      </w:r>
      <w:r>
        <w:t xml:space="preserve"> – if we didn’t regard agents as free, then we can’t hold them culpable for immoral actions since there would be no possibility of them doing otherwise and being moral.</w:t>
      </w:r>
    </w:p>
    <w:p w14:paraId="7BDB1A0F" w14:textId="77777777" w:rsidR="008E4953" w:rsidRDefault="008E4953" w:rsidP="008E4953">
      <w:pPr>
        <w:pStyle w:val="Heading4"/>
      </w:pPr>
      <w:r>
        <w:t xml:space="preserve">2] </w:t>
      </w:r>
      <w:r w:rsidRPr="00D558A4">
        <w:rPr>
          <w:u w:val="single"/>
        </w:rPr>
        <w:t xml:space="preserve">Argumentation Ethics </w:t>
      </w:r>
      <w:r>
        <w:t>– Any attempt to justify a violation of rights commits performative contradiction.</w:t>
      </w:r>
    </w:p>
    <w:p w14:paraId="1F83ABF6" w14:textId="77777777" w:rsidR="008E4953" w:rsidRPr="00493225" w:rsidRDefault="008E4953" w:rsidP="008E4953">
      <w:pPr>
        <w:rPr>
          <w:rFonts w:asciiTheme="minorHAnsi" w:hAnsiTheme="minorHAnsi" w:cstheme="minorHAnsi"/>
          <w:sz w:val="14"/>
        </w:rPr>
      </w:pPr>
      <w:r w:rsidRPr="00540FA4">
        <w:rPr>
          <w:rFonts w:asciiTheme="minorHAnsi" w:hAnsiTheme="minorHAnsi" w:cstheme="minorHAnsi"/>
          <w:sz w:val="14"/>
        </w:rPr>
        <w:t xml:space="preserve">Marian </w:t>
      </w:r>
      <w:r w:rsidRPr="00540FA4">
        <w:rPr>
          <w:rStyle w:val="Style13ptBold"/>
          <w:rFonts w:asciiTheme="minorHAnsi" w:hAnsiTheme="minorHAnsi" w:cstheme="minorHAnsi"/>
        </w:rPr>
        <w:t>Eabrasu</w:t>
      </w:r>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9"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1968AF3F" w14:textId="77777777" w:rsidR="008E4953" w:rsidRPr="00845EFA" w:rsidRDefault="008E4953" w:rsidP="008E4953">
      <w:pPr>
        <w:rPr>
          <w:sz w:val="16"/>
        </w:rPr>
      </w:pPr>
      <w:r w:rsidRPr="00845EFA">
        <w:rPr>
          <w:sz w:val="16"/>
        </w:rPr>
        <w:t>Hoppe observes that “</w:t>
      </w:r>
      <w:r w:rsidRPr="00845EFA">
        <w:rPr>
          <w:rStyle w:val="StyleUnderline"/>
        </w:rPr>
        <w:t xml:space="preserve">the right to self-ownership” is very similar with the statement “I am alive.” </w:t>
      </w:r>
      <w:r w:rsidRPr="00987FEB">
        <w:rPr>
          <w:rStyle w:val="StyleUnderline"/>
          <w:highlight w:val="cyan"/>
        </w:rPr>
        <w:t>One has to be</w:t>
      </w:r>
      <w:r w:rsidRPr="00845EFA">
        <w:rPr>
          <w:rStyle w:val="StyleUnderline"/>
        </w:rPr>
        <w:t xml:space="preserve"> not only a living person but she has to be also </w:t>
      </w:r>
      <w:r w:rsidRPr="00987FEB">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987FEB">
        <w:rPr>
          <w:rStyle w:val="StyleUnderline"/>
          <w:highlight w:val="cyan"/>
        </w:rPr>
        <w:t xml:space="preserve">to presuppose </w:t>
      </w:r>
      <w:r w:rsidRPr="00845EFA">
        <w:rPr>
          <w:rStyle w:val="StyleUnderline"/>
        </w:rPr>
        <w:t xml:space="preserve">an exclusive right to </w:t>
      </w:r>
      <w:r w:rsidRPr="00987FEB">
        <w:rPr>
          <w:rStyle w:val="StyleUnderline"/>
          <w:highlight w:val="cyan"/>
        </w:rPr>
        <w:t>control over</w:t>
      </w:r>
      <w:r w:rsidRPr="00845EFA">
        <w:rPr>
          <w:rStyle w:val="StyleUnderline"/>
        </w:rPr>
        <w:t xml:space="preserve"> his </w:t>
      </w:r>
      <w:r w:rsidRPr="00987FEB">
        <w:rPr>
          <w:rStyle w:val="StyleUnderline"/>
          <w:highlight w:val="cyan"/>
        </w:rPr>
        <w:t xml:space="preserve">[their] body </w:t>
      </w:r>
      <w:r w:rsidRPr="00845EFA">
        <w:rPr>
          <w:rStyle w:val="StyleUnderline"/>
        </w:rPr>
        <w:t>as a valid norm simply in order</w:t>
      </w:r>
      <w:r w:rsidRPr="00987FEB">
        <w:rPr>
          <w:rStyle w:val="StyleUnderline"/>
          <w:highlight w:val="cyan"/>
        </w:rPr>
        <w:t xml:space="preserve"> to say “I propose such and such.” And anyone disputing such right,</w:t>
      </w:r>
      <w:r w:rsidRPr="00845EFA">
        <w:rPr>
          <w:rStyle w:val="StyleUnderline"/>
        </w:rPr>
        <w:t xml:space="preserve"> then, </w:t>
      </w:r>
      <w:r w:rsidRPr="00987FEB">
        <w:rPr>
          <w:rStyle w:val="StyleUnderline"/>
          <w:highlight w:val="cyan"/>
        </w:rPr>
        <w:t>would become caught up in</w:t>
      </w:r>
      <w:r w:rsidRPr="00845EFA">
        <w:rPr>
          <w:rStyle w:val="StyleUnderline"/>
        </w:rPr>
        <w:t xml:space="preserve"> a practical </w:t>
      </w:r>
      <w:r w:rsidRPr="00987FEB">
        <w:rPr>
          <w:rStyle w:val="StyleUnderline"/>
          <w:highlight w:val="cyan"/>
        </w:rPr>
        <w:t>contradiction, since arguing so would</w:t>
      </w:r>
      <w:r w:rsidRPr="00845EFA">
        <w:rPr>
          <w:rStyle w:val="StyleUnderline"/>
        </w:rPr>
        <w:t xml:space="preserve"> already </w:t>
      </w:r>
      <w:r w:rsidRPr="00987FEB">
        <w:rPr>
          <w:rStyle w:val="StyleUnderline"/>
          <w:highlight w:val="cyan"/>
        </w:rPr>
        <w:t xml:space="preserve">implicitly have to accept the very norm which </w:t>
      </w:r>
      <w:r w:rsidRPr="00845EFA">
        <w:rPr>
          <w:rStyle w:val="StyleUnderline"/>
        </w:rPr>
        <w:t xml:space="preserve">he was </w:t>
      </w:r>
      <w:r w:rsidRPr="00987FEB">
        <w:rPr>
          <w:rStyle w:val="StyleUnderline"/>
          <w:highlight w:val="cyan"/>
        </w:rPr>
        <w:t>[they where]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justice, because only libertarianism is non-contradictory. </w:t>
      </w:r>
      <w:r w:rsidRPr="00845EFA">
        <w:rPr>
          <w:rStyle w:val="StyleUnderline"/>
        </w:rPr>
        <w:t xml:space="preserve">To be sure, this fact does not impede conflicts to arise or non-libertarian solutions to be provided. Hoppe’s argument shows only </w:t>
      </w:r>
      <w:r w:rsidRPr="00987FEB">
        <w:rPr>
          <w:rStyle w:val="StyleUnderline"/>
          <w:highlight w:val="cyan"/>
        </w:rPr>
        <w:t>that it would be absurd</w:t>
      </w:r>
      <w:r w:rsidRPr="00845EFA">
        <w:rPr>
          <w:rStyle w:val="StyleUnderline"/>
        </w:rPr>
        <w:t xml:space="preserve"> (i.e., self-contradictory) </w:t>
      </w:r>
      <w:r w:rsidRPr="00987FEB">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987FEB">
        <w:rPr>
          <w:rStyle w:val="StyleUnderline"/>
          <w:highlight w:val="cyan"/>
        </w:rPr>
        <w:t>because</w:t>
      </w:r>
      <w:r w:rsidRPr="00845EFA">
        <w:rPr>
          <w:rStyle w:val="StyleUnderline"/>
        </w:rPr>
        <w:t xml:space="preserve"> it is the praxeological presupposition of argumentation as such; and that </w:t>
      </w:r>
      <w:r w:rsidRPr="00987FEB">
        <w:rPr>
          <w:rStyle w:val="StyleUnderline"/>
          <w:highlight w:val="cyan"/>
        </w:rPr>
        <w:t>any deviating</w:t>
      </w:r>
      <w:r w:rsidRPr="00845EFA">
        <w:rPr>
          <w:rStyle w:val="StyleUnderline"/>
        </w:rPr>
        <w:t xml:space="preserve">, non-libertarian ethical </w:t>
      </w:r>
      <w:r w:rsidRPr="00987FEB">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987FEB">
        <w:rPr>
          <w:rStyle w:val="StyleUnderline"/>
          <w:highlight w:val="cyan"/>
        </w:rPr>
        <w:t>would contradict</w:t>
      </w:r>
      <w:r w:rsidRPr="00845EFA">
        <w:rPr>
          <w:rStyle w:val="StyleUnderline"/>
        </w:rPr>
        <w:t xml:space="preserve"> the ethic for which one demonstrated a preference by virtue of </w:t>
      </w:r>
      <w:r w:rsidRPr="00987FEB">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actually proposing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6017C42C" w14:textId="77777777" w:rsidR="008E4953" w:rsidRDefault="008E4953" w:rsidP="008E4953"/>
    <w:p w14:paraId="0ACDC659" w14:textId="2CF27832" w:rsidR="008E4953" w:rsidRDefault="008E4953" w:rsidP="008E4953">
      <w:pPr>
        <w:pStyle w:val="Heading4"/>
      </w:pPr>
      <w:r>
        <w:t xml:space="preserve">3] </w:t>
      </w:r>
      <w:r w:rsidRPr="00D558A4">
        <w:rPr>
          <w:u w:val="single"/>
        </w:rPr>
        <w:t>Motivation</w:t>
      </w:r>
      <w:r>
        <w:t xml:space="preserve"> – self-interested individuals are motivated to inevitably tend towards a libertarian state</w:t>
      </w:r>
      <w:r w:rsidR="002C30D8">
        <w:t xml:space="preserve"> – outweighs since otherwise we can ask “why be moral” </w:t>
      </w:r>
      <w:r w:rsidR="0050483F">
        <w:t xml:space="preserve">and there’s no solution </w:t>
      </w:r>
      <w:r w:rsidR="00B05CDF">
        <w:t>,</w:t>
      </w:r>
      <w:r w:rsidR="002C30D8">
        <w:t>absent a self-interested reason</w:t>
      </w:r>
      <w:r>
        <w:t>.</w:t>
      </w:r>
    </w:p>
    <w:p w14:paraId="133EE933" w14:textId="77777777" w:rsidR="008E4953" w:rsidRPr="00B80D2D" w:rsidRDefault="008E4953" w:rsidP="008E4953">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Summarizes Naveson</w:t>
      </w:r>
      <w:r w:rsidRPr="00540FA4">
        <w:rPr>
          <w:rFonts w:asciiTheme="minorHAnsi" w:hAnsiTheme="minorHAnsi" w:cstheme="minorHAnsi"/>
          <w:sz w:val="14"/>
        </w:rPr>
        <w:t xml:space="preserve">, Published in Liberty, Games and Contracts: Jan Narveson and the Defence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10"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6F850B16" w14:textId="77777777" w:rsidR="008E4953" w:rsidRDefault="008E4953" w:rsidP="008E4953">
      <w:pPr>
        <w:pStyle w:val="NormalWeb"/>
        <w:spacing w:before="0" w:beforeAutospacing="0" w:after="0" w:afterAutospacing="0"/>
        <w:rPr>
          <w:rFonts w:asciiTheme="minorHAnsi" w:hAnsiTheme="minorHAnsi" w:cstheme="minorHAnsi"/>
          <w:color w:val="000000"/>
          <w:sz w:val="14"/>
        </w:rPr>
      </w:pPr>
      <w:r w:rsidRPr="00B80D2D">
        <w:rPr>
          <w:rFonts w:asciiTheme="minorHAnsi" w:hAnsiTheme="minorHAnsi" w:cstheme="minorHAnsi"/>
          <w:color w:val="000000"/>
          <w:sz w:val="14"/>
        </w:rPr>
        <w:t xml:space="preserve">Narveson’s position can summed up in three fundamental claims. First, </w:t>
      </w:r>
      <w:r w:rsidRPr="006F0612">
        <w:rPr>
          <w:rStyle w:val="StyleUnderline"/>
        </w:rPr>
        <w:t>the justification of a political philosophy or indeed any normative ethical theory, requires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6F0612">
        <w:rPr>
          <w:rStyle w:val="StyleUnderline"/>
        </w:rPr>
        <w:t>moral norms are</w:t>
      </w:r>
      <w:r w:rsidRPr="00B80D2D">
        <w:rPr>
          <w:rFonts w:asciiTheme="minorHAnsi" w:hAnsiTheme="minorHAnsi" w:cstheme="minorHAnsi"/>
          <w:color w:val="000000"/>
          <w:sz w:val="14"/>
        </w:rPr>
        <w:t xml:space="preserve"> those rules that are </w:t>
      </w:r>
      <w:r w:rsidRPr="006F0612">
        <w:rPr>
          <w:rStyle w:val="StyleUnderline"/>
        </w:rPr>
        <w:t>agreed upon by agents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Narveson, like other contractarians, believes that agreement of some sort is necessary and sufficient for the normativity of such norms. (“Of some sort” because closer reading reveals that this social contract is not an actual agreement. Rather, it is “an agreement in the sense of a co-ordinated set of conditional dispositions”, see Narveson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Narveson endorses is Hobbesian. Hobbesian contractarians hold that </w:t>
      </w:r>
      <w:r w:rsidRPr="006F0612">
        <w:rPr>
          <w:rStyle w:val="StyleUnderline"/>
        </w:rPr>
        <w:t>rational agents are primarily motivated to maximize 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would happen </w:t>
      </w:r>
      <w:r w:rsidRPr="006F0612">
        <w:rPr>
          <w:rStyle w:val="StyleUnderline"/>
        </w:rPr>
        <w:t>under conditions of moral anarchy</w:t>
      </w:r>
      <w:r w:rsidRPr="00540FA4">
        <w:rPr>
          <w:rFonts w:asciiTheme="minorHAnsi" w:hAnsiTheme="minorHAnsi" w:cstheme="minorHAnsi"/>
          <w:color w:val="000000"/>
          <w:sz w:val="14"/>
        </w:rPr>
        <w:t xml:space="preserve"> to rational creatures who are disposed to maximize their self-interest. Under such conditions, </w:t>
      </w:r>
      <w:r w:rsidRPr="00987FEB">
        <w:rPr>
          <w:rStyle w:val="StyleUnderline"/>
          <w:highlight w:val="cyan"/>
        </w:rPr>
        <w:t>rational agents, who aim to maximize what</w:t>
      </w:r>
      <w:r w:rsidRPr="006F0612">
        <w:rPr>
          <w:rStyle w:val="StyleUnderline"/>
        </w:rPr>
        <w:t xml:space="preserve"> </w:t>
      </w:r>
      <w:r w:rsidRPr="00987FEB">
        <w:rPr>
          <w:rStyle w:val="StyleUnderline"/>
          <w:highlight w:val="cyan"/>
        </w:rPr>
        <w:t>they value, will compete</w:t>
      </w:r>
      <w:r w:rsidRPr="006F0612">
        <w:rPr>
          <w:rStyle w:val="StyleUnderline"/>
        </w:rPr>
        <w:t xml:space="preserve"> with all means at their disposal for the scarce resources needed </w:t>
      </w:r>
      <w:r w:rsidRPr="00987FEB">
        <w:rPr>
          <w:rStyle w:val="StyleUnderline"/>
          <w:highlight w:val="cyan"/>
        </w:rPr>
        <w:t>to realize this aim. Other agents will appear as</w:t>
      </w:r>
      <w:r w:rsidRPr="006F0612">
        <w:rPr>
          <w:rStyle w:val="StyleUnderline"/>
        </w:rPr>
        <w:t xml:space="preserve"> actual or potential </w:t>
      </w:r>
      <w:r w:rsidRPr="00987FEB">
        <w:rPr>
          <w:rStyle w:val="StyleUnderline"/>
          <w:highlight w:val="cyan"/>
        </w:rPr>
        <w:t>competitors</w:t>
      </w:r>
      <w:r w:rsidRPr="006F0612">
        <w:rPr>
          <w:rStyle w:val="StyleUnderline"/>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Narveson puts it, “first </w:t>
      </w:r>
      <w:r w:rsidRPr="00987FEB">
        <w:rPr>
          <w:rStyle w:val="StyleUnderline"/>
          <w:highlight w:val="cyan"/>
        </w:rPr>
        <w:t>because we are vulnerable</w:t>
      </w:r>
      <w:r w:rsidRPr="006F0612">
        <w:rPr>
          <w:rStyle w:val="StyleUnderline"/>
        </w:rPr>
        <w:t xml:space="preserve"> to the depredations of others, </w:t>
      </w:r>
      <w:r w:rsidRPr="00987FEB">
        <w:rPr>
          <w:rStyle w:val="StyleUnderline"/>
          <w:highlight w:val="cyan"/>
        </w:rPr>
        <w:t>and</w:t>
      </w:r>
      <w:r w:rsidRPr="006F0612">
        <w:rPr>
          <w:rStyle w:val="StyleUnderline"/>
        </w:rPr>
        <w:t xml:space="preserve"> second because we </w:t>
      </w:r>
      <w:r w:rsidRPr="00987FEB">
        <w:rPr>
          <w:rStyle w:val="StyleUnderline"/>
          <w:highlight w:val="cyan"/>
        </w:rPr>
        <w:t>can</w:t>
      </w:r>
      <w:r w:rsidRPr="006F0612">
        <w:rPr>
          <w:rStyle w:val="StyleUnderline"/>
        </w:rPr>
        <w:t xml:space="preserve"> all </w:t>
      </w:r>
      <w:r w:rsidRPr="00987FEB">
        <w:rPr>
          <w:rStyle w:val="StyleUnderline"/>
          <w:highlight w:val="cyan"/>
        </w:rPr>
        <w:t>benefit from cooperation with others</w:t>
      </w:r>
      <w:r w:rsidRPr="006F0612">
        <w:rPr>
          <w:rStyle w:val="StyleUnderline"/>
        </w:rPr>
        <w:t xml:space="preserve">” (1988, 148). </w:t>
      </w:r>
      <w:r w:rsidRPr="00987FEB">
        <w:rPr>
          <w:rStyle w:val="StyleUnderline"/>
          <w:highlight w:val="cyan"/>
        </w:rPr>
        <w:t>This will motivate</w:t>
      </w:r>
      <w:r w:rsidRPr="006F0612">
        <w:rPr>
          <w:rStyle w:val="StyleUnderline"/>
        </w:rPr>
        <w:t xml:space="preserve"> the </w:t>
      </w:r>
      <w:r w:rsidRPr="00987FEB">
        <w:rPr>
          <w:rStyle w:val="StyleUnderline"/>
          <w:highlight w:val="cyan"/>
        </w:rPr>
        <w:t>agents to</w:t>
      </w:r>
      <w:r w:rsidRPr="006F0612">
        <w:rPr>
          <w:rStyle w:val="StyleUnderline"/>
        </w:rPr>
        <w:t xml:space="preserve"> start bargaining with the aim of </w:t>
      </w:r>
      <w:r w:rsidRPr="00987FEB">
        <w:rPr>
          <w:rStyle w:val="StyleUnderline"/>
          <w:highlight w:val="cyan"/>
        </w:rPr>
        <w:t>arriv</w:t>
      </w:r>
      <w:r w:rsidRPr="006F0612">
        <w:rPr>
          <w:rStyle w:val="StyleUnderline"/>
        </w:rPr>
        <w:t xml:space="preserve">ing </w:t>
      </w:r>
      <w:r w:rsidRPr="00987FEB">
        <w:rPr>
          <w:rStyle w:val="StyleUnderline"/>
          <w:highlight w:val="cyan"/>
        </w:rPr>
        <w:t>at an</w:t>
      </w:r>
      <w:r w:rsidRPr="006F0612">
        <w:rPr>
          <w:rStyle w:val="StyleUnderline"/>
        </w:rPr>
        <w:t xml:space="preserve"> agreement to constrain this maximizing behavior and coordinate actions so as to benefit each other. Morality</w:t>
      </w:r>
      <w:r w:rsidRPr="00540FA4">
        <w:rPr>
          <w:rFonts w:asciiTheme="minorHAnsi" w:hAnsiTheme="minorHAnsi" w:cstheme="minorHAnsi"/>
          <w:color w:val="000000"/>
          <w:sz w:val="14"/>
        </w:rPr>
        <w:t>, for the Hobbesian contractiarian</w:t>
      </w:r>
      <w:r w:rsidRPr="006F0612">
        <w:rPr>
          <w:rStyle w:val="StyleUnderline"/>
        </w:rPr>
        <w:t xml:space="preserve">, is a form </w:t>
      </w:r>
      <w:r w:rsidRPr="00987FEB">
        <w:rPr>
          <w:rStyle w:val="StyleUnderline"/>
          <w:highlight w:val="cyan"/>
        </w:rPr>
        <w:t>of self-imposed constraint</w:t>
      </w:r>
      <w:r w:rsidRPr="006F0612">
        <w:rPr>
          <w:rStyle w:val="StyleUnderline"/>
        </w:rPr>
        <w:t xml:space="preserve"> – a rational constraint – on the pursuit of the maximization of value</w:t>
      </w:r>
      <w:r w:rsidRPr="00540FA4">
        <w:rPr>
          <w:rFonts w:asciiTheme="minorHAnsi" w:hAnsiTheme="minorHAnsi" w:cstheme="minorHAnsi"/>
          <w:color w:val="000000"/>
          <w:sz w:val="14"/>
        </w:rPr>
        <w:t>. Unlike Hobbes, Hobbesian contractarians do not regard morality as something that is enforced by a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Narveson’s philosophy is that</w:t>
      </w:r>
      <w:r w:rsidRPr="006F0612">
        <w:rPr>
          <w:rStyle w:val="StyleUnderline"/>
        </w:rPr>
        <w:t xml:space="preserve"> such</w:t>
      </w:r>
      <w:r w:rsidRPr="00540FA4">
        <w:rPr>
          <w:rFonts w:asciiTheme="minorHAnsi" w:hAnsiTheme="minorHAnsi" w:cstheme="minorHAnsi"/>
          <w:color w:val="000000"/>
          <w:sz w:val="14"/>
        </w:rPr>
        <w:t xml:space="preserve"> Hobbesian contractarian </w:t>
      </w:r>
      <w:r w:rsidRPr="006F0612">
        <w:rPr>
          <w:rStyle w:val="StyleUnderline"/>
        </w:rPr>
        <w:t xml:space="preserve">starting points inevitably lead to a restricted list of rights and corresponding obligations that emphasize individual freedom. </w:t>
      </w:r>
      <w:r w:rsidRPr="00987FEB">
        <w:rPr>
          <w:rStyle w:val="StyleUnderline"/>
          <w:highlight w:val="cyan"/>
        </w:rPr>
        <w:t xml:space="preserve">The </w:t>
      </w:r>
      <w:r w:rsidRPr="006F0612">
        <w:rPr>
          <w:rStyle w:val="StyleUnderline"/>
        </w:rPr>
        <w:t xml:space="preserve">corresponding political </w:t>
      </w:r>
      <w:r w:rsidRPr="00987FEB">
        <w:rPr>
          <w:rStyle w:val="StyleUnderline"/>
          <w:highlight w:val="cyan"/>
        </w:rPr>
        <w:t>conclusion is</w:t>
      </w:r>
      <w:r w:rsidRPr="006F0612">
        <w:rPr>
          <w:rStyle w:val="StyleUnderline"/>
        </w:rPr>
        <w:t xml:space="preserve"> that a legitimate state necessarily is </w:t>
      </w:r>
      <w:r w:rsidRPr="00987FEB">
        <w:rPr>
          <w:rStyle w:val="StyleUnderline"/>
          <w:highlight w:val="cyan"/>
        </w:rPr>
        <w:t>a libertarian state</w:t>
      </w:r>
      <w:r w:rsidRPr="00540FA4">
        <w:rPr>
          <w:rFonts w:asciiTheme="minorHAnsi" w:hAnsiTheme="minorHAnsi" w:cstheme="minorHAnsi"/>
          <w:color w:val="000000"/>
          <w:sz w:val="14"/>
        </w:rPr>
        <w:t xml:space="preserve">. Narveson is a so-called right-libertarian (as opposed to left libertarians). Such libertarians typically argue for a small, non-authoritarian state </w:t>
      </w:r>
      <w:r w:rsidRPr="00987FEB">
        <w:rPr>
          <w:rStyle w:val="StyleUnderline"/>
          <w:highlight w:val="cyan"/>
        </w:rPr>
        <w:t>in which</w:t>
      </w:r>
      <w:r w:rsidRPr="006F0612">
        <w:rPr>
          <w:rStyle w:val="StyleUnderline"/>
        </w:rPr>
        <w:t xml:space="preserve"> basic </w:t>
      </w:r>
      <w:r w:rsidRPr="00987FEB">
        <w:rPr>
          <w:rStyle w:val="StyleUnderline"/>
          <w:highlight w:val="cyan"/>
        </w:rPr>
        <w:t>liberties are rigorously respected, but nothing beyond this</w:t>
      </w:r>
      <w:r w:rsidRPr="006F0612">
        <w:rPr>
          <w:rStyle w:val="StyleUnderline"/>
        </w:rPr>
        <w:t>. As a consequence, right libertarians do not believe that the state has any business requiring citizens to support others beyond respecting the negative claim rights of others.</w:t>
      </w:r>
      <w:r w:rsidRPr="00540FA4">
        <w:rPr>
          <w:rFonts w:asciiTheme="minorHAnsi" w:hAnsiTheme="minorHAnsi" w:cstheme="minorHAnsi"/>
          <w:sz w:val="14"/>
        </w:rPr>
        <w:t xml:space="preserve"> </w:t>
      </w:r>
      <w:r w:rsidRPr="00540FA4">
        <w:rPr>
          <w:rFonts w:asciiTheme="minorHAnsi" w:hAnsiTheme="minorHAnsi" w:cstheme="minorHAnsi"/>
          <w:color w:val="000000"/>
          <w:sz w:val="14"/>
        </w:rPr>
        <w:t>The third claim of Narveson is typical for all right-libertarian political philosophy. In order to guarantee individual freedom, a legitimate state respects strong property rights and corresponding institutions (especially the market). That is to say, Narveson believes that individual freedom necessitates a robust respect for private property and the market.</w:t>
      </w:r>
    </w:p>
    <w:p w14:paraId="5E0748B8" w14:textId="77777777" w:rsidR="008E4953" w:rsidRDefault="008E4953" w:rsidP="008E4953"/>
    <w:p w14:paraId="587DB341" w14:textId="77777777" w:rsidR="008E4953" w:rsidRDefault="008E4953" w:rsidP="008E4953">
      <w:pPr>
        <w:pStyle w:val="Heading4"/>
      </w:pPr>
      <w:r>
        <w:t xml:space="preserve">4] </w:t>
      </w:r>
      <w:r w:rsidRPr="00D558A4">
        <w:rPr>
          <w:u w:val="single"/>
        </w:rPr>
        <w:t>Separateness of persons</w:t>
      </w:r>
      <w:r>
        <w:t xml:space="preserve">. If an action is morally good, it must be good for someone. Goodness is a linguistic concept that must be spoken from a particular perspective. People’s goods can’t be aggregated since there is no God’s-eye perspective from which that action would be good. This justifies libertarianism since every person has a right to pursue their own good. </w:t>
      </w:r>
    </w:p>
    <w:p w14:paraId="69529A7B" w14:textId="77777777" w:rsidR="008E4953" w:rsidRDefault="008E4953" w:rsidP="008E4953"/>
    <w:p w14:paraId="20FD40AB" w14:textId="77777777" w:rsidR="008E4953" w:rsidRDefault="008E4953" w:rsidP="008E4953">
      <w:pPr>
        <w:pStyle w:val="Heading4"/>
      </w:pPr>
      <w:r>
        <w:t xml:space="preserve">5] Any moral valuation presupposes the </w:t>
      </w:r>
      <w:r w:rsidRPr="00D558A4">
        <w:rPr>
          <w:u w:val="single"/>
        </w:rPr>
        <w:t>unconditional worth of rationality</w:t>
      </w:r>
      <w:r>
        <w:t xml:space="preserve"> – coercion is wrong since it treats others as a mere means to an end.</w:t>
      </w:r>
    </w:p>
    <w:p w14:paraId="2EA6ADC0" w14:textId="77777777" w:rsidR="008E4953" w:rsidRPr="005627B7" w:rsidRDefault="008E4953" w:rsidP="008E4953">
      <w:r w:rsidRPr="005627B7">
        <w:rPr>
          <w:rStyle w:val="Style13ptBold"/>
        </w:rPr>
        <w:t>Korsgaard ’83</w:t>
      </w:r>
      <w:r>
        <w:t xml:space="preserve"> (Christine M., “Two Distinctions in Goodness,” The Philosophical Review Vol. 92, No. 2 (Apr., 1983), pp. 169-195, JSTOR) OS</w:t>
      </w:r>
    </w:p>
    <w:p w14:paraId="4B64591E" w14:textId="77777777" w:rsidR="008E4953" w:rsidRDefault="008E4953" w:rsidP="008E4953">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987FEB">
        <w:rPr>
          <w:rStyle w:val="StyleUnderline"/>
          <w:highlight w:val="cyan"/>
        </w:rPr>
        <w:t>when a rational being</w:t>
      </w:r>
      <w:r w:rsidRPr="005627B7">
        <w:rPr>
          <w:rStyle w:val="StyleUnderline"/>
        </w:rPr>
        <w:t xml:space="preserve"> makes a choice or </w:t>
      </w:r>
      <w:r w:rsidRPr="00987FEB">
        <w:rPr>
          <w:rStyle w:val="StyleUnderline"/>
          <w:highlight w:val="cyan"/>
        </w:rPr>
        <w:t xml:space="preserve">undertakes </w:t>
      </w:r>
      <w:r w:rsidRPr="007A7E76">
        <w:rPr>
          <w:rStyle w:val="StyleUnderline"/>
        </w:rPr>
        <w:t xml:space="preserve">an </w:t>
      </w:r>
      <w:r w:rsidRPr="00987FEB">
        <w:rPr>
          <w:rStyle w:val="StyleUnderline"/>
          <w:highlight w:val="cyan"/>
        </w:rPr>
        <w:t xml:space="preserve">action, </w:t>
      </w:r>
      <w:r w:rsidRPr="007A7E76">
        <w:rPr>
          <w:rStyle w:val="StyleUnderline"/>
        </w:rPr>
        <w:t xml:space="preserve">he or </w:t>
      </w:r>
      <w:r w:rsidRPr="00987FEB">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987FEB">
        <w:rPr>
          <w:rStyle w:val="StyleUnderline"/>
          <w:highlight w:val="cyan"/>
        </w:rPr>
        <w:t xml:space="preserve">there must be something </w:t>
      </w:r>
      <w:r w:rsidRPr="007A7E76">
        <w:rPr>
          <w:rStyle w:val="StyleUnderline"/>
        </w:rPr>
        <w:t xml:space="preserve">that is </w:t>
      </w:r>
      <w:r w:rsidRPr="00987FEB">
        <w:rPr>
          <w:rStyle w:val="StyleUnderline"/>
          <w:highlight w:val="cyan"/>
        </w:rPr>
        <w:t>unconditionally good and so can serve as a sufficient condition of their goodness</w:t>
      </w:r>
      <w:r w:rsidRPr="001E300C">
        <w:rPr>
          <w:sz w:val="14"/>
        </w:rPr>
        <w:t xml:space="preserve">. Kant considers what this might be: </w:t>
      </w:r>
      <w:r w:rsidRPr="00987FEB">
        <w:rPr>
          <w:rStyle w:val="StyleUnderline"/>
          <w:highlight w:val="cyan"/>
        </w:rPr>
        <w:t>it cannot be an object of inclination</w:t>
      </w:r>
      <w:r w:rsidRPr="001E300C">
        <w:rPr>
          <w:sz w:val="14"/>
        </w:rPr>
        <w:t>, for those have only a conditional worth, "</w:t>
      </w:r>
      <w:r w:rsidRPr="00987FEB">
        <w:rPr>
          <w:rStyle w:val="StyleUnderline"/>
          <w:highlight w:val="cyan"/>
        </w:rPr>
        <w:t xml:space="preserve">for if the inclinations </w:t>
      </w:r>
      <w:r w:rsidRPr="00A1666E">
        <w:rPr>
          <w:rStyle w:val="StyleUnderline"/>
        </w:rPr>
        <w:t xml:space="preserve">and the needs </w:t>
      </w:r>
      <w:r w:rsidRPr="00987FEB">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987FEB">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987FEB">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987FEB">
        <w:rPr>
          <w:rStyle w:val="StyleUnderline"/>
          <w:highlight w:val="cyan"/>
        </w:rPr>
        <w:t>we must regard others</w:t>
      </w:r>
      <w:r w:rsidRPr="000D7ED2">
        <w:rPr>
          <w:rStyle w:val="StyleUnderline"/>
        </w:rPr>
        <w:t xml:space="preserve"> as capable of conferring value by reason of their rational choices and so </w:t>
      </w:r>
      <w:r w:rsidRPr="00987FEB">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24AA02A1" w14:textId="77777777" w:rsidR="00762A97" w:rsidRDefault="00762A97" w:rsidP="00762A97">
      <w:pPr>
        <w:pStyle w:val="Heading3"/>
      </w:pPr>
      <w:r>
        <w:t>Offense</w:t>
      </w:r>
    </w:p>
    <w:p w14:paraId="293390D0" w14:textId="77777777" w:rsidR="00762A97" w:rsidRPr="002E174C" w:rsidRDefault="00762A97" w:rsidP="00762A97"/>
    <w:p w14:paraId="3A47497D" w14:textId="77777777" w:rsidR="00762A97" w:rsidRDefault="00762A97" w:rsidP="00762A97">
      <w:pPr>
        <w:pStyle w:val="Heading4"/>
        <w:rPr>
          <w:lang w:eastAsia="ko-KR"/>
        </w:rPr>
      </w:pPr>
      <w:r>
        <w:rPr>
          <w:lang w:eastAsia="ko-KR"/>
        </w:rPr>
        <w:t xml:space="preserve">1] Intellectual Property is bad – it denies people the right to their own property and shuts down free competition – </w:t>
      </w:r>
      <w:r w:rsidRPr="00232443">
        <w:rPr>
          <w:u w:val="single"/>
          <w:lang w:eastAsia="ko-KR"/>
        </w:rPr>
        <w:t>no turns</w:t>
      </w:r>
      <w:r>
        <w:rPr>
          <w:lang w:eastAsia="ko-KR"/>
        </w:rPr>
        <w:t xml:space="preserve"> – the conflation of intellectual property with physical property misunderstands the constitutive role of private property in the first place.</w:t>
      </w:r>
    </w:p>
    <w:p w14:paraId="5BDB16A7" w14:textId="77777777" w:rsidR="00762A97" w:rsidRPr="005972BC" w:rsidRDefault="00762A97" w:rsidP="00762A97">
      <w:r w:rsidRPr="00C1378E">
        <w:rPr>
          <w:rStyle w:val="Emphasis"/>
        </w:rPr>
        <w:t>Kinsella</w:t>
      </w:r>
      <w:r w:rsidRPr="00C1378E">
        <w:rPr>
          <w:sz w:val="16"/>
          <w:lang w:eastAsia="ko-KR"/>
        </w:rPr>
        <w:t xml:space="preserve"> N. Stephan, 5-25-</w:t>
      </w:r>
      <w:r w:rsidRPr="00C1378E">
        <w:rPr>
          <w:rStyle w:val="Emphasis"/>
          <w:lang w:eastAsia="ko-KR"/>
        </w:rPr>
        <w:t>2011</w:t>
      </w:r>
      <w:r w:rsidRPr="00C1378E">
        <w:rPr>
          <w:sz w:val="16"/>
          <w:lang w:eastAsia="ko-KR"/>
        </w:rPr>
        <w:t xml:space="preserve">, "How Intellectual Property Hampers the Free Market," No Publication, </w:t>
      </w:r>
      <w:hyperlink r:id="rId11" w:history="1">
        <w:r w:rsidRPr="00C1378E">
          <w:rPr>
            <w:rStyle w:val="Hyperlink"/>
            <w:sz w:val="16"/>
            <w:lang w:eastAsia="ko-KR"/>
          </w:rPr>
          <w:t>https://fee.org/articles/how-intellectual-property-hampers-the-free-market/</w:t>
        </w:r>
      </w:hyperlink>
      <w:r w:rsidRPr="00C1378E">
        <w:rPr>
          <w:sz w:val="16"/>
          <w:lang w:eastAsia="ko-KR"/>
        </w:rPr>
        <w:t xml:space="preserve"> JS</w:t>
      </w:r>
      <w:r w:rsidRPr="00EE1B9D">
        <w:rPr>
          <w:lang w:eastAsia="ko-KR"/>
        </w:rPr>
        <w:br/>
      </w:r>
      <w:r w:rsidRPr="00230D29">
        <w:rPr>
          <w:sz w:val="16"/>
        </w:rPr>
        <w:t xml:space="preserve">In fact, </w:t>
      </w:r>
      <w:r w:rsidRPr="00987FEB">
        <w:rPr>
          <w:rStyle w:val="StyleUnderline"/>
          <w:highlight w:val="cyan"/>
        </w:rPr>
        <w:t>assigning property rights in ideas</w:t>
      </w:r>
      <w:r w:rsidRPr="005972BC">
        <w:rPr>
          <w:rStyle w:val="StyleUnderline"/>
        </w:rPr>
        <w:t xml:space="preserve"> and other immaterial things</w:t>
      </w:r>
      <w:r w:rsidRPr="00230D29">
        <w:rPr>
          <w:sz w:val="16"/>
        </w:rPr>
        <w:t xml:space="preserve">, such as patterns or recipes, </w:t>
      </w:r>
      <w:r w:rsidRPr="00987FEB">
        <w:rPr>
          <w:rStyle w:val="StyleUnderline"/>
          <w:highlight w:val="cyan"/>
        </w:rPr>
        <w:t>ends up restricting other people’s rights to control their physical property</w:t>
      </w:r>
      <w:r w:rsidRPr="005972BC">
        <w:rPr>
          <w:rStyle w:val="StyleUnderline"/>
        </w:rPr>
        <w:t xml:space="preserve">. Copyright and </w:t>
      </w:r>
      <w:r w:rsidRPr="00987FEB">
        <w:rPr>
          <w:rStyle w:val="StyleUnderline"/>
          <w:highlight w:val="cyan"/>
        </w:rPr>
        <w:t>patent holders</w:t>
      </w:r>
      <w:r w:rsidRPr="005972BC">
        <w:rPr>
          <w:rStyle w:val="StyleUnderline"/>
        </w:rPr>
        <w:t xml:space="preserve"> thus </w:t>
      </w:r>
      <w:r w:rsidRPr="00987FEB">
        <w:rPr>
          <w:rStyle w:val="StyleUnderline"/>
          <w:highlight w:val="cyan"/>
        </w:rPr>
        <w:t>become</w:t>
      </w:r>
      <w:r w:rsidRPr="00C1378E">
        <w:rPr>
          <w:rStyle w:val="StyleUnderline"/>
        </w:rPr>
        <w:t xml:space="preserve">, in effect, </w:t>
      </w:r>
      <w:r w:rsidRPr="00987FEB">
        <w:rPr>
          <w:rStyle w:val="StyleUnderline"/>
          <w:highlight w:val="cyan"/>
        </w:rPr>
        <w:t>co-owners of others’ property,</w:t>
      </w:r>
      <w:r w:rsidRPr="005972BC">
        <w:rPr>
          <w:rStyle w:val="StyleUnderline"/>
        </w:rPr>
        <w:t xml:space="preserve"> courtesy of the State</w:t>
      </w:r>
      <w:r w:rsidRPr="00230D29">
        <w:rPr>
          <w:sz w:val="16"/>
        </w:rPr>
        <w:t xml:space="preserve">. This is illustrated in the copyright censorship examples provided. </w:t>
      </w:r>
      <w:r w:rsidRPr="00230D29">
        <w:rPr>
          <w:rStyle w:val="StyleUnderline"/>
        </w:rPr>
        <w:t xml:space="preserve">And it is seen in cases where a </w:t>
      </w:r>
      <w:r w:rsidRPr="00987FEB">
        <w:rPr>
          <w:rStyle w:val="StyleUnderline"/>
          <w:highlight w:val="cyan"/>
        </w:rPr>
        <w:t>patentee uses the courts to shut down competitors</w:t>
      </w:r>
      <w:r w:rsidRPr="00230D29">
        <w:rPr>
          <w:sz w:val="16"/>
        </w:rPr>
        <w:t xml:space="preserve">. Another way to understand the error in treating information, ideas, and patterns as property is to consider IP in the context of human action. Ludwig von Mises explained in The Ultimate Foundation of Economic Science that </w:t>
      </w:r>
      <w:r w:rsidRPr="00230D29">
        <w:rPr>
          <w:rStyle w:val="StyleUnderline"/>
        </w:rPr>
        <w:t>“[t]o act means: to strive after ends, that is, to choose a goal and to resort to means in order to attain the goal sought</w:t>
      </w:r>
      <w:r w:rsidRPr="00230D29">
        <w:rPr>
          <w:sz w:val="16"/>
        </w:rPr>
        <w:t xml:space="preserve">.” </w:t>
      </w:r>
      <w:r w:rsidRPr="00230D29">
        <w:rPr>
          <w:rStyle w:val="StyleUnderline"/>
        </w:rPr>
        <w:t>Knowledge and information of course play key roles in action.</w:t>
      </w:r>
      <w:r w:rsidRPr="00230D29">
        <w:rPr>
          <w:sz w:val="16"/>
        </w:rPr>
        <w:t xml:space="preserve"> As Mises puts it, “Action . . . is not simply behavior, but behavior begot by judgments of value, aiming at a definite end and guided by ideas concerning the suitability or unsuitability of definite means” (emphasis added). Moreover, </w:t>
      </w:r>
      <w:r w:rsidRPr="00987FEB">
        <w:rPr>
          <w:rStyle w:val="StyleUnderline"/>
          <w:highlight w:val="cyan"/>
        </w:rPr>
        <w:t>“[m]eans are necessarily always limited,</w:t>
      </w:r>
      <w:r w:rsidRPr="00230D29">
        <w:rPr>
          <w:rStyle w:val="StyleUnderline"/>
        </w:rPr>
        <w:t xml:space="preserve"> i.e., scarce, with regard to the services for which man wants to use them.” </w:t>
      </w:r>
      <w:r w:rsidRPr="00987FEB">
        <w:rPr>
          <w:rStyle w:val="StyleUnderline"/>
          <w:highlight w:val="cyan"/>
        </w:rPr>
        <w:t>This is why property rights emerged</w:t>
      </w:r>
      <w:r w:rsidRPr="00230D29">
        <w:rPr>
          <w:rStyle w:val="StyleUnderline"/>
        </w:rPr>
        <w:t xml:space="preserve">. Use of a resource by one person excludes use by another. </w:t>
      </w:r>
      <w:r w:rsidRPr="00987FEB">
        <w:rPr>
          <w:rStyle w:val="StyleUnderline"/>
          <w:highlight w:val="cyan"/>
        </w:rPr>
        <w:t xml:space="preserve">In contrast, ownership of </w:t>
      </w:r>
      <w:r w:rsidRPr="00C1378E">
        <w:rPr>
          <w:rStyle w:val="StyleUnderline"/>
        </w:rPr>
        <w:t>the</w:t>
      </w:r>
      <w:r w:rsidRPr="00987FEB">
        <w:rPr>
          <w:rStyle w:val="StyleUnderline"/>
          <w:highlight w:val="cyan"/>
        </w:rPr>
        <w:t xml:space="preserve"> information</w:t>
      </w:r>
      <w:r w:rsidRPr="00230D29">
        <w:rPr>
          <w:rStyle w:val="StyleUnderline"/>
        </w:rPr>
        <w:t xml:space="preserve"> that guides action </w:t>
      </w:r>
      <w:r w:rsidRPr="00987FEB">
        <w:rPr>
          <w:rStyle w:val="StyleUnderline"/>
          <w:highlight w:val="cyan"/>
        </w:rPr>
        <w:t>is not necessary for performing the action</w:t>
      </w:r>
      <w:r w:rsidRPr="00230D29">
        <w:rPr>
          <w:rStyle w:val="StyleUnderline"/>
        </w:rPr>
        <w:t>. Two people who each own the ingredients can simultaneously make a cake with the same recipe</w:t>
      </w:r>
      <w:r w:rsidRPr="00230D29">
        <w:rPr>
          <w:sz w:val="16"/>
        </w:rPr>
        <w:t xml:space="preserve">. Material progress is made precisely because information is not scarce. It can be infinitely multiplied, learned, taught, and built on. The more patterns, recipes, and causal laws that are known, the greater the wealth multiplier as individuals engage in ever-more efficient and productive actions. It is good that ideas are infinitely reproducible. </w:t>
      </w:r>
      <w:r w:rsidRPr="00987FEB">
        <w:rPr>
          <w:rStyle w:val="StyleUnderline"/>
          <w:highlight w:val="cyan"/>
        </w:rPr>
        <w:t xml:space="preserve">There is no need to impose artificial scarcity on ideas to make them more like physical resources, </w:t>
      </w:r>
      <w:r w:rsidRPr="00C1378E">
        <w:rPr>
          <w:rStyle w:val="StyleUnderline"/>
        </w:rPr>
        <w:t>which</w:t>
      </w:r>
      <w:r w:rsidRPr="00230D29">
        <w:rPr>
          <w:rStyle w:val="StyleUnderline"/>
        </w:rPr>
        <w:t>—unfortunately—are scarce.</w:t>
      </w:r>
      <w:r w:rsidRPr="00230D29">
        <w:rPr>
          <w:sz w:val="16"/>
        </w:rPr>
        <w:t xml:space="preserve"> As Frédéric Bastiat observed, “All innovation goes through three stages. One possesses unique knowledge and profits from it. Others imitate and share profits. Finally, the knowledge is widely shared and no longer profitable on its own which thereby inspires new knowledge.” Patents artificially prolong the first stage at the expense of the others. Thus, IP is inimical to progress, prosperity, and freedom.</w:t>
      </w:r>
    </w:p>
    <w:p w14:paraId="7F00E120" w14:textId="77777777" w:rsidR="00762A97" w:rsidRDefault="00762A97" w:rsidP="00762A97"/>
    <w:p w14:paraId="5FC98E5F" w14:textId="77777777" w:rsidR="00762A97" w:rsidRDefault="00762A97" w:rsidP="00762A97">
      <w:pPr>
        <w:pStyle w:val="Heading4"/>
      </w:pPr>
      <w:r>
        <w:t>2] One cannot be said to own an idea because that idea came from the collective activity of others before you – trying to restrict others from using something you own is coercion.</w:t>
      </w:r>
    </w:p>
    <w:p w14:paraId="5267B531" w14:textId="77777777" w:rsidR="00762A97" w:rsidRPr="00AC5901" w:rsidRDefault="00762A97" w:rsidP="00762A97">
      <w:pPr>
        <w:rPr>
          <w:sz w:val="16"/>
        </w:rPr>
      </w:pPr>
      <w:r w:rsidRPr="00463F20">
        <w:rPr>
          <w:rStyle w:val="Emphasis"/>
        </w:rPr>
        <w:t>Hettinger,</w:t>
      </w:r>
      <w:r w:rsidRPr="00463F20">
        <w:rPr>
          <w:sz w:val="16"/>
        </w:rPr>
        <w:t xml:space="preserve"> Edwin C. </w:t>
      </w:r>
      <w:r w:rsidRPr="00463F20">
        <w:rPr>
          <w:rStyle w:val="Emphasis"/>
        </w:rPr>
        <w:t>1989</w:t>
      </w:r>
      <w:r w:rsidRPr="00463F20">
        <w:rPr>
          <w:sz w:val="16"/>
        </w:rPr>
        <w:t xml:space="preserve">, “Justifying Intellectual Property.” Philosophy &amp; Public Affairs, vol. 18, no. 1, pp. 31–52. JSTOR, </w:t>
      </w:r>
      <w:hyperlink r:id="rId12" w:history="1">
        <w:r w:rsidRPr="0035505F">
          <w:rPr>
            <w:rStyle w:val="Hyperlink"/>
            <w:sz w:val="16"/>
          </w:rPr>
          <w:t>www.jstor.org/stable/2265190. Accessed 18 Aug. 2021</w:t>
        </w:r>
      </w:hyperlink>
      <w:r w:rsidRPr="00463F20">
        <w:rPr>
          <w:sz w:val="16"/>
        </w:rPr>
        <w:t>.</w:t>
      </w:r>
      <w:r>
        <w:rPr>
          <w:sz w:val="16"/>
        </w:rPr>
        <w:t xml:space="preserve"> JS</w:t>
      </w:r>
    </w:p>
    <w:p w14:paraId="6F9EFB1B" w14:textId="77777777" w:rsidR="00762A97" w:rsidRPr="00616CB6" w:rsidRDefault="00762A97" w:rsidP="00762A97">
      <w:pPr>
        <w:rPr>
          <w:sz w:val="16"/>
        </w:rPr>
      </w:pPr>
      <w:r w:rsidRPr="00AC5901">
        <w:rPr>
          <w:rStyle w:val="StyleUnderline"/>
        </w:rPr>
        <w:t>The value added by the laborer</w:t>
      </w:r>
      <w:r w:rsidRPr="00616CB6">
        <w:rPr>
          <w:sz w:val="16"/>
        </w:rPr>
        <w:t xml:space="preserve"> and any value the object has on its own </w:t>
      </w:r>
      <w:r w:rsidRPr="00AC5901">
        <w:rPr>
          <w:rStyle w:val="StyleUnderline"/>
        </w:rPr>
        <w:t>are by no means the only components of the value of an intellectual object</w:t>
      </w:r>
      <w:r w:rsidRPr="00616CB6">
        <w:rPr>
          <w:sz w:val="16"/>
        </w:rPr>
        <w:t xml:space="preserve">. Invention, writing, and thought in general do not operate in a vacuum; </w:t>
      </w:r>
      <w:r w:rsidRPr="00987FEB">
        <w:rPr>
          <w:rStyle w:val="StyleUnderline"/>
          <w:highlight w:val="cyan"/>
        </w:rPr>
        <w:t>intellectual activity is not creation ex nihilo. Given</w:t>
      </w:r>
      <w:r w:rsidRPr="00AC5901">
        <w:rPr>
          <w:rStyle w:val="StyleUnderline"/>
        </w:rPr>
        <w:t xml:space="preserve"> this vital </w:t>
      </w:r>
      <w:r w:rsidRPr="00987FEB">
        <w:rPr>
          <w:rStyle w:val="StyleUnderline"/>
          <w:highlight w:val="cyan"/>
        </w:rPr>
        <w:t>dependence of a person's thoughts on the ideas of those who came before her, intellectual products are</w:t>
      </w:r>
      <w:r w:rsidRPr="00AC5901">
        <w:rPr>
          <w:rStyle w:val="StyleUnderline"/>
        </w:rPr>
        <w:t xml:space="preserve"> fundamentally </w:t>
      </w:r>
      <w:r w:rsidRPr="00987FEB">
        <w:rPr>
          <w:rStyle w:val="StyleUnderline"/>
          <w:highlight w:val="cyan"/>
        </w:rPr>
        <w:t>social products</w:t>
      </w:r>
      <w:r w:rsidRPr="00616CB6">
        <w:rPr>
          <w:sz w:val="16"/>
        </w:rPr>
        <w:t xml:space="preserve">. Thus even if one assumes that the value of these products is entirely the result of human labor, this value is not entirely attributable to any particular laborer (or small group of laborers). </w:t>
      </w:r>
      <w:r w:rsidRPr="00987FEB">
        <w:rPr>
          <w:rStyle w:val="StyleUnderline"/>
          <w:highlight w:val="cyan"/>
        </w:rPr>
        <w:t>Separating</w:t>
      </w:r>
      <w:r w:rsidRPr="00616CB6">
        <w:rPr>
          <w:rStyle w:val="StyleUnderline"/>
        </w:rPr>
        <w:t xml:space="preserve"> out </w:t>
      </w:r>
      <w:r w:rsidRPr="00987FEB">
        <w:rPr>
          <w:rStyle w:val="StyleUnderline"/>
          <w:highlight w:val="cyan"/>
        </w:rPr>
        <w:t xml:space="preserve">the </w:t>
      </w:r>
      <w:r w:rsidRPr="00616CB6">
        <w:rPr>
          <w:rStyle w:val="StyleUnderline"/>
        </w:rPr>
        <w:t xml:space="preserve">individual </w:t>
      </w:r>
      <w:r w:rsidRPr="00987FEB">
        <w:rPr>
          <w:rStyle w:val="StyleUnderline"/>
          <w:highlight w:val="cyan"/>
        </w:rPr>
        <w:t xml:space="preserve">contribution </w:t>
      </w:r>
      <w:r w:rsidRPr="00F82BBB">
        <w:rPr>
          <w:rStyle w:val="StyleUnderline"/>
        </w:rPr>
        <w:t>of the inventor</w:t>
      </w:r>
      <w:r w:rsidRPr="00616CB6">
        <w:rPr>
          <w:rStyle w:val="StyleUnderline"/>
        </w:rPr>
        <w:t xml:space="preserve">, writer, or manager </w:t>
      </w:r>
      <w:r w:rsidRPr="00987FEB">
        <w:rPr>
          <w:rStyle w:val="StyleUnderline"/>
          <w:highlight w:val="cyan"/>
        </w:rPr>
        <w:t>from this</w:t>
      </w:r>
      <w:r w:rsidRPr="00616CB6">
        <w:rPr>
          <w:rStyle w:val="StyleUnderline"/>
        </w:rPr>
        <w:t xml:space="preserve"> historical/</w:t>
      </w:r>
      <w:r w:rsidRPr="00987FEB">
        <w:rPr>
          <w:rStyle w:val="StyleUnderline"/>
          <w:highlight w:val="cyan"/>
        </w:rPr>
        <w:t>social component is no easy task</w:t>
      </w:r>
      <w:r w:rsidRPr="00616CB6">
        <w:rPr>
          <w:sz w:val="16"/>
        </w:rPr>
        <w:t xml:space="preserve">. Simply identifying the value a laborer's labor adds to the world with the market value of the resulting product ignores the vast contributions of others. </w:t>
      </w:r>
      <w:r w:rsidRPr="00987FEB">
        <w:rPr>
          <w:rStyle w:val="StyleUnderline"/>
          <w:highlight w:val="cyan"/>
        </w:rPr>
        <w:t xml:space="preserve">A person who relies on human intellectual history </w:t>
      </w:r>
      <w:r w:rsidRPr="00F82BBB">
        <w:rPr>
          <w:rStyle w:val="StyleUnderline"/>
        </w:rPr>
        <w:t>and makes a small modification</w:t>
      </w:r>
      <w:r w:rsidRPr="00616CB6">
        <w:rPr>
          <w:rStyle w:val="StyleUnderline"/>
        </w:rPr>
        <w:t xml:space="preserve"> to produce something of great value </w:t>
      </w:r>
      <w:r w:rsidRPr="00987FEB">
        <w:rPr>
          <w:rStyle w:val="StyleUnderline"/>
          <w:highlight w:val="cyan"/>
        </w:rPr>
        <w:t xml:space="preserve">should no more receive </w:t>
      </w:r>
      <w:r w:rsidRPr="00616CB6">
        <w:rPr>
          <w:rStyle w:val="StyleUnderline"/>
        </w:rPr>
        <w:t xml:space="preserve">what the market will bear </w:t>
      </w:r>
      <w:r w:rsidRPr="00987FEB">
        <w:rPr>
          <w:rStyle w:val="StyleUnderline"/>
          <w:highlight w:val="cyan"/>
        </w:rPr>
        <w:t>than should the last person needed to lift a car receive full credit for lifting it</w:t>
      </w:r>
      <w:r w:rsidRPr="00616CB6">
        <w:rPr>
          <w:sz w:val="16"/>
        </w:rPr>
        <w:t xml:space="preserve">. If laboring gives the laborer the right to receive the market value of the resulting product, </w:t>
      </w:r>
      <w:r w:rsidRPr="00616CB6">
        <w:rPr>
          <w:rStyle w:val="StyleUnderline"/>
        </w:rPr>
        <w:t>this market value should be shared by all</w:t>
      </w:r>
      <w:r w:rsidRPr="00616CB6">
        <w:rPr>
          <w:sz w:val="16"/>
        </w:rPr>
        <w:t xml:space="preserve"> those whose ideas contributed to the origin of the product. The fact that most of these contributors are no longer present to receive their fair share is not a reason to give the entire market value to the last contributor.20</w:t>
      </w:r>
    </w:p>
    <w:p w14:paraId="411420A3" w14:textId="77777777" w:rsidR="00762A97" w:rsidRDefault="00762A97" w:rsidP="00762A97"/>
    <w:p w14:paraId="3C34E15C" w14:textId="77777777" w:rsidR="00762A97" w:rsidRDefault="00762A97" w:rsidP="00762A97">
      <w:pPr>
        <w:pStyle w:val="Heading4"/>
      </w:pPr>
      <w:r>
        <w:t xml:space="preserve">3] Intellectual property is logically absurd and an illegitimate claim of right. </w:t>
      </w:r>
    </w:p>
    <w:p w14:paraId="53B65F96" w14:textId="77777777" w:rsidR="00762A97" w:rsidRPr="0009061B" w:rsidRDefault="00762A97" w:rsidP="00762A97">
      <w:pPr>
        <w:rPr>
          <w:sz w:val="16"/>
        </w:rPr>
      </w:pPr>
      <w:r w:rsidRPr="0009061B">
        <w:rPr>
          <w:rStyle w:val="Emphasis"/>
        </w:rPr>
        <w:t>Long,</w:t>
      </w:r>
      <w:r w:rsidRPr="0009061B">
        <w:rPr>
          <w:sz w:val="16"/>
        </w:rPr>
        <w:t xml:space="preserve"> Roderick. </w:t>
      </w:r>
      <w:r w:rsidRPr="0009061B">
        <w:rPr>
          <w:rStyle w:val="Emphasis"/>
        </w:rPr>
        <w:t>1995</w:t>
      </w:r>
      <w:r w:rsidRPr="0009061B">
        <w:rPr>
          <w:sz w:val="16"/>
        </w:rPr>
        <w:t>. “The Libertarian Case Against Intellectual Property Rights”</w:t>
      </w:r>
      <w:r>
        <w:rPr>
          <w:sz w:val="16"/>
        </w:rPr>
        <w:t xml:space="preserve"> JS </w:t>
      </w:r>
      <w:r w:rsidRPr="0057756B">
        <w:rPr>
          <w:sz w:val="16"/>
        </w:rPr>
        <w:t>http://freenation.org/a/f31l1.html#4</w:t>
      </w:r>
    </w:p>
    <w:p w14:paraId="167DDD2E" w14:textId="60C180DD" w:rsidR="00762A97" w:rsidRDefault="00762A97" w:rsidP="00762A97">
      <w:pPr>
        <w:rPr>
          <w:sz w:val="16"/>
        </w:rPr>
      </w:pPr>
      <w:r w:rsidRPr="0057756B">
        <w:rPr>
          <w:sz w:val="16"/>
        </w:rPr>
        <w:t xml:space="preserve">The moral case against patents is even clearer. </w:t>
      </w:r>
      <w:r w:rsidRPr="00987FEB">
        <w:rPr>
          <w:rStyle w:val="StyleUnderline"/>
          <w:highlight w:val="cyan"/>
        </w:rPr>
        <w:t>A patent is</w:t>
      </w:r>
      <w:r w:rsidRPr="0057756B">
        <w:rPr>
          <w:rStyle w:val="StyleUnderline"/>
        </w:rPr>
        <w:t xml:space="preserve">, in effect, </w:t>
      </w:r>
      <w:r w:rsidRPr="00987FEB">
        <w:rPr>
          <w:rStyle w:val="StyleUnderline"/>
          <w:highlight w:val="cyan"/>
        </w:rPr>
        <w:t>a claim of ownership over a law of nature. What if Newton had claimed to own calculus</w:t>
      </w:r>
      <w:r w:rsidRPr="0057756B">
        <w:rPr>
          <w:rStyle w:val="StyleUnderline"/>
        </w:rPr>
        <w:t xml:space="preserve">, or the law of gravity? Would we have to pay a fee to his estate every time we used one of the principles he discovered? </w:t>
      </w:r>
      <w:r w:rsidRPr="0057756B">
        <w:rPr>
          <w:sz w:val="16"/>
        </w:rPr>
        <w:t xml:space="preserve">"...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w:t>
      </w:r>
      <w:r w:rsidRPr="00987FEB">
        <w:rPr>
          <w:rStyle w:val="StyleUnderline"/>
          <w:highlight w:val="cyan"/>
        </w:rPr>
        <w:t xml:space="preserve">Defenders </w:t>
      </w:r>
      <w:r w:rsidRPr="008229C1">
        <w:rPr>
          <w:rStyle w:val="StyleUnderline"/>
        </w:rPr>
        <w:t xml:space="preserve">of patents </w:t>
      </w:r>
      <w:r w:rsidRPr="00987FEB">
        <w:rPr>
          <w:rStyle w:val="StyleUnderline"/>
          <w:highlight w:val="cyan"/>
        </w:rPr>
        <w:t>claim that</w:t>
      </w:r>
      <w:r w:rsidRPr="0057756B">
        <w:rPr>
          <w:rStyle w:val="StyleUnderline"/>
        </w:rPr>
        <w:t xml:space="preserve"> patent </w:t>
      </w:r>
      <w:r w:rsidRPr="00987FEB">
        <w:rPr>
          <w:rStyle w:val="StyleUnderline"/>
          <w:highlight w:val="cyan"/>
        </w:rPr>
        <w:t>laws protect ownership only of inventions</w:t>
      </w:r>
      <w:r w:rsidRPr="0057756B">
        <w:rPr>
          <w:sz w:val="16"/>
        </w:rPr>
        <w:t xml:space="preserve">, not of discoveries. (Likewise, defenders of copyright claim that copyright laws protect only implementations of ideas, not the ideas themselves.) </w:t>
      </w:r>
      <w:r w:rsidRPr="00987FEB">
        <w:rPr>
          <w:rStyle w:val="StyleUnderline"/>
          <w:highlight w:val="cyan"/>
        </w:rPr>
        <w:t xml:space="preserve">But this distinction is </w:t>
      </w:r>
      <w:r w:rsidRPr="00661E00">
        <w:rPr>
          <w:rStyle w:val="StyleUnderline"/>
        </w:rPr>
        <w:t>an</w:t>
      </w:r>
      <w:r w:rsidRPr="00987FEB">
        <w:rPr>
          <w:rStyle w:val="StyleUnderline"/>
          <w:highlight w:val="cyan"/>
        </w:rPr>
        <w:t xml:space="preserve"> artificial </w:t>
      </w:r>
      <w:r w:rsidRPr="00661E00">
        <w:rPr>
          <w:rStyle w:val="StyleUnderline"/>
        </w:rPr>
        <w:t>on</w:t>
      </w:r>
      <w:r w:rsidRPr="0057756B">
        <w:rPr>
          <w:rStyle w:val="StyleUnderline"/>
        </w:rPr>
        <w:t xml:space="preserve">e. Laws of nature come in varying degrees of generality and specificity; </w:t>
      </w:r>
      <w:r w:rsidRPr="00987FEB">
        <w:rPr>
          <w:rStyle w:val="StyleUnderline"/>
          <w:highlight w:val="cyan"/>
        </w:rPr>
        <w:t xml:space="preserve">if it is a law of nature that copper conducts electricity, it is no less a law of nature that this much copper, </w:t>
      </w:r>
      <w:r w:rsidRPr="00661E00">
        <w:rPr>
          <w:rStyle w:val="StyleUnderline"/>
        </w:rPr>
        <w:t xml:space="preserve">arranged </w:t>
      </w:r>
      <w:r w:rsidRPr="00987FEB">
        <w:rPr>
          <w:rStyle w:val="StyleUnderline"/>
          <w:highlight w:val="cyan"/>
        </w:rPr>
        <w:t xml:space="preserve">in this configuration, </w:t>
      </w:r>
      <w:r w:rsidRPr="00661E00">
        <w:rPr>
          <w:rStyle w:val="StyleUnderline"/>
        </w:rPr>
        <w:t>with these other materials</w:t>
      </w:r>
      <w:r w:rsidRPr="0057756B">
        <w:rPr>
          <w:rStyle w:val="StyleUnderline"/>
        </w:rPr>
        <w:t xml:space="preserve"> arranged so, </w:t>
      </w:r>
      <w:r w:rsidRPr="00987FEB">
        <w:rPr>
          <w:rStyle w:val="StyleUnderline"/>
          <w:highlight w:val="cyan"/>
        </w:rPr>
        <w:t>makes a workable battery</w:t>
      </w:r>
      <w:r w:rsidRPr="0057756B">
        <w:rPr>
          <w:sz w:val="16"/>
        </w:rPr>
        <w:t xml:space="preserve">. And so on. </w:t>
      </w:r>
      <w:r w:rsidR="00BA3EC7">
        <w:rPr>
          <w:sz w:val="16"/>
        </w:rPr>
        <w:t>.</w:t>
      </w:r>
    </w:p>
    <w:p w14:paraId="7A79848F" w14:textId="22DF5FD5" w:rsidR="00BA3EC7" w:rsidRDefault="00BA3EC7" w:rsidP="00762A97">
      <w:pPr>
        <w:rPr>
          <w:sz w:val="16"/>
        </w:rPr>
      </w:pPr>
    </w:p>
    <w:p w14:paraId="6E6C27D9" w14:textId="77777777" w:rsidR="00BA3EC7" w:rsidRPr="0057756B" w:rsidRDefault="00BA3EC7" w:rsidP="00762A97">
      <w:pPr>
        <w:rPr>
          <w:sz w:val="16"/>
        </w:rPr>
      </w:pPr>
    </w:p>
    <w:p w14:paraId="4E28CE95" w14:textId="10BE0FED" w:rsidR="00A95652" w:rsidRDefault="00B05CDF" w:rsidP="00B05CDF">
      <w:pPr>
        <w:pStyle w:val="Heading3"/>
      </w:pPr>
      <w:r>
        <w:t>Underview</w:t>
      </w:r>
    </w:p>
    <w:p w14:paraId="16C53710" w14:textId="6E0353B3" w:rsidR="00492D84" w:rsidRDefault="00492D84" w:rsidP="00492D84">
      <w:pPr>
        <w:pStyle w:val="Heading4"/>
      </w:pPr>
      <w:r>
        <w:t>1] Aff gets 1AR theory otherwise there’s no way to check infinite abuse</w:t>
      </w:r>
      <w:r w:rsidR="00422A3C">
        <w:t>. Drop the debater on 1AR theory since the 1AR is too time crunched to win both substance and theory</w:t>
      </w:r>
      <w:r w:rsidR="00524A3C">
        <w:t xml:space="preserve">. No 2NR RVI’s since you’ll just sandbag for 6 minutes on 1AR theory and win rounds while being abusive. </w:t>
      </w:r>
    </w:p>
    <w:p w14:paraId="26DE1BB5" w14:textId="77777777" w:rsidR="00492D84" w:rsidRDefault="00492D84" w:rsidP="00492D84">
      <w:pPr>
        <w:pStyle w:val="Heading4"/>
      </w:pPr>
      <w:r>
        <w:t xml:space="preserve">2] Permissibility affirms – a) </w:t>
      </w:r>
      <w:r>
        <w:rPr>
          <w:u w:val="single"/>
        </w:rPr>
        <w:t>Decision</w:t>
      </w:r>
      <w:r w:rsidRPr="00B842B5">
        <w:rPr>
          <w:u w:val="single"/>
        </w:rPr>
        <w:t xml:space="preserve"> theory</w:t>
      </w:r>
      <w:r>
        <w:t xml:space="preserve"> – it’s epistemically safer to affirm a permissible action since that would merely be supererogatory, but if you make a mistake in your thinking and don’t do an obligatory action then you’ve done a moral wrong – b) </w:t>
      </w:r>
      <w:r w:rsidRPr="000902FC">
        <w:rPr>
          <w:u w:val="single"/>
        </w:rPr>
        <w:t>Reciprocity</w:t>
      </w:r>
      <w:r>
        <w:t xml:space="preserve"> – They have an exclusive layer of the debate in the form of topicality, so we should have permissibility – c) </w:t>
      </w:r>
      <w:r w:rsidRPr="008042D5">
        <w:rPr>
          <w:u w:val="single"/>
        </w:rPr>
        <w:t>Text</w:t>
      </w:r>
      <w:r>
        <w:t xml:space="preserve"> – ought is “used to express </w:t>
      </w:r>
      <w:r w:rsidRPr="00093E94">
        <w:rPr>
          <w:u w:val="single"/>
        </w:rPr>
        <w:t>appropriateness</w:t>
      </w:r>
      <w:r>
        <w:t>” according to dictionary.com</w:t>
      </w:r>
      <w:r w:rsidRPr="00093E94">
        <w:rPr>
          <w:rStyle w:val="FootnoteReference"/>
          <w:sz w:val="28"/>
          <w:szCs w:val="28"/>
        </w:rPr>
        <w:footnoteReference w:id="1"/>
      </w:r>
      <w:r w:rsidRPr="00277406">
        <w:rPr>
          <w:sz w:val="14"/>
          <w:szCs w:val="14"/>
        </w:rPr>
        <w:t xml:space="preserve"> </w:t>
      </w:r>
      <w:r>
        <w:t>which means that permissibility logically affirms</w:t>
      </w:r>
    </w:p>
    <w:p w14:paraId="6675AA32" w14:textId="54AA8F72" w:rsidR="00BA3EC7" w:rsidRDefault="00BA3EC7" w:rsidP="00BA3EC7"/>
    <w:p w14:paraId="6904AA52" w14:textId="77777777" w:rsidR="002F62DE" w:rsidRDefault="002F62DE" w:rsidP="002F62DE">
      <w:pPr>
        <w:pStyle w:val="Heading3"/>
      </w:pPr>
      <w:r>
        <w:t>Method</w:t>
      </w:r>
    </w:p>
    <w:p w14:paraId="7306F74F" w14:textId="77777777" w:rsidR="002F62DE" w:rsidRPr="00066E10" w:rsidRDefault="002F62DE" w:rsidP="002F62DE">
      <w:pPr>
        <w:pStyle w:val="Heading4"/>
      </w:pPr>
      <w:r>
        <w:t>Put away your Kant indicts – the 1AC is key to critique of status quo structures:</w:t>
      </w:r>
    </w:p>
    <w:p w14:paraId="6D4A84A3" w14:textId="77777777" w:rsidR="002F62DE" w:rsidRPr="00106E73" w:rsidRDefault="002F62DE" w:rsidP="002F62DE">
      <w:pPr>
        <w:pStyle w:val="Heading4"/>
      </w:pPr>
      <w:r>
        <w:t>1] C</w:t>
      </w:r>
      <w:r w:rsidRPr="00106E73">
        <w:t xml:space="preserve">ritique cannot be divorced from Kantian thinking. A priori reason is </w:t>
      </w:r>
      <w:r w:rsidRPr="003C5417">
        <w:rPr>
          <w:u w:val="single"/>
        </w:rPr>
        <w:t>necessary</w:t>
      </w:r>
      <w:r w:rsidRPr="00106E73">
        <w:t xml:space="preserve"> to identify oppressive beliefs</w:t>
      </w:r>
      <w:r>
        <w:t xml:space="preserve"> – this </w:t>
      </w:r>
      <w:r w:rsidRPr="007606BD">
        <w:rPr>
          <w:u w:val="single"/>
        </w:rPr>
        <w:t>independently</w:t>
      </w:r>
      <w:r>
        <w:t xml:space="preserve"> proves that ethics is based on rationalism instead of empiricism</w:t>
      </w:r>
      <w:r w:rsidRPr="00106E73">
        <w:t>.</w:t>
      </w:r>
    </w:p>
    <w:p w14:paraId="5ECF53A1" w14:textId="77777777" w:rsidR="002F62DE" w:rsidRPr="00106E73" w:rsidRDefault="002F62DE" w:rsidP="002F62DE">
      <w:pPr>
        <w:shd w:val="clear" w:color="auto" w:fill="FFFFFF"/>
        <w:rPr>
          <w:rStyle w:val="Style13ptBold"/>
          <w:rFonts w:cstheme="majorHAnsi"/>
          <w:b w:val="0"/>
          <w:sz w:val="24"/>
          <w:szCs w:val="24"/>
        </w:rPr>
      </w:pPr>
      <w:r w:rsidRPr="00106E73">
        <w:rPr>
          <w:rStyle w:val="Style13ptBold"/>
          <w:rFonts w:cstheme="majorHAnsi"/>
        </w:rPr>
        <w:t>Wood</w:t>
      </w:r>
      <w:r w:rsidRPr="00106E73">
        <w:rPr>
          <w:rStyle w:val="Style13ptBold"/>
          <w:rFonts w:cstheme="majorHAnsi"/>
          <w:b w:val="0"/>
          <w:sz w:val="24"/>
          <w:szCs w:val="24"/>
        </w:rPr>
        <w:t> Wood, Allen</w:t>
      </w:r>
      <w:r>
        <w:rPr>
          <w:rStyle w:val="Style13ptBold"/>
          <w:rFonts w:cstheme="majorHAnsi"/>
          <w:b w:val="0"/>
          <w:sz w:val="24"/>
          <w:szCs w:val="24"/>
        </w:rPr>
        <w:t xml:space="preserve">, </w:t>
      </w:r>
      <w:r w:rsidRPr="00106E73">
        <w:rPr>
          <w:rStyle w:val="Style13ptBold"/>
          <w:rFonts w:cstheme="majorHAnsi"/>
          <w:b w:val="0"/>
          <w:sz w:val="24"/>
          <w:szCs w:val="24"/>
        </w:rPr>
        <w:t xml:space="preserve">Professor of Philosophy at Stanford University. </w:t>
      </w:r>
      <w:r w:rsidRPr="00106E73">
        <w:rPr>
          <w:rStyle w:val="Style13ptBold"/>
          <w:rFonts w:cstheme="majorHAnsi"/>
          <w:b w:val="0"/>
          <w:i/>
          <w:sz w:val="24"/>
          <w:szCs w:val="24"/>
        </w:rPr>
        <w:t>Kantian Ethics</w:t>
      </w:r>
      <w:r w:rsidRPr="00106E73">
        <w:rPr>
          <w:rStyle w:val="Style13ptBold"/>
          <w:rFonts w:cstheme="majorHAnsi"/>
          <w:b w:val="0"/>
          <w:sz w:val="24"/>
          <w:szCs w:val="24"/>
        </w:rPr>
        <w:t>, Cambridge University Press, pg. 11-12, 2007. 11/21/17 MB PZ</w:t>
      </w:r>
    </w:p>
    <w:p w14:paraId="52C82F6A" w14:textId="77777777" w:rsidR="002F62DE" w:rsidRPr="00233632" w:rsidRDefault="002F62DE" w:rsidP="002F62DE">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987FEB">
        <w:rPr>
          <w:rStyle w:val="StyleUnderline"/>
          <w:rFonts w:cstheme="majorHAnsi"/>
          <w:highlight w:val="cyan"/>
        </w:rPr>
        <w:t>empirical desires</w:t>
      </w:r>
      <w:r w:rsidRPr="00EF4C55">
        <w:rPr>
          <w:sz w:val="16"/>
          <w:shd w:val="clear" w:color="auto" w:fill="FFFFFF"/>
        </w:rPr>
        <w:t>, or passions </w:t>
      </w:r>
      <w:r w:rsidRPr="00987FEB">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is a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987FEB">
        <w:rPr>
          <w:rStyle w:val="Emphasis"/>
          <w:rFonts w:cstheme="majorHAnsi"/>
          <w:highlight w:val="cyan"/>
        </w:rPr>
        <w:t>infected</w:t>
      </w:r>
      <w:r w:rsidRPr="00987FEB">
        <w:rPr>
          <w:rStyle w:val="StyleUnderline"/>
          <w:rFonts w:cstheme="majorHAnsi"/>
          <w:highlight w:val="cyan"/>
        </w:rPr>
        <w:t xml:space="preserve"> with</w:t>
      </w:r>
      <w:r w:rsidRPr="00EF4C55">
        <w:rPr>
          <w:sz w:val="16"/>
        </w:rPr>
        <w:t xml:space="preserve"> self-conceited </w:t>
      </w:r>
      <w:r w:rsidRPr="00987FEB">
        <w:rPr>
          <w:rStyle w:val="StyleUnderline"/>
          <w:rFonts w:cstheme="majorHAnsi"/>
          <w:highlight w:val="cyan"/>
        </w:rPr>
        <w:t>ambition and a</w:t>
      </w:r>
      <w:r w:rsidRPr="00EF4C55">
        <w:rPr>
          <w:sz w:val="16"/>
        </w:rPr>
        <w:t xml:space="preserve"> passionate </w:t>
      </w:r>
      <w:r w:rsidRPr="00987FEB">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987FEB">
        <w:rPr>
          <w:rStyle w:val="StyleUnderline"/>
          <w:rFonts w:cstheme="majorHAnsi"/>
          <w:highlight w:val="cyan"/>
        </w:rPr>
        <w:t>Kantian ethics is</w:t>
      </w:r>
      <w:r w:rsidRPr="00EF4C55">
        <w:rPr>
          <w:sz w:val="16"/>
        </w:rPr>
        <w:t xml:space="preserve"> fundamentally </w:t>
      </w:r>
      <w:r w:rsidRPr="00987FEB">
        <w:rPr>
          <w:rStyle w:val="StyleUnderline"/>
          <w:rFonts w:cstheme="majorHAnsi"/>
          <w:highlight w:val="cyan"/>
        </w:rPr>
        <w:t xml:space="preserve">committed to a </w:t>
      </w:r>
      <w:r w:rsidRPr="00987FEB">
        <w:rPr>
          <w:rStyle w:val="Emphasis"/>
          <w:rFonts w:cstheme="majorHAnsi"/>
          <w:highlight w:val="cyan"/>
        </w:rPr>
        <w:t>radical critique</w:t>
      </w:r>
      <w:r w:rsidRPr="00987FEB">
        <w:rPr>
          <w:rStyle w:val="StyleUnderline"/>
          <w:rFonts w:cstheme="majorHAnsi"/>
          <w:highlight w:val="cyan"/>
        </w:rPr>
        <w:t xml:space="preserve"> of</w:t>
      </w:r>
      <w:r w:rsidRPr="00106E73">
        <w:rPr>
          <w:rStyle w:val="StyleUnderline"/>
          <w:rFonts w:cstheme="majorHAnsi"/>
        </w:rPr>
        <w:t xml:space="preserve"> human </w:t>
      </w:r>
      <w:r w:rsidRPr="00987FEB">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987FEB">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987FEB">
        <w:rPr>
          <w:rStyle w:val="Emphasis"/>
          <w:highlight w:val="cyan"/>
        </w:rPr>
        <w:t>reason</w:t>
      </w:r>
      <w:r w:rsidRPr="00EF4C55">
        <w:rPr>
          <w:sz w:val="16"/>
        </w:rPr>
        <w:t xml:space="preserve">, whose development accompanies that of our propensity to evil, and which </w:t>
      </w:r>
      <w:r w:rsidRPr="00987FEB">
        <w:rPr>
          <w:rStyle w:val="Emphasis"/>
          <w:highlight w:val="cyan"/>
        </w:rPr>
        <w:t>alone</w:t>
      </w:r>
      <w:r w:rsidRPr="00987FEB">
        <w:rPr>
          <w:rStyle w:val="StyleUnderline"/>
          <w:rFonts w:cstheme="majorHAnsi"/>
          <w:highlight w:val="cyan"/>
        </w:rPr>
        <w:t xml:space="preserve"> enables us</w:t>
      </w:r>
      <w:r w:rsidRPr="00106E73">
        <w:rPr>
          <w:rStyle w:val="StyleUnderline"/>
          <w:rFonts w:cstheme="majorHAnsi"/>
        </w:rPr>
        <w:t xml:space="preserve"> to </w:t>
      </w:r>
      <w:r w:rsidRPr="00987FEB">
        <w:rPr>
          <w:rStyle w:val="StyleUnderline"/>
          <w:rFonts w:cstheme="majorHAnsi"/>
          <w:highlight w:val="cyan"/>
        </w:rPr>
        <w:t>recognize evil</w:t>
      </w:r>
      <w:r w:rsidRPr="00106E73">
        <w:rPr>
          <w:rStyle w:val="StyleUnderline"/>
          <w:rFonts w:cstheme="majorHAnsi"/>
        </w:rPr>
        <w:t xml:space="preserve"> for what it is. This is why </w:t>
      </w:r>
      <w:r w:rsidRPr="00987FEB">
        <w:rPr>
          <w:rStyle w:val="StyleUnderline"/>
          <w:rFonts w:cstheme="majorHAnsi"/>
          <w:highlight w:val="cyan"/>
        </w:rPr>
        <w:t>moral principles</w:t>
      </w:r>
      <w:r w:rsidRPr="00EF4C55">
        <w:rPr>
          <w:sz w:val="16"/>
        </w:rPr>
        <w:t xml:space="preserve"> for Kant </w:t>
      </w:r>
      <w:r w:rsidRPr="00987FEB">
        <w:rPr>
          <w:rStyle w:val="StyleUnderline"/>
          <w:rFonts w:cstheme="majorHAnsi"/>
          <w:highlight w:val="cyan"/>
        </w:rPr>
        <w:t xml:space="preserve">must be </w:t>
      </w:r>
      <w:r w:rsidRPr="00987FEB">
        <w:rPr>
          <w:rStyle w:val="Emphasis"/>
          <w:rFonts w:cstheme="majorHAnsi"/>
          <w:highlight w:val="cyan"/>
        </w:rPr>
        <w:t>a priori</w:t>
      </w:r>
      <w:r w:rsidRPr="00987FEB">
        <w:rPr>
          <w:rStyle w:val="StyleUnderline"/>
          <w:rFonts w:cstheme="majorHAnsi"/>
          <w:highlight w:val="cyan"/>
        </w:rPr>
        <w:t xml:space="preserve"> rather than </w:t>
      </w:r>
      <w:r w:rsidRPr="00987FEB">
        <w:rPr>
          <w:rStyle w:val="Emphasis"/>
          <w:rFonts w:cstheme="majorHAnsi"/>
          <w:highlight w:val="cyan"/>
        </w:rPr>
        <w:t>empirical</w:t>
      </w:r>
      <w:r w:rsidRPr="00106E73">
        <w:rPr>
          <w:rStyle w:val="StyleUnderline"/>
          <w:rFonts w:cstheme="majorHAnsi"/>
        </w:rPr>
        <w:t xml:space="preserve"> in origin, and why </w:t>
      </w:r>
      <w:r w:rsidRPr="00987FEB">
        <w:rPr>
          <w:rStyle w:val="StyleUnderline"/>
          <w:rFonts w:cstheme="majorHAnsi"/>
          <w:highlight w:val="cyan"/>
        </w:rPr>
        <w:t xml:space="preserve">we </w:t>
      </w:r>
      <w:r w:rsidRPr="00987FEB">
        <w:rPr>
          <w:rStyle w:val="Emphasis"/>
          <w:rFonts w:cstheme="majorHAnsi"/>
          <w:highlight w:val="cyan"/>
        </w:rPr>
        <w:t>cannot trust</w:t>
      </w:r>
      <w:r w:rsidRPr="00987FEB">
        <w:rPr>
          <w:rStyle w:val="StyleUnderline"/>
          <w:rFonts w:cstheme="majorHAnsi"/>
          <w:highlight w:val="cyan"/>
        </w:rPr>
        <w:t xml:space="preserve"> our</w:t>
      </w:r>
      <w:r w:rsidRPr="00EF4C55">
        <w:rPr>
          <w:sz w:val="16"/>
        </w:rPr>
        <w:t xml:space="preserve"> natural </w:t>
      </w:r>
      <w:r w:rsidRPr="00987FEB">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64CFCCDF" w14:textId="77777777" w:rsidR="002F62DE" w:rsidRPr="00E178A8" w:rsidRDefault="002F62DE" w:rsidP="002F62DE">
      <w:pPr>
        <w:pStyle w:val="Heading4"/>
      </w:pPr>
      <w:r w:rsidRPr="00E178A8">
        <w:t xml:space="preserve">2] </w:t>
      </w:r>
      <w:r>
        <w:t>The problematic views of traditional Kantian philosophy demands</w:t>
      </w:r>
      <w:r w:rsidRPr="00663646">
        <w:t xml:space="preserve"> </w:t>
      </w:r>
      <w:r w:rsidRPr="00663646">
        <w:rPr>
          <w:u w:val="single"/>
        </w:rPr>
        <w:t>not</w:t>
      </w:r>
      <w:r>
        <w:t xml:space="preserve"> a </w:t>
      </w:r>
      <w:r w:rsidRPr="00663646">
        <w:t>throwing away</w:t>
      </w:r>
      <w:r>
        <w:t xml:space="preserve"> of his ideals but instead a </w:t>
      </w:r>
      <w:r w:rsidRPr="00663646">
        <w:rPr>
          <w:u w:val="single"/>
        </w:rPr>
        <w:t xml:space="preserve">rethinking </w:t>
      </w:r>
      <w:r>
        <w:t xml:space="preserve">of them in the context of racial domination – that’s key to affirm </w:t>
      </w:r>
      <w:r w:rsidRPr="00711BE8">
        <w:t>genuine inclusion</w:t>
      </w:r>
      <w:r>
        <w:t xml:space="preserve"> in line with Afro-modern traditions.  </w:t>
      </w:r>
    </w:p>
    <w:p w14:paraId="12F37F46" w14:textId="77777777" w:rsidR="002F62DE" w:rsidRPr="003A11AF" w:rsidRDefault="002F62DE" w:rsidP="002F62DE">
      <w:pPr>
        <w:rPr>
          <w:sz w:val="16"/>
          <w:szCs w:val="16"/>
        </w:rPr>
      </w:pPr>
      <w:r w:rsidRPr="003A11AF">
        <w:rPr>
          <w:b/>
          <w:bCs/>
          <w:sz w:val="26"/>
          <w:szCs w:val="26"/>
        </w:rPr>
        <w:t>Mills 18</w:t>
      </w:r>
      <w:r>
        <w:rPr>
          <w:sz w:val="16"/>
          <w:szCs w:val="16"/>
        </w:rPr>
        <w:t xml:space="preserve"> </w:t>
      </w:r>
      <w:r w:rsidRPr="003A11AF">
        <w:rPr>
          <w:sz w:val="16"/>
          <w:szCs w:val="16"/>
        </w:rPr>
        <w:t>Charles W. Mills. “Black Radical Kantianism.” Res Philosophica, Vol. 95, No. 1, January 2018, pp. 1–33 https:// doi.org/ 10.11612/ resphil.1622</w:t>
      </w:r>
      <w:r>
        <w:rPr>
          <w:sz w:val="16"/>
          <w:szCs w:val="16"/>
        </w:rPr>
        <w:t xml:space="preserve"> SJCP//JG</w:t>
      </w:r>
    </w:p>
    <w:p w14:paraId="2266685D" w14:textId="77777777" w:rsidR="002F62DE" w:rsidRDefault="002F62DE" w:rsidP="002F62DE">
      <w:pPr>
        <w:rPr>
          <w:rStyle w:val="Emphasis"/>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respec- tive diagnoses offered of the dynamic of these regimes, and the correspond- ing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987FEB">
        <w:rPr>
          <w:rStyle w:val="Emphasis"/>
          <w:highlight w:val="cyan"/>
        </w:rPr>
        <w:t>Afro-modern thought</w:t>
      </w:r>
      <w:r w:rsidRPr="003A11AF">
        <w:rPr>
          <w:rStyle w:val="Emphasis"/>
        </w:rPr>
        <w:t xml:space="preserve">—black Marxism, black nationalism, and black feminism—while </w:t>
      </w:r>
      <w:r w:rsidRPr="00987FEB">
        <w:rPr>
          <w:rStyle w:val="Emphasis"/>
          <w:highlight w:val="cyan"/>
        </w:rPr>
        <w:t>incorporating</w:t>
      </w:r>
      <w:r w:rsidRPr="003A11AF">
        <w:rPr>
          <w:rStyle w:val="Emphasis"/>
        </w:rPr>
        <w:t xml:space="preserve"> their key </w:t>
      </w:r>
      <w:r w:rsidRPr="00987FEB">
        <w:rPr>
          <w:rStyle w:val="Emphasis"/>
          <w:highlight w:val="cyan"/>
        </w:rPr>
        <w:t>insights into</w:t>
      </w:r>
      <w:r w:rsidRPr="003A11AF">
        <w:rPr>
          <w:rStyle w:val="Emphasis"/>
        </w:rPr>
        <w:t xml:space="preserve"> a </w:t>
      </w:r>
      <w:r w:rsidRPr="00987FEB">
        <w:rPr>
          <w:rStyle w:val="Emphasis"/>
          <w:highlight w:val="cyan"/>
        </w:rPr>
        <w:t>modified and radicalized liberal framework</w:t>
      </w:r>
      <w:r w:rsidRPr="004D222D">
        <w:rPr>
          <w:sz w:val="14"/>
        </w:rPr>
        <w:t xml:space="preserve"> (Mills 2017a, epilogue). And a “</w:t>
      </w:r>
      <w:r w:rsidRPr="00987FEB">
        <w:rPr>
          <w:rStyle w:val="Emphasis"/>
          <w:highlight w:val="cya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not in the sense of documenting the actual uptake of Kant by black radical theorists</w:t>
      </w:r>
      <w:r w:rsidRPr="004D222D">
        <w:rPr>
          <w:sz w:val="14"/>
        </w:rPr>
        <w:t xml:space="preserve"> (unlike their actual reading of Marx), but </w:t>
      </w:r>
      <w:r w:rsidRPr="003A11AF">
        <w:rPr>
          <w:rStyle w:val="Emphasis"/>
        </w:rPr>
        <w:t xml:space="preserve">in the sense of demonstrating how </w:t>
      </w:r>
      <w:r w:rsidRPr="004D222D">
        <w:rPr>
          <w:rStyle w:val="Emphasis"/>
        </w:rPr>
        <w:t>classic themes in</w:t>
      </w:r>
      <w:r w:rsidRPr="003A11AF">
        <w:rPr>
          <w:rStyle w:val="Emphasis"/>
        </w:rPr>
        <w:t xml:space="preserve"> this literature can illuminatingly be translated into a </w:t>
      </w:r>
      <w:r w:rsidRPr="00987FEB">
        <w:rPr>
          <w:rStyle w:val="Emphasis"/>
          <w:highlight w:val="cyan"/>
        </w:rPr>
        <w:t>Kantian discourse reshaped by the realities of racial subordination</w:t>
      </w:r>
      <w:r w:rsidRPr="004D222D">
        <w:rPr>
          <w:sz w:val="14"/>
        </w:rPr>
        <w:t xml:space="preserve">. So the agenda is both descriptive and prescriptive, </w:t>
      </w:r>
      <w:r w:rsidRPr="00987FEB">
        <w:rPr>
          <w:rStyle w:val="Emphasis"/>
          <w:highlight w:val="cyan"/>
        </w:rPr>
        <w:t>looking at</w:t>
      </w:r>
      <w:r w:rsidRPr="003A11AF">
        <w:rPr>
          <w:rStyle w:val="Emphasis"/>
        </w:rPr>
        <w:t xml:space="preserve"> the fortunes of “</w:t>
      </w:r>
      <w:r w:rsidRPr="00987FEB">
        <w:rPr>
          <w:rStyle w:val="Emphasis"/>
          <w:highlight w:val="cyan"/>
        </w:rPr>
        <w:t>personhood</w:t>
      </w:r>
      <w:r w:rsidRPr="003A11AF">
        <w:rPr>
          <w:rStyle w:val="Emphasis"/>
        </w:rPr>
        <w:t xml:space="preserve">” as a general liberal category </w:t>
      </w:r>
      <w:r w:rsidRPr="00987FEB">
        <w:rPr>
          <w:rStyle w:val="Emphasis"/>
          <w:highlight w:val="cyan"/>
        </w:rPr>
        <w:t>under illiberal circumstances</w:t>
      </w:r>
      <w:r w:rsidRPr="003A11AF">
        <w:rPr>
          <w:rStyle w:val="Emphasis"/>
        </w:rPr>
        <w:t xml:space="preserve">, and suggesting a </w:t>
      </w:r>
      <w:r w:rsidRPr="00987FEB">
        <w:rPr>
          <w:rStyle w:val="Emphasis"/>
          <w:highlight w:val="cya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987FEB">
        <w:rPr>
          <w:rStyle w:val="Emphasis"/>
          <w:highlight w:val="cyan"/>
        </w:rPr>
        <w:t>racially informed engagement</w:t>
      </w:r>
      <w:r w:rsidRPr="003A11AF">
        <w:rPr>
          <w:rStyle w:val="Emphasis"/>
        </w:rPr>
        <w:t xml:space="preserve"> with this body of discourse would have the virtues of being </w:t>
      </w:r>
      <w:r w:rsidRPr="00987FEB">
        <w:rPr>
          <w:rStyle w:val="Emphasis"/>
          <w:highlight w:val="cyan"/>
        </w:rPr>
        <w:t>in dialogue with</w:t>
      </w:r>
      <w:r w:rsidRPr="003A11AF">
        <w:rPr>
          <w:rStyle w:val="Emphasis"/>
        </w:rPr>
        <w:t xml:space="preserve"> what is now the central strand in Western ethico-political theory: </w:t>
      </w:r>
      <w:r w:rsidRPr="00987FEB">
        <w:rPr>
          <w:rStyle w:val="Emphasis"/>
          <w:highlight w:val="cyan"/>
        </w:rPr>
        <w:t>Afro-modern political thought</w:t>
      </w:r>
      <w:r w:rsidRPr="003A11AF">
        <w:rPr>
          <w:rStyle w:val="Emphasis"/>
        </w:rPr>
        <w:t xml:space="preserve"> in conversation with Euro-modern political thought. But second, </w:t>
      </w:r>
      <w:r w:rsidRPr="00987FEB">
        <w:rPr>
          <w:rStyle w:val="Emphasis"/>
          <w:highlight w:val="cyan"/>
        </w:rPr>
        <w:t xml:space="preserve">in addition </w:t>
      </w:r>
      <w:r w:rsidRPr="001931CD">
        <w:rPr>
          <w:rStyle w:val="Emphasis"/>
        </w:rPr>
        <w:t>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987FEB">
        <w:rPr>
          <w:rStyle w:val="Emphasis"/>
          <w:highlight w:val="cyan"/>
        </w:rPr>
        <w:t>ideals of Kant’s</w:t>
      </w:r>
      <w:r w:rsidRPr="003A11AF">
        <w:rPr>
          <w:rStyle w:val="Emphasis"/>
        </w:rPr>
        <w:t xml:space="preserve"> ethico-political </w:t>
      </w:r>
      <w:r w:rsidRPr="0019259E">
        <w:rPr>
          <w:rStyle w:val="Emphasis"/>
          <w:highlight w:val="cyan"/>
        </w:rPr>
        <w:t xml:space="preserve">thought are, once </w:t>
      </w:r>
      <w:r w:rsidRPr="00987FEB">
        <w:rPr>
          <w:rStyle w:val="Emphasis"/>
          <w:highlight w:val="cyan"/>
        </w:rPr>
        <w:t>deracialized</w:t>
      </w:r>
      <w:r w:rsidRPr="003A11AF">
        <w:rPr>
          <w:rStyle w:val="Emphasis"/>
        </w:rPr>
        <w:t xml:space="preserve">, </w:t>
      </w:r>
      <w:r w:rsidRPr="00987FEB">
        <w:rPr>
          <w:rStyle w:val="Emphasis"/>
          <w:highlight w:val="cyan"/>
        </w:rPr>
        <w:t>very attractive</w:t>
      </w:r>
      <w:r w:rsidRPr="003A11AF">
        <w:rPr>
          <w:rStyle w:val="Emphasis"/>
        </w:rPr>
        <w:t xml:space="preserve">: the </w:t>
      </w:r>
      <w:r w:rsidRPr="00987FEB">
        <w:rPr>
          <w:rStyle w:val="Emphasis"/>
          <w:highlight w:val="cyan"/>
        </w:rPr>
        <w:t>respect for the rights of individual persons</w:t>
      </w:r>
      <w:r w:rsidRPr="004D222D">
        <w:rPr>
          <w:sz w:val="14"/>
        </w:rPr>
        <w:t xml:space="preserve">, the ideal of the Rechtsstaat (admittedly somewhat modified from Kant’s own version), </w:t>
      </w:r>
      <w:r w:rsidRPr="003A11AF">
        <w:rPr>
          <w:rStyle w:val="Emphasis"/>
        </w:rPr>
        <w:t xml:space="preserve">and the vision of a </w:t>
      </w:r>
      <w:r w:rsidRPr="004D222D">
        <w:rPr>
          <w:rStyle w:val="Emphasis"/>
        </w:rPr>
        <w:t xml:space="preserve">global cosmopolitan </w:t>
      </w:r>
      <w:r w:rsidRPr="00987FEB">
        <w:rPr>
          <w:rStyle w:val="Emphasis"/>
          <w:highlight w:val="cyan"/>
        </w:rPr>
        <w:t>order of equals</w:t>
      </w:r>
      <w:r w:rsidRPr="003A11AF">
        <w:rPr>
          <w:rStyle w:val="Emphasis"/>
        </w:rPr>
        <w:t xml:space="preserve">. The </w:t>
      </w:r>
      <w:r w:rsidRPr="00987FEB">
        <w:rPr>
          <w:rStyle w:val="Emphasis"/>
          <w:highlight w:val="cyan"/>
        </w:rPr>
        <w:t>problem</w:t>
      </w:r>
      <w:r w:rsidRPr="004D222D">
        <w:rPr>
          <w:sz w:val="14"/>
        </w:rPr>
        <w:t xml:space="preserve">, in my opinion, </w:t>
      </w:r>
      <w:r w:rsidRPr="00987FEB">
        <w:rPr>
          <w:rStyle w:val="StyleUnderline"/>
          <w:highlight w:val="cyan"/>
        </w:rPr>
        <w:t>has been less Kant’s own racism</w:t>
      </w:r>
      <w:r w:rsidRPr="004D222D">
        <w:rPr>
          <w:sz w:val="14"/>
        </w:rPr>
        <w:t xml:space="preserve"> (since it is simply bracketed by most contemporary Kantians)2 </w:t>
      </w:r>
      <w:r w:rsidRPr="00FC476E">
        <w:rPr>
          <w:rStyle w:val="StyleUnderline"/>
          <w:highlight w:val="cyan"/>
        </w:rPr>
        <w:t>than the failure</w:t>
      </w:r>
      <w:r w:rsidRPr="00FC476E">
        <w:rPr>
          <w:rStyle w:val="Emphasis"/>
          <w:highlight w:val="cyan"/>
        </w:rPr>
        <w:t xml:space="preserve"> </w:t>
      </w:r>
      <w:r w:rsidRPr="00987FEB">
        <w:rPr>
          <w:rStyle w:val="Emphasis"/>
          <w:highlight w:val="cyan"/>
        </w:rPr>
        <w:t>to rethink</w:t>
      </w:r>
      <w:r w:rsidRPr="003A11AF">
        <w:rPr>
          <w:rStyle w:val="Emphasis"/>
        </w:rPr>
        <w:t xml:space="preserve"> these </w:t>
      </w:r>
      <w:r w:rsidRPr="00987FEB">
        <w:rPr>
          <w:rStyle w:val="Emphasis"/>
          <w:highlight w:val="cyan"/>
        </w:rPr>
        <w:t>principles</w:t>
      </w:r>
      <w:r w:rsidRPr="003A11AF">
        <w:rPr>
          <w:rStyle w:val="Emphasis"/>
        </w:rPr>
        <w:t xml:space="preserve"> and ideals </w:t>
      </w:r>
      <w:r w:rsidRPr="00987FEB">
        <w:rPr>
          <w:rStyle w:val="Emphasis"/>
          <w:highlight w:val="cyan"/>
        </w:rPr>
        <w:t>in the light of</w:t>
      </w:r>
      <w:r w:rsidRPr="003A11AF">
        <w:rPr>
          <w:rStyle w:val="Emphasis"/>
        </w:rPr>
        <w:t xml:space="preserve"> a </w:t>
      </w:r>
      <w:r w:rsidRPr="00422B3E">
        <w:rPr>
          <w:rStyle w:val="Emphasis"/>
          <w:highlight w:val="cyan"/>
        </w:rPr>
        <w:t xml:space="preserve">modernity structured by racial </w:t>
      </w:r>
      <w:r w:rsidRPr="00987FEB">
        <w:rPr>
          <w:rStyle w:val="Emphasis"/>
          <w:highlight w:val="cyan"/>
        </w:rPr>
        <w:t>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987FEB">
        <w:rPr>
          <w:rStyle w:val="Emphasis"/>
          <w:highlight w:val="cyan"/>
        </w:rPr>
        <w:t>Euro-modern and</w:t>
      </w:r>
      <w:r w:rsidRPr="004D222D">
        <w:rPr>
          <w:rStyle w:val="Emphasis"/>
        </w:rPr>
        <w:t xml:space="preserve"> the </w:t>
      </w:r>
      <w:r w:rsidRPr="00987FEB">
        <w:rPr>
          <w:rStyle w:val="Emphasis"/>
          <w:highlight w:val="cyan"/>
        </w:rPr>
        <w:t>Afro-modern traditions</w:t>
      </w:r>
      <w:r w:rsidRPr="004D222D">
        <w:rPr>
          <w:rStyle w:val="Emphasis"/>
        </w:rPr>
        <w:t xml:space="preserve"> are </w:t>
      </w:r>
      <w:r w:rsidRPr="00987FEB">
        <w:rPr>
          <w:rStyle w:val="Emphasis"/>
          <w:highlight w:val="cyan"/>
        </w:rPr>
        <w:t>intimately</w:t>
      </w:r>
      <w:r w:rsidRPr="004D222D">
        <w:rPr>
          <w:rStyle w:val="Emphasis"/>
        </w:rPr>
        <w:t xml:space="preserve"> and dialectically </w:t>
      </w:r>
      <w:r w:rsidRPr="00987FEB">
        <w:rPr>
          <w:rStyle w:val="Emphasis"/>
          <w:highlight w:val="cyan"/>
        </w:rPr>
        <w:t>linked</w:t>
      </w:r>
      <w:r w:rsidRPr="004D222D">
        <w:rPr>
          <w:sz w:val="14"/>
        </w:rPr>
        <w:t xml:space="preserve">. As emphasized at the start, the latter develops in specific contestation of the former, involving both resistance to and rejection of its crucial tenets insofar as they rational- ize and justify Euro-domination, while nonetheless sometimes seeking to appropriate and modify others for emancipatory ends (Bogues 2003). </w:t>
      </w:r>
      <w:r w:rsidRPr="004D222D">
        <w:rPr>
          <w:rStyle w:val="Emphasis"/>
        </w:rPr>
        <w:t>So de- veloping a “</w:t>
      </w:r>
      <w:r w:rsidRPr="00987FEB">
        <w:rPr>
          <w:rStyle w:val="Emphasis"/>
          <w:highlight w:val="cyan"/>
        </w:rPr>
        <w:t>black radical Kantianism</w:t>
      </w:r>
      <w:r w:rsidRPr="004D222D">
        <w:rPr>
          <w:rStyle w:val="Emphasis"/>
        </w:rPr>
        <w:t xml:space="preserve">” as a self-conscious enterprise should be not merely instrumentally and intrinsically </w:t>
      </w:r>
      <w:r w:rsidRPr="00987FEB">
        <w:rPr>
          <w:rStyle w:val="Emphasis"/>
          <w:highlight w:val="cyan"/>
        </w:rPr>
        <w:t>valuable</w:t>
      </w:r>
      <w:r w:rsidRPr="004D222D">
        <w:rPr>
          <w:rStyle w:val="Emphasis"/>
        </w:rPr>
        <w:t xml:space="preserve">, but </w:t>
      </w:r>
      <w:r w:rsidRPr="00987FEB">
        <w:rPr>
          <w:rStyle w:val="Emphasis"/>
          <w:highlight w:val="cyan"/>
        </w:rPr>
        <w:t>illuminative of</w:t>
      </w:r>
      <w:r w:rsidRPr="004D222D">
        <w:rPr>
          <w:rStyle w:val="Emphasis"/>
        </w:rPr>
        <w:t xml:space="preserve"> a </w:t>
      </w:r>
      <w:r w:rsidRPr="00987FEB">
        <w:rPr>
          <w:rStyle w:val="Emphasis"/>
          <w:highlight w:val="cyan"/>
        </w:rPr>
        <w:t xml:space="preserve">counter-hegemonic normative </w:t>
      </w:r>
      <w:r w:rsidRPr="000C3D96">
        <w:rPr>
          <w:rStyle w:val="Emphasis"/>
          <w:highlight w:val="cyan"/>
        </w:rPr>
        <w:t>system already present in Afro-modern thought</w:t>
      </w:r>
      <w:r w:rsidRPr="004D222D">
        <w:rPr>
          <w:rStyle w:val="Emphasis"/>
        </w:rPr>
        <w:t xml:space="preserve">, if not self-denominatedly “Kantian,” formed in </w:t>
      </w:r>
      <w:r w:rsidRPr="00987FEB">
        <w:rPr>
          <w:rStyle w:val="Emphasis"/>
          <w:highlight w:val="cyan"/>
        </w:rPr>
        <w:t>opposition to a white</w:t>
      </w:r>
      <w:r w:rsidRPr="004D222D">
        <w:rPr>
          <w:rStyle w:val="Emphasis"/>
        </w:rPr>
        <w:t xml:space="preserve"> </w:t>
      </w:r>
      <w:r w:rsidRPr="00987FEB">
        <w:rPr>
          <w:rStyle w:val="Emphasis"/>
          <w:highlight w:val="cyan"/>
        </w:rPr>
        <w:t>domination</w:t>
      </w:r>
      <w:r w:rsidRPr="004D222D">
        <w:rPr>
          <w:rStyle w:val="Emphasis"/>
        </w:rPr>
        <w:t xml:space="preserve"> predicated on the denial of equal personhood to blacks.</w:t>
      </w:r>
    </w:p>
    <w:p w14:paraId="2E4DE9F9" w14:textId="77777777" w:rsidR="002F62DE" w:rsidRDefault="002F62DE" w:rsidP="00BA3EC7"/>
    <w:p w14:paraId="6AACBF43" w14:textId="46AC223E" w:rsidR="00492D84" w:rsidRDefault="002F62DE" w:rsidP="002F62DE">
      <w:pPr>
        <w:pStyle w:val="Heading3"/>
      </w:pPr>
      <w:r>
        <w:t>ROB</w:t>
      </w:r>
    </w:p>
    <w:p w14:paraId="7FC26259" w14:textId="77777777" w:rsidR="002031A7" w:rsidRPr="008118E6" w:rsidRDefault="002031A7" w:rsidP="002031A7">
      <w:pPr>
        <w:pStyle w:val="Heading4"/>
        <w:rPr>
          <w:rFonts w:cs="Times New Roman"/>
        </w:rPr>
      </w:pPr>
      <w:r w:rsidRPr="008118E6">
        <w:rPr>
          <w:rFonts w:cs="Times New Roman"/>
        </w:rPr>
        <w:t>The ROB is to determine whether the resolution is a true statement</w:t>
      </w:r>
      <w:r>
        <w:rPr>
          <w:rFonts w:cs="Times New Roman"/>
        </w:rPr>
        <w:t>, the ROJ is to communicate that to tab</w:t>
      </w:r>
      <w:r w:rsidRPr="008118E6">
        <w:rPr>
          <w:rFonts w:cs="Times New Roman"/>
        </w:rPr>
        <w:t xml:space="preserve"> – prefer it:</w:t>
      </w:r>
    </w:p>
    <w:p w14:paraId="5F43DD34" w14:textId="77777777" w:rsidR="002031A7" w:rsidRPr="008118E6" w:rsidRDefault="002031A7" w:rsidP="002031A7">
      <w:pPr>
        <w:pStyle w:val="Heading4"/>
        <w:rPr>
          <w:rFonts w:cs="Times New Roman"/>
          <w:color w:val="000000" w:themeColor="text1"/>
        </w:rPr>
      </w:pPr>
      <w:r w:rsidRPr="008118E6">
        <w:rPr>
          <w:rFonts w:cs="Times New Roman"/>
          <w:color w:val="222222"/>
          <w:szCs w:val="26"/>
        </w:rPr>
        <w:t>a) Five dictionaries</w:t>
      </w:r>
      <w:hyperlink r:id="rId13" w:anchor="m_3904060340485932076__ftn1" w:history="1">
        <w:r w:rsidRPr="008118E6">
          <w:rPr>
            <w:rStyle w:val="Hyperlink"/>
            <w:rFonts w:cs="Times New Roman"/>
            <w:color w:val="1155CC"/>
            <w:szCs w:val="26"/>
            <w:vertAlign w:val="superscript"/>
          </w:rPr>
          <w:t>[1]</w:t>
        </w:r>
      </w:hyperlink>
      <w:r w:rsidRPr="008118E6">
        <w:rPr>
          <w:rFonts w:cs="Times New Roman"/>
          <w:color w:val="222222"/>
          <w:szCs w:val="26"/>
        </w:rPr>
        <w:t> define to negate as to deny the </w:t>
      </w:r>
      <w:r w:rsidRPr="008118E6">
        <w:rPr>
          <w:rStyle w:val="il"/>
          <w:rFonts w:cs="Times New Roman"/>
          <w:color w:val="222222"/>
          <w:szCs w:val="26"/>
        </w:rPr>
        <w:t>truth</w:t>
      </w:r>
      <w:r w:rsidRPr="008118E6">
        <w:rPr>
          <w:rFonts w:cs="Times New Roman"/>
          <w:color w:val="222222"/>
          <w:szCs w:val="26"/>
        </w:rPr>
        <w:t> of and affirm</w:t>
      </w:r>
      <w:hyperlink r:id="rId14" w:anchor="m_3904060340485932076__ftn2" w:history="1">
        <w:r w:rsidRPr="008118E6">
          <w:rPr>
            <w:rStyle w:val="Hyperlink"/>
            <w:rFonts w:cs="Times New Roman"/>
            <w:color w:val="1155CC"/>
            <w:szCs w:val="26"/>
            <w:vertAlign w:val="superscript"/>
          </w:rPr>
          <w:t>[2]</w:t>
        </w:r>
      </w:hyperlink>
      <w:r w:rsidRPr="008118E6">
        <w:rPr>
          <w:rFonts w:cs="Times New Roman"/>
          <w:color w:val="222222"/>
          <w:szCs w:val="26"/>
        </w:rPr>
        <w:t> as to prove true which means the sole judge obligation is to vote on the resolution’s </w:t>
      </w:r>
      <w:r w:rsidRPr="008118E6">
        <w:rPr>
          <w:rStyle w:val="il"/>
          <w:rFonts w:cs="Times New Roman"/>
          <w:color w:val="222222"/>
          <w:szCs w:val="26"/>
        </w:rPr>
        <w:t>truth</w:t>
      </w:r>
      <w:r w:rsidRPr="008118E6">
        <w:rPr>
          <w:rFonts w:cs="Times New Roman"/>
          <w:color w:val="222222"/>
          <w:szCs w:val="26"/>
        </w:rPr>
        <w:t xml:space="preserve"> or falsity. </w:t>
      </w:r>
    </w:p>
    <w:p w14:paraId="4989EAE2" w14:textId="77777777" w:rsidR="002031A7" w:rsidRPr="008118E6" w:rsidRDefault="002031A7" w:rsidP="002031A7">
      <w:pPr>
        <w:pStyle w:val="Heading4"/>
        <w:rPr>
          <w:rFonts w:cs="Times New Roman"/>
          <w:color w:val="000000" w:themeColor="text1"/>
        </w:rPr>
      </w:pPr>
      <w:r w:rsidRPr="008118E6">
        <w:rPr>
          <w:rFonts w:cs="Times New Roman"/>
          <w:color w:val="000000" w:themeColor="text1"/>
        </w:rPr>
        <w:t xml:space="preserve">b) ground- truth testing allows for the more ground than any other ROB since it allows for a literal infinite amount of arguments on a range of argumentation style giving the most breadth and depth of topic and phil ed </w:t>
      </w:r>
    </w:p>
    <w:p w14:paraId="4B04B585" w14:textId="77777777" w:rsidR="002031A7" w:rsidRPr="008118E6" w:rsidRDefault="002031A7" w:rsidP="002031A7">
      <w:pPr>
        <w:pStyle w:val="Heading4"/>
        <w:rPr>
          <w:rFonts w:cs="Times New Roman"/>
        </w:rPr>
      </w:pPr>
      <w:r>
        <w:rPr>
          <w:rFonts w:cs="Times New Roman"/>
        </w:rPr>
        <w:t>c</w:t>
      </w:r>
      <w:r w:rsidRPr="008118E6">
        <w:rPr>
          <w:rFonts w:cs="Times New Roman"/>
        </w:rPr>
        <w:t>) Isomorphism- ROBs that aren’t phrased as binaries maximize leeway for interpretation as to who is winning offense. Scalar framing mechanisms necessitate that the judge has to intervene to see who is closest at solving the problem. Truth Testing solves since it’s solely a question of if something is true or false, there isn’t a close estimate</w:t>
      </w:r>
    </w:p>
    <w:p w14:paraId="27F7D24F" w14:textId="694BF631" w:rsidR="00492D84" w:rsidRDefault="00492D84" w:rsidP="00BA3EC7"/>
    <w:p w14:paraId="2230A7B2" w14:textId="3F9E0EBD" w:rsidR="00492D84" w:rsidRDefault="00492D84" w:rsidP="00BA3EC7"/>
    <w:p w14:paraId="2DA82F8B" w14:textId="2834BAE5" w:rsidR="00492D84" w:rsidRDefault="00492D84" w:rsidP="00BA3EC7"/>
    <w:p w14:paraId="09F29D0A" w14:textId="3B7F44CD" w:rsidR="00492D84" w:rsidRDefault="00492D84" w:rsidP="00BA3EC7"/>
    <w:p w14:paraId="1C7F40D8" w14:textId="77777777" w:rsidR="00492D84" w:rsidRDefault="00492D84" w:rsidP="00BA3EC7"/>
    <w:p w14:paraId="2272EFD7" w14:textId="77777777" w:rsidR="00BA3EC7" w:rsidRPr="00BA3EC7" w:rsidRDefault="00BA3EC7" w:rsidP="00BA3EC7"/>
    <w:sectPr w:rsidR="00BA3EC7" w:rsidRPr="00BA3E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6C08E" w14:textId="77777777" w:rsidR="007364A5" w:rsidRDefault="007364A5" w:rsidP="00492D84">
      <w:pPr>
        <w:spacing w:after="0" w:line="240" w:lineRule="auto"/>
      </w:pPr>
      <w:r>
        <w:separator/>
      </w:r>
    </w:p>
  </w:endnote>
  <w:endnote w:type="continuationSeparator" w:id="0">
    <w:p w14:paraId="43A6CC79" w14:textId="77777777" w:rsidR="007364A5" w:rsidRDefault="007364A5" w:rsidP="00492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8F69D" w14:textId="77777777" w:rsidR="007364A5" w:rsidRDefault="007364A5" w:rsidP="00492D84">
      <w:pPr>
        <w:spacing w:after="0" w:line="240" w:lineRule="auto"/>
      </w:pPr>
      <w:r>
        <w:separator/>
      </w:r>
    </w:p>
  </w:footnote>
  <w:footnote w:type="continuationSeparator" w:id="0">
    <w:p w14:paraId="25380DE4" w14:textId="77777777" w:rsidR="007364A5" w:rsidRDefault="007364A5" w:rsidP="00492D84">
      <w:pPr>
        <w:spacing w:after="0" w:line="240" w:lineRule="auto"/>
      </w:pPr>
      <w:r>
        <w:continuationSeparator/>
      </w:r>
    </w:p>
  </w:footnote>
  <w:footnote w:id="1">
    <w:p w14:paraId="31D9BFC1" w14:textId="77777777" w:rsidR="00492D84" w:rsidRDefault="00492D84" w:rsidP="00492D84">
      <w:pPr>
        <w:pStyle w:val="FootnoteText"/>
      </w:pPr>
      <w:r>
        <w:rPr>
          <w:rStyle w:val="FootnoteReference"/>
        </w:rPr>
        <w:footnoteRef/>
      </w:r>
      <w:r>
        <w:t xml:space="preserve"> </w:t>
      </w:r>
      <w:hyperlink r:id="rId1" w:anchor=":~:text=auxiliary%20verb,You%20ought%20to%20be%20ashamed." w:history="1">
        <w:r>
          <w:rPr>
            <w:rStyle w:val="Hyperlink"/>
          </w:rPr>
          <w:t>https://www.dictionary.com/browse/ought#:~:text=auxiliary%20verb,You%20ought%20to%20be%20ashamed.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1C53"/>
    <w:rsid w:val="000139A3"/>
    <w:rsid w:val="00100833"/>
    <w:rsid w:val="00104529"/>
    <w:rsid w:val="00105942"/>
    <w:rsid w:val="00107396"/>
    <w:rsid w:val="00144A4C"/>
    <w:rsid w:val="00176AB0"/>
    <w:rsid w:val="00177B7D"/>
    <w:rsid w:val="0018322D"/>
    <w:rsid w:val="001B5776"/>
    <w:rsid w:val="001E527A"/>
    <w:rsid w:val="001F78CE"/>
    <w:rsid w:val="002031A7"/>
    <w:rsid w:val="00251FC7"/>
    <w:rsid w:val="00266771"/>
    <w:rsid w:val="002855A7"/>
    <w:rsid w:val="002B146A"/>
    <w:rsid w:val="002B5E17"/>
    <w:rsid w:val="002C30D8"/>
    <w:rsid w:val="002F62DE"/>
    <w:rsid w:val="00315690"/>
    <w:rsid w:val="00316B75"/>
    <w:rsid w:val="00325646"/>
    <w:rsid w:val="003460F2"/>
    <w:rsid w:val="0038158C"/>
    <w:rsid w:val="00381C53"/>
    <w:rsid w:val="003902BA"/>
    <w:rsid w:val="003A09E2"/>
    <w:rsid w:val="00407037"/>
    <w:rsid w:val="00422A3C"/>
    <w:rsid w:val="004605D6"/>
    <w:rsid w:val="00492D84"/>
    <w:rsid w:val="004C60E8"/>
    <w:rsid w:val="004E3579"/>
    <w:rsid w:val="004E728B"/>
    <w:rsid w:val="004F39E0"/>
    <w:rsid w:val="0050483F"/>
    <w:rsid w:val="00524A3C"/>
    <w:rsid w:val="00537BD5"/>
    <w:rsid w:val="0057268A"/>
    <w:rsid w:val="005D2912"/>
    <w:rsid w:val="006065BD"/>
    <w:rsid w:val="00645FA9"/>
    <w:rsid w:val="00647866"/>
    <w:rsid w:val="00665003"/>
    <w:rsid w:val="006A2AD0"/>
    <w:rsid w:val="006C2375"/>
    <w:rsid w:val="006D4ECC"/>
    <w:rsid w:val="006E56F2"/>
    <w:rsid w:val="00722258"/>
    <w:rsid w:val="007243E5"/>
    <w:rsid w:val="007364A5"/>
    <w:rsid w:val="00762A97"/>
    <w:rsid w:val="00766EA0"/>
    <w:rsid w:val="007A2226"/>
    <w:rsid w:val="007F5B66"/>
    <w:rsid w:val="00823A1C"/>
    <w:rsid w:val="00845B9D"/>
    <w:rsid w:val="00860984"/>
    <w:rsid w:val="008B3ECB"/>
    <w:rsid w:val="008B4E85"/>
    <w:rsid w:val="008C1B2E"/>
    <w:rsid w:val="008E4953"/>
    <w:rsid w:val="0091627E"/>
    <w:rsid w:val="0097032B"/>
    <w:rsid w:val="009A405D"/>
    <w:rsid w:val="009D2EAD"/>
    <w:rsid w:val="009D54B2"/>
    <w:rsid w:val="009E1922"/>
    <w:rsid w:val="009F7ED2"/>
    <w:rsid w:val="00A93661"/>
    <w:rsid w:val="00A95652"/>
    <w:rsid w:val="00AA0DA7"/>
    <w:rsid w:val="00AC0AB8"/>
    <w:rsid w:val="00B05CDF"/>
    <w:rsid w:val="00B33C6D"/>
    <w:rsid w:val="00B4508F"/>
    <w:rsid w:val="00B55AD5"/>
    <w:rsid w:val="00B8057C"/>
    <w:rsid w:val="00BA3EC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33CC4"/>
    <w:rsid w:val="00E5262C"/>
    <w:rsid w:val="00EC7DC4"/>
    <w:rsid w:val="00ED30C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E724B"/>
  <w15:chartTrackingRefBased/>
  <w15:docId w15:val="{FA5D4CDE-8998-4F47-9222-E608A3D2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4953"/>
    <w:rPr>
      <w:rFonts w:ascii="Calibri" w:hAnsi="Calibri" w:cs="Calibri"/>
    </w:rPr>
  </w:style>
  <w:style w:type="paragraph" w:styleId="Heading1">
    <w:name w:val="heading 1"/>
    <w:aliases w:val="Pocket"/>
    <w:basedOn w:val="Normal"/>
    <w:next w:val="Normal"/>
    <w:link w:val="Heading1Char"/>
    <w:qFormat/>
    <w:rsid w:val="00381C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1C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1C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
    <w:basedOn w:val="Normal"/>
    <w:next w:val="Normal"/>
    <w:link w:val="Heading4Char"/>
    <w:uiPriority w:val="3"/>
    <w:unhideWhenUsed/>
    <w:qFormat/>
    <w:rsid w:val="00381C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1C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C53"/>
  </w:style>
  <w:style w:type="character" w:customStyle="1" w:styleId="Heading1Char">
    <w:name w:val="Heading 1 Char"/>
    <w:aliases w:val="Pocket Char"/>
    <w:basedOn w:val="DefaultParagraphFont"/>
    <w:link w:val="Heading1"/>
    <w:rsid w:val="00381C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1C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1C5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381C53"/>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381C5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1C53"/>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381C53"/>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
    <w:basedOn w:val="DefaultParagraphFont"/>
    <w:uiPriority w:val="99"/>
    <w:unhideWhenUsed/>
    <w:rsid w:val="00381C53"/>
    <w:rPr>
      <w:color w:val="auto"/>
      <w:u w:val="none"/>
    </w:rPr>
  </w:style>
  <w:style w:type="character" w:styleId="FollowedHyperlink">
    <w:name w:val="FollowedHyperlink"/>
    <w:basedOn w:val="DefaultParagraphFont"/>
    <w:uiPriority w:val="99"/>
    <w:semiHidden/>
    <w:unhideWhenUsed/>
    <w:rsid w:val="00381C53"/>
    <w:rPr>
      <w:color w:val="auto"/>
      <w:u w:val="none"/>
    </w:rPr>
  </w:style>
  <w:style w:type="paragraph" w:styleId="NormalWeb">
    <w:name w:val="Normal (Web)"/>
    <w:basedOn w:val="Normal"/>
    <w:uiPriority w:val="99"/>
    <w:semiHidden/>
    <w:unhideWhenUsed/>
    <w:rsid w:val="008E4953"/>
    <w:pPr>
      <w:spacing w:before="100" w:beforeAutospacing="1" w:after="100" w:afterAutospacing="1"/>
    </w:pPr>
    <w:rPr>
      <w:rFonts w:eastAsia="Times New Roman"/>
      <w:sz w:val="24"/>
      <w:szCs w:val="24"/>
      <w:lang w:eastAsia="ko-KR"/>
    </w:rPr>
  </w:style>
  <w:style w:type="paragraph" w:customStyle="1" w:styleId="textbold">
    <w:name w:val="text bold"/>
    <w:basedOn w:val="Normal"/>
    <w:link w:val="Emphasis"/>
    <w:uiPriority w:val="7"/>
    <w:qFormat/>
    <w:rsid w:val="008E4953"/>
    <w:pPr>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492D84"/>
  </w:style>
  <w:style w:type="paragraph" w:styleId="FootnoteText">
    <w:name w:val="footnote text"/>
    <w:basedOn w:val="Normal"/>
    <w:link w:val="FootnoteTextChar"/>
    <w:uiPriority w:val="99"/>
    <w:unhideWhenUsed/>
    <w:qFormat/>
    <w:rsid w:val="00492D84"/>
    <w:rPr>
      <w:sz w:val="20"/>
      <w:szCs w:val="20"/>
    </w:rPr>
  </w:style>
  <w:style w:type="character" w:customStyle="1" w:styleId="FootnoteTextChar">
    <w:name w:val="Footnote Text Char"/>
    <w:basedOn w:val="DefaultParagraphFont"/>
    <w:link w:val="FootnoteText"/>
    <w:uiPriority w:val="99"/>
    <w:rsid w:val="00492D84"/>
    <w:rPr>
      <w:rFonts w:ascii="Calibri" w:hAnsi="Calibri" w:cs="Calibri"/>
      <w:sz w:val="20"/>
      <w:szCs w:val="20"/>
    </w:rPr>
  </w:style>
  <w:style w:type="character" w:customStyle="1" w:styleId="il">
    <w:name w:val="il"/>
    <w:basedOn w:val="DefaultParagraphFont"/>
    <w:rsid w:val="002031A7"/>
  </w:style>
  <w:style w:type="character" w:customStyle="1" w:styleId="m6148090089136050327gmail-styleunderline">
    <w:name w:val="m_6148090089136050327gmail-styleunderline"/>
    <w:basedOn w:val="DefaultParagraphFont"/>
    <w:rsid w:val="002F6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ie.uni-hd.de/md/philsem/engstrom_vortrag.pdf" TargetMode="External"/><Relationship Id="rId13" Type="http://schemas.openxmlformats.org/officeDocument/2006/relationships/hyperlink" Target="https://mail.google.com/mail/u/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stor.org/stable/2265190.%20Accessed%2018%20Aug.%20202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ee.org/articles/how-intellectual-property-hampers-the-free-mark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penaccess.leidenuniv.nl/bitstream/handle/1887/16519/Verbeek_Murray-Corrections.pdf?sequence=4" TargetMode="External"/><Relationship Id="rId4" Type="http://schemas.openxmlformats.org/officeDocument/2006/relationships/settings" Target="settings.xml"/><Relationship Id="rId9" Type="http://schemas.openxmlformats.org/officeDocument/2006/relationships/hyperlink" Target="https://mises.org/library/reply-current-critiques-formulated-against-hoppe%E2%80%99s-argumentation-ethics" TargetMode="External"/><Relationship Id="rId14" Type="http://schemas.openxmlformats.org/officeDocument/2006/relationships/hyperlink" Target="https://mail.google.com/mail/u/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ictionary.com/browse/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4882</Words>
  <Characters>27829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15</cp:revision>
  <dcterms:created xsi:type="dcterms:W3CDTF">2021-09-11T17:03:00Z</dcterms:created>
  <dcterms:modified xsi:type="dcterms:W3CDTF">2021-09-11T17:23:00Z</dcterms:modified>
</cp:coreProperties>
</file>