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6CDDD" w14:textId="77777777" w:rsidR="00896849" w:rsidRDefault="00896849" w:rsidP="00896849">
      <w:pPr>
        <w:pStyle w:val="Heading3"/>
      </w:pPr>
      <w:r>
        <w:t>Hobbes NC</w:t>
      </w:r>
    </w:p>
    <w:p w14:paraId="07648595" w14:textId="77777777" w:rsidR="00896849" w:rsidRPr="000A1192" w:rsidRDefault="00896849" w:rsidP="00896849">
      <w:pPr>
        <w:pStyle w:val="Heading4"/>
      </w:pPr>
      <w:r>
        <w:t xml:space="preserve">Presumption and permissibility negate – a. the </w:t>
      </w:r>
      <w:proofErr w:type="spellStart"/>
      <w:r>
        <w:t>aff</w:t>
      </w:r>
      <w:proofErr w:type="spellEnd"/>
      <w:r>
        <w:t xml:space="preserve"> has to prove the resolution true, b. For every true statement there are infinite false ones, </w:t>
      </w:r>
      <w:proofErr w:type="spellStart"/>
      <w:r>
        <w:t>ie</w:t>
      </w:r>
      <w:proofErr w:type="spellEnd"/>
      <w:r>
        <w:t xml:space="preserve"> if something is a pen it isn’t a car, cat </w:t>
      </w:r>
      <w:proofErr w:type="spellStart"/>
      <w:r>
        <w:t>etc</w:t>
      </w:r>
      <w:proofErr w:type="spellEnd"/>
    </w:p>
    <w:p w14:paraId="366566FE" w14:textId="77777777" w:rsidR="00896849" w:rsidRDefault="00896849" w:rsidP="00896849">
      <w:pPr>
        <w:pStyle w:val="Heading4"/>
      </w:pPr>
      <w:r>
        <w:t xml:space="preserve">The </w:t>
      </w:r>
      <w:proofErr w:type="spellStart"/>
      <w:r>
        <w:t>metaethic</w:t>
      </w:r>
      <w:proofErr w:type="spellEnd"/>
      <w:r>
        <w:t xml:space="preserve"> is perspectivism – objective appeals to ethics fail. </w:t>
      </w:r>
    </w:p>
    <w:p w14:paraId="6B2CEB26" w14:textId="77777777" w:rsidR="00896849" w:rsidRDefault="00896849" w:rsidP="00896849">
      <w:pPr>
        <w:pStyle w:val="Heading4"/>
      </w:pPr>
      <w:r>
        <w:t xml:space="preserve">[1] Opacity – we can never access another person’s perspective because we can never fully understand who someone else is or what they think, as we can only ever perceive them from the outside. </w:t>
      </w:r>
    </w:p>
    <w:p w14:paraId="3545F895" w14:textId="77777777" w:rsidR="00896849" w:rsidRDefault="00896849" w:rsidP="00896849">
      <w:pPr>
        <w:pStyle w:val="Heading4"/>
      </w:pPr>
      <w:r>
        <w:t>[2] Relativism – we each have different experiences which affects our understanding of what is true and how we construct claims. For example, a person who grew up in a racist household would be more likely to believe racist things.</w:t>
      </w:r>
    </w:p>
    <w:p w14:paraId="585E35A2" w14:textId="646D5322" w:rsidR="00896849" w:rsidRDefault="00896849" w:rsidP="00896849">
      <w:pPr>
        <w:pStyle w:val="Heading4"/>
      </w:pPr>
      <w:r>
        <w:t>The state of nature leads to infinite violence – competing truth claims means conflicts cannot be resolved. Everyone can assert their own claims to be true and refuse contestation, and everyone wants their truth claims to be true since it benefits them.</w:t>
      </w:r>
      <w:r w:rsidR="00146921">
        <w:t xml:space="preserve"> </w:t>
      </w:r>
    </w:p>
    <w:p w14:paraId="313C68F6" w14:textId="77777777" w:rsidR="00896849" w:rsidRPr="008B25C6" w:rsidRDefault="00896849" w:rsidP="00896849">
      <w:pPr>
        <w:rPr>
          <w:rStyle w:val="Emphasis"/>
        </w:rPr>
      </w:pPr>
      <w:r w:rsidRPr="008B25C6">
        <w:rPr>
          <w:rStyle w:val="Emphasis"/>
        </w:rPr>
        <w:t>Irwin ‘17</w:t>
      </w:r>
    </w:p>
    <w:p w14:paraId="7593686D" w14:textId="77777777" w:rsidR="00896849" w:rsidRPr="00CC19B8" w:rsidRDefault="00896849" w:rsidP="00896849">
      <w:pPr>
        <w:rPr>
          <w:sz w:val="12"/>
          <w:szCs w:val="12"/>
        </w:rPr>
      </w:pPr>
      <w:r w:rsidRPr="00CC19B8">
        <w:rPr>
          <w:sz w:val="12"/>
          <w:szCs w:val="12"/>
        </w:rPr>
        <w:t xml:space="preserve">“Psychological Egoism and Self-Interest” William Irwin, King’s College, Wilkes-Barre, PA Reason Papers Vol. 39, no. 2 </w:t>
      </w:r>
      <w:hyperlink r:id="rId6" w:history="1">
        <w:r w:rsidRPr="00CC19B8">
          <w:rPr>
            <w:rStyle w:val="Hyperlink"/>
            <w:sz w:val="12"/>
            <w:szCs w:val="12"/>
          </w:rPr>
          <w:t>https://reasonpapers.com/wp-content/uploads/2018/02/rp_392_5.pdf</w:t>
        </w:r>
      </w:hyperlink>
      <w:r w:rsidRPr="00CC19B8">
        <w:rPr>
          <w:sz w:val="12"/>
          <w:szCs w:val="12"/>
        </w:rPr>
        <w:t xml:space="preserve"> Lindale PP</w:t>
      </w:r>
    </w:p>
    <w:p w14:paraId="331A0D3E" w14:textId="77777777" w:rsidR="00896849" w:rsidRPr="00BF79C2" w:rsidRDefault="00896849" w:rsidP="00896849">
      <w:pPr>
        <w:rPr>
          <w:sz w:val="8"/>
        </w:rPr>
      </w:pPr>
      <w:r w:rsidRPr="00985FA0">
        <w:rPr>
          <w:sz w:val="8"/>
        </w:rPr>
        <w:t xml:space="preserve">The first step in arguing for psychological egoism is to note that the I, </w:t>
      </w:r>
      <w:r w:rsidRPr="005D7664">
        <w:rPr>
          <w:rStyle w:val="Emphasis"/>
          <w:highlight w:val="green"/>
        </w:rPr>
        <w:t>the ego</w:t>
      </w:r>
      <w:r w:rsidRPr="005D7664">
        <w:rPr>
          <w:sz w:val="8"/>
          <w:highlight w:val="green"/>
        </w:rPr>
        <w:t xml:space="preserve">, </w:t>
      </w:r>
      <w:r w:rsidRPr="005D7664">
        <w:rPr>
          <w:rStyle w:val="Emphasis"/>
          <w:highlight w:val="green"/>
        </w:rPr>
        <w:t>is inescapable</w:t>
      </w:r>
      <w:r w:rsidRPr="00C16DA8">
        <w:rPr>
          <w:rStyle w:val="Emphasis"/>
        </w:rPr>
        <w:t>. The word</w:t>
      </w:r>
      <w:r w:rsidRPr="00985FA0">
        <w:rPr>
          <w:sz w:val="8"/>
        </w:rPr>
        <w:t xml:space="preserve"> “egoism” </w:t>
      </w:r>
      <w:r w:rsidRPr="00C16DA8">
        <w:rPr>
          <w:rStyle w:val="Emphasis"/>
        </w:rPr>
        <w:t xml:space="preserve">itself suggests that the subject is primary. </w:t>
      </w:r>
      <w:r w:rsidRPr="005D7664">
        <w:rPr>
          <w:rStyle w:val="Emphasis"/>
          <w:highlight w:val="green"/>
        </w:rPr>
        <w:t xml:space="preserve">The I can never do what the I does not want </w:t>
      </w:r>
      <w:r w:rsidRPr="00C627A3">
        <w:rPr>
          <w:rStyle w:val="Emphasis"/>
        </w:rPr>
        <w:t>to do</w:t>
      </w:r>
      <w:r w:rsidRPr="00C16DA8">
        <w:rPr>
          <w:rStyle w:val="Emphasis"/>
        </w:rPr>
        <w:t>.</w:t>
      </w:r>
      <w:r w:rsidRPr="00985FA0">
        <w:rPr>
          <w:sz w:val="8"/>
        </w:rPr>
        <w:t xml:space="preserve"> Alas, the illusion that a person can do, and perhaps ought to do, what that person does not want to do in the interest of others is a mainstay in philosophical discourse. Michael </w:t>
      </w:r>
      <w:proofErr w:type="spellStart"/>
      <w:r w:rsidRPr="00985FA0">
        <w:rPr>
          <w:sz w:val="8"/>
        </w:rPr>
        <w:t>Slote</w:t>
      </w:r>
      <w:proofErr w:type="spellEnd"/>
      <w:r w:rsidRPr="00985FA0">
        <w:rPr>
          <w:sz w:val="8"/>
        </w:rPr>
        <w:t>, for example, worries, “If there is no such thing as (human) altruism, then the altruistic demands of most social codes and most moral philosophies may be deeply undermined,” and he scolds defenders of psychological egoism for “show[</w:t>
      </w:r>
      <w:proofErr w:type="spellStart"/>
      <w:r w:rsidRPr="00985FA0">
        <w:rPr>
          <w:sz w:val="8"/>
        </w:rPr>
        <w:t>ing</w:t>
      </w:r>
      <w:proofErr w:type="spellEnd"/>
      <w:r w:rsidRPr="00985FA0">
        <w:rPr>
          <w:sz w:val="8"/>
        </w:rPr>
        <w:t xml:space="preserve">] precious few signs of recognizing and regretting the destructively iconoclastic direction of their views and arguments.”10 I, for one, do recognize that psychological egoism is destructive and iconoclastic, but those are not reasons to deny a philosophical truth. As I shall argue below, embracing enlightened self-interest can alleviate </w:t>
      </w:r>
      <w:proofErr w:type="spellStart"/>
      <w:r w:rsidRPr="00985FA0">
        <w:rPr>
          <w:sz w:val="8"/>
        </w:rPr>
        <w:t>Slote’s</w:t>
      </w:r>
      <w:proofErr w:type="spellEnd"/>
      <w:r w:rsidRPr="00985FA0">
        <w:rPr>
          <w:sz w:val="8"/>
        </w:rPr>
        <w:t xml:space="preserve"> concerns about negative consequences. Of course, why the I wants to do x is often complex. </w:t>
      </w:r>
      <w:r w:rsidRPr="005D7664">
        <w:rPr>
          <w:rStyle w:val="Emphasis"/>
          <w:highlight w:val="green"/>
        </w:rPr>
        <w:t>People believe what they think is true, and</w:t>
      </w:r>
      <w:r w:rsidRPr="008A63EE">
        <w:rPr>
          <w:rStyle w:val="Emphasis"/>
        </w:rPr>
        <w:t xml:space="preserve"> people </w:t>
      </w:r>
      <w:r w:rsidRPr="005D7664">
        <w:rPr>
          <w:rStyle w:val="Emphasis"/>
          <w:highlight w:val="green"/>
        </w:rPr>
        <w:t>do what they want</w:t>
      </w:r>
      <w:r w:rsidRPr="008A63EE">
        <w:rPr>
          <w:rStyle w:val="Emphasis"/>
        </w:rPr>
        <w:t xml:space="preserve"> t</w:t>
      </w:r>
      <w:r w:rsidRPr="003B38F8">
        <w:rPr>
          <w:rStyle w:val="Emphasis"/>
        </w:rPr>
        <w:t>o do. It does not make sense to say, “I believe the cat is on the mat, but I do not think it is true</w:t>
      </w:r>
      <w:r w:rsidRPr="00681E78">
        <w:rPr>
          <w:rStyle w:val="Emphasis"/>
        </w:rPr>
        <w:t>.”</w:t>
      </w:r>
      <w:r w:rsidRPr="00681E78">
        <w:rPr>
          <w:sz w:val="8"/>
        </w:rPr>
        <w:t xml:space="preserve">11 </w:t>
      </w:r>
      <w:r w:rsidRPr="00681E78">
        <w:rPr>
          <w:rStyle w:val="Emphasis"/>
        </w:rPr>
        <w:t>If you did not think it was true, you would not believe it</w:t>
      </w:r>
      <w:r w:rsidRPr="00681E78">
        <w:rPr>
          <w:sz w:val="8"/>
        </w:rPr>
        <w:t xml:space="preserve"> (at least not anymore). </w:t>
      </w:r>
      <w:r w:rsidRPr="00681E78">
        <w:rPr>
          <w:rStyle w:val="Emphasis"/>
        </w:rPr>
        <w:t>Likewise</w:t>
      </w:r>
      <w:r w:rsidRPr="00681E78">
        <w:rPr>
          <w:sz w:val="8"/>
        </w:rPr>
        <w:t xml:space="preserve">, it does not make literal sense to say, </w:t>
      </w:r>
      <w:r w:rsidRPr="00681E78">
        <w:rPr>
          <w:rStyle w:val="Emphasis"/>
        </w:rPr>
        <w:t>“I do not want to exercise, but I am now going to exercise.”</w:t>
      </w:r>
      <w:r w:rsidRPr="00681E78">
        <w:rPr>
          <w:sz w:val="8"/>
        </w:rPr>
        <w:t xml:space="preserve"> This, however, </w:t>
      </w:r>
      <w:r w:rsidRPr="00681E78">
        <w:rPr>
          <w:rStyle w:val="Emphasis"/>
        </w:rPr>
        <w:t>sounds more reasonable</w:t>
      </w:r>
      <w:r w:rsidRPr="00681E78">
        <w:rPr>
          <w:sz w:val="8"/>
        </w:rPr>
        <w:t xml:space="preserve"> and less contradictory than the claim about the cat, the mat, belief, and truth. </w:t>
      </w:r>
      <w:r w:rsidRPr="00681E78">
        <w:rPr>
          <w:rStyle w:val="Emphasis"/>
        </w:rPr>
        <w:t>We can have competing desires</w:t>
      </w:r>
      <w:r w:rsidRPr="00681E78">
        <w:rPr>
          <w:sz w:val="8"/>
        </w:rPr>
        <w:t xml:space="preserve">. We can want and not want to do the same thing at the same time in the sense that our </w:t>
      </w:r>
      <w:r w:rsidRPr="00681E78">
        <w:rPr>
          <w:rStyle w:val="Emphasis"/>
        </w:rPr>
        <w:t>emotions and intellect may</w:t>
      </w:r>
      <w:r w:rsidRPr="00B901B4">
        <w:rPr>
          <w:rStyle w:val="Emphasis"/>
        </w:rPr>
        <w:t xml:space="preserve"> be in conflict</w:t>
      </w:r>
      <w:r w:rsidRPr="00B901B4">
        <w:rPr>
          <w:sz w:val="8"/>
        </w:rPr>
        <w:t xml:space="preserve">. For example, </w:t>
      </w:r>
      <w:r w:rsidRPr="00B901B4">
        <w:rPr>
          <w:rStyle w:val="Emphasis"/>
        </w:rPr>
        <w:t>a prudential</w:t>
      </w:r>
      <w:r w:rsidRPr="003B38F8">
        <w:rPr>
          <w:rStyle w:val="Emphasis"/>
        </w:rPr>
        <w:t xml:space="preserve">, </w:t>
      </w:r>
      <w:r w:rsidRPr="005D7664">
        <w:rPr>
          <w:rStyle w:val="Emphasis"/>
          <w:highlight w:val="green"/>
        </w:rPr>
        <w:t>rational decision</w:t>
      </w:r>
      <w:r w:rsidRPr="003B38F8">
        <w:rPr>
          <w:rStyle w:val="Emphasis"/>
        </w:rPr>
        <w:t xml:space="preserve"> to do</w:t>
      </w:r>
      <w:r w:rsidRPr="00F677D7">
        <w:rPr>
          <w:rStyle w:val="Emphasis"/>
        </w:rPr>
        <w:t xml:space="preserve"> something unpleasant</w:t>
      </w:r>
      <w:r w:rsidRPr="00985FA0">
        <w:rPr>
          <w:sz w:val="8"/>
        </w:rPr>
        <w:t xml:space="preserve">, like exercise, </w:t>
      </w:r>
      <w:r w:rsidRPr="005D7664">
        <w:rPr>
          <w:rStyle w:val="Emphasis"/>
          <w:highlight w:val="green"/>
        </w:rPr>
        <w:t>may override</w:t>
      </w:r>
      <w:r w:rsidRPr="00F677D7">
        <w:rPr>
          <w:rStyle w:val="Emphasis"/>
        </w:rPr>
        <w:t xml:space="preserve"> a strong </w:t>
      </w:r>
      <w:r w:rsidRPr="00681E78">
        <w:rPr>
          <w:rStyle w:val="Emphasis"/>
          <w:highlight w:val="green"/>
        </w:rPr>
        <w:t>emotional desire</w:t>
      </w:r>
      <w:r w:rsidRPr="00985FA0">
        <w:rPr>
          <w:sz w:val="8"/>
        </w:rPr>
        <w:t xml:space="preserve"> for something with more short-term pleasure, like lying on </w:t>
      </w:r>
      <w:r w:rsidRPr="00681E78">
        <w:rPr>
          <w:sz w:val="8"/>
        </w:rPr>
        <w:t xml:space="preserve">the couch. </w:t>
      </w:r>
      <w:r w:rsidRPr="00681E78">
        <w:rPr>
          <w:rStyle w:val="Emphasis"/>
        </w:rPr>
        <w:t>So it can make</w:t>
      </w:r>
      <w:r w:rsidRPr="00681E78">
        <w:rPr>
          <w:sz w:val="8"/>
        </w:rPr>
        <w:t xml:space="preserve"> non-literal, hyperbolic </w:t>
      </w:r>
      <w:r w:rsidRPr="00681E78">
        <w:rPr>
          <w:rStyle w:val="Emphasis"/>
        </w:rPr>
        <w:t>sense to say “I do not want to do this at all” and yet do it</w:t>
      </w:r>
      <w:r w:rsidRPr="00681E78">
        <w:rPr>
          <w:sz w:val="8"/>
        </w:rPr>
        <w:t xml:space="preserve"> in the next moment. But what is being expressed, in the exercise example, by “I do not want to do this at all” is that there is no emotional desire to do the action. The subsequent action attests, however, that there is a </w:t>
      </w:r>
      <w:r w:rsidRPr="00681E78">
        <w:rPr>
          <w:rStyle w:val="Emphasis"/>
        </w:rPr>
        <w:t>strong rational desire</w:t>
      </w:r>
      <w:r w:rsidRPr="00681E78">
        <w:rPr>
          <w:sz w:val="8"/>
        </w:rPr>
        <w:t xml:space="preserve">, which in this case </w:t>
      </w:r>
      <w:r w:rsidRPr="00681E78">
        <w:rPr>
          <w:rStyle w:val="Emphasis"/>
        </w:rPr>
        <w:t>trumped</w:t>
      </w:r>
      <w:r w:rsidRPr="00681E78">
        <w:rPr>
          <w:sz w:val="8"/>
        </w:rPr>
        <w:t xml:space="preserve"> the </w:t>
      </w:r>
      <w:r w:rsidRPr="00681E78">
        <w:rPr>
          <w:rStyle w:val="Emphasis"/>
        </w:rPr>
        <w:t>emotional desire</w:t>
      </w:r>
      <w:r w:rsidRPr="00681E78">
        <w:rPr>
          <w:sz w:val="8"/>
        </w:rPr>
        <w:t>. In Human, All Too Human, Friedrich Nietzsche says, “No man has ever done anything that was done wholly for others and with no personal motivation whatever; how, indeed, should a man be able to do something that had no reference to himself, th</w:t>
      </w:r>
      <w:r w:rsidRPr="00985FA0">
        <w:rPr>
          <w:sz w:val="8"/>
        </w:rPr>
        <w:t xml:space="preserve">at is to say lacked all </w:t>
      </w:r>
      <w:r w:rsidRPr="00681E78">
        <w:rPr>
          <w:sz w:val="8"/>
        </w:rPr>
        <w:t xml:space="preserve">inner compulsion (which would have its basis in personal need)? How could the ego act without the ego?”12 The buck has to stop somewhere. It stops with the ego.13 </w:t>
      </w:r>
      <w:r w:rsidRPr="00681E78">
        <w:rPr>
          <w:rStyle w:val="Emphasis"/>
        </w:rPr>
        <w:t>The ego ultimately does what it wants to do; it is foundational. At the ultimate level, why you want to do something for someone else is because you want to. Thus, all actions are ultimately rooted in the desire of the ego to do what</w:t>
      </w:r>
      <w:r w:rsidRPr="00396436">
        <w:rPr>
          <w:rStyle w:val="Emphasis"/>
        </w:rPr>
        <w:t xml:space="preserve"> it </w:t>
      </w:r>
      <w:r w:rsidRPr="00681E78">
        <w:rPr>
          <w:rStyle w:val="Emphasis"/>
        </w:rPr>
        <w:t>wants.</w:t>
      </w:r>
      <w:r w:rsidRPr="00681E78">
        <w:rPr>
          <w:sz w:val="8"/>
        </w:rPr>
        <w:t xml:space="preserve"> The “my own-ness” of the action, the desire that motivates it, makes it egoistic and self-interested, just not necessarily in an ugly, selfish way. Joel Marks argues: What we do is always an action, and an action is always motivated, and another name for motivation is ‘desire’. Thus, </w:t>
      </w:r>
      <w:r w:rsidRPr="00681E78">
        <w:rPr>
          <w:rStyle w:val="Emphasis"/>
        </w:rPr>
        <w:t>even a moralist who always strove</w:t>
      </w:r>
      <w:r w:rsidRPr="00681E78">
        <w:rPr>
          <w:sz w:val="8"/>
        </w:rPr>
        <w:t xml:space="preserve"> consciously </w:t>
      </w:r>
      <w:r w:rsidRPr="00681E78">
        <w:rPr>
          <w:rStyle w:val="Emphasis"/>
        </w:rPr>
        <w:t>to do the right thing</w:t>
      </w:r>
      <w:r w:rsidRPr="00681E78">
        <w:rPr>
          <w:sz w:val="8"/>
        </w:rPr>
        <w:t xml:space="preserve">, even when this meant acting in opposition to other things she would much rather be doing, </w:t>
      </w:r>
      <w:r w:rsidRPr="00681E78">
        <w:rPr>
          <w:rStyle w:val="Emphasis"/>
        </w:rPr>
        <w:t>would</w:t>
      </w:r>
      <w:r w:rsidRPr="00681E78">
        <w:rPr>
          <w:sz w:val="8"/>
        </w:rPr>
        <w:t xml:space="preserve">, in the last analysis, </w:t>
      </w:r>
      <w:r w:rsidRPr="00681E78">
        <w:rPr>
          <w:rStyle w:val="Emphasis"/>
        </w:rPr>
        <w:t>be doing what she wanted to do, simply in virtue of being motivated to do the right thing</w:t>
      </w:r>
      <w:r w:rsidRPr="00B901B4">
        <w:rPr>
          <w:sz w:val="8"/>
        </w:rPr>
        <w:t>.14 M</w:t>
      </w:r>
      <w:r w:rsidRPr="008845C7">
        <w:rPr>
          <w:sz w:val="8"/>
          <w:szCs w:val="8"/>
        </w:rPr>
        <w:t>arks believes that we always do what we want to do, but he also believes that what we want to do is not always what we perceive to be in our self-interest. That sounds reasonable at first, but it raises a question: If it is not in my perceived self-interest, then why do I want to do it? The easy answer is, “For the benefit of someone else.” However, that raises the question: “Why do I want to benefit someone else?” The answer then comes down to “because I want to,” and that desire may be bound up with love, guilt, duty, or what have you. But if I am doing it because I want to, then that is tantamount to acting out of self-interest. Clearly, I am acting out of an interest</w:t>
      </w:r>
      <w:r w:rsidRPr="00C27A47">
        <w:rPr>
          <w:sz w:val="8"/>
        </w:rPr>
        <w:t>, and just as clearly that interest is my own. My loves, guilts, and sense of duty are my</w:t>
      </w:r>
      <w:r w:rsidRPr="00985FA0">
        <w:rPr>
          <w:sz w:val="8"/>
        </w:rPr>
        <w:t xml:space="preserve"> own, and I act to address them. Addressing them is my self-interest</w:t>
      </w:r>
      <w:r w:rsidRPr="005D7664">
        <w:rPr>
          <w:sz w:val="8"/>
          <w:highlight w:val="green"/>
        </w:rPr>
        <w:t xml:space="preserve">. </w:t>
      </w:r>
      <w:r w:rsidRPr="005D7664">
        <w:rPr>
          <w:rStyle w:val="Emphasis"/>
          <w:highlight w:val="green"/>
        </w:rPr>
        <w:t>I cannot act purely out of love, duty, or anything else</w:t>
      </w:r>
      <w:r w:rsidRPr="00985FA0">
        <w:rPr>
          <w:rStyle w:val="Emphasis"/>
        </w:rPr>
        <w:t>. Foundational or ultimate egoism is inescapable.</w:t>
      </w:r>
      <w:r w:rsidRPr="00985FA0">
        <w:rPr>
          <w:sz w:val="8"/>
        </w:rPr>
        <w:t xml:space="preserve"> Foundational or ultimate or pure altruism is impossible because it would require what is impossible: doing what I ultimately do not want to do.15 This is important to recognize because it dismantles an impossible ideal that sets people up for perpetual failure and the feelings that attend the failure. To be clear, </w:t>
      </w:r>
      <w:r w:rsidRPr="00985FA0">
        <w:rPr>
          <w:rStyle w:val="Emphasis"/>
        </w:rPr>
        <w:t>we should not equate egoism or self-interest with hedonism.</w:t>
      </w:r>
      <w:r w:rsidRPr="00985FA0">
        <w:rPr>
          <w:sz w:val="8"/>
        </w:rPr>
        <w:t xml:space="preserve"> For example</w:t>
      </w:r>
      <w:r w:rsidRPr="00985FA0">
        <w:rPr>
          <w:rStyle w:val="Emphasis"/>
        </w:rPr>
        <w:t xml:space="preserve">, </w:t>
      </w:r>
      <w:r w:rsidRPr="005D7664">
        <w:rPr>
          <w:rStyle w:val="Emphasis"/>
          <w:highlight w:val="green"/>
        </w:rPr>
        <w:t>when</w:t>
      </w:r>
      <w:r w:rsidRPr="00985FA0">
        <w:rPr>
          <w:rStyle w:val="Emphasis"/>
        </w:rPr>
        <w:t xml:space="preserve"> </w:t>
      </w:r>
      <w:r w:rsidRPr="005D7664">
        <w:rPr>
          <w:rStyle w:val="Emphasis"/>
          <w:highlight w:val="green"/>
        </w:rPr>
        <w:t>you make a sacrifice</w:t>
      </w:r>
      <w:r w:rsidRPr="0029018E">
        <w:rPr>
          <w:rStyle w:val="Emphasis"/>
        </w:rPr>
        <w:t xml:space="preserve"> to help your child, </w:t>
      </w:r>
      <w:r w:rsidRPr="005D7664">
        <w:rPr>
          <w:rStyle w:val="Emphasis"/>
          <w:highlight w:val="green"/>
        </w:rPr>
        <w:t>this does not</w:t>
      </w:r>
      <w:r w:rsidRPr="0029018E">
        <w:rPr>
          <w:rStyle w:val="Emphasis"/>
        </w:rPr>
        <w:t xml:space="preserve"> necessarily </w:t>
      </w:r>
      <w:r w:rsidRPr="005D7664">
        <w:rPr>
          <w:rStyle w:val="Emphasis"/>
          <w:highlight w:val="green"/>
        </w:rPr>
        <w:t>mean</w:t>
      </w:r>
      <w:r w:rsidRPr="0029018E">
        <w:rPr>
          <w:rStyle w:val="Emphasis"/>
        </w:rPr>
        <w:t xml:space="preserve"> that </w:t>
      </w:r>
      <w:r w:rsidRPr="005D7664">
        <w:rPr>
          <w:rStyle w:val="Emphasis"/>
          <w:highlight w:val="green"/>
        </w:rPr>
        <w:t>you</w:t>
      </w:r>
      <w:r w:rsidRPr="0029018E">
        <w:rPr>
          <w:rStyle w:val="Emphasis"/>
        </w:rPr>
        <w:t xml:space="preserve"> </w:t>
      </w:r>
      <w:r w:rsidRPr="00CF6913">
        <w:rPr>
          <w:sz w:val="8"/>
          <w:szCs w:val="8"/>
        </w:rPr>
        <w:t>are doing something you will enjoy</w:t>
      </w:r>
      <w:r w:rsidRPr="0029018E">
        <w:rPr>
          <w:rStyle w:val="Emphasis"/>
        </w:rPr>
        <w:t xml:space="preserve"> or </w:t>
      </w:r>
      <w:r w:rsidRPr="005D7664">
        <w:rPr>
          <w:rStyle w:val="Emphasis"/>
          <w:highlight w:val="green"/>
        </w:rPr>
        <w:t>feel</w:t>
      </w:r>
      <w:r w:rsidRPr="0029018E">
        <w:rPr>
          <w:rStyle w:val="Emphasis"/>
        </w:rPr>
        <w:t xml:space="preserve"> great </w:t>
      </w:r>
      <w:r w:rsidRPr="005D7664">
        <w:rPr>
          <w:rStyle w:val="Emphasis"/>
          <w:highlight w:val="green"/>
        </w:rPr>
        <w:t>pleasure</w:t>
      </w:r>
      <w:r w:rsidRPr="0029018E">
        <w:rPr>
          <w:rStyle w:val="Emphasis"/>
        </w:rPr>
        <w:t xml:space="preserve"> in, </w:t>
      </w:r>
      <w:r w:rsidRPr="005D7664">
        <w:rPr>
          <w:rStyle w:val="Emphasis"/>
          <w:highlight w:val="green"/>
        </w:rPr>
        <w:t>but</w:t>
      </w:r>
      <w:r w:rsidRPr="0029018E">
        <w:rPr>
          <w:rStyle w:val="Emphasis"/>
        </w:rPr>
        <w:t xml:space="preserve"> it does mean that </w:t>
      </w:r>
      <w:r w:rsidRPr="005D7664">
        <w:rPr>
          <w:rStyle w:val="Emphasis"/>
          <w:highlight w:val="green"/>
        </w:rPr>
        <w:t>you are choosing to do what you</w:t>
      </w:r>
      <w:r w:rsidRPr="0029018E">
        <w:rPr>
          <w:rStyle w:val="Emphasis"/>
        </w:rPr>
        <w:t xml:space="preserve"> ultimately </w:t>
      </w:r>
      <w:r w:rsidRPr="005D7664">
        <w:rPr>
          <w:rStyle w:val="Emphasis"/>
          <w:highlight w:val="green"/>
        </w:rPr>
        <w:t>want</w:t>
      </w:r>
      <w:r w:rsidRPr="00985FA0">
        <w:rPr>
          <w:sz w:val="8"/>
        </w:rPr>
        <w:t xml:space="preserve"> to do. Satisfying that most basic desire is tantamount to serving self-interest as we have articulated it. </w:t>
      </w:r>
      <w:proofErr w:type="spellStart"/>
      <w:r w:rsidRPr="00985FA0">
        <w:rPr>
          <w:sz w:val="8"/>
        </w:rPr>
        <w:t>Selfinterest</w:t>
      </w:r>
      <w:proofErr w:type="spellEnd"/>
      <w:r w:rsidRPr="00985FA0">
        <w:rPr>
          <w:sz w:val="8"/>
        </w:rPr>
        <w:t xml:space="preserve"> cannot be defined solely in terms of pleasure, happiness, or even advantage, but only in terms of desire to make a person’s life go best. Talk of sacrifice calls to mind the well-worn example of the soldier who throws herself on a grenade to save her friends. This example is typically offered as a counterexample to disprove psychological egoism. The counterexample is ineffective, however, because it could be that, seeing the opportunity, the soldier decides she would not be able to live with allowing her friends to die.16 Or it could be that she sees this as a moment of glory that will allow her memory to live on. Or it could be that she believes there will be a heavenly reward, and so she will benefit after all. What is impossible is that the soldier does something that she does not want to do. In other words, an ultimately altruistic motivation is impossible. </w:t>
      </w:r>
    </w:p>
    <w:p w14:paraId="097ACFE1" w14:textId="77777777" w:rsidR="00896849" w:rsidRDefault="00896849" w:rsidP="00896849">
      <w:pPr>
        <w:pStyle w:val="Heading4"/>
      </w:pPr>
      <w:r>
        <w:t xml:space="preserve">Thus, the standard is consistency with the will of the sovereign. Outweighs on bindingness: only the sovereign is able to get everyone to follow its rule and enforce the law, it creates motivations for any moral rules we create. They’ll say it’s impact-justified but the state of nature is more than just physical violence – it’s also a </w:t>
      </w:r>
      <w:r>
        <w:rPr>
          <w:u w:val="single"/>
        </w:rPr>
        <w:t>state of war</w:t>
      </w:r>
      <w:r>
        <w:t xml:space="preserve"> which prevents </w:t>
      </w:r>
      <w:r>
        <w:rPr>
          <w:u w:val="single"/>
        </w:rPr>
        <w:t>genuine truth,</w:t>
      </w:r>
      <w:r>
        <w:t xml:space="preserve"> since genuine truth requires cooperation.</w:t>
      </w:r>
    </w:p>
    <w:p w14:paraId="4785A1BC" w14:textId="77777777" w:rsidR="00896849" w:rsidRPr="00BF79C2" w:rsidRDefault="00896849" w:rsidP="00896849"/>
    <w:p w14:paraId="6C9A8F92" w14:textId="6B3D253E" w:rsidR="00896849" w:rsidRPr="00D54D51" w:rsidRDefault="00896849" w:rsidP="00896849">
      <w:pPr>
        <w:pStyle w:val="Heading4"/>
      </w:pPr>
      <w:r w:rsidRPr="00D54D51">
        <w:t xml:space="preserve">Vote neg – the will of the sovereign is to expand the private space industry, the </w:t>
      </w:r>
      <w:proofErr w:type="spellStart"/>
      <w:r w:rsidRPr="00D54D51">
        <w:t>aff</w:t>
      </w:r>
      <w:proofErr w:type="spellEnd"/>
      <w:r w:rsidRPr="00D54D51">
        <w:t xml:space="preserve"> rejects that.</w:t>
      </w:r>
      <w:r w:rsidR="00146921">
        <w:t xml:space="preserve"> All of their uniqueness evidence proves this also applies to </w:t>
      </w:r>
      <w:proofErr w:type="spellStart"/>
      <w:r w:rsidR="00146921">
        <w:t>megaconstellations</w:t>
      </w:r>
      <w:proofErr w:type="spellEnd"/>
    </w:p>
    <w:p w14:paraId="0082D1EC" w14:textId="77777777" w:rsidR="00896849" w:rsidRPr="00D54D51" w:rsidRDefault="00896849" w:rsidP="00896849">
      <w:pPr>
        <w:rPr>
          <w:rFonts w:ascii="Times New Roman" w:eastAsia="Times New Roman" w:hAnsi="Times New Roman" w:cs="Times New Roman"/>
          <w:sz w:val="24"/>
          <w:szCs w:val="24"/>
        </w:rPr>
      </w:pPr>
      <w:r w:rsidRPr="00D54D51">
        <w:rPr>
          <w:rStyle w:val="Emphasis"/>
        </w:rPr>
        <w:t>Ben-Itzhak 2022</w:t>
      </w:r>
      <w:r>
        <w:rPr>
          <w:rFonts w:eastAsia="Times New Roman"/>
          <w:color w:val="000000"/>
          <w:sz w:val="24"/>
          <w:szCs w:val="24"/>
          <w:shd w:val="clear" w:color="auto" w:fill="FFFFFF"/>
        </w:rPr>
        <w:t xml:space="preserve"> </w:t>
      </w:r>
      <w:proofErr w:type="spellStart"/>
      <w:r w:rsidRPr="00D54D51">
        <w:rPr>
          <w:rFonts w:eastAsia="Times New Roman"/>
          <w:color w:val="000000"/>
          <w:sz w:val="24"/>
          <w:szCs w:val="24"/>
          <w:shd w:val="clear" w:color="auto" w:fill="FFFFFF"/>
        </w:rPr>
        <w:t>Svetla</w:t>
      </w:r>
      <w:proofErr w:type="spellEnd"/>
      <w:r w:rsidRPr="00D54D51">
        <w:rPr>
          <w:rFonts w:eastAsia="Times New Roman"/>
          <w:color w:val="000000"/>
          <w:sz w:val="24"/>
          <w:szCs w:val="24"/>
          <w:shd w:val="clear" w:color="auto" w:fill="FFFFFF"/>
        </w:rPr>
        <w:t xml:space="preserve"> Ben-Itzhak (professor in the Political Science department at Kansas State University specializing in space and IR). January 11, 2022. Washington Post. "Companies are commercializing outer space. Do government programs still matter?". https://www.washingtonpost.com/politics/2022/01/11/companies-are-commercializing-outer-space-do-government-programs-still-matter/</w:t>
      </w:r>
    </w:p>
    <w:p w14:paraId="35BC0435"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26"/>
          <w:szCs w:val="26"/>
          <w:highlight w:val="green"/>
          <w:u w:val="single"/>
          <w:shd w:val="clear" w:color="auto" w:fill="00FFFF"/>
        </w:rPr>
        <w:t>2021 was a big year for private companies and space travel</w:t>
      </w:r>
      <w:r w:rsidRPr="00D54D51">
        <w:rPr>
          <w:rFonts w:eastAsia="Times New Roman"/>
          <w:color w:val="000000"/>
          <w:sz w:val="26"/>
          <w:szCs w:val="26"/>
          <w:u w:val="single"/>
          <w:shd w:val="clear" w:color="auto" w:fill="FFFFFF"/>
        </w:rPr>
        <w:t>, and 2022 will probably be just as busy</w:t>
      </w:r>
      <w:r w:rsidRPr="00D54D51">
        <w:rPr>
          <w:rFonts w:eastAsia="Times New Roman"/>
          <w:color w:val="000000"/>
          <w:sz w:val="26"/>
          <w:szCs w:val="26"/>
          <w:shd w:val="clear" w:color="auto" w:fill="FFFFFF"/>
        </w:rPr>
        <w:t>.</w:t>
      </w:r>
      <w:r w:rsidRPr="00D54D51">
        <w:rPr>
          <w:rFonts w:eastAsia="Times New Roman"/>
          <w:color w:val="000000"/>
          <w:sz w:val="16"/>
          <w:szCs w:val="16"/>
          <w:shd w:val="clear" w:color="auto" w:fill="FFFFFF"/>
        </w:rPr>
        <w:t xml:space="preserve"> Last year, three companies — SpaceX, Blue Origin and Virgin Galactic — achieved key feats in space travel previously reserved to countries. They transported astronauts to the International Space Station, flew space enthusiasts into space, delivered cargo to low Earth orbit and developed reusable booster rockets. </w:t>
      </w:r>
    </w:p>
    <w:p w14:paraId="08FA24F3"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shd w:val="clear" w:color="auto" w:fill="FFFFFF"/>
        </w:rPr>
        <w:t>In November, Elon Musk announced that his company’s Starship project may launch as early as this month. Developed by SpaceX, the Starship system is seen by many as a game-changer for space travel and exploration. When operational, the fully reusable transport system will be capable of carrying up to 100 people to Mars, marking the next step in the commercialization of outer space. </w:t>
      </w:r>
    </w:p>
    <w:p w14:paraId="7F6825FC"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shd w:val="clear" w:color="auto" w:fill="FFFFFF"/>
        </w:rPr>
        <w:t>Will commercial ventures replace national governments in space travel and exploration? My research suggests it is not very likely.</w:t>
      </w:r>
      <w:r w:rsidRPr="00D54D51">
        <w:rPr>
          <w:rFonts w:eastAsia="Times New Roman"/>
          <w:color w:val="000000"/>
          <w:sz w:val="26"/>
          <w:szCs w:val="26"/>
          <w:shd w:val="clear" w:color="auto" w:fill="FFFFFF"/>
        </w:rPr>
        <w:t xml:space="preserve"> </w:t>
      </w:r>
      <w:r w:rsidRPr="00D54D51">
        <w:rPr>
          <w:rFonts w:eastAsia="Times New Roman"/>
          <w:color w:val="000000"/>
          <w:sz w:val="26"/>
          <w:szCs w:val="26"/>
          <w:highlight w:val="green"/>
          <w:u w:val="single"/>
          <w:shd w:val="clear" w:color="auto" w:fill="00FFFF"/>
        </w:rPr>
        <w:t xml:space="preserve">While </w:t>
      </w:r>
      <w:r w:rsidRPr="00D54D51">
        <w:rPr>
          <w:rFonts w:eastAsia="Times New Roman"/>
          <w:color w:val="000000"/>
          <w:sz w:val="26"/>
          <w:szCs w:val="26"/>
          <w:u w:val="single"/>
          <w:shd w:val="clear" w:color="auto" w:fill="FFFFFF"/>
        </w:rPr>
        <w:t xml:space="preserve">private </w:t>
      </w:r>
      <w:r w:rsidRPr="00D54D51">
        <w:rPr>
          <w:rFonts w:eastAsia="Times New Roman"/>
          <w:color w:val="000000"/>
          <w:sz w:val="26"/>
          <w:szCs w:val="26"/>
          <w:highlight w:val="green"/>
          <w:u w:val="single"/>
          <w:shd w:val="clear" w:color="auto" w:fill="00FFFF"/>
        </w:rPr>
        <w:t>companies have made considerable strides</w:t>
      </w:r>
      <w:r w:rsidRPr="00D54D51">
        <w:rPr>
          <w:rFonts w:eastAsia="Times New Roman"/>
          <w:color w:val="000000"/>
          <w:sz w:val="26"/>
          <w:szCs w:val="26"/>
          <w:u w:val="single"/>
          <w:shd w:val="clear" w:color="auto" w:fill="FFFFFF"/>
        </w:rPr>
        <w:t xml:space="preserve"> in popularizing space, </w:t>
      </w:r>
      <w:r w:rsidRPr="00D54D51">
        <w:rPr>
          <w:rFonts w:eastAsia="Times New Roman"/>
          <w:color w:val="000000"/>
          <w:sz w:val="26"/>
          <w:szCs w:val="26"/>
          <w:highlight w:val="green"/>
          <w:u w:val="single"/>
          <w:shd w:val="clear" w:color="auto" w:fill="00FFFF"/>
        </w:rPr>
        <w:t>national governments dictate the rules and provide much of the funding, securing their central role in space endeavors.</w:t>
      </w:r>
    </w:p>
    <w:p w14:paraId="59863F17"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26"/>
          <w:szCs w:val="26"/>
          <w:highlight w:val="green"/>
          <w:u w:val="single"/>
          <w:shd w:val="clear" w:color="auto" w:fill="00FFFF"/>
        </w:rPr>
        <w:t>Over the last 15 years, commercial activity in space more than tripled</w:t>
      </w:r>
      <w:r w:rsidRPr="00D54D51">
        <w:rPr>
          <w:rFonts w:eastAsia="Times New Roman"/>
          <w:color w:val="000000"/>
          <w:sz w:val="26"/>
          <w:szCs w:val="26"/>
          <w:u w:val="single"/>
        </w:rPr>
        <w:t xml:space="preserve">, growing from $110 billion in 2005 to nearly $357 billion in 2020. </w:t>
      </w:r>
      <w:r w:rsidRPr="00D54D51">
        <w:rPr>
          <w:rFonts w:eastAsia="Times New Roman"/>
          <w:color w:val="000000"/>
          <w:sz w:val="26"/>
          <w:szCs w:val="26"/>
          <w:highlight w:val="green"/>
          <w:u w:val="single"/>
          <w:shd w:val="clear" w:color="auto" w:fill="00FFFF"/>
        </w:rPr>
        <w:t>Commercial activity in 2020 accounted for about 80 percent of the</w:t>
      </w:r>
      <w:r w:rsidRPr="00D54D51">
        <w:rPr>
          <w:rFonts w:eastAsia="Times New Roman"/>
          <w:color w:val="000000"/>
          <w:sz w:val="26"/>
          <w:szCs w:val="26"/>
          <w:u w:val="single"/>
        </w:rPr>
        <w:t xml:space="preserve"> estimated $447 billion </w:t>
      </w:r>
      <w:r w:rsidRPr="00D54D51">
        <w:rPr>
          <w:rFonts w:eastAsia="Times New Roman"/>
          <w:color w:val="000000"/>
          <w:sz w:val="26"/>
          <w:szCs w:val="26"/>
          <w:highlight w:val="green"/>
          <w:u w:val="single"/>
          <w:shd w:val="clear" w:color="auto" w:fill="00FFFF"/>
        </w:rPr>
        <w:t>global space economy</w:t>
      </w:r>
      <w:r w:rsidRPr="00D54D51">
        <w:rPr>
          <w:rFonts w:eastAsia="Times New Roman"/>
          <w:color w:val="000000"/>
          <w:sz w:val="26"/>
          <w:szCs w:val="26"/>
          <w:u w:val="single"/>
        </w:rPr>
        <w:t xml:space="preserve"> that year</w:t>
      </w:r>
      <w:r w:rsidRPr="00D54D51">
        <w:rPr>
          <w:rFonts w:eastAsia="Times New Roman"/>
          <w:color w:val="000000"/>
          <w:sz w:val="26"/>
          <w:szCs w:val="26"/>
        </w:rPr>
        <w:t xml:space="preserve">. </w:t>
      </w:r>
      <w:r w:rsidRPr="00D54D51">
        <w:rPr>
          <w:rFonts w:eastAsia="Times New Roman"/>
          <w:color w:val="000000"/>
          <w:sz w:val="16"/>
          <w:szCs w:val="16"/>
        </w:rPr>
        <w:t>Morgan Stanley projects that the sector will rocket to more than $1 trillion by 2040, with growth concentrated in the commercial space sector.</w:t>
      </w:r>
    </w:p>
    <w:p w14:paraId="0E2F29A7"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rPr>
        <w:t>Commercial space operations kicked off in 1962 with the launch of the first transatlantic communication satellite, Telstar 1. In the United States, the Communications Satellite Act of 1962 affirmed the right of private companies to own and operate commercial satellites.</w:t>
      </w:r>
      <w:r w:rsidRPr="00D54D51">
        <w:rPr>
          <w:rFonts w:eastAsia="Times New Roman"/>
          <w:color w:val="000000"/>
          <w:sz w:val="26"/>
          <w:szCs w:val="26"/>
        </w:rPr>
        <w:t xml:space="preserve"> </w:t>
      </w:r>
      <w:r w:rsidRPr="00D54D51">
        <w:rPr>
          <w:rFonts w:eastAsia="Times New Roman"/>
          <w:color w:val="000000"/>
          <w:sz w:val="26"/>
          <w:szCs w:val="26"/>
          <w:highlight w:val="green"/>
          <w:u w:val="single"/>
          <w:shd w:val="clear" w:color="auto" w:fill="00FFFF"/>
        </w:rPr>
        <w:t xml:space="preserve">Other </w:t>
      </w:r>
      <w:r w:rsidRPr="00D54D51">
        <w:rPr>
          <w:rFonts w:eastAsia="Times New Roman"/>
          <w:color w:val="000000"/>
          <w:sz w:val="26"/>
          <w:szCs w:val="26"/>
          <w:u w:val="single"/>
        </w:rPr>
        <w:t xml:space="preserve">major </w:t>
      </w:r>
      <w:r w:rsidRPr="00D54D51">
        <w:rPr>
          <w:rFonts w:eastAsia="Times New Roman"/>
          <w:color w:val="000000"/>
          <w:sz w:val="26"/>
          <w:szCs w:val="26"/>
          <w:highlight w:val="green"/>
          <w:u w:val="single"/>
          <w:shd w:val="clear" w:color="auto" w:fill="00FFFF"/>
        </w:rPr>
        <w:t>milestones include</w:t>
      </w:r>
      <w:r w:rsidRPr="00D54D51">
        <w:rPr>
          <w:rFonts w:eastAsia="Times New Roman"/>
          <w:color w:val="000000"/>
          <w:sz w:val="26"/>
          <w:szCs w:val="26"/>
          <w:u w:val="single"/>
        </w:rPr>
        <w:t xml:space="preserve"> the Commercial Space Launch Act in 1984, a more independent U.S. Office of Commercial Space Transportation and</w:t>
      </w:r>
      <w:r w:rsidRPr="00D54D51">
        <w:rPr>
          <w:rFonts w:eastAsia="Times New Roman"/>
          <w:color w:val="000000"/>
          <w:sz w:val="26"/>
          <w:szCs w:val="26"/>
          <w:highlight w:val="green"/>
          <w:u w:val="single"/>
          <w:shd w:val="clear" w:color="auto" w:fill="00FFFF"/>
        </w:rPr>
        <w:t xml:space="preserve"> the</w:t>
      </w:r>
      <w:r w:rsidRPr="00D54D51">
        <w:rPr>
          <w:rFonts w:eastAsia="Times New Roman"/>
          <w:color w:val="000000"/>
          <w:sz w:val="26"/>
          <w:szCs w:val="26"/>
          <w:u w:val="single"/>
          <w:shd w:val="clear" w:color="auto" w:fill="00FFFF"/>
        </w:rPr>
        <w:t xml:space="preserve"> </w:t>
      </w:r>
      <w:r w:rsidRPr="00D54D51">
        <w:rPr>
          <w:rFonts w:eastAsia="Times New Roman"/>
          <w:color w:val="000000"/>
          <w:sz w:val="26"/>
          <w:szCs w:val="26"/>
          <w:highlight w:val="green"/>
          <w:u w:val="single"/>
          <w:shd w:val="clear" w:color="auto" w:fill="00FFFF"/>
        </w:rPr>
        <w:t xml:space="preserve">2015 US SPACE Act </w:t>
      </w:r>
      <w:r w:rsidRPr="00D54D51">
        <w:rPr>
          <w:rFonts w:eastAsia="Times New Roman"/>
          <w:color w:val="000000"/>
          <w:sz w:val="26"/>
          <w:szCs w:val="26"/>
          <w:u w:val="single"/>
        </w:rPr>
        <w:t xml:space="preserve">aimed at </w:t>
      </w:r>
      <w:r w:rsidRPr="00D54D51">
        <w:rPr>
          <w:rFonts w:eastAsia="Times New Roman"/>
          <w:color w:val="000000"/>
          <w:sz w:val="26"/>
          <w:szCs w:val="26"/>
          <w:highlight w:val="green"/>
          <w:u w:val="single"/>
          <w:shd w:val="clear" w:color="auto" w:fill="00FFFF"/>
        </w:rPr>
        <w:t>encouraging</w:t>
      </w:r>
      <w:r w:rsidRPr="00D54D51">
        <w:rPr>
          <w:rFonts w:eastAsia="Times New Roman"/>
          <w:color w:val="000000"/>
          <w:sz w:val="26"/>
          <w:szCs w:val="26"/>
          <w:highlight w:val="green"/>
          <w:u w:val="single"/>
        </w:rPr>
        <w:t xml:space="preserve"> </w:t>
      </w:r>
      <w:r w:rsidRPr="00D54D51">
        <w:rPr>
          <w:rFonts w:eastAsia="Times New Roman"/>
          <w:color w:val="000000"/>
          <w:sz w:val="26"/>
          <w:szCs w:val="26"/>
          <w:u w:val="single"/>
        </w:rPr>
        <w:t xml:space="preserve">the </w:t>
      </w:r>
      <w:r w:rsidRPr="00D54D51">
        <w:rPr>
          <w:rFonts w:eastAsia="Times New Roman"/>
          <w:color w:val="000000"/>
          <w:sz w:val="26"/>
          <w:szCs w:val="26"/>
          <w:highlight w:val="green"/>
          <w:u w:val="single"/>
          <w:shd w:val="clear" w:color="auto" w:fill="00FFFF"/>
        </w:rPr>
        <w:t>commercial</w:t>
      </w:r>
      <w:r w:rsidRPr="00D54D51">
        <w:rPr>
          <w:rFonts w:eastAsia="Times New Roman"/>
          <w:color w:val="000000"/>
          <w:sz w:val="26"/>
          <w:szCs w:val="26"/>
          <w:highlight w:val="green"/>
          <w:u w:val="single"/>
        </w:rPr>
        <w:t xml:space="preserve"> </w:t>
      </w:r>
      <w:r w:rsidRPr="00D54D51">
        <w:rPr>
          <w:rFonts w:eastAsia="Times New Roman"/>
          <w:color w:val="000000"/>
          <w:sz w:val="26"/>
          <w:szCs w:val="26"/>
          <w:u w:val="single"/>
        </w:rPr>
        <w:t xml:space="preserve">exploration and </w:t>
      </w:r>
      <w:r w:rsidRPr="00D54D51">
        <w:rPr>
          <w:rFonts w:eastAsia="Times New Roman"/>
          <w:color w:val="000000"/>
          <w:sz w:val="26"/>
          <w:szCs w:val="26"/>
          <w:highlight w:val="green"/>
          <w:u w:val="single"/>
          <w:shd w:val="clear" w:color="auto" w:fill="00FFFF"/>
        </w:rPr>
        <w:t>exploitation of space</w:t>
      </w:r>
      <w:r w:rsidRPr="00D54D51">
        <w:rPr>
          <w:rFonts w:eastAsia="Times New Roman"/>
          <w:color w:val="000000"/>
          <w:sz w:val="26"/>
          <w:szCs w:val="26"/>
          <w:u w:val="single"/>
        </w:rPr>
        <w:t>.</w:t>
      </w:r>
    </w:p>
    <w:p w14:paraId="425DAC68"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rPr>
        <w:t>This gradual deregulation in the United States resulted in tremendous growth of commercial space initiatives. The first privately funded rocket, the Conestoga, was launched in 1982 by Space Services. In 2004, the first private, suborbital human spaceflight took place on board SpaceShipOne. In 2012, SpaceX, a private company, began transporting cargo to and from the International Space Station. And in 2020, SpaceX flew American astronauts from U.S. soil for the first time since 2011, when NASA’s space shuttle missions ended.</w:t>
      </w:r>
    </w:p>
    <w:p w14:paraId="1EABE93A"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rPr>
        <w:t>Commercial space ventures picked up in 2021</w:t>
      </w:r>
    </w:p>
    <w:p w14:paraId="441F0892"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rPr>
        <w:t>Commercial ventures in space made global headlines last year when SpaceX flew two additional space station missions: Crew-2 and Crew-3, and launched Inspiration4, the first all-civilian mission to orbit Earth. Virgin Galactic launched two suborbital human spaceflights from Spaceport America, and Blue Origin conducted two spaceflights close to the 62-mile Kármán line, demarcating the beginning of outer space (Jeff Bezos, Blue Origin’s founder, owns The Washington Post).</w:t>
      </w:r>
    </w:p>
    <w:p w14:paraId="7598B336"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rPr>
        <w:t xml:space="preserve">Virgin Galactic and Blue Origin announced additional spaceflights, while SpaceX is preparing to go to the moon, Mars and beyond. NASA partnered with Blue Origin, </w:t>
      </w:r>
      <w:proofErr w:type="spellStart"/>
      <w:r w:rsidRPr="00D54D51">
        <w:rPr>
          <w:rFonts w:eastAsia="Times New Roman"/>
          <w:color w:val="000000"/>
          <w:sz w:val="16"/>
          <w:szCs w:val="16"/>
        </w:rPr>
        <w:t>Nanoracks</w:t>
      </w:r>
      <w:proofErr w:type="spellEnd"/>
      <w:r w:rsidRPr="00D54D51">
        <w:rPr>
          <w:rFonts w:eastAsia="Times New Roman"/>
          <w:color w:val="000000"/>
          <w:sz w:val="16"/>
          <w:szCs w:val="16"/>
        </w:rPr>
        <w:t xml:space="preserve"> and Northrop Grumman to develop commercial destinations in low-earth orbit. Bigelow, </w:t>
      </w:r>
      <w:proofErr w:type="spellStart"/>
      <w:r w:rsidRPr="00D54D51">
        <w:rPr>
          <w:rFonts w:eastAsia="Times New Roman"/>
          <w:color w:val="000000"/>
          <w:sz w:val="16"/>
          <w:szCs w:val="16"/>
        </w:rPr>
        <w:t>Nanoracks</w:t>
      </w:r>
      <w:proofErr w:type="spellEnd"/>
      <w:r w:rsidRPr="00D54D51">
        <w:rPr>
          <w:rFonts w:eastAsia="Times New Roman"/>
          <w:color w:val="000000"/>
          <w:sz w:val="16"/>
          <w:szCs w:val="16"/>
        </w:rPr>
        <w:t xml:space="preserve"> and Axiom Space are designing human habitats in space; Maxar and Northrop Grumman are working on the future Gateway lunar space station, Orbital Assembly plans to open the first space hotel in 2027, and Japan’s Obayashi Corp. aims to create a space elevator by 2050.</w:t>
      </w:r>
    </w:p>
    <w:p w14:paraId="7E200737"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rPr>
        <w:t>Why the commercial space sector won’t replace governments’ role </w:t>
      </w:r>
    </w:p>
    <w:p w14:paraId="2DC1B8B3"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16"/>
          <w:szCs w:val="16"/>
        </w:rPr>
        <w:t>Three factors help explain why the role of national space initiatives will continue. First, countries dictate the rules in space. The 1967 Outer Space Treaty, which provides the basic legal framework of international space law, gives countries full responsibility (Article 6), liability (Article 7) and ownership (Article 8) of any commercial entity and object in space. Governments have written and signed into effect current space laws, and this means governments will continue to have primacy in space affairs. While companies may operate in space, the current system remains centered around national governments.</w:t>
      </w:r>
    </w:p>
    <w:p w14:paraId="7BD77E45" w14:textId="77777777" w:rsidR="00896849" w:rsidRPr="00D54D51" w:rsidRDefault="00896849" w:rsidP="00896849">
      <w:pPr>
        <w:rPr>
          <w:rFonts w:ascii="Times New Roman" w:eastAsia="Times New Roman" w:hAnsi="Times New Roman" w:cs="Times New Roman"/>
          <w:sz w:val="24"/>
          <w:szCs w:val="24"/>
        </w:rPr>
      </w:pPr>
      <w:r w:rsidRPr="00D54D51">
        <w:rPr>
          <w:rFonts w:eastAsia="Times New Roman"/>
          <w:color w:val="000000"/>
          <w:sz w:val="26"/>
          <w:szCs w:val="26"/>
        </w:rPr>
        <w:t xml:space="preserve">Second, </w:t>
      </w:r>
      <w:r w:rsidRPr="00D54D51">
        <w:rPr>
          <w:rFonts w:eastAsia="Times New Roman"/>
          <w:color w:val="000000"/>
          <w:sz w:val="26"/>
          <w:szCs w:val="26"/>
          <w:highlight w:val="green"/>
          <w:u w:val="single"/>
          <w:shd w:val="clear" w:color="auto" w:fill="00FFFF"/>
        </w:rPr>
        <w:t>national governments continue to play a major role in commercial space activities, often by providing substantial funding</w:t>
      </w:r>
      <w:r w:rsidRPr="00D54D51">
        <w:rPr>
          <w:rFonts w:eastAsia="Times New Roman"/>
          <w:color w:val="000000"/>
          <w:sz w:val="26"/>
          <w:szCs w:val="26"/>
          <w:u w:val="single"/>
        </w:rPr>
        <w:t>.</w:t>
      </w:r>
      <w:r w:rsidRPr="00D54D51">
        <w:rPr>
          <w:rFonts w:eastAsia="Times New Roman"/>
          <w:color w:val="000000"/>
          <w:sz w:val="26"/>
          <w:szCs w:val="26"/>
        </w:rPr>
        <w:t xml:space="preserve"> </w:t>
      </w:r>
      <w:r w:rsidRPr="00D54D51">
        <w:rPr>
          <w:rFonts w:eastAsia="Times New Roman"/>
          <w:color w:val="000000"/>
          <w:sz w:val="26"/>
          <w:szCs w:val="26"/>
          <w:u w:val="single"/>
        </w:rPr>
        <w:t xml:space="preserve">Under NASA’s 2008 Commercial Resupply Services, </w:t>
      </w:r>
      <w:r w:rsidRPr="00D54D51">
        <w:rPr>
          <w:rFonts w:eastAsia="Times New Roman"/>
          <w:color w:val="000000"/>
          <w:sz w:val="26"/>
          <w:szCs w:val="26"/>
          <w:highlight w:val="green"/>
          <w:u w:val="single"/>
          <w:shd w:val="clear" w:color="auto" w:fill="00FFFF"/>
        </w:rPr>
        <w:t>for example, the U.S. agency awarded $5.9 billion in the first round of commercial resupply contracts</w:t>
      </w:r>
      <w:r w:rsidRPr="00D54D51">
        <w:rPr>
          <w:rFonts w:eastAsia="Times New Roman"/>
          <w:color w:val="000000"/>
          <w:sz w:val="26"/>
          <w:szCs w:val="26"/>
          <w:u w:val="single"/>
        </w:rPr>
        <w:t>, and up to $14 billion in the second</w:t>
      </w:r>
      <w:r w:rsidRPr="00D54D51">
        <w:rPr>
          <w:rFonts w:eastAsia="Times New Roman"/>
          <w:color w:val="000000"/>
          <w:sz w:val="26"/>
          <w:szCs w:val="26"/>
        </w:rPr>
        <w:t xml:space="preserve">. </w:t>
      </w:r>
      <w:r w:rsidRPr="00D54D51">
        <w:rPr>
          <w:rFonts w:eastAsia="Times New Roman"/>
          <w:color w:val="000000"/>
          <w:sz w:val="16"/>
          <w:szCs w:val="16"/>
        </w:rPr>
        <w:t>And under its 2011 Commercial Crew Program, NASA invested billions of dollars in a number of companies, with the goal of developing a safe and reliable U.S. commercial crew space transportation capability.</w:t>
      </w:r>
    </w:p>
    <w:p w14:paraId="151415B4" w14:textId="77777777" w:rsidR="00896849" w:rsidRDefault="00896849" w:rsidP="00896849">
      <w:pPr>
        <w:pStyle w:val="Heading4"/>
      </w:pPr>
      <w:r>
        <w:t xml:space="preserve">Also, the </w:t>
      </w:r>
      <w:proofErr w:type="spellStart"/>
      <w:r>
        <w:t>aff</w:t>
      </w:r>
      <w:proofErr w:type="spellEnd"/>
      <w:r>
        <w:t xml:space="preserve"> forces the sovereign to be held to external standards set by international bodies, which is a restriction on the will of the sovereign.</w:t>
      </w:r>
    </w:p>
    <w:p w14:paraId="3E915EF3" w14:textId="77777777" w:rsidR="00896849" w:rsidRDefault="00896849" w:rsidP="00896849"/>
    <w:p w14:paraId="5F5C7DC2" w14:textId="7A90E074" w:rsidR="00CB7C67" w:rsidRDefault="00CB7C67" w:rsidP="00CB7C67">
      <w:pPr>
        <w:pStyle w:val="Heading3"/>
      </w:pPr>
      <w:r>
        <w:t xml:space="preserve">Hacking DA – </w:t>
      </w:r>
      <w:proofErr w:type="spellStart"/>
      <w:r>
        <w:t>Megaconstellations</w:t>
      </w:r>
      <w:proofErr w:type="spellEnd"/>
      <w:r>
        <w:t xml:space="preserve"> </w:t>
      </w:r>
    </w:p>
    <w:p w14:paraId="7A5154F0" w14:textId="77777777" w:rsidR="00CB7C67" w:rsidRDefault="00CB7C67" w:rsidP="00CB7C67">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1D3476BF" w14:textId="77777777" w:rsidR="00CB7C67" w:rsidRPr="00B00CD8" w:rsidRDefault="00CB7C67" w:rsidP="00CB7C67">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From the Stars"</w:t>
      </w:r>
      <w:r>
        <w:t xml:space="preserve"> </w:t>
      </w:r>
      <w:hyperlink r:id="rId7"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00BC4519" w14:textId="77777777" w:rsidR="00CB7C67" w:rsidRPr="00245E56" w:rsidRDefault="00CB7C67" w:rsidP="00CB7C67">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5064B9">
        <w:rPr>
          <w:rStyle w:val="Emphasis"/>
        </w:rPr>
        <w:t>,</w:t>
      </w:r>
      <w:r w:rsidRPr="005064B9">
        <w:rPr>
          <w:rStyle w:val="StyleUnderline"/>
        </w:rPr>
        <w:t xml:space="preserve"> </w:t>
      </w:r>
      <w:r w:rsidRPr="00245E56">
        <w:rPr>
          <w:rStyle w:val="StyleUnderline"/>
        </w:rPr>
        <w:t xml:space="preserve">deny or alter </w:t>
      </w:r>
      <w:r w:rsidRPr="005064B9">
        <w:rPr>
          <w:rStyle w:val="Emphasis"/>
          <w:bdr w:val="single" w:sz="18" w:space="0" w:color="auto"/>
        </w:rPr>
        <w:t xml:space="preserve">our </w:t>
      </w:r>
      <w:r w:rsidRPr="00245E56">
        <w:rPr>
          <w:rStyle w:val="Emphasis"/>
          <w:highlight w:val="green"/>
          <w:bdr w:val="single" w:sz="18" w:space="0" w:color="auto"/>
        </w:rPr>
        <w:t>space-based assets</w:t>
      </w:r>
      <w:r w:rsidRPr="00245E56">
        <w:rPr>
          <w:sz w:val="16"/>
        </w:rPr>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51B37D0A" w14:textId="77777777" w:rsidR="00CB7C67" w:rsidRPr="00A05B63" w:rsidRDefault="00CB7C67" w:rsidP="00CB7C67">
      <w:pPr>
        <w:pStyle w:val="Heading4"/>
      </w:pPr>
      <w:proofErr w:type="spellStart"/>
      <w:r>
        <w:t>Megaconstellations</w:t>
      </w:r>
      <w:proofErr w:type="spellEnd"/>
      <w:r>
        <w:t xml:space="preserve"> </w:t>
      </w:r>
      <w:r>
        <w:rPr>
          <w:u w:val="single"/>
        </w:rPr>
        <w:t>solves</w:t>
      </w:r>
      <w:r>
        <w:t xml:space="preserve"> satellite hacking – multiple warrants. </w:t>
      </w:r>
    </w:p>
    <w:p w14:paraId="6DD0C1DF" w14:textId="77777777" w:rsidR="00CB7C67" w:rsidRPr="00B00CD8" w:rsidRDefault="00CB7C67" w:rsidP="00CB7C67">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97.July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7CAA7A20" w14:textId="77777777" w:rsidR="00CB7C67" w:rsidRPr="002C4369" w:rsidRDefault="00CB7C67" w:rsidP="00CB7C67">
      <w:pPr>
        <w:rPr>
          <w:sz w:val="16"/>
          <w:szCs w:val="16"/>
        </w:rPr>
      </w:pPr>
      <w:r w:rsidRPr="00B61F74">
        <w:rPr>
          <w:u w:val="single"/>
        </w:rPr>
        <w:t xml:space="preserve">While potentially threatening the sustainability of safe orbital operations, </w:t>
      </w:r>
      <w:r w:rsidRPr="00B61F74">
        <w:rPr>
          <w:rStyle w:val="Emphasis"/>
          <w:highlight w:val="green"/>
        </w:rPr>
        <w:t xml:space="preserve">new </w:t>
      </w:r>
      <w:r w:rsidRPr="000A6459">
        <w:rPr>
          <w:rStyle w:val="Emphasis"/>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also </w:t>
      </w:r>
      <w:r w:rsidRPr="000A6459">
        <w:rPr>
          <w:rStyle w:val="Emphasis"/>
        </w:rPr>
        <w:t>offer</w:t>
      </w:r>
      <w:r w:rsidRPr="000A6459">
        <w:rPr>
          <w:u w:val="single"/>
        </w:rPr>
        <w:t xml:space="preserve"> </w:t>
      </w:r>
      <w:r w:rsidRPr="000A6459">
        <w:rPr>
          <w:rStyle w:val="Emphasis"/>
        </w:rPr>
        <w:t>opportunities for the U</w:t>
      </w:r>
      <w:r w:rsidRPr="000A6459">
        <w:rPr>
          <w:u w:val="single"/>
        </w:rPr>
        <w:t xml:space="preserve">nited </w:t>
      </w:r>
      <w:r w:rsidRPr="000A6459">
        <w:rPr>
          <w:rStyle w:val="Emphasis"/>
        </w:rPr>
        <w:t>S</w:t>
      </w:r>
      <w:r w:rsidRPr="000A6459">
        <w:rPr>
          <w:u w:val="single"/>
        </w:rPr>
        <w:t xml:space="preserve">tates </w:t>
      </w:r>
      <w:r w:rsidRPr="000A6459">
        <w:rPr>
          <w:rStyle w:val="Emphasis"/>
        </w:rPr>
        <w:t>to</w:t>
      </w:r>
      <w:r w:rsidRPr="000A6459">
        <w:rPr>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0A6459">
        <w:rPr>
          <w:u w:val="single"/>
        </w:rPr>
        <w:t>national security</w:t>
      </w:r>
      <w:r w:rsidRPr="000A6459">
        <w:rPr>
          <w:rStyle w:val="Emphasis"/>
          <w:bdr w:val="single" w:sz="18" w:space="0" w:color="auto"/>
        </w:rPr>
        <w:t xml:space="preserve"> </w:t>
      </w:r>
      <w:r w:rsidRPr="00B61F74">
        <w:rPr>
          <w:rStyle w:val="Emphasis"/>
          <w:highlight w:val="green"/>
          <w:bdr w:val="single" w:sz="18" w:space="0" w:color="auto"/>
        </w:rPr>
        <w:t>space architecture</w:t>
      </w:r>
      <w:r w:rsidRPr="000A6459">
        <w:rPr>
          <w:rStyle w:val="Emphasis"/>
          <w:bdr w:val="single" w:sz="18" w:space="0" w:color="auto"/>
        </w:rPr>
        <w:t>s</w:t>
      </w:r>
      <w:r w:rsidRPr="000A6459">
        <w:rPr>
          <w:u w:val="single"/>
        </w:rPr>
        <w:t>.</w:t>
      </w:r>
      <w:r w:rsidRPr="00B61F74">
        <w:rPr>
          <w:u w:val="single"/>
        </w:rPr>
        <w:t xml:space="preserve"> Increasing the resilience of U.S. national security space architectures has strategic implications beyond the space domain. </w:t>
      </w:r>
      <w:r w:rsidRPr="002C4369">
        <w:rPr>
          <w:rStyle w:val="Emphasis"/>
        </w:rPr>
        <w:t>Adversaries</w:t>
      </w:r>
      <w:r w:rsidRPr="002C4369">
        <w:rPr>
          <w:u w:val="single"/>
        </w:rPr>
        <w:t xml:space="preserve"> such as China and Russia </w:t>
      </w:r>
      <w:r w:rsidRPr="002C4369">
        <w:rPr>
          <w:rStyle w:val="Emphasis"/>
        </w:rPr>
        <w:t>see</w:t>
      </w:r>
      <w:r w:rsidRPr="002C4369">
        <w:rPr>
          <w:u w:val="single"/>
        </w:rPr>
        <w:t xml:space="preserve"> U.S. </w:t>
      </w:r>
      <w:r w:rsidRPr="002C4369">
        <w:rPr>
          <w:rStyle w:val="Emphasis"/>
        </w:rPr>
        <w:t>dependence on</w:t>
      </w:r>
      <w:r w:rsidRPr="002C4369">
        <w:rPr>
          <w:u w:val="single"/>
        </w:rPr>
        <w:t xml:space="preserve"> </w:t>
      </w:r>
      <w:r w:rsidRPr="002C4369">
        <w:rPr>
          <w:rStyle w:val="Emphasis"/>
        </w:rPr>
        <w:t>space as</w:t>
      </w:r>
      <w:r w:rsidRPr="002C4369">
        <w:rPr>
          <w:u w:val="single"/>
        </w:rPr>
        <w:t xml:space="preserve"> a key </w:t>
      </w:r>
      <w:r w:rsidRPr="002C4369">
        <w:rPr>
          <w:rStyle w:val="Emphasis"/>
        </w:rPr>
        <w:t>vulnerability</w:t>
      </w:r>
      <w:r w:rsidRPr="002C4369">
        <w:rPr>
          <w:u w:val="single"/>
        </w:rPr>
        <w:t xml:space="preserve"> to</w:t>
      </w:r>
      <w:r w:rsidRPr="00B61F74">
        <w:rPr>
          <w:u w:val="single"/>
        </w:rPr>
        <w:t xml:space="preserve">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 xml:space="preserve">Proliferated constellations </w:t>
      </w:r>
      <w:r w:rsidRPr="002C4369">
        <w:rPr>
          <w:rStyle w:val="Emphasis"/>
        </w:rPr>
        <w:t xml:space="preserve">can </w:t>
      </w:r>
      <w:r w:rsidRPr="00B61F74">
        <w:rPr>
          <w:rStyle w:val="Emphasis"/>
          <w:highlight w:val="green"/>
        </w:rPr>
        <w:t>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2C4369">
        <w:rPr>
          <w:rStyle w:val="Emphasis"/>
        </w:rPr>
        <w:t>Satellites</w:t>
      </w:r>
      <w:r w:rsidRPr="002C4369">
        <w:rPr>
          <w:u w:val="single"/>
        </w:rPr>
        <w:t xml:space="preserve"> in LEO can </w:t>
      </w:r>
      <w:r w:rsidRPr="002C4369">
        <w:rPr>
          <w:rStyle w:val="Emphasis"/>
        </w:rPr>
        <w:t>emit</w:t>
      </w:r>
      <w:r w:rsidRPr="002C4369">
        <w:rPr>
          <w:u w:val="single"/>
        </w:rPr>
        <w:t xml:space="preserve"> </w:t>
      </w:r>
      <w:r w:rsidRPr="002C4369">
        <w:rPr>
          <w:rStyle w:val="Emphasis"/>
        </w:rPr>
        <w:t>signals</w:t>
      </w:r>
      <w:r w:rsidRPr="002C4369">
        <w:rPr>
          <w:u w:val="single"/>
        </w:rPr>
        <w:t xml:space="preserve"> 1,280 times more powerful than s</w:t>
      </w:r>
      <w:r w:rsidRPr="00B61F74">
        <w:rPr>
          <w:u w:val="single"/>
        </w:rPr>
        <w:t xml:space="preserve">ignals from satellites in GEO.29 They </w:t>
      </w:r>
      <w:r w:rsidRPr="002C4369">
        <w:rPr>
          <w:u w:val="single"/>
        </w:rPr>
        <w:t>also are</w:t>
      </w:r>
      <w:r w:rsidRPr="00B61F74">
        <w:rPr>
          <w:u w:val="single"/>
        </w:rPr>
        <w:t xml:space="preserve"> </w:t>
      </w:r>
      <w:r w:rsidRPr="002C4369">
        <w:rPr>
          <w:rStyle w:val="Emphasis"/>
          <w:highlight w:val="green"/>
        </w:rPr>
        <w:t>faster</w:t>
      </w:r>
      <w:r w:rsidRPr="002C4369">
        <w:rPr>
          <w:b/>
          <w:bCs/>
          <w:highlight w:val="green"/>
          <w:u w:val="single"/>
        </w:rPr>
        <w:t xml:space="preserve"> </w:t>
      </w:r>
      <w:r w:rsidRPr="002C4369">
        <w:rPr>
          <w:b/>
          <w:bCs/>
          <w:sz w:val="26"/>
          <w:szCs w:val="26"/>
          <w:highlight w:val="green"/>
          <w:u w:val="single"/>
        </w:rPr>
        <w:t>in the sky</w:t>
      </w:r>
      <w:r w:rsidRPr="00B61F74">
        <w:rPr>
          <w:u w:val="single"/>
        </w:rPr>
        <w:t xml:space="preserve"> than </w:t>
      </w:r>
      <w:r w:rsidRPr="002C4369">
        <w:rPr>
          <w:u w:val="single"/>
        </w:rPr>
        <w:t xml:space="preserve">satellites in more distant orbits, which, combined with the planned use of </w:t>
      </w:r>
      <w:r w:rsidRPr="002C4369">
        <w:rPr>
          <w:rStyle w:val="Emphasis"/>
        </w:rPr>
        <w:t>small spot beams</w:t>
      </w:r>
      <w:r w:rsidRPr="002C4369">
        <w:rPr>
          <w:u w:val="single"/>
        </w:rPr>
        <w:t xml:space="preserve"> for communications proliferated constellations, w</w:t>
      </w:r>
      <w:r w:rsidRPr="00B61F74">
        <w:rPr>
          <w:u w:val="single"/>
        </w:rPr>
        <w:t xml:space="preserve">ould </w:t>
      </w:r>
      <w:r w:rsidRPr="00B61F74">
        <w:rPr>
          <w:rStyle w:val="Emphasis"/>
          <w:highlight w:val="green"/>
        </w:rPr>
        <w:t>shrink</w:t>
      </w:r>
      <w:r w:rsidRPr="00B61F74">
        <w:rPr>
          <w:highlight w:val="green"/>
          <w:u w:val="single"/>
        </w:rPr>
        <w:t xml:space="preserve"> </w:t>
      </w:r>
      <w:r w:rsidRPr="00B61F74">
        <w:rPr>
          <w:u w:val="single"/>
        </w:rPr>
        <w:t xml:space="preserve">the </w:t>
      </w:r>
      <w:r w:rsidRPr="002C4369">
        <w:rPr>
          <w:rStyle w:val="Emphasis"/>
        </w:rPr>
        <w:t xml:space="preserve">geographic </w:t>
      </w:r>
      <w:r w:rsidRPr="00B61F74">
        <w:rPr>
          <w:rStyle w:val="Emphasis"/>
          <w:highlight w:val="green"/>
        </w:rPr>
        <w:t>area in which</w:t>
      </w:r>
      <w:r w:rsidRPr="00B61F74">
        <w:rPr>
          <w:highlight w:val="green"/>
          <w:u w:val="single"/>
        </w:rPr>
        <w:t xml:space="preserve"> </w:t>
      </w:r>
      <w:r w:rsidRPr="00B61F74">
        <w:rPr>
          <w:u w:val="single"/>
        </w:rPr>
        <w:t xml:space="preserve">an adversary ground-based </w:t>
      </w:r>
      <w:r w:rsidRPr="00B61F74">
        <w:rPr>
          <w:rStyle w:val="Emphasis"/>
          <w:highlight w:val="green"/>
        </w:rPr>
        <w:t xml:space="preserve">jammer could </w:t>
      </w:r>
      <w:r w:rsidRPr="002C4369">
        <w:rPr>
          <w:rStyle w:val="Emphasis"/>
        </w:rPr>
        <w:t xml:space="preserve">effectively </w:t>
      </w:r>
      <w:r w:rsidRPr="00B61F74">
        <w:rPr>
          <w:rStyle w:val="Emphasis"/>
          <w:highlight w:val="green"/>
        </w:rPr>
        <w:t>operate</w:t>
      </w:r>
      <w:r w:rsidRPr="00B61F74">
        <w:rPr>
          <w:u w:val="single"/>
        </w:rPr>
        <w:t xml:space="preserve">, making jammers less effective and easier to </w:t>
      </w:r>
      <w:r w:rsidRPr="002C4369">
        <w:rPr>
          <w:u w:val="single"/>
        </w:rPr>
        <w:t>geolocate and eliminate</w:t>
      </w:r>
      <w:r w:rsidRPr="002C4369">
        <w:rPr>
          <w:sz w:val="16"/>
        </w:rPr>
        <w:t>.</w:t>
      </w:r>
      <w:r w:rsidRPr="002C4369">
        <w:rPr>
          <w:sz w:val="16"/>
          <w:szCs w:val="16"/>
        </w:rPr>
        <w:t>30 Third, even if the United States chooses not to deploy national security proliferated constellations during peacetime, industrial capacity for mass-producing proliferated constellation satellites could be repurposed during a conflict. Just as Ford production lines shifted from automobiles to tanks and aircraft during World War II, one can easily imagine commercial satellite factories building military reconnaissance or communications satellites during a conflict.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331C100B" w14:textId="77777777" w:rsidR="00CB7C67" w:rsidRDefault="00CB7C67" w:rsidP="00CB7C67">
      <w:pPr>
        <w:pStyle w:val="Heading4"/>
      </w:pPr>
      <w:r>
        <w:t xml:space="preserve">Hacking on Satellites </w:t>
      </w:r>
      <w:r>
        <w:rPr>
          <w:u w:val="single"/>
        </w:rPr>
        <w:t>goes Nuclear</w:t>
      </w:r>
      <w:r>
        <w:t>.</w:t>
      </w:r>
    </w:p>
    <w:p w14:paraId="56A0378F" w14:textId="77777777" w:rsidR="00CB7C67" w:rsidRPr="008D282A" w:rsidRDefault="00CB7C67" w:rsidP="00CB7C67">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8" w:history="1">
        <w:r w:rsidRPr="00FE7BC4">
          <w:rPr>
            <w:rStyle w:val="Hyperlink"/>
          </w:rPr>
          <w:t>https://www.defenseone.com/ideas/2017/11/cyber-and-space-weapons-are-making-nuclear-deterrence-trickier/142767/</w:t>
        </w:r>
      </w:hyperlink>
      <w:r>
        <w:t xml:space="preserve"> (</w:t>
      </w:r>
      <w:r w:rsidRPr="00245E56">
        <w:t xml:space="preserve">James N. Miller, Jr. is a member of the Board of Advisors of the Center for a New American </w:t>
      </w:r>
      <w:r w:rsidRPr="008D282A">
        <w:t xml:space="preserve">Security. He served as U.S. Under Secretary of Defense for Policy from 2012 to 2014.)//Elmer </w:t>
      </w:r>
    </w:p>
    <w:p w14:paraId="6557F64D" w14:textId="4B5CA5C9" w:rsidR="006D1E46" w:rsidRPr="00146921" w:rsidRDefault="00CB7C67" w:rsidP="00146921">
      <w:pPr>
        <w:rPr>
          <w:rStyle w:val="StyleUnderline"/>
          <w:sz w:val="16"/>
          <w:u w:val="none"/>
        </w:rPr>
      </w:pPr>
      <w:r w:rsidRPr="008D282A">
        <w:rPr>
          <w:rStyle w:val="Emphasis"/>
        </w:rPr>
        <w:t>Cyber weapons are not</w:t>
      </w:r>
      <w:r w:rsidRPr="008D282A">
        <w:rPr>
          <w:rStyle w:val="StyleUnderline"/>
        </w:rPr>
        <w:t xml:space="preserve">, of course, </w:t>
      </w:r>
      <w:r w:rsidRPr="008D282A">
        <w:rPr>
          <w:rStyle w:val="Emphasis"/>
        </w:rPr>
        <w:t>the sole preserve of Russia</w:t>
      </w:r>
      <w:r w:rsidRPr="008D282A">
        <w:rPr>
          <w:rStyle w:val="StyleUnderline"/>
        </w:rPr>
        <w:t>. Washington has acknowledged its own development of them, and senior U.S. officials have highlighted their use against ISIS</w:t>
      </w:r>
      <w:r w:rsidRPr="008D282A">
        <w:rPr>
          <w:sz w:val="16"/>
        </w:rPr>
        <w:t xml:space="preserve">. Their possession by both Russia and the United States complicates traditional notions of strategic stability. </w:t>
      </w:r>
      <w:r w:rsidRPr="008D282A">
        <w:rPr>
          <w:rStyle w:val="Emphasis"/>
        </w:rPr>
        <w:t>Using non-kinetic, non-lethal cyber tools</w:t>
      </w:r>
      <w:r w:rsidRPr="008D282A">
        <w:rPr>
          <w:rStyle w:val="StyleUnderline"/>
        </w:rPr>
        <w:t xml:space="preserve"> is likely to be </w:t>
      </w:r>
      <w:r w:rsidRPr="008D282A">
        <w:rPr>
          <w:rStyle w:val="Emphasis"/>
        </w:rPr>
        <w:t>very attractive</w:t>
      </w:r>
      <w:r w:rsidRPr="008D282A">
        <w:rPr>
          <w:rStyle w:val="StyleUnderline"/>
        </w:rPr>
        <w:t xml:space="preserve"> in a cri</w:t>
      </w:r>
      <w:r w:rsidRPr="00B61F74">
        <w:rPr>
          <w:rStyle w:val="StyleUnderline"/>
        </w:rPr>
        <w:t xml:space="preserve">sis, and certainly in a conflict. </w:t>
      </w:r>
      <w:r w:rsidRPr="00B61F74">
        <w:rPr>
          <w:sz w:val="16"/>
        </w:rPr>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rPr>
          <w:sz w:val="16"/>
        </w:rPr>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rPr>
          <w:sz w:val="16"/>
        </w:rPr>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rPr>
          <w:sz w:val="16"/>
        </w:rPr>
        <w:t>cyber attacks</w:t>
      </w:r>
      <w:proofErr w:type="spellEnd"/>
      <w:r w:rsidRPr="00B61F74">
        <w:rPr>
          <w:sz w:val="16"/>
        </w:rPr>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7F5635E8" w14:textId="72AD2E47" w:rsidR="00A95652" w:rsidRDefault="00A95652" w:rsidP="00B55AD5"/>
    <w:p w14:paraId="2C015C5A" w14:textId="77777777" w:rsidR="00AB587B" w:rsidRDefault="00AB587B" w:rsidP="00AB587B">
      <w:pPr>
        <w:pStyle w:val="Heading3"/>
      </w:pPr>
      <w:r>
        <w:t>Can’t spec appropriation</w:t>
      </w:r>
    </w:p>
    <w:p w14:paraId="4B40A829" w14:textId="77777777" w:rsidR="00AB587B" w:rsidRPr="00BC3F45" w:rsidRDefault="00AB587B" w:rsidP="00AB587B">
      <w:pPr>
        <w:pStyle w:val="Heading4"/>
        <w:rPr>
          <w:rFonts w:cs="Calibri"/>
        </w:rPr>
      </w:pPr>
      <w:r w:rsidRPr="00BC3F45">
        <w:rPr>
          <w:rFonts w:cs="Calibri"/>
        </w:rPr>
        <w:t xml:space="preserve">Interpretation: The </w:t>
      </w:r>
      <w:proofErr w:type="spellStart"/>
      <w:r w:rsidRPr="00BC3F45">
        <w:rPr>
          <w:rFonts w:cs="Calibri"/>
        </w:rPr>
        <w:t>aff</w:t>
      </w:r>
      <w:proofErr w:type="spellEnd"/>
      <w:r w:rsidRPr="00BC3F45">
        <w:rPr>
          <w:rFonts w:cs="Calibri"/>
        </w:rPr>
        <w:t xml:space="preserve"> may not defend a subset of appropriation of outer space by private entities being unjust.</w:t>
      </w:r>
    </w:p>
    <w:p w14:paraId="0A8000F8" w14:textId="6495D6B0" w:rsidR="00AB587B" w:rsidRPr="00C25AF3" w:rsidRDefault="00AB587B" w:rsidP="00AB587B">
      <w:pPr>
        <w:pStyle w:val="Heading4"/>
        <w:rPr>
          <w:rFonts w:cs="Calibri"/>
          <w:bCs/>
        </w:rPr>
      </w:pPr>
      <w:r w:rsidRPr="00BC3F45">
        <w:rPr>
          <w:rStyle w:val="Emphasis"/>
        </w:rPr>
        <w:t xml:space="preserve">Violation – they only defend </w:t>
      </w:r>
      <w:proofErr w:type="spellStart"/>
      <w:r w:rsidR="00F33514">
        <w:rPr>
          <w:rStyle w:val="Emphasis"/>
        </w:rPr>
        <w:t>megaconstellations</w:t>
      </w:r>
      <w:proofErr w:type="spellEnd"/>
    </w:p>
    <w:p w14:paraId="6BB1D5ED" w14:textId="77777777" w:rsidR="00AB587B" w:rsidRPr="00BC3F45" w:rsidRDefault="00AB587B" w:rsidP="00AB587B">
      <w:pPr>
        <w:pStyle w:val="Heading4"/>
        <w:rPr>
          <w:rFonts w:cs="Calibri"/>
        </w:rPr>
      </w:pPr>
      <w:r w:rsidRPr="00BC3F45">
        <w:rPr>
          <w:rFonts w:cs="Calibri"/>
        </w:rPr>
        <w:t>Vote neg:</w:t>
      </w:r>
    </w:p>
    <w:p w14:paraId="2068C8E8" w14:textId="77777777" w:rsidR="00AB587B" w:rsidRPr="00BC3F45" w:rsidRDefault="00AB587B" w:rsidP="00AB587B">
      <w:pPr>
        <w:pStyle w:val="Heading4"/>
        <w:rPr>
          <w:rFonts w:cs="Calibri"/>
          <w:color w:val="000000" w:themeColor="text1"/>
        </w:rPr>
      </w:pPr>
      <w:r w:rsidRPr="00BC3F45">
        <w:rPr>
          <w:rFonts w:cs="Calibri"/>
        </w:rPr>
        <w:t xml:space="preserve">1] Limits – they can pick any form of appropriation from internet satellites to asteroid mining to moon basing to Mars colonization and there’s no universal </w:t>
      </w:r>
      <w:proofErr w:type="spellStart"/>
      <w:r w:rsidRPr="00BC3F45">
        <w:rPr>
          <w:rFonts w:cs="Calibri"/>
        </w:rPr>
        <w:t>disad</w:t>
      </w:r>
      <w:proofErr w:type="spellEnd"/>
      <w:r w:rsidRPr="00BC3F45">
        <w:rPr>
          <w:rFonts w:cs="Calibri"/>
        </w:rPr>
        <w:t xml:space="preserve"> since they’re all different and require different uses space – explodes neg prep and leads to random appropriation of the week </w:t>
      </w:r>
      <w:proofErr w:type="spellStart"/>
      <w:r w:rsidRPr="00BC3F45">
        <w:rPr>
          <w:rFonts w:cs="Calibri"/>
        </w:rPr>
        <w:t>affs</w:t>
      </w:r>
      <w:proofErr w:type="spellEnd"/>
      <w:r w:rsidRPr="00BC3F45">
        <w:rPr>
          <w:rFonts w:cs="Calibri"/>
        </w:rPr>
        <w:t xml:space="preserve"> which makes cutting stable neg links impossible. </w:t>
      </w:r>
    </w:p>
    <w:p w14:paraId="6EF01DA8" w14:textId="77777777" w:rsidR="00AB587B" w:rsidRPr="00BC3F45" w:rsidRDefault="00AB587B" w:rsidP="00AB587B">
      <w:pPr>
        <w:pStyle w:val="Heading4"/>
        <w:rPr>
          <w:rFonts w:cs="Calibri"/>
          <w:color w:val="000000" w:themeColor="text1"/>
        </w:rPr>
      </w:pPr>
      <w:r w:rsidRPr="00BC3F45">
        <w:rPr>
          <w:rFonts w:cs="Calibri"/>
        </w:rPr>
        <w:t xml:space="preserve">2] TVA – read the </w:t>
      </w:r>
      <w:proofErr w:type="spellStart"/>
      <w:r w:rsidRPr="00BC3F45">
        <w:rPr>
          <w:rFonts w:cs="Calibri"/>
        </w:rPr>
        <w:t>aff</w:t>
      </w:r>
      <w:proofErr w:type="spellEnd"/>
      <w:r w:rsidRPr="00BC3F45">
        <w:rPr>
          <w:rFonts w:cs="Calibri"/>
        </w:rPr>
        <w:t xml:space="preserve"> as an advantage to a whole rez </w:t>
      </w:r>
      <w:proofErr w:type="spellStart"/>
      <w:r w:rsidRPr="00BC3F45">
        <w:rPr>
          <w:rFonts w:cs="Calibri"/>
        </w:rPr>
        <w:t>aff</w:t>
      </w:r>
      <w:proofErr w:type="spellEnd"/>
      <w:r w:rsidRPr="00BC3F45">
        <w:rPr>
          <w:rFonts w:cs="Calibri"/>
        </w:rPr>
        <w:t>.</w:t>
      </w:r>
    </w:p>
    <w:p w14:paraId="0CAEAAC6" w14:textId="77777777" w:rsidR="00AB587B" w:rsidRDefault="00AB587B" w:rsidP="00AB587B">
      <w:pPr>
        <w:pStyle w:val="Heading4"/>
      </w:pPr>
      <w:r>
        <w:t>Fairness is a voter since the winner can’t be decided if the round was skewed and education too since it’s the point of the activity</w:t>
      </w:r>
    </w:p>
    <w:p w14:paraId="23DA2168" w14:textId="77777777" w:rsidR="00AB587B" w:rsidRDefault="00AB587B" w:rsidP="00AB587B">
      <w:pPr>
        <w:pStyle w:val="Heading4"/>
        <w:rPr>
          <w:rFonts w:asciiTheme="minorHAnsi" w:hAnsiTheme="minorHAnsi" w:cstheme="minorHAnsi"/>
        </w:rPr>
      </w:pPr>
      <w:r w:rsidRPr="00ED4A27">
        <w:rPr>
          <w:rFonts w:asciiTheme="minorHAnsi" w:hAnsiTheme="minorHAnsi" w:cstheme="minorHAnsi"/>
        </w:rPr>
        <w:t xml:space="preserve">Drop the debater </w:t>
      </w:r>
      <w:r>
        <w:rPr>
          <w:rFonts w:asciiTheme="minorHAnsi" w:hAnsiTheme="minorHAnsi" w:cstheme="minorHAnsi"/>
        </w:rPr>
        <w:t>– key to preventing future abuse since if they get dropped for unfair arguments they’re disincentivized from reading them</w:t>
      </w:r>
    </w:p>
    <w:p w14:paraId="02406475" w14:textId="77777777" w:rsidR="00AB587B" w:rsidRPr="00AB7E14" w:rsidRDefault="00AB587B" w:rsidP="00AB587B">
      <w:pPr>
        <w:pStyle w:val="Heading4"/>
      </w:pPr>
      <w:r w:rsidRPr="003F26DF">
        <w:t xml:space="preserve">Prefer Competing </w:t>
      </w:r>
      <w:proofErr w:type="spellStart"/>
      <w:r w:rsidRPr="003F26DF">
        <w:t>interps</w:t>
      </w:r>
      <w:proofErr w:type="spellEnd"/>
      <w:r>
        <w:t xml:space="preserve"> – reasonability collapses since it’s just two </w:t>
      </w:r>
      <w:proofErr w:type="spellStart"/>
      <w:r>
        <w:t>brightlines</w:t>
      </w:r>
      <w:proofErr w:type="spellEnd"/>
      <w:r>
        <w:t xml:space="preserve"> justified under an offense defense paradigm, which is better because it creates a clear method for deciding the winner of the theory debate</w:t>
      </w:r>
    </w:p>
    <w:p w14:paraId="7B5A8F87" w14:textId="77777777" w:rsidR="00AB587B" w:rsidRDefault="00AB587B" w:rsidP="00AB587B">
      <w:pPr>
        <w:pStyle w:val="Heading4"/>
      </w:pPr>
      <w:r>
        <w:t>No RVIs- a) illogical, you don’t win for being fair b) having the 2ar means you can sit on an RVI for 3 minutes to moot all NC offense which dissuades people from pointing out abuse.</w:t>
      </w:r>
    </w:p>
    <w:p w14:paraId="5C4122A2" w14:textId="77777777" w:rsidR="00AB587B" w:rsidRPr="008C54AC" w:rsidRDefault="00AB587B" w:rsidP="00AB587B"/>
    <w:p w14:paraId="49DA83AF" w14:textId="77777777" w:rsidR="00AB587B" w:rsidRDefault="00AB587B" w:rsidP="00AB587B"/>
    <w:p w14:paraId="78D55A97" w14:textId="77777777" w:rsidR="00AB587B" w:rsidRDefault="00AB587B" w:rsidP="00B55AD5"/>
    <w:p w14:paraId="4942768B" w14:textId="0010CBEE" w:rsidR="006D1E46" w:rsidRDefault="006D1E46" w:rsidP="006D1E46">
      <w:pPr>
        <w:pStyle w:val="Heading2"/>
      </w:pPr>
      <w:r>
        <w:t>Case</w:t>
      </w:r>
    </w:p>
    <w:p w14:paraId="262D9DF9" w14:textId="77777777" w:rsidR="006D1E46" w:rsidRDefault="006D1E46" w:rsidP="006D1E46">
      <w:pPr>
        <w:pStyle w:val="Heading3"/>
      </w:pPr>
      <w:r>
        <w:t>O/V On util – short (0:20)</w:t>
      </w:r>
    </w:p>
    <w:p w14:paraId="3F123086" w14:textId="77777777" w:rsidR="006D1E46" w:rsidRDefault="006D1E46" w:rsidP="006D1E46">
      <w:pPr>
        <w:pStyle w:val="Heading4"/>
      </w:pPr>
      <w:r>
        <w:t>1] Aggregation fails – no way to compare harms, for example 50 bullet wounds to 15 cases of torture which means it’s impossible to calculate properly.</w:t>
      </w:r>
    </w:p>
    <w:p w14:paraId="37DC6111" w14:textId="77777777" w:rsidR="006D1E46" w:rsidRDefault="006D1E46" w:rsidP="006D1E46">
      <w:pPr>
        <w:pStyle w:val="Heading4"/>
      </w:pPr>
      <w:r>
        <w:t>2] Induction is circular – the only warrant for it is that it’s always worked in the past.</w:t>
      </w:r>
    </w:p>
    <w:p w14:paraId="1C84A198" w14:textId="77777777" w:rsidR="006D1E46" w:rsidRDefault="006D1E46" w:rsidP="006D1E46">
      <w:pPr>
        <w:pStyle w:val="Heading4"/>
      </w:pPr>
      <w:r>
        <w:t>3] Infinite consequences – each consequence causes another consequence which goes on infinitely – any cutoff point is arbitrary and means we can’t decide if an action is good or bad.</w:t>
      </w:r>
    </w:p>
    <w:p w14:paraId="27380496" w14:textId="77777777" w:rsidR="006D1E46" w:rsidRDefault="006D1E46" w:rsidP="006D1E46">
      <w:pPr>
        <w:pStyle w:val="Heading4"/>
      </w:pPr>
      <w:r>
        <w:t>4] Subjectivity – each person experiences pleasure and pain differently, in different amounts, and from different sources which effectively makes calculation under util impossible.</w:t>
      </w:r>
    </w:p>
    <w:p w14:paraId="2B14A318" w14:textId="77777777" w:rsidR="006D1E46" w:rsidRDefault="006D1E46" w:rsidP="006D1E46"/>
    <w:p w14:paraId="51C196D3" w14:textId="77777777" w:rsidR="006D1E46" w:rsidRPr="00D900F7" w:rsidRDefault="006D1E46" w:rsidP="006D1E46"/>
    <w:p w14:paraId="219DC241" w14:textId="77777777" w:rsidR="006D1E46" w:rsidRDefault="006D1E46" w:rsidP="006D1E46">
      <w:pPr>
        <w:pStyle w:val="Heading3"/>
      </w:pPr>
      <w:r>
        <w:t>A2 Extinction First (0:20)</w:t>
      </w:r>
    </w:p>
    <w:p w14:paraId="3C31F61B" w14:textId="77777777" w:rsidR="006D1E46" w:rsidRDefault="006D1E46" w:rsidP="006D1E46">
      <w:pPr>
        <w:pStyle w:val="Heading4"/>
      </w:pPr>
      <w:r>
        <w:t>1] Freezes action – anything has at least a 1% chance of causing extinction so we could never act</w:t>
      </w:r>
    </w:p>
    <w:p w14:paraId="63BB3004" w14:textId="77777777" w:rsidR="006D1E46" w:rsidRDefault="006D1E46" w:rsidP="006D1E46">
      <w:pPr>
        <w:pStyle w:val="Heading4"/>
      </w:pPr>
      <w:r>
        <w:t>2] Assumes consequences cause extinction</w:t>
      </w:r>
    </w:p>
    <w:p w14:paraId="1F2DEADD" w14:textId="5B7EF993" w:rsidR="006D1E46" w:rsidRDefault="006D1E46" w:rsidP="006D1E46">
      <w:pPr>
        <w:pStyle w:val="Heading4"/>
      </w:pPr>
      <w:r>
        <w:t xml:space="preserve">3] It means people will only ever go for extinction level arguments, means reject it even if theoretically true – A] it kills education and argument diversity.  B] it kills inclusion and safety – critiques of oppression and arguments based around people’s identities which they extend in an attempt to spread awareness about the importance of an issue through the ballot will always become irrelevant because uh oh no extinction impact. </w:t>
      </w:r>
    </w:p>
    <w:p w14:paraId="31395A70" w14:textId="004F52F5" w:rsidR="00A04DE0" w:rsidRDefault="00A04DE0" w:rsidP="00A04DE0"/>
    <w:p w14:paraId="101C7F51" w14:textId="77777777" w:rsidR="00A04DE0" w:rsidRDefault="00A04DE0" w:rsidP="00A04DE0">
      <w:pPr>
        <w:pStyle w:val="Heading3"/>
      </w:pPr>
      <w:r>
        <w:t>Epistemic Confidence (0:30)</w:t>
      </w:r>
    </w:p>
    <w:p w14:paraId="304D0D62" w14:textId="77777777" w:rsidR="00A04DE0" w:rsidRPr="008D1E9E" w:rsidRDefault="00A04DE0" w:rsidP="00A04DE0">
      <w:pPr>
        <w:pStyle w:val="Heading4"/>
      </w:pPr>
      <w:r w:rsidRPr="008D1E9E">
        <w:t>Epistemic confidence:</w:t>
      </w:r>
    </w:p>
    <w:p w14:paraId="170742F8" w14:textId="77777777" w:rsidR="00A04DE0" w:rsidRDefault="00A04DE0" w:rsidP="00A04DE0">
      <w:pPr>
        <w:pStyle w:val="Heading4"/>
      </w:pPr>
      <w:r>
        <w:t>[1] Resolvability – It’s impossible to know or multiply the numerical probability by the magnitude of an impact</w:t>
      </w:r>
    </w:p>
    <w:p w14:paraId="0CA0D9D2" w14:textId="77777777" w:rsidR="00A04DE0" w:rsidRPr="006E5836" w:rsidRDefault="00A04DE0" w:rsidP="00A04DE0">
      <w:pPr>
        <w:pStyle w:val="Heading4"/>
      </w:pPr>
      <w:r>
        <w:t xml:space="preserve">[2]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11D109D6" w14:textId="77777777" w:rsidR="00A04DE0" w:rsidRDefault="00A04DE0" w:rsidP="00A04DE0">
      <w:pPr>
        <w:pStyle w:val="Heading4"/>
      </w:pPr>
      <w:r>
        <w:t>[3] Vacuum – without an underlying moral theory we do not even know if it’s moral to engage in the multiplication process of epistemic modesty</w:t>
      </w:r>
    </w:p>
    <w:p w14:paraId="1B73013B" w14:textId="77777777" w:rsidR="00A04DE0" w:rsidRPr="00D93B55" w:rsidRDefault="00A04DE0" w:rsidP="00A04DE0">
      <w:pPr>
        <w:pStyle w:val="Heading4"/>
      </w:pPr>
      <w:r>
        <w:t>[4] Circular – Modesty presumes confidence in modesty</w:t>
      </w:r>
    </w:p>
    <w:p w14:paraId="2602E789" w14:textId="77777777" w:rsidR="00A04DE0" w:rsidRDefault="00A04DE0" w:rsidP="00A04DE0">
      <w:pPr>
        <w:pStyle w:val="Heading4"/>
      </w:pPr>
      <w:r>
        <w:t xml:space="preserve">[5] Key to </w:t>
      </w:r>
      <w:proofErr w:type="spellStart"/>
      <w:r>
        <w:t>phil</w:t>
      </w:r>
      <w:proofErr w:type="spellEnd"/>
      <w:r>
        <w:t xml:space="preserve"> ed – otherwise debaters will always go for extinction level impacts and never learn the nuances of a FW which outweighs on portability since learning about different philosophies is important to how we live our day to day lives.</w:t>
      </w:r>
    </w:p>
    <w:p w14:paraId="587947F6" w14:textId="77777777" w:rsidR="00A04DE0" w:rsidRPr="00082458" w:rsidRDefault="00A04DE0" w:rsidP="00A04DE0"/>
    <w:p w14:paraId="7E2E336D" w14:textId="77777777" w:rsidR="00A04DE0" w:rsidRPr="00A04DE0" w:rsidRDefault="00A04DE0" w:rsidP="00A04DE0"/>
    <w:p w14:paraId="3F97D8DB" w14:textId="77777777" w:rsidR="006D1E46" w:rsidRDefault="006D1E46" w:rsidP="006D1E46"/>
    <w:p w14:paraId="3F6728B8" w14:textId="70D2564C" w:rsidR="006D1E46" w:rsidRDefault="006D1E46" w:rsidP="006D1E46"/>
    <w:p w14:paraId="5045A3C2" w14:textId="712BF514" w:rsidR="00AB587B" w:rsidRDefault="00AB587B" w:rsidP="00AB587B">
      <w:pPr>
        <w:pStyle w:val="Heading3"/>
      </w:pPr>
      <w:r>
        <w:t>Case – analytics</w:t>
      </w:r>
    </w:p>
    <w:p w14:paraId="0C5F58D8" w14:textId="152115D4" w:rsidR="00AB587B" w:rsidRDefault="00AB587B" w:rsidP="00AB587B">
      <w:pPr>
        <w:pStyle w:val="Heading4"/>
      </w:pPr>
      <w:r>
        <w:t>A] companies have a vested interest in minimizing debris so they can continue to make a profit</w:t>
      </w:r>
    </w:p>
    <w:p w14:paraId="314F1346" w14:textId="1CC2B30A" w:rsidR="00AB587B" w:rsidRDefault="00AB587B" w:rsidP="00AB587B">
      <w:r>
        <w:t xml:space="preserve">B] </w:t>
      </w:r>
      <w:proofErr w:type="spellStart"/>
      <w:r>
        <w:t>megaconstellations</w:t>
      </w:r>
      <w:proofErr w:type="spellEnd"/>
      <w:r>
        <w:t xml:space="preserve"> in the thermosphere nonunique the impact</w:t>
      </w:r>
    </w:p>
    <w:p w14:paraId="745B3FA6" w14:textId="6BA5CC45" w:rsidR="00AB587B" w:rsidRDefault="00AB587B" w:rsidP="00AB587B"/>
    <w:p w14:paraId="529A74C4" w14:textId="0A7E6D3B" w:rsidR="00AB587B" w:rsidRDefault="00AB587B" w:rsidP="00AB587B"/>
    <w:p w14:paraId="2F3124BC" w14:textId="28627BDA" w:rsidR="00AB587B" w:rsidRDefault="00AB587B" w:rsidP="00AB587B">
      <w:r>
        <w:t>On warming – just getting analytics about climate doesn’t mean people will do anything about it – past couple decades prove</w:t>
      </w:r>
    </w:p>
    <w:p w14:paraId="65361E61" w14:textId="68385450" w:rsidR="00AB587B" w:rsidRDefault="00AB587B" w:rsidP="00AB587B"/>
    <w:p w14:paraId="61004A2A" w14:textId="77777777" w:rsidR="00AB587B" w:rsidRPr="00AB587B" w:rsidRDefault="00AB587B" w:rsidP="00AB587B"/>
    <w:p w14:paraId="14968B17" w14:textId="77777777" w:rsidR="00AB587B" w:rsidRDefault="00AB587B" w:rsidP="00AB587B">
      <w:pPr>
        <w:pStyle w:val="Heading3"/>
      </w:pPr>
      <w:r>
        <w:t>A2 Ozone Loss (0:30)</w:t>
      </w:r>
    </w:p>
    <w:p w14:paraId="6E62A4AE" w14:textId="77777777" w:rsidR="00AB587B" w:rsidRDefault="00AB587B" w:rsidP="00AB587B">
      <w:pPr>
        <w:pStyle w:val="Heading4"/>
      </w:pPr>
      <w:r>
        <w:t xml:space="preserve">Ozone Layer is </w:t>
      </w:r>
      <w:r>
        <w:rPr>
          <w:u w:val="single"/>
        </w:rPr>
        <w:t>increasing</w:t>
      </w:r>
      <w:r>
        <w:t xml:space="preserve"> – flips U/Q.</w:t>
      </w:r>
    </w:p>
    <w:p w14:paraId="5954914F" w14:textId="77777777" w:rsidR="00AB587B" w:rsidRPr="00C830B9" w:rsidRDefault="00AB587B" w:rsidP="00AB587B">
      <w:r w:rsidRPr="00C830B9">
        <w:rPr>
          <w:rStyle w:val="Style13ptBold"/>
        </w:rPr>
        <w:t>Horton 21</w:t>
      </w:r>
      <w:r>
        <w:t xml:space="preserve"> </w:t>
      </w:r>
      <w:r w:rsidRPr="00C830B9">
        <w:t>Helena Horton 9-15-2021 "‘Larger than usual’: this year’s ozone layer hole bigger than Antarctica"</w:t>
      </w:r>
      <w:r>
        <w:t xml:space="preserve"> </w:t>
      </w:r>
      <w:hyperlink r:id="rId9" w:history="1">
        <w:r w:rsidRPr="005C484B">
          <w:rPr>
            <w:rStyle w:val="Hyperlink"/>
          </w:rPr>
          <w:t>https://www.theguardian.com/environment/2021/sep/16/larger-than-usual-ozone-layer-hole-bigger-than-antarctica</w:t>
        </w:r>
      </w:hyperlink>
      <w:r>
        <w:t xml:space="preserve"> (Environmental Journalist for the Guardian)//Elmer </w:t>
      </w:r>
    </w:p>
    <w:p w14:paraId="1C576555" w14:textId="77777777" w:rsidR="00AB587B" w:rsidRDefault="00AB587B" w:rsidP="00AB587B">
      <w:pPr>
        <w:rPr>
          <w:u w:val="single"/>
        </w:rPr>
      </w:pPr>
      <w:r w:rsidRPr="0077033B">
        <w:rPr>
          <w:u w:val="single"/>
        </w:rPr>
        <w:t xml:space="preserve">The </w:t>
      </w:r>
      <w:r w:rsidRPr="00F73CF1">
        <w:rPr>
          <w:rStyle w:val="Emphasis"/>
          <w:highlight w:val="green"/>
        </w:rPr>
        <w:t>hole in the ozone layer</w:t>
      </w:r>
      <w:r w:rsidRPr="00F73CF1">
        <w:rPr>
          <w:highlight w:val="green"/>
          <w:u w:val="single"/>
        </w:rPr>
        <w:t xml:space="preserve"> </w:t>
      </w:r>
      <w:r w:rsidRPr="0077033B">
        <w:rPr>
          <w:u w:val="single"/>
        </w:rPr>
        <w:t xml:space="preserve">that develops annually </w:t>
      </w:r>
      <w:r w:rsidRPr="00F73CF1">
        <w:rPr>
          <w:rStyle w:val="Emphasis"/>
          <w:highlight w:val="green"/>
        </w:rPr>
        <w:t>is</w:t>
      </w:r>
      <w:r w:rsidRPr="00F73CF1">
        <w:rPr>
          <w:highlight w:val="green"/>
          <w:u w:val="single"/>
        </w:rPr>
        <w:t xml:space="preserve"> </w:t>
      </w:r>
      <w:r w:rsidRPr="0077033B">
        <w:rPr>
          <w:u w:val="single"/>
        </w:rPr>
        <w:t xml:space="preserve">“rather </w:t>
      </w:r>
      <w:r w:rsidRPr="00F73CF1">
        <w:rPr>
          <w:rStyle w:val="Emphasis"/>
          <w:highlight w:val="green"/>
          <w:bdr w:val="single" w:sz="18" w:space="0" w:color="auto"/>
        </w:rPr>
        <w:t>larger than usual</w:t>
      </w:r>
      <w:r w:rsidRPr="0077033B">
        <w:rPr>
          <w:u w:val="single"/>
        </w:rPr>
        <w:t xml:space="preserve">” and is </w:t>
      </w:r>
      <w:r w:rsidRPr="00F73CF1">
        <w:rPr>
          <w:rStyle w:val="Emphasis"/>
          <w:highlight w:val="green"/>
        </w:rPr>
        <w:t xml:space="preserve">currently bigger than </w:t>
      </w:r>
      <w:proofErr w:type="spellStart"/>
      <w:r w:rsidRPr="00F73CF1">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F73CF1">
        <w:rPr>
          <w:rStyle w:val="Emphasis"/>
          <w:highlight w:val="green"/>
        </w:rPr>
        <w:t>this year’s hole is growing quickly</w:t>
      </w:r>
      <w:r w:rsidRPr="00F73CF1">
        <w:rPr>
          <w:highlight w:val="green"/>
          <w:u w:val="single"/>
        </w:rPr>
        <w:t xml:space="preserve"> </w:t>
      </w:r>
      <w:r w:rsidRPr="0077033B">
        <w:rPr>
          <w:u w:val="single"/>
        </w:rPr>
        <w:t xml:space="preserve">and is </w:t>
      </w:r>
      <w:r w:rsidRPr="00F73CF1">
        <w:rPr>
          <w:rStyle w:val="Emphasis"/>
          <w:highlight w:val="green"/>
          <w:bdr w:val="single" w:sz="18" w:space="0" w:color="auto"/>
        </w:rPr>
        <w:t>larger than 75% of ozone holes</w:t>
      </w:r>
      <w:r w:rsidRPr="00F73CF1">
        <w:rPr>
          <w:highlight w:val="green"/>
          <w:u w:val="single"/>
        </w:rPr>
        <w:t xml:space="preserve"> </w:t>
      </w:r>
      <w:r w:rsidRPr="0077033B">
        <w:rPr>
          <w:u w:val="single"/>
        </w:rPr>
        <w:t xml:space="preserve">at this stage in the season </w:t>
      </w:r>
      <w:r w:rsidRPr="00F73CF1">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similar to the one of 2020, which was </w:t>
      </w:r>
      <w:r w:rsidRPr="00F73CF1">
        <w:rPr>
          <w:rStyle w:val="Emphasis"/>
          <w:highlight w:val="green"/>
        </w:rPr>
        <w:t>among the deepest and the longest-lasting</w:t>
      </w:r>
      <w:r w:rsidRPr="00F73CF1">
        <w:rPr>
          <w:highlight w:val="green"/>
          <w:u w:val="single"/>
        </w:rPr>
        <w:t xml:space="preserve"> </w:t>
      </w:r>
      <w:r w:rsidRPr="0077033B">
        <w:rPr>
          <w:u w:val="single"/>
        </w:rPr>
        <w:t>– it closed around Christmas – in our records since 1979.</w:t>
      </w:r>
    </w:p>
    <w:p w14:paraId="5FD73B5A" w14:textId="77777777" w:rsidR="00AB587B" w:rsidRPr="0077033B" w:rsidRDefault="00AB587B" w:rsidP="00AB587B">
      <w:pPr>
        <w:pStyle w:val="Heading4"/>
      </w:pPr>
      <w:r>
        <w:t>Three Thumpers:</w:t>
      </w:r>
    </w:p>
    <w:p w14:paraId="5F0CE4DA" w14:textId="77777777" w:rsidR="00AB587B" w:rsidRPr="00F17081" w:rsidRDefault="00AB587B" w:rsidP="00AB587B">
      <w:pPr>
        <w:pStyle w:val="Heading4"/>
      </w:pPr>
      <w:r>
        <w:t xml:space="preserve">1] </w:t>
      </w:r>
      <w:r w:rsidRPr="00834DCF">
        <w:rPr>
          <w:u w:val="single"/>
        </w:rPr>
        <w:t>Dichloromethane</w:t>
      </w:r>
      <w:r>
        <w:t xml:space="preserve"> </w:t>
      </w:r>
    </w:p>
    <w:p w14:paraId="0CB47463" w14:textId="77777777" w:rsidR="00AB587B" w:rsidRPr="00834DCF" w:rsidRDefault="00AB587B" w:rsidP="00AB587B">
      <w:r w:rsidRPr="00834DCF">
        <w:rPr>
          <w:rStyle w:val="Style13ptBold"/>
        </w:rPr>
        <w:t>Perkins 17</w:t>
      </w:r>
      <w:r>
        <w:t xml:space="preserve"> </w:t>
      </w:r>
      <w:r w:rsidRPr="00834DCF">
        <w:t>Sid Perkins 6-27-2017 "New threat to ozone layer found"</w:t>
      </w:r>
      <w:r>
        <w:t xml:space="preserve"> </w:t>
      </w:r>
      <w:hyperlink r:id="rId10"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01E1B0BE" w14:textId="77777777" w:rsidR="00AB587B" w:rsidRDefault="00AB587B" w:rsidP="00AB587B">
      <w:pPr>
        <w:rPr>
          <w:sz w:val="16"/>
        </w:rPr>
      </w:pPr>
      <w:r w:rsidRPr="00B51D5E">
        <w:rPr>
          <w:sz w:val="16"/>
        </w:rPr>
        <w:t xml:space="preserve">The ozone layer—a high-altitude expanse of oxygen molecules that protects us from the sun's ultraviolet rays—has been on the mend for the past decade or so. But a </w:t>
      </w:r>
      <w:r w:rsidRPr="00F73CF1">
        <w:rPr>
          <w:rStyle w:val="Emphasis"/>
          <w:highlight w:val="green"/>
        </w:rPr>
        <w:t>newly</w:t>
      </w:r>
      <w:r w:rsidRPr="00F73CF1">
        <w:rPr>
          <w:sz w:val="16"/>
          <w:highlight w:val="green"/>
        </w:rPr>
        <w:t xml:space="preserve"> </w:t>
      </w:r>
      <w:r w:rsidRPr="00F73CF1">
        <w:rPr>
          <w:rStyle w:val="Emphasis"/>
          <w:highlight w:val="green"/>
        </w:rPr>
        <w:t>discovered threat</w:t>
      </w:r>
      <w:r w:rsidRPr="00F73CF1">
        <w:rPr>
          <w:sz w:val="16"/>
          <w:highlight w:val="green"/>
        </w:rPr>
        <w:t xml:space="preserve"> </w:t>
      </w:r>
      <w:r w:rsidRPr="00F73CF1">
        <w:rPr>
          <w:rStyle w:val="Emphasis"/>
          <w:highlight w:val="green"/>
          <w:bdr w:val="single" w:sz="18" w:space="0" w:color="auto"/>
        </w:rPr>
        <w:t>could delay its recovery</w:t>
      </w:r>
      <w:r w:rsidRPr="00B51D5E">
        <w:rPr>
          <w:sz w:val="16"/>
        </w:rPr>
        <w:t xml:space="preserve">. </w:t>
      </w:r>
      <w:r w:rsidRPr="00F73CF1">
        <w:rPr>
          <w:rStyle w:val="Emphasis"/>
          <w:highlight w:val="green"/>
        </w:rPr>
        <w:t>Industrial emissions of</w:t>
      </w:r>
      <w:r w:rsidRPr="00F73CF1">
        <w:rPr>
          <w:sz w:val="16"/>
          <w:highlight w:val="green"/>
        </w:rPr>
        <w:t xml:space="preserve"> </w:t>
      </w:r>
      <w:r w:rsidRPr="00B51D5E">
        <w:rPr>
          <w:sz w:val="16"/>
        </w:rPr>
        <w:t xml:space="preserve">a </w:t>
      </w:r>
      <w:r w:rsidRPr="00F73CF1">
        <w:rPr>
          <w:rStyle w:val="Emphasis"/>
          <w:highlight w:val="green"/>
        </w:rPr>
        <w:t>chemical</w:t>
      </w:r>
      <w:r w:rsidRPr="00F73CF1">
        <w:rPr>
          <w:sz w:val="16"/>
          <w:highlight w:val="green"/>
        </w:rPr>
        <w:t xml:space="preserve"> </w:t>
      </w:r>
      <w:r w:rsidRPr="00F73CF1">
        <w:rPr>
          <w:rStyle w:val="Emphasis"/>
          <w:highlight w:val="green"/>
        </w:rPr>
        <w:t>commonly used</w:t>
      </w:r>
      <w:r w:rsidRPr="00F73CF1">
        <w:rPr>
          <w:sz w:val="16"/>
          <w:highlight w:val="green"/>
        </w:rPr>
        <w:t xml:space="preserve"> </w:t>
      </w:r>
      <w:r w:rsidRPr="00B51D5E">
        <w:rPr>
          <w:sz w:val="16"/>
        </w:rPr>
        <w:t xml:space="preserve">in solvents, paint removers, and the production of pharmaceuticals </w:t>
      </w:r>
      <w:r w:rsidRPr="00F73CF1">
        <w:rPr>
          <w:rStyle w:val="Emphasis"/>
          <w:highlight w:val="green"/>
          <w:bdr w:val="single" w:sz="18" w:space="0" w:color="auto"/>
        </w:rPr>
        <w:t>have doubled</w:t>
      </w:r>
      <w:r w:rsidRPr="00F73CF1">
        <w:rPr>
          <w:sz w:val="16"/>
          <w:highlight w:val="green"/>
        </w:rPr>
        <w:t xml:space="preserve"> </w:t>
      </w:r>
      <w:r w:rsidRPr="00B51D5E">
        <w:rPr>
          <w:sz w:val="16"/>
        </w:rPr>
        <w:t>in the past few years</w:t>
      </w:r>
      <w:r w:rsidRPr="0077033B">
        <w:rPr>
          <w:u w:val="single"/>
        </w:rPr>
        <w:t xml:space="preserve">, researchers have found, </w:t>
      </w:r>
      <w:r w:rsidRPr="00F73CF1">
        <w:rPr>
          <w:rStyle w:val="Emphasis"/>
          <w:highlight w:val="green"/>
        </w:rPr>
        <w:t>which could slow</w:t>
      </w:r>
      <w:r w:rsidRPr="00F73CF1">
        <w:rPr>
          <w:highlight w:val="green"/>
          <w:u w:val="single"/>
        </w:rPr>
        <w:t xml:space="preserve"> </w:t>
      </w:r>
      <w:r w:rsidRPr="0077033B">
        <w:rPr>
          <w:u w:val="single"/>
        </w:rPr>
        <w:t xml:space="preserve">the </w:t>
      </w:r>
      <w:r w:rsidRPr="00F73CF1">
        <w:rPr>
          <w:rStyle w:val="Emphasis"/>
          <w:highlight w:val="green"/>
        </w:rPr>
        <w:t>healing</w:t>
      </w:r>
      <w:r w:rsidRPr="00F73CF1">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F73CF1">
        <w:rPr>
          <w:rStyle w:val="Emphasis"/>
          <w:highlight w:val="green"/>
          <w:bdr w:val="single" w:sz="18" w:space="0" w:color="auto"/>
        </w:rPr>
        <w:t>longer if levels continue to rise</w:t>
      </w:r>
      <w:r w:rsidRPr="00B51D5E">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F73CF1">
        <w:rPr>
          <w:rStyle w:val="Emphasis"/>
          <w:highlight w:val="green"/>
        </w:rPr>
        <w:t>dichloromethane</w:t>
      </w:r>
      <w:r w:rsidRPr="00F73CF1">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B51D5E">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B51D5E">
        <w:rPr>
          <w:sz w:val="16"/>
        </w:rPr>
        <w:t>Hossaini</w:t>
      </w:r>
      <w:proofErr w:type="spellEnd"/>
      <w:r w:rsidRPr="00B51D5E">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w:t>
      </w:r>
      <w:r w:rsidRPr="00585F35">
        <w:rPr>
          <w:sz w:val="16"/>
        </w:rPr>
        <w:t xml:space="preserve">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585F35">
        <w:rPr>
          <w:sz w:val="16"/>
        </w:rPr>
        <w:t>Hossaini</w:t>
      </w:r>
      <w:proofErr w:type="spellEnd"/>
      <w:r w:rsidRPr="00585F35">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585F35">
        <w:rPr>
          <w:sz w:val="16"/>
        </w:rPr>
        <w:t>Hossaini</w:t>
      </w:r>
      <w:proofErr w:type="spellEnd"/>
      <w:r w:rsidRPr="00585F35">
        <w:rPr>
          <w:sz w:val="16"/>
        </w:rPr>
        <w:t xml:space="preserve"> says. </w:t>
      </w:r>
      <w:r w:rsidRPr="00585F35">
        <w:rPr>
          <w:rStyle w:val="Emphasis"/>
        </w:rPr>
        <w:t>If CH2Cl2 emissions continue to rise</w:t>
      </w:r>
      <w:r w:rsidRPr="00585F35">
        <w:rPr>
          <w:sz w:val="16"/>
        </w:rPr>
        <w:t xml:space="preserve"> at the rate seen in</w:t>
      </w:r>
      <w:r w:rsidRPr="00B51D5E">
        <w:rPr>
          <w:sz w:val="16"/>
        </w:rPr>
        <w:t xml:space="preserve"> the last decade, </w:t>
      </w:r>
      <w:r w:rsidRPr="00F73CF1">
        <w:rPr>
          <w:rStyle w:val="Emphasis"/>
          <w:highlight w:val="green"/>
        </w:rPr>
        <w:t>recovery</w:t>
      </w:r>
      <w:r w:rsidRPr="00F73CF1">
        <w:rPr>
          <w:sz w:val="16"/>
          <w:highlight w:val="green"/>
        </w:rPr>
        <w:t xml:space="preserve"> </w:t>
      </w:r>
      <w:r w:rsidRPr="00B51D5E">
        <w:rPr>
          <w:sz w:val="16"/>
        </w:rPr>
        <w:t xml:space="preserve">of the ozone hole would be </w:t>
      </w:r>
      <w:r w:rsidRPr="00F73CF1">
        <w:rPr>
          <w:rStyle w:val="Emphasis"/>
          <w:highlight w:val="green"/>
          <w:bdr w:val="single" w:sz="18" w:space="0" w:color="auto"/>
        </w:rPr>
        <w:t>delayed about 30 years</w:t>
      </w:r>
      <w:r w:rsidRPr="00B51D5E">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B51D5E">
        <w:rPr>
          <w:sz w:val="16"/>
        </w:rPr>
        <w:t>Sinnhuber</w:t>
      </w:r>
      <w:proofErr w:type="spellEnd"/>
      <w:r w:rsidRPr="00B51D5E">
        <w:rPr>
          <w:sz w:val="16"/>
        </w:rPr>
        <w:t>, an atmospheric scientist at Karlsruhe Institute of Technology in Germany. "</w:t>
      </w:r>
      <w:r w:rsidRPr="0077033B">
        <w:rPr>
          <w:u w:val="single"/>
        </w:rPr>
        <w:t xml:space="preserve">It's clear that </w:t>
      </w:r>
      <w:r w:rsidRPr="00F73CF1">
        <w:rPr>
          <w:rStyle w:val="Emphasis"/>
          <w:highlight w:val="green"/>
        </w:rPr>
        <w:t>concentrations</w:t>
      </w:r>
      <w:r w:rsidRPr="00F73CF1">
        <w:rPr>
          <w:highlight w:val="green"/>
          <w:u w:val="single"/>
        </w:rPr>
        <w:t xml:space="preserve"> </w:t>
      </w:r>
      <w:r w:rsidRPr="0077033B">
        <w:rPr>
          <w:u w:val="single"/>
        </w:rPr>
        <w:t xml:space="preserve">[of CH2Cl2] have </w:t>
      </w:r>
      <w:r w:rsidRPr="00F73CF1">
        <w:rPr>
          <w:rStyle w:val="Emphasis"/>
          <w:highlight w:val="green"/>
        </w:rPr>
        <w:t>increased quite a lot</w:t>
      </w:r>
      <w:r w:rsidRPr="0077033B">
        <w:rPr>
          <w:u w:val="single"/>
        </w:rPr>
        <w:t xml:space="preserve">," he notes. But one critical question, he contends, is what will happen to emissions over the long term: "They've been quite </w:t>
      </w:r>
      <w:r w:rsidRPr="000E5B0A">
        <w:rPr>
          <w:u w:val="single"/>
        </w:rPr>
        <w:t xml:space="preserve">variable in recent years, and it's difficult to say how they might evolve." Although the rapid rise in CH2Cl2 emissions may one day level off, it's also </w:t>
      </w:r>
      <w:r w:rsidRPr="000E5B0A">
        <w:rPr>
          <w:rStyle w:val="Emphasis"/>
        </w:rPr>
        <w:t>possible</w:t>
      </w:r>
      <w:r w:rsidRPr="000E5B0A">
        <w:rPr>
          <w:u w:val="single"/>
        </w:rPr>
        <w:t xml:space="preserve"> that </w:t>
      </w:r>
      <w:r w:rsidRPr="000E5B0A">
        <w:rPr>
          <w:rStyle w:val="Emphasis"/>
        </w:rPr>
        <w:t>emissions</w:t>
      </w:r>
      <w:r w:rsidRPr="000E5B0A">
        <w:rPr>
          <w:u w:val="single"/>
        </w:rPr>
        <w:t xml:space="preserve"> of this multipurpose</w:t>
      </w:r>
      <w:r w:rsidRPr="0077033B">
        <w:rPr>
          <w:u w:val="single"/>
        </w:rPr>
        <w:t xml:space="preserve"> chemical </w:t>
      </w:r>
      <w:r w:rsidRPr="00F73CF1">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F73CF1">
        <w:rPr>
          <w:rStyle w:val="Emphasis"/>
          <w:highlight w:val="green"/>
        </w:rPr>
        <w:t>wouldn't recover</w:t>
      </w:r>
      <w:r w:rsidRPr="00F73CF1">
        <w:rPr>
          <w:highlight w:val="green"/>
          <w:u w:val="single"/>
        </w:rPr>
        <w:t xml:space="preserve"> </w:t>
      </w:r>
      <w:r w:rsidRPr="0077033B">
        <w:rPr>
          <w:u w:val="single"/>
        </w:rPr>
        <w:t xml:space="preserve">to pre-1980 levels </w:t>
      </w:r>
      <w:r w:rsidRPr="00F73CF1">
        <w:rPr>
          <w:rStyle w:val="Emphasis"/>
          <w:highlight w:val="green"/>
        </w:rPr>
        <w:t>until</w:t>
      </w:r>
      <w:r w:rsidRPr="00F73CF1">
        <w:rPr>
          <w:highlight w:val="green"/>
          <w:u w:val="single"/>
        </w:rPr>
        <w:t xml:space="preserve"> </w:t>
      </w:r>
      <w:r w:rsidRPr="0077033B">
        <w:rPr>
          <w:u w:val="single"/>
        </w:rPr>
        <w:t xml:space="preserve">well after the year </w:t>
      </w:r>
      <w:r w:rsidRPr="00F73CF1">
        <w:rPr>
          <w:rStyle w:val="Emphasis"/>
          <w:highlight w:val="green"/>
        </w:rPr>
        <w:t>2100</w:t>
      </w:r>
      <w:r w:rsidRPr="0077033B">
        <w:rPr>
          <w:u w:val="single"/>
        </w:rPr>
        <w:t xml:space="preserve">, the analyses suggest. </w:t>
      </w:r>
      <w:r w:rsidRPr="00B51D5E">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B51D5E">
        <w:rPr>
          <w:sz w:val="16"/>
        </w:rPr>
        <w:t>Hossaini</w:t>
      </w:r>
      <w:proofErr w:type="spellEnd"/>
      <w:r w:rsidRPr="00B51D5E">
        <w:rPr>
          <w:sz w:val="16"/>
        </w:rPr>
        <w:t xml:space="preserve"> admits, is sadly lacking as of now.</w:t>
      </w:r>
    </w:p>
    <w:p w14:paraId="4A461408" w14:textId="77777777" w:rsidR="00AB587B" w:rsidRPr="00B51D5E" w:rsidRDefault="00AB587B" w:rsidP="00AB587B">
      <w:pPr>
        <w:pStyle w:val="Heading4"/>
      </w:pPr>
      <w:r>
        <w:t xml:space="preserve">2] </w:t>
      </w:r>
      <w:r>
        <w:rPr>
          <w:u w:val="single"/>
        </w:rPr>
        <w:t>Copper</w:t>
      </w:r>
    </w:p>
    <w:p w14:paraId="7D7B5AC9" w14:textId="77777777" w:rsidR="00AB587B" w:rsidRPr="008953CE" w:rsidRDefault="00AB587B" w:rsidP="00AB587B">
      <w:r>
        <w:rPr>
          <w:rStyle w:val="Style13ptBold"/>
        </w:rPr>
        <w:t>Berkeley</w:t>
      </w:r>
      <w:r w:rsidRPr="00527B74">
        <w:rPr>
          <w:rStyle w:val="Style13ptBold"/>
        </w:rPr>
        <w:t xml:space="preserve"> </w:t>
      </w:r>
      <w:r>
        <w:rPr>
          <w:rStyle w:val="Style13ptBold"/>
        </w:rPr>
        <w:t>1/13</w:t>
      </w:r>
      <w:r w:rsidRPr="008953CE">
        <w:t xml:space="preserve"> (</w:t>
      </w:r>
      <w:r>
        <w:t xml:space="preserve">Robert </w:t>
      </w:r>
      <w:proofErr w:type="spellStart"/>
      <w:r>
        <w:t>Rhew</w:t>
      </w:r>
      <w:proofErr w:type="spellEnd"/>
      <w:r>
        <w:t xml:space="preserve"> and Berkeley geo chemists</w:t>
      </w:r>
      <w:r w:rsidRPr="008953CE">
        <w:t xml:space="preserve">, [UC Berkeley professor of geography and of environmental science, policy and management], 1-13-2022, “Copper-based chemicals may be contributing to ozone depletion: Some ozone-destroying chemicals are unaccounted for. Are copper-based fungicides producing them?“, ScienceDaily, accessed: 1-15-2022, https://www.sciencedaily.com/releases/2022/01/220113151441.htm)  </w:t>
      </w:r>
      <w:proofErr w:type="spellStart"/>
      <w:r w:rsidRPr="008953CE">
        <w:t>ajs</w:t>
      </w:r>
      <w:proofErr w:type="spellEnd"/>
    </w:p>
    <w:p w14:paraId="0056C6BC" w14:textId="77777777" w:rsidR="00AB587B" w:rsidRPr="00B51D5E" w:rsidRDefault="00AB587B" w:rsidP="00AB587B">
      <w:pPr>
        <w:rPr>
          <w:sz w:val="16"/>
        </w:rPr>
      </w:pPr>
      <w:r w:rsidRPr="00B51D5E">
        <w:rPr>
          <w:sz w:val="16"/>
        </w:rPr>
        <w:t xml:space="preserve">In a paper appearing this week in the journal Nature Communications, UC Berkeley geochemists show that </w:t>
      </w:r>
      <w:r w:rsidRPr="00F73CF1">
        <w:rPr>
          <w:rStyle w:val="StyleUnderline"/>
          <w:highlight w:val="green"/>
        </w:rPr>
        <w:t>copper in soil and seawater</w:t>
      </w:r>
      <w:r w:rsidRPr="00D643C9">
        <w:rPr>
          <w:rStyle w:val="StyleUnderline"/>
        </w:rPr>
        <w:t xml:space="preserve"> acts </w:t>
      </w:r>
      <w:r w:rsidRPr="00F73CF1">
        <w:rPr>
          <w:rStyle w:val="StyleUnderline"/>
          <w:highlight w:val="green"/>
        </w:rPr>
        <w:t>as a catalyst to</w:t>
      </w:r>
      <w:r w:rsidRPr="00B51D5E">
        <w:rPr>
          <w:sz w:val="16"/>
        </w:rPr>
        <w:t xml:space="preserve"> turn organic matter into both methyl bromide and methyl chloride, two potent halocarbon compounds that </w:t>
      </w:r>
      <w:r w:rsidRPr="00F73CF1">
        <w:rPr>
          <w:rStyle w:val="StyleUnderline"/>
          <w:highlight w:val="green"/>
        </w:rPr>
        <w:t>destroy ozone</w:t>
      </w:r>
      <w:r w:rsidRPr="00D643C9">
        <w:rPr>
          <w:rStyle w:val="StyleUnderline"/>
        </w:rPr>
        <w:t xml:space="preserve">. </w:t>
      </w:r>
      <w:r w:rsidRPr="00F73CF1">
        <w:rPr>
          <w:rStyle w:val="StyleUnderline"/>
          <w:highlight w:val="green"/>
        </w:rPr>
        <w:t>Sunlight worsens</w:t>
      </w:r>
      <w:r w:rsidRPr="00D643C9">
        <w:rPr>
          <w:rStyle w:val="StyleUnderline"/>
        </w:rPr>
        <w:t xml:space="preserve"> the situation, </w:t>
      </w:r>
      <w:r w:rsidRPr="00F73CF1">
        <w:rPr>
          <w:rStyle w:val="StyleUnderline"/>
          <w:highlight w:val="green"/>
        </w:rPr>
        <w:t>boosting</w:t>
      </w:r>
      <w:r w:rsidRPr="00D643C9">
        <w:rPr>
          <w:rStyle w:val="StyleUnderline"/>
        </w:rPr>
        <w:t xml:space="preserve"> production of these methyl halides </w:t>
      </w:r>
      <w:r w:rsidRPr="00F73CF1">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w:t>
      </w:r>
      <w:r w:rsidRPr="00567019">
        <w:rPr>
          <w:sz w:val="16"/>
        </w:rPr>
        <w:t xml:space="preserve">chlorofluorocarbon (CFC) refrigerants and brominated halons used in fire extinguishers starting in 1989, </w:t>
      </w:r>
      <w:r w:rsidRPr="00567019">
        <w:rPr>
          <w:rStyle w:val="StyleUnderline"/>
        </w:rPr>
        <w:t>these methyl halides have become the new dominant sources of ozone-depleting</w:t>
      </w:r>
      <w:r w:rsidRPr="00567019">
        <w:rPr>
          <w:sz w:val="16"/>
        </w:rPr>
        <w:t xml:space="preserve"> bromine and chlorine in the stratosphere. As the long-lived CFCs and halons slowly disappear from the atmosphere, the role of methyl halides increases. </w:t>
      </w:r>
      <w:r w:rsidRPr="00567019">
        <w:rPr>
          <w:rStyle w:val="StyleUnderline"/>
        </w:rPr>
        <w:t>"If we don't know where methyl bromide and methyl chloride are</w:t>
      </w:r>
      <w:r w:rsidRPr="00CF473B">
        <w:rPr>
          <w:rStyle w:val="StyleUnderline"/>
        </w:rPr>
        <w:t xml:space="preserve"> coming from, then how can we make sure that those compounds are reduced along with CFCs?"</w:t>
      </w:r>
      <w:r w:rsidRPr="00B51D5E">
        <w:rPr>
          <w:sz w:val="16"/>
        </w:rPr>
        <w:t xml:space="preserve"> said the paper's senior author, Robert </w:t>
      </w:r>
      <w:proofErr w:type="spellStart"/>
      <w:r w:rsidRPr="00B51D5E">
        <w:rPr>
          <w:sz w:val="16"/>
        </w:rPr>
        <w:t>Rhew</w:t>
      </w:r>
      <w:proofErr w:type="spellEnd"/>
      <w:r w:rsidRPr="00B51D5E">
        <w:rPr>
          <w:sz w:val="16"/>
        </w:rPr>
        <w:t xml:space="preserve">, UC Berkeley professor of geography and of environmental science, policy and management. "By 2050, we should be back to relatively normal ozone, but things like the continued emissions of methyl bromide and methyl chloride are road bumps in the road to recovery. </w:t>
      </w:r>
      <w:r w:rsidRPr="00F73CF1">
        <w:rPr>
          <w:rStyle w:val="StyleUnderline"/>
          <w:highlight w:val="green"/>
        </w:rPr>
        <w:t xml:space="preserve">Copper usage </w:t>
      </w:r>
      <w:r w:rsidRPr="00DD49ED">
        <w:rPr>
          <w:rStyle w:val="StyleUnderline"/>
        </w:rPr>
        <w:t>in the environment</w:t>
      </w:r>
      <w:r w:rsidRPr="00D643C9">
        <w:rPr>
          <w:rStyle w:val="StyleUnderline"/>
        </w:rPr>
        <w:t xml:space="preserve"> is </w:t>
      </w:r>
      <w:r w:rsidRPr="00F73CF1">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F73CF1">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1C12DB90" w14:textId="77777777" w:rsidR="00AB587B" w:rsidRDefault="00AB587B" w:rsidP="00AB587B"/>
    <w:p w14:paraId="1A7DDECF" w14:textId="77777777" w:rsidR="00AB587B" w:rsidRDefault="00AB587B" w:rsidP="00AB587B"/>
    <w:p w14:paraId="69D9759A" w14:textId="77777777" w:rsidR="00AB587B" w:rsidRPr="006D1E46" w:rsidRDefault="00AB587B" w:rsidP="00AB587B"/>
    <w:p w14:paraId="07328A19" w14:textId="77777777" w:rsidR="00AB587B" w:rsidRPr="00434631" w:rsidRDefault="00AB587B" w:rsidP="00AB587B"/>
    <w:p w14:paraId="38E89DA0" w14:textId="77777777" w:rsidR="00AB587B" w:rsidRPr="00651B89" w:rsidRDefault="00AB587B" w:rsidP="00AB587B"/>
    <w:p w14:paraId="2D7976B9" w14:textId="77777777" w:rsidR="00AB587B" w:rsidRDefault="00AB587B" w:rsidP="00AB587B">
      <w:pPr>
        <w:pStyle w:val="Heading3"/>
      </w:pPr>
      <w:r>
        <w:t>A2 Debris</w:t>
      </w:r>
    </w:p>
    <w:p w14:paraId="27CC50FB" w14:textId="77777777" w:rsidR="00AB587B" w:rsidRDefault="00AB587B" w:rsidP="00AB587B">
      <w:pPr>
        <w:pStyle w:val="Heading4"/>
      </w:pPr>
      <w:r>
        <w:t xml:space="preserve">Kessler Syndrome false – less debris and existing guidelines solve </w:t>
      </w:r>
    </w:p>
    <w:p w14:paraId="644B6261" w14:textId="77777777" w:rsidR="00AB587B" w:rsidRDefault="00AB587B" w:rsidP="00AB587B">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1"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3B0A2218" w14:textId="77777777" w:rsidR="00AB587B" w:rsidRPr="00D857FF" w:rsidRDefault="00AB587B" w:rsidP="00AB587B">
      <w:pPr>
        <w:rPr>
          <w:sz w:val="16"/>
        </w:rPr>
      </w:pPr>
      <w:r w:rsidRPr="00490E90">
        <w:rPr>
          <w:sz w:val="16"/>
        </w:rPr>
        <w:t xml:space="preserve">There is now widespread awareness of the space debris problem amongst policymakers, scientists, engineers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064BB8">
        <w:rPr>
          <w:rStyle w:val="Emphasis"/>
          <w:b w:val="0"/>
          <w:bCs/>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0ECABA0E" w14:textId="77777777" w:rsidR="00AB587B" w:rsidRPr="00B036CD" w:rsidRDefault="00AB587B" w:rsidP="00AB587B">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2505B91" w14:textId="77777777" w:rsidR="00AB587B" w:rsidRPr="00FE4F08" w:rsidRDefault="00AB587B" w:rsidP="00AB587B">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FD59129" w14:textId="77777777" w:rsidR="00AB587B" w:rsidRPr="00FE4F08" w:rsidRDefault="00AB587B" w:rsidP="00AB587B">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2F2E9050" w14:textId="77777777" w:rsidR="00AB587B" w:rsidRPr="002D7C42" w:rsidRDefault="00AB587B" w:rsidP="00AB587B">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8630C4E" w14:textId="77777777" w:rsidR="00AB587B" w:rsidRPr="002D7C42" w:rsidRDefault="00AB587B" w:rsidP="00AB587B">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7ADBCB7F" w14:textId="77777777" w:rsidR="00AB587B" w:rsidRPr="002D7C42" w:rsidRDefault="00AB587B" w:rsidP="00AB587B">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5D1ACC0F" w14:textId="77777777" w:rsidR="00AB587B" w:rsidRDefault="00AB587B" w:rsidP="00AB587B">
      <w:pPr>
        <w:rPr>
          <w:rStyle w:val="Emphasis"/>
          <w:rFonts w:asciiTheme="minorHAnsi" w:hAnsiTheme="minorHAnsi" w:cstheme="minorHAnsi"/>
          <w:sz w:val="24"/>
          <w:szCs w:val="24"/>
        </w:rPr>
      </w:pPr>
    </w:p>
    <w:sectPr w:rsidR="00AB5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6236"/>
    <w:rsid w:val="000139A3"/>
    <w:rsid w:val="00100833"/>
    <w:rsid w:val="00104529"/>
    <w:rsid w:val="00105942"/>
    <w:rsid w:val="00107396"/>
    <w:rsid w:val="00144A4C"/>
    <w:rsid w:val="00146921"/>
    <w:rsid w:val="00176AB0"/>
    <w:rsid w:val="00177B7D"/>
    <w:rsid w:val="0018322D"/>
    <w:rsid w:val="001B5776"/>
    <w:rsid w:val="001E527A"/>
    <w:rsid w:val="001F78CE"/>
    <w:rsid w:val="00223EAA"/>
    <w:rsid w:val="00251FC7"/>
    <w:rsid w:val="002855A7"/>
    <w:rsid w:val="002B146A"/>
    <w:rsid w:val="002B5E17"/>
    <w:rsid w:val="00315690"/>
    <w:rsid w:val="00316B75"/>
    <w:rsid w:val="00325646"/>
    <w:rsid w:val="003460F2"/>
    <w:rsid w:val="0038158C"/>
    <w:rsid w:val="003902BA"/>
    <w:rsid w:val="003A09E2"/>
    <w:rsid w:val="003B324B"/>
    <w:rsid w:val="00407037"/>
    <w:rsid w:val="004605D6"/>
    <w:rsid w:val="004C60E8"/>
    <w:rsid w:val="004E3579"/>
    <w:rsid w:val="004E728B"/>
    <w:rsid w:val="004F39E0"/>
    <w:rsid w:val="00537BD5"/>
    <w:rsid w:val="0057268A"/>
    <w:rsid w:val="005D2912"/>
    <w:rsid w:val="006065BD"/>
    <w:rsid w:val="00645FA9"/>
    <w:rsid w:val="00647866"/>
    <w:rsid w:val="00665003"/>
    <w:rsid w:val="00696236"/>
    <w:rsid w:val="006A2AD0"/>
    <w:rsid w:val="006C2375"/>
    <w:rsid w:val="006D1E46"/>
    <w:rsid w:val="006D4ECC"/>
    <w:rsid w:val="00722258"/>
    <w:rsid w:val="007243E5"/>
    <w:rsid w:val="00766EA0"/>
    <w:rsid w:val="007A2226"/>
    <w:rsid w:val="007F5B66"/>
    <w:rsid w:val="00823A1C"/>
    <w:rsid w:val="00845B9D"/>
    <w:rsid w:val="00860984"/>
    <w:rsid w:val="00896849"/>
    <w:rsid w:val="008B3ECB"/>
    <w:rsid w:val="008B4E85"/>
    <w:rsid w:val="008C1B2E"/>
    <w:rsid w:val="0091627E"/>
    <w:rsid w:val="0097032B"/>
    <w:rsid w:val="009B08E2"/>
    <w:rsid w:val="009C0DD5"/>
    <w:rsid w:val="009D2EAD"/>
    <w:rsid w:val="009D54B2"/>
    <w:rsid w:val="009E1922"/>
    <w:rsid w:val="009F7ED2"/>
    <w:rsid w:val="00A04DE0"/>
    <w:rsid w:val="00A93661"/>
    <w:rsid w:val="00A95652"/>
    <w:rsid w:val="00AB587B"/>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C67"/>
    <w:rsid w:val="00CC5298"/>
    <w:rsid w:val="00CD736E"/>
    <w:rsid w:val="00CD798D"/>
    <w:rsid w:val="00CE161E"/>
    <w:rsid w:val="00CF59A8"/>
    <w:rsid w:val="00D325A9"/>
    <w:rsid w:val="00D36A8A"/>
    <w:rsid w:val="00D61409"/>
    <w:rsid w:val="00D6691E"/>
    <w:rsid w:val="00D71170"/>
    <w:rsid w:val="00DA1C92"/>
    <w:rsid w:val="00DA25D4"/>
    <w:rsid w:val="00DA6538"/>
    <w:rsid w:val="00DB1C40"/>
    <w:rsid w:val="00E15E75"/>
    <w:rsid w:val="00E5262C"/>
    <w:rsid w:val="00EC7DC4"/>
    <w:rsid w:val="00ED30CF"/>
    <w:rsid w:val="00F176EF"/>
    <w:rsid w:val="00F3351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B56B5"/>
  <w15:chartTrackingRefBased/>
  <w15:docId w15:val="{26B6F4B6-3BC0-4264-9A93-0E117CD81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4DE0"/>
    <w:pPr>
      <w:spacing w:after="0" w:line="240" w:lineRule="auto"/>
    </w:pPr>
    <w:rPr>
      <w:rFonts w:ascii="Calibri" w:hAnsi="Calibri" w:cs="Calibri"/>
    </w:rPr>
  </w:style>
  <w:style w:type="paragraph" w:styleId="Heading1">
    <w:name w:val="heading 1"/>
    <w:aliases w:val="Pocket"/>
    <w:basedOn w:val="Normal"/>
    <w:next w:val="Normal"/>
    <w:link w:val="Heading1Char"/>
    <w:qFormat/>
    <w:rsid w:val="00A04DE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4DE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Heading 3 Char Char,Tags v 2,3: Cite,Char1, Char Char Char Char Char Char Char Char, Char Char Char Char Char Char Char,Char Char Char Char Char Char Char Char,Char Char Char Char Char Char Char,Underlines,Char,n"/>
    <w:basedOn w:val="Normal"/>
    <w:next w:val="Normal"/>
    <w:link w:val="Heading3Char"/>
    <w:uiPriority w:val="2"/>
    <w:unhideWhenUsed/>
    <w:qFormat/>
    <w:rsid w:val="00A04DE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04DE0"/>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A04D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DE0"/>
  </w:style>
  <w:style w:type="character" w:customStyle="1" w:styleId="Heading1Char">
    <w:name w:val="Heading 1 Char"/>
    <w:aliases w:val="Pocket Char"/>
    <w:basedOn w:val="DefaultParagraphFont"/>
    <w:link w:val="Heading1"/>
    <w:rsid w:val="00A04DE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4DE0"/>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Tags v 2 Char,3: Cite Char,Char1 Char, Char Char Char Char Char Char Char Char Char, Char Char Char Char Char Char Char Char1,Char Char Char Char Char Char Char Char Char"/>
    <w:basedOn w:val="DefaultParagraphFont"/>
    <w:link w:val="Heading3"/>
    <w:uiPriority w:val="2"/>
    <w:rsid w:val="00A04DE0"/>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04DE0"/>
    <w:rPr>
      <w:rFonts w:ascii="Calibri" w:eastAsiaTheme="majorEastAsia" w:hAnsi="Calibri" w:cstheme="majorBidi"/>
      <w:b/>
      <w:iCs/>
      <w:sz w:val="28"/>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A04DE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04DE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04DE0"/>
    <w:rPr>
      <w:b w:val="0"/>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 Char,Medium Grid 21 Char"/>
    <w:basedOn w:val="DefaultParagraphFont"/>
    <w:link w:val="NoSpacing"/>
    <w:uiPriority w:val="99"/>
    <w:unhideWhenUsed/>
    <w:rsid w:val="00A04DE0"/>
    <w:rPr>
      <w:color w:val="auto"/>
      <w:u w:val="none"/>
    </w:rPr>
  </w:style>
  <w:style w:type="character" w:styleId="FollowedHyperlink">
    <w:name w:val="FollowedHyperlink"/>
    <w:basedOn w:val="DefaultParagraphFont"/>
    <w:uiPriority w:val="99"/>
    <w:semiHidden/>
    <w:unhideWhenUsed/>
    <w:rsid w:val="00A04DE0"/>
    <w:rPr>
      <w:color w:val="auto"/>
      <w:u w:val="none"/>
    </w:rPr>
  </w:style>
  <w:style w:type="paragraph" w:customStyle="1" w:styleId="textbold">
    <w:name w:val="text bold"/>
    <w:basedOn w:val="Normal"/>
    <w:link w:val="Emphasis"/>
    <w:uiPriority w:val="7"/>
    <w:qFormat/>
    <w:rsid w:val="00896849"/>
    <w:pPr>
      <w:ind w:left="720"/>
      <w:jc w:val="both"/>
    </w:pPr>
    <w:rPr>
      <w:b/>
      <w:iCs/>
      <w:sz w:val="26"/>
      <w:u w:val="single"/>
    </w:rPr>
  </w:style>
  <w:style w:type="paragraph" w:styleId="NoSpacing">
    <w:name w:val="No Spacing"/>
    <w:aliases w:val="Note Level 2,Small Text,Card Format,Note Level 21,ClearFormatting,Clear,DDI Tag,Tag Title,No Spacing51,No Spacing11211,Card,No Spacing2,Medium Grid 21,No Spacing31,No Spacing22,No Spacing3,Dont use,No Spacing41,No Spacing111112,Debate Text"/>
    <w:basedOn w:val="Heading1"/>
    <w:link w:val="Hyperlink"/>
    <w:autoRedefine/>
    <w:uiPriority w:val="99"/>
    <w:qFormat/>
    <w:rsid w:val="0089684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fenseone.com/ideas/2017/11/cyber-and-space-weapons-are-making-nuclear-deterrence-trickier/14276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rchive.is/XEll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sonpapers.com/wp-content/uploads/2018/02/rp_392_5.pdf" TargetMode="External"/><Relationship Id="rId11" Type="http://schemas.openxmlformats.org/officeDocument/2006/relationships/hyperlink" Target="https://room.eu.com/article/Space_debris_Kessler_Syndrome_and_the_unreasonable_expectation_of_certainty" TargetMode="External"/><Relationship Id="rId5" Type="http://schemas.openxmlformats.org/officeDocument/2006/relationships/webSettings" Target="webSettings.xml"/><Relationship Id="rId10" Type="http://schemas.openxmlformats.org/officeDocument/2006/relationships/hyperlink" Target="https://www.science.org/content/article/new-threat-ozone-layer-found" TargetMode="External"/><Relationship Id="rId4" Type="http://schemas.openxmlformats.org/officeDocument/2006/relationships/settings" Target="settings.xml"/><Relationship Id="rId9"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6349</Words>
  <Characters>36192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5</cp:revision>
  <dcterms:created xsi:type="dcterms:W3CDTF">2022-02-19T18:20:00Z</dcterms:created>
  <dcterms:modified xsi:type="dcterms:W3CDTF">2022-02-19T19:24:00Z</dcterms:modified>
</cp:coreProperties>
</file>